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C8" w:rsidRDefault="008836C8" w:rsidP="00BC1AF0">
      <w:pPr>
        <w:jc w:val="center"/>
        <w:rPr>
          <w:b/>
          <w:bCs/>
          <w:sz w:val="28"/>
          <w:szCs w:val="28"/>
        </w:rPr>
      </w:pPr>
    </w:p>
    <w:p w:rsidR="008836C8" w:rsidRDefault="008836C8" w:rsidP="00BC1AF0">
      <w:pPr>
        <w:jc w:val="center"/>
        <w:rPr>
          <w:b/>
          <w:bCs/>
          <w:sz w:val="28"/>
          <w:szCs w:val="28"/>
        </w:rPr>
      </w:pPr>
    </w:p>
    <w:p w:rsidR="00B655D8" w:rsidRDefault="00B655D8" w:rsidP="00B655D8">
      <w:pPr>
        <w:rPr>
          <w:sz w:val="24"/>
          <w:szCs w:val="24"/>
        </w:rPr>
      </w:pPr>
    </w:p>
    <w:p w:rsidR="00B655D8" w:rsidRDefault="00B655D8" w:rsidP="00B655D8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B655D8" w:rsidRPr="00E171A2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B655D8" w:rsidRPr="00E171A2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40"/>
                  </w:tblGrid>
                  <w:tr w:rsidR="00B655D8" w:rsidRPr="00E171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20"/>
                        </w:tblGrid>
                        <w:tr w:rsidR="00B655D8" w:rsidRPr="00E171A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655D8" w:rsidRPr="00E171A2" w:rsidRDefault="00B655D8" w:rsidP="00B655D8">
                              <w:pPr>
                                <w:spacing w:after="240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7"/>
                                  <w:szCs w:val="27"/>
                                  <w:lang w:eastAsia="en-US"/>
                                </w:rPr>
                                <w:t>Quality Service Action Plan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Environmental Health and Safety</w:t>
                              </w:r>
                            </w:p>
                            <w:p w:rsidR="00B655D8" w:rsidRPr="00E171A2" w:rsidRDefault="003F2435" w:rsidP="00B655D8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pict>
                                  <v:rect id="_x0000_i1025" style="width:0;height:.75pt" o:hralign="center" o:hrstd="t" o:hr="t" fillcolor="gray" stroked="f"/>
                                </w:pict>
                              </w:r>
                            </w:p>
                            <w:p w:rsidR="00B655D8" w:rsidRPr="00E171A2" w:rsidRDefault="00B655D8" w:rsidP="00B655D8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  <w:t>Dear Customer</w:t>
                              </w:r>
                              <w:proofErr w:type="gramStart"/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  <w:t>,</w:t>
                              </w:r>
                              <w:proofErr w:type="gramEnd"/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We promise that if you request service from our work unit, you can absolutely count on us for excellence.</w:t>
                              </w: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The EHS Team</w:t>
                              </w:r>
                            </w:p>
                            <w:p w:rsidR="00B655D8" w:rsidRPr="00E171A2" w:rsidRDefault="003F2435" w:rsidP="00B655D8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pict>
                                  <v:rect id="_x0000_i1026" style="width:0;height:.75pt" o:hralign="center" o:hrstd="t" o:hr="t" fillcolor="gray" stroked="f"/>
                                </w:pict>
                              </w:r>
                            </w:p>
                            <w:p w:rsidR="00A156A2" w:rsidRDefault="00B655D8" w:rsidP="00B655D8">
                              <w:pPr>
                                <w:rPr>
                                  <w:rFonts w:eastAsia="Times New Roman"/>
                                  <w:b/>
                                  <w:bCs/>
                                  <w:sz w:val="27"/>
                                  <w:szCs w:val="27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Our Team: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 xml:space="preserve">Bonnie Auman, </w:t>
                              </w:r>
                              <w:r w:rsidR="003A22B0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Brandi Baros,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Dave Bertocchi, Mike Burke,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George Conklin, </w:t>
                              </w:r>
                              <w:r w:rsidR="00B158B1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Barry Cowher, </w:t>
                              </w:r>
                              <w:r w:rsidR="004E6453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Tony Cygan, </w:t>
                              </w:r>
                              <w:r w:rsidR="00BB3B1F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Hans Derr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, </w:t>
                              </w:r>
                              <w:r w:rsidR="003F2435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Stacy Givens, </w:t>
                              </w:r>
                              <w:r w:rsidR="0001187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Yuanqing Guo,</w:t>
                              </w:r>
                              <w:r w:rsidR="00C714E4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="003A22B0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Alissa Hanshew, Greg Herman, </w:t>
                              </w:r>
                              <w:r w:rsidR="003F2435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Lysa Holland,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="003F2435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Marian Kochin, </w:t>
                              </w:r>
                              <w:r w:rsidR="00B158B1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Mark Linsenbigler, </w:t>
                              </w:r>
                              <w:r w:rsidR="003A22B0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Joe Mazzoni, </w:t>
                              </w:r>
                              <w:r w:rsidR="004A0C8A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Peter Muldoon,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Kevin Myers, </w:t>
                              </w:r>
                              <w:r w:rsidR="003A22B0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Steve Rohrbach, Bob Segura,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Curt Speaker, Steve Triebold</w:t>
                              </w:r>
                              <w:r w:rsidR="00C714E4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, </w:t>
                              </w:r>
                              <w:r w:rsidR="003A22B0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Kendra Wagner, Charles Williams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Our Customers: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Our families and ourselves; all Penn State Personnel and Departments (including faculty, staff, students, at all locations</w:t>
                              </w:r>
                              <w:r w:rsidR="00CE01AA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except HMC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); Non-PSU personnel and Agencies (including state, local and federal agencies, Emergency responders, entertainers, vendors, and the local communities)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Expectations: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 xml:space="preserve">EHS will provide </w:t>
                              </w:r>
                              <w:r w:rsidR="0044709E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expertise and tools to promote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a safe environment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 xml:space="preserve">Empathy to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your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issues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Communications that are friendly, concerned, courteous, clear, and honest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 xml:space="preserve">Prompt responses to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your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needs (24/7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/365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)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Technical expertise/knowledg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e of regulations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Provide solutions or answers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 xml:space="preserve">Anticipate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your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needs and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provide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answers to the un-asked questions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Appropriate and easily attained training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Documented 100% compliance with regulations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Simple processes with minimal paperwork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No charge for services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  <w:t>Leave work stresses at work</w:t>
                              </w:r>
                              <w:r w:rsidR="00CE01AA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and home stresses at home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</w:p>
                            <w:p w:rsidR="00B655D8" w:rsidRPr="00E171A2" w:rsidRDefault="00B655D8" w:rsidP="00B655D8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7"/>
                                  <w:szCs w:val="27"/>
                                  <w:lang w:eastAsia="en-US"/>
                                </w:rPr>
                                <w:lastRenderedPageBreak/>
                                <w:t>EHS Quality Service Standards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Safe Environment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Develop a safety culture by leading by example, and working with University units to design safety behaviors into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your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day to day activities</w:t>
                              </w:r>
                            </w:p>
                            <w:p w:rsidR="00B655D8" w:rsidRPr="00E171A2" w:rsidRDefault="00CE01AA" w:rsidP="00B655D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Emphasize s</w:t>
                              </w:r>
                              <w:r w:rsidR="00B655D8"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afety education 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a</w:t>
                              </w:r>
                              <w:r w:rsidR="00B655D8"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s essential to the mission of Penn State. EHS will always emphasize education in the development and implementation of our programs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Continue development and implementation of safety programs and policies that are readily accessible and applicable and meet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your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regulatory needs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Be diligent in training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on safe practices and to respect the dangers inherent in the areas in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your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work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Oversee programs</w:t>
                              </w:r>
                              <w:r w:rsidR="00B158B1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and anticipate upcoming needs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Continue to respond to requests for service, through immediate response to emergencies and prompt attention to requests</w:t>
                              </w:r>
                            </w:p>
                            <w:p w:rsidR="00B655D8" w:rsidRPr="00E171A2" w:rsidRDefault="00B655D8" w:rsidP="00B655D8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Service Attitude</w:t>
                              </w:r>
                            </w:p>
                            <w:p w:rsidR="00A156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Provide attention </w:t>
                              </w:r>
                              <w:r w:rsidR="00A156A2" w:rsidRP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to you as i</w:t>
                              </w:r>
                              <w:r w:rsidRP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f </w:t>
                              </w:r>
                              <w:r w:rsidR="00A156A2" w:rsidRP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</w:t>
                              </w:r>
                              <w:r w:rsidRP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were the only customer</w:t>
                              </w:r>
                            </w:p>
                            <w:p w:rsidR="00B655D8" w:rsidRPr="00A156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Display a positive attitude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Display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staff </w:t>
                              </w:r>
                              <w:r w:rsidR="00B158B1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photos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to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provide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faces to go with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our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names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Include the name of the individual who answers the phone</w:t>
                              </w:r>
                            </w:p>
                            <w:p w:rsidR="00B655D8" w:rsidRPr="00E171A2" w:rsidRDefault="00CE01AA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Be </w:t>
                              </w:r>
                              <w:r w:rsidR="00B655D8"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on-call 24/7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/365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Look to challenges as a win-win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Forgive mistakes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Do not delay University activities </w:t>
                              </w:r>
                              <w:r w:rsidR="00B158B1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unnecessarily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Provide clear communications by completing answers to questions that solve the underlying problem; </w:t>
                              </w:r>
                              <w:r w:rsidR="00CE01AA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use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experience to assist in identifying unanticipated problems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Respond to needs as timely as possible; less than 24 hours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(one work day)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to respond to the initial request for assistance; less than 48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hours (two work days)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 to provide initial findings to requestor; and less than 2 weeks to provide written findings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Evaluate suggestion box comments</w:t>
                              </w:r>
                            </w:p>
                            <w:p w:rsidR="00FF085E" w:rsidRDefault="00FF085E" w:rsidP="00B655D8">
                              <w:pP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  <w:p w:rsidR="00B655D8" w:rsidRPr="00E171A2" w:rsidRDefault="00B655D8" w:rsidP="00B655D8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lastRenderedPageBreak/>
                                <w:t>Stewardship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Lead by example by following good environmental behaviors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Protect and conserve by ensuring sound environmental considerations are considered in decisions, developing environmental programs/policies, considering cost efficiencies and sharing resources when possible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Be diligent in training on safe practices and to respect the dangers inherent in the areas in which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everyone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work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s</w:t>
                              </w:r>
                            </w:p>
                            <w:p w:rsidR="00B655D8" w:rsidRPr="00E171A2" w:rsidRDefault="00B655D8" w:rsidP="00B655D8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Ease of Service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Work</w:t>
                              </w:r>
                              <w:r w:rsidR="004E6453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with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to provide programs that meet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your needs and our needs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, by providing clear procedures and guidelines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Use the EHS web site to provide readily available and easily accessible information to as broad a population as possible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Minimize paperwork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Ensure that phones are answered by humans during work hours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Provide clear, consistent communications with people at an appropriate level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Maintain accurate records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Coordinate programs as much as possible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Maintain accessibility to services by maximizing visibility, ensuring one-call shopping, traveling to work sites when needed, dropping in and maintaining direct contact with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you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, designating backups for</w:t>
                              </w:r>
                              <w:r w:rsidR="00CE01AA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times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when primary EHS contact is not available and maintaining an open door policy for </w:t>
                              </w:r>
                              <w:r w:rsidR="0044709E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the University community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Ask for </w:t>
                              </w:r>
                              <w:r w:rsidR="00A156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your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feedback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Evaluate and review our actions</w:t>
                              </w:r>
                            </w:p>
                            <w:p w:rsidR="00B655D8" w:rsidRPr="00E171A2" w:rsidRDefault="00B655D8" w:rsidP="00B655D8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  <w:lang w:eastAsia="en-US"/>
                                </w:rPr>
                                <w:t>Efficiency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Provide personnel with the appropriate equipment to perform their jobs efficiently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Develop an integrated data management system to better track </w:t>
                              </w:r>
                              <w:r w:rsidR="00652E25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activities and services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Look for technology enhancements through process reviews and benchmarking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Identify and </w:t>
                              </w:r>
                              <w:r w:rsidR="00CE01AA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use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individual strengths within and beyond EHS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lastRenderedPageBreak/>
                                <w:t xml:space="preserve">Implement training programs that reduce EHS presentation time, but are still effective and suit </w:t>
                              </w:r>
                              <w:r w:rsidR="00652E25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your needs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Provide instruction to </w:t>
                              </w:r>
                              <w:r w:rsidR="00652E25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you 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to perform routine tasks in a more expeditious manner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Emphasize EHS professional development to improve skills and to improve processes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Cross train EHS staff whenever possible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Provide written SOPs whenever possible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Consider outside sources for best efficiencies</w:t>
                              </w:r>
                            </w:p>
                            <w:p w:rsidR="00B655D8" w:rsidRPr="00E171A2" w:rsidRDefault="00B655D8" w:rsidP="00B655D8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Partner with outside vendors and </w:t>
                              </w:r>
                              <w:r w:rsidR="00652E25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>you</w:t>
                              </w:r>
                              <w:r w:rsidRPr="00E171A2">
                                <w:rPr>
                                  <w:rFonts w:eastAsia="Times New Roman"/>
                                  <w:sz w:val="24"/>
                                  <w:szCs w:val="24"/>
                                  <w:lang w:eastAsia="en-US"/>
                                </w:rPr>
                                <w:t xml:space="preserve"> to accomplish goals</w:t>
                              </w:r>
                            </w:p>
                            <w:p w:rsidR="00FF085E" w:rsidRDefault="00FF085E" w:rsidP="00B655D8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  <w:p w:rsidR="00B655D8" w:rsidRDefault="00B655D8" w:rsidP="00B655D8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 w:rsidRPr="00E171A2">
                                <w:rPr>
                                  <w:rFonts w:eastAsia="Times New Roman"/>
                                  <w:lang w:eastAsia="en-US"/>
                                </w:rPr>
                                <w:t>Revised April 17, 2003</w:t>
                              </w:r>
                            </w:p>
                            <w:p w:rsidR="00B158B1" w:rsidRDefault="00B158B1" w:rsidP="00B655D8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Revised April 26, 2006</w:t>
                              </w:r>
                            </w:p>
                            <w:p w:rsidR="00652E25" w:rsidRDefault="00652E25" w:rsidP="00B655D8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Revised September 25, 2008</w:t>
                              </w:r>
                            </w:p>
                            <w:p w:rsidR="004E6453" w:rsidRDefault="004E6453" w:rsidP="00B655D8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Revised April 5, 2010</w:t>
                              </w:r>
                            </w:p>
                            <w:p w:rsidR="00C714E4" w:rsidRDefault="00C714E4" w:rsidP="0044709E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 xml:space="preserve">Revised January </w:t>
                              </w:r>
                              <w:r w:rsidR="0044709E">
                                <w:rPr>
                                  <w:rFonts w:eastAsia="Times New Roman"/>
                                  <w:lang w:eastAsia="en-US"/>
                                </w:rPr>
                                <w:t>11</w:t>
                              </w:r>
                              <w:r w:rsidR="00FF085E">
                                <w:rPr>
                                  <w:rFonts w:eastAsia="Times New Roman"/>
                                  <w:lang w:eastAsia="en-US"/>
                                </w:rPr>
                                <w:t xml:space="preserve">, </w:t>
                              </w: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2012</w:t>
                              </w:r>
                            </w:p>
                            <w:p w:rsidR="00276336" w:rsidRDefault="00276336" w:rsidP="0044709E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Revised September 11 2012</w:t>
                              </w:r>
                            </w:p>
                            <w:p w:rsidR="00BB3B1F" w:rsidRDefault="00BB3B1F" w:rsidP="0044709E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Revised May 5, 2014</w:t>
                              </w:r>
                            </w:p>
                            <w:p w:rsidR="003A22B0" w:rsidRDefault="003A22B0" w:rsidP="0044709E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Revised August 1, 2016</w:t>
                              </w:r>
                            </w:p>
                            <w:p w:rsidR="00BA0302" w:rsidRDefault="00BA0302" w:rsidP="0044709E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Revised October 6, 2016</w:t>
                              </w:r>
                            </w:p>
                            <w:p w:rsidR="003F2435" w:rsidRPr="003F2435" w:rsidRDefault="003F2435" w:rsidP="0044709E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eastAsia="en-US"/>
                                </w:rPr>
                                <w:t>Revised September 6, 2017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655D8" w:rsidRPr="00E171A2" w:rsidRDefault="00B655D8" w:rsidP="00B655D8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B655D8" w:rsidRPr="00E171A2" w:rsidRDefault="00B655D8" w:rsidP="00B655D8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655D8" w:rsidRPr="00E171A2" w:rsidRDefault="00B655D8" w:rsidP="00B655D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B655D8" w:rsidRPr="00E171A2" w:rsidRDefault="00B655D8" w:rsidP="00B655D8">
      <w:pPr>
        <w:rPr>
          <w:rFonts w:eastAsia="Times New Roman"/>
          <w:vanish/>
          <w:sz w:val="24"/>
          <w:szCs w:val="24"/>
          <w:lang w:eastAsia="en-US"/>
        </w:rPr>
      </w:pPr>
    </w:p>
    <w:p w:rsidR="00BC1AF0" w:rsidRPr="00BC1AF0" w:rsidRDefault="008836C8" w:rsidP="00BC1AF0">
      <w:pPr>
        <w:rPr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EF7DE6" w:rsidDel="00EF7DE6">
        <w:rPr>
          <w:b/>
          <w:bCs/>
          <w:sz w:val="28"/>
          <w:szCs w:val="28"/>
        </w:rPr>
        <w:lastRenderedPageBreak/>
        <w:t xml:space="preserve"> </w:t>
      </w:r>
    </w:p>
    <w:sectPr w:rsidR="00BC1AF0" w:rsidRPr="00BC1A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2FB8"/>
    <w:multiLevelType w:val="multilevel"/>
    <w:tmpl w:val="EAC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301E2"/>
    <w:multiLevelType w:val="multilevel"/>
    <w:tmpl w:val="CE2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3F3C"/>
    <w:multiLevelType w:val="multilevel"/>
    <w:tmpl w:val="48B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7170E"/>
    <w:multiLevelType w:val="multilevel"/>
    <w:tmpl w:val="3582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03E78"/>
    <w:multiLevelType w:val="multilevel"/>
    <w:tmpl w:val="9AB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F0"/>
    <w:rsid w:val="00011872"/>
    <w:rsid w:val="00037437"/>
    <w:rsid w:val="000B716D"/>
    <w:rsid w:val="001A1D4A"/>
    <w:rsid w:val="00226904"/>
    <w:rsid w:val="002462A4"/>
    <w:rsid w:val="00276336"/>
    <w:rsid w:val="002975C2"/>
    <w:rsid w:val="003950E1"/>
    <w:rsid w:val="003A22B0"/>
    <w:rsid w:val="003F2435"/>
    <w:rsid w:val="0044709E"/>
    <w:rsid w:val="004561D4"/>
    <w:rsid w:val="004A0C8A"/>
    <w:rsid w:val="004E6453"/>
    <w:rsid w:val="00530E37"/>
    <w:rsid w:val="0062526B"/>
    <w:rsid w:val="00652E25"/>
    <w:rsid w:val="006D09E1"/>
    <w:rsid w:val="006F4BBE"/>
    <w:rsid w:val="00701A69"/>
    <w:rsid w:val="0075611F"/>
    <w:rsid w:val="007A0A52"/>
    <w:rsid w:val="00846AB6"/>
    <w:rsid w:val="008836C8"/>
    <w:rsid w:val="008F0FD1"/>
    <w:rsid w:val="00944C99"/>
    <w:rsid w:val="00A156A2"/>
    <w:rsid w:val="00B158B1"/>
    <w:rsid w:val="00B16793"/>
    <w:rsid w:val="00B655D8"/>
    <w:rsid w:val="00BA0302"/>
    <w:rsid w:val="00BB3B1F"/>
    <w:rsid w:val="00BC1AF0"/>
    <w:rsid w:val="00BC4C72"/>
    <w:rsid w:val="00C714E4"/>
    <w:rsid w:val="00CC3E61"/>
    <w:rsid w:val="00CE01AA"/>
    <w:rsid w:val="00D23775"/>
    <w:rsid w:val="00D8186B"/>
    <w:rsid w:val="00E732D1"/>
    <w:rsid w:val="00EA6986"/>
    <w:rsid w:val="00EF7DE6"/>
    <w:rsid w:val="00F87D01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EABD4A2-680D-4493-930B-ABE9E930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1D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Service Action Plan</vt:lpstr>
    </vt:vector>
  </TitlesOfParts>
  <Company>Penn State University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Service Action Plan</dc:title>
  <dc:subject/>
  <dc:creator>Maurine Claver</dc:creator>
  <cp:keywords/>
  <cp:lastModifiedBy>Bonnie C. Auman</cp:lastModifiedBy>
  <cp:revision>2</cp:revision>
  <cp:lastPrinted>2012-01-11T19:07:00Z</cp:lastPrinted>
  <dcterms:created xsi:type="dcterms:W3CDTF">2017-09-06T16:52:00Z</dcterms:created>
  <dcterms:modified xsi:type="dcterms:W3CDTF">2017-09-06T16:52:00Z</dcterms:modified>
</cp:coreProperties>
</file>