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020"/>
        <w:tblW w:w="10260" w:type="dxa"/>
        <w:tblLayout w:type="fixed"/>
        <w:tblCellMar>
          <w:left w:w="120" w:type="dxa"/>
          <w:right w:w="120" w:type="dxa"/>
        </w:tblCellMar>
        <w:tblLook w:val="0000" w:firstRow="0" w:lastRow="0" w:firstColumn="0" w:lastColumn="0" w:noHBand="0" w:noVBand="0"/>
      </w:tblPr>
      <w:tblGrid>
        <w:gridCol w:w="10260"/>
      </w:tblGrid>
      <w:tr w:rsidR="00914A5E" w14:paraId="116CC586" w14:textId="77777777" w:rsidTr="008B3720">
        <w:trPr>
          <w:cantSplit/>
          <w:trHeight w:val="1215"/>
        </w:trPr>
        <w:tc>
          <w:tcPr>
            <w:tcW w:w="10260" w:type="dxa"/>
            <w:tcBorders>
              <w:top w:val="double" w:sz="6" w:space="0" w:color="auto"/>
              <w:left w:val="double" w:sz="6" w:space="0" w:color="auto"/>
              <w:bottom w:val="nil"/>
              <w:right w:val="double" w:sz="6" w:space="0" w:color="auto"/>
            </w:tcBorders>
          </w:tcPr>
          <w:p w14:paraId="234B0E35" w14:textId="7916E9E1" w:rsidR="00914A5E" w:rsidRPr="00914A5E" w:rsidRDefault="00914A5E" w:rsidP="008B3720">
            <w:pPr>
              <w:pStyle w:val="BodyText"/>
              <w:kinsoku w:val="0"/>
              <w:overflowPunct w:val="0"/>
              <w:spacing w:before="0"/>
              <w:ind w:left="0"/>
              <w:rPr>
                <w:rFonts w:ascii="Times New Roman" w:hAnsi="Times New Roman" w:cs="Times New Roman"/>
                <w:sz w:val="36"/>
                <w:szCs w:val="36"/>
              </w:rPr>
            </w:pPr>
            <w:bookmarkStart w:id="0" w:name="_top"/>
            <w:bookmarkEnd w:id="0"/>
            <w:r>
              <w:rPr>
                <w:rFonts w:ascii="Times New Roman" w:hAnsi="Times New Roman" w:cs="Times New Roman"/>
                <w:sz w:val="36"/>
                <w:szCs w:val="36"/>
              </w:rPr>
              <w:tab/>
            </w:r>
            <w:r>
              <w:rPr>
                <w:rFonts w:ascii="Times New Roman" w:hAnsi="Times New Roman" w:cs="Times New Roman"/>
                <w:sz w:val="36"/>
                <w:szCs w:val="36"/>
              </w:rPr>
              <w:tab/>
              <w:t xml:space="preserve">   Environmental Health and Safety </w:t>
            </w:r>
            <w:r>
              <w:rPr>
                <w:rFonts w:ascii="Times New Roman" w:hAnsi="Times New Roman" w:cs="Times New Roman"/>
                <w:sz w:val="36"/>
                <w:szCs w:val="36"/>
              </w:rPr>
              <w:tab/>
              <w:t xml:space="preserve">    </w:t>
            </w:r>
            <w:r>
              <w:rPr>
                <w:rFonts w:ascii="Times New Roman" w:hAnsi="Times New Roman" w:cs="Times New Roman"/>
                <w:noProof/>
                <w:sz w:val="36"/>
                <w:szCs w:val="36"/>
              </w:rPr>
              <w:drawing>
                <wp:inline distT="0" distB="0" distL="0" distR="0" wp14:anchorId="11BCE9B2" wp14:editId="175E1A6C">
                  <wp:extent cx="1181100" cy="556260"/>
                  <wp:effectExtent l="0" t="0" r="0" b="0"/>
                  <wp:docPr id="1" name="Picture 1" descr="S:\EHS Protocols and Metrics\EHS Forms\OPP_EHS stacked positive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HS Protocols and Metrics\EHS Forms\OPP_EHS stacked positive -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556260"/>
                          </a:xfrm>
                          <a:prstGeom prst="rect">
                            <a:avLst/>
                          </a:prstGeom>
                          <a:noFill/>
                          <a:ln>
                            <a:noFill/>
                          </a:ln>
                        </pic:spPr>
                      </pic:pic>
                    </a:graphicData>
                  </a:graphic>
                </wp:inline>
              </w:drawing>
            </w:r>
          </w:p>
        </w:tc>
      </w:tr>
      <w:tr w:rsidR="005E5768" w14:paraId="263D1674" w14:textId="77777777" w:rsidTr="008B3720">
        <w:trPr>
          <w:cantSplit/>
          <w:trHeight w:val="1008"/>
        </w:trPr>
        <w:tc>
          <w:tcPr>
            <w:tcW w:w="10260" w:type="dxa"/>
            <w:tcBorders>
              <w:top w:val="double" w:sz="6" w:space="0" w:color="auto"/>
              <w:left w:val="double" w:sz="6" w:space="0" w:color="auto"/>
              <w:bottom w:val="double" w:sz="6" w:space="0" w:color="auto"/>
              <w:right w:val="double" w:sz="6" w:space="0" w:color="auto"/>
            </w:tcBorders>
          </w:tcPr>
          <w:p w14:paraId="14E256FC" w14:textId="4D6DF7AA" w:rsidR="005E5768" w:rsidRPr="00BE3E3C" w:rsidRDefault="005E5768" w:rsidP="008B3720">
            <w:pPr>
              <w:spacing w:before="120"/>
              <w:rPr>
                <w:rFonts w:ascii="Times New Roman" w:hAnsi="Times New Roman" w:cs="Times New Roman"/>
                <w:noProof/>
                <w:sz w:val="28"/>
                <w:szCs w:val="28"/>
              </w:rPr>
            </w:pPr>
            <w:r w:rsidRPr="00BE3E3C">
              <w:rPr>
                <w:rFonts w:ascii="Times New Roman" w:hAnsi="Times New Roman" w:cs="Times New Roman"/>
                <w:b/>
                <w:noProof/>
                <w:sz w:val="28"/>
                <w:szCs w:val="28"/>
              </w:rPr>
              <w:t>Title:</w:t>
            </w:r>
            <w:r w:rsidRPr="00BE3E3C">
              <w:rPr>
                <w:rFonts w:ascii="Times New Roman" w:hAnsi="Times New Roman" w:cs="Times New Roman"/>
                <w:noProof/>
                <w:sz w:val="28"/>
                <w:szCs w:val="28"/>
              </w:rPr>
              <w:tab/>
            </w:r>
            <w:r>
              <w:rPr>
                <w:rFonts w:ascii="Times New Roman" w:hAnsi="Times New Roman" w:cs="Times New Roman"/>
                <w:noProof/>
                <w:sz w:val="28"/>
                <w:szCs w:val="28"/>
              </w:rPr>
              <w:tab/>
            </w:r>
            <w:r w:rsidR="006619BA">
              <w:rPr>
                <w:rFonts w:ascii="Times New Roman" w:hAnsi="Times New Roman" w:cs="Times New Roman"/>
                <w:noProof/>
                <w:sz w:val="28"/>
                <w:szCs w:val="28"/>
              </w:rPr>
              <w:tab/>
            </w:r>
            <w:r w:rsidR="005B4ECF">
              <w:rPr>
                <w:rFonts w:ascii="Times New Roman" w:hAnsi="Times New Roman" w:cs="Times New Roman"/>
                <w:noProof/>
                <w:sz w:val="28"/>
                <w:szCs w:val="28"/>
              </w:rPr>
              <w:t>Laboratory and Research Safety Plan</w:t>
            </w:r>
          </w:p>
          <w:p w14:paraId="380ACA6E" w14:textId="13C87D71" w:rsidR="005E5768" w:rsidRDefault="005E5768" w:rsidP="008B3720">
            <w:pPr>
              <w:spacing w:before="120"/>
              <w:rPr>
                <w:rFonts w:ascii="Times New Roman" w:hAnsi="Times New Roman" w:cs="Times New Roman"/>
                <w:noProof/>
                <w:sz w:val="24"/>
                <w:szCs w:val="24"/>
              </w:rPr>
            </w:pPr>
            <w:r w:rsidRPr="0003175F">
              <w:rPr>
                <w:rFonts w:ascii="Times New Roman" w:hAnsi="Times New Roman" w:cs="Times New Roman"/>
                <w:b/>
                <w:noProof/>
                <w:sz w:val="24"/>
                <w:szCs w:val="24"/>
              </w:rPr>
              <w:t>Document #:</w:t>
            </w:r>
            <w:r w:rsidRPr="0003175F">
              <w:rPr>
                <w:rFonts w:ascii="Times New Roman" w:hAnsi="Times New Roman" w:cs="Times New Roman"/>
                <w:b/>
                <w:noProof/>
                <w:sz w:val="24"/>
                <w:szCs w:val="24"/>
              </w:rPr>
              <w:tab/>
            </w:r>
            <w:r w:rsidR="006619BA">
              <w:rPr>
                <w:rFonts w:ascii="Times New Roman" w:hAnsi="Times New Roman" w:cs="Times New Roman"/>
                <w:b/>
                <w:noProof/>
                <w:sz w:val="24"/>
                <w:szCs w:val="24"/>
              </w:rPr>
              <w:tab/>
            </w:r>
            <w:r w:rsidR="00A72DC0">
              <w:rPr>
                <w:rFonts w:ascii="Times New Roman" w:hAnsi="Times New Roman" w:cs="Times New Roman"/>
                <w:noProof/>
                <w:sz w:val="24"/>
                <w:szCs w:val="24"/>
              </w:rPr>
              <w:t>EHS</w:t>
            </w:r>
            <w:r w:rsidR="00EF1906">
              <w:rPr>
                <w:rFonts w:ascii="Times New Roman" w:hAnsi="Times New Roman" w:cs="Times New Roman"/>
                <w:noProof/>
                <w:sz w:val="24"/>
                <w:szCs w:val="24"/>
              </w:rPr>
              <w:t>-</w:t>
            </w:r>
            <w:r w:rsidR="00A72DC0">
              <w:rPr>
                <w:rFonts w:ascii="Times New Roman" w:hAnsi="Times New Roman" w:cs="Times New Roman"/>
                <w:noProof/>
                <w:sz w:val="24"/>
                <w:szCs w:val="24"/>
              </w:rPr>
              <w:t>0</w:t>
            </w:r>
            <w:r w:rsidR="00EF1906">
              <w:rPr>
                <w:rFonts w:ascii="Times New Roman" w:hAnsi="Times New Roman" w:cs="Times New Roman"/>
                <w:noProof/>
                <w:sz w:val="24"/>
                <w:szCs w:val="24"/>
              </w:rPr>
              <w:t>00</w:t>
            </w:r>
            <w:r w:rsidR="005B4ECF">
              <w:rPr>
                <w:rFonts w:ascii="Times New Roman" w:hAnsi="Times New Roman" w:cs="Times New Roman"/>
                <w:noProof/>
                <w:sz w:val="24"/>
                <w:szCs w:val="24"/>
              </w:rPr>
              <w:t>4</w:t>
            </w:r>
            <w:r w:rsidRPr="0003175F">
              <w:rPr>
                <w:rFonts w:ascii="Times New Roman" w:hAnsi="Times New Roman" w:cs="Times New Roman"/>
                <w:b/>
                <w:noProof/>
                <w:sz w:val="24"/>
                <w:szCs w:val="24"/>
              </w:rPr>
              <w:tab/>
            </w:r>
            <w:r w:rsidRPr="0003175F">
              <w:rPr>
                <w:rFonts w:ascii="Times New Roman" w:hAnsi="Times New Roman" w:cs="Times New Roman"/>
                <w:b/>
                <w:noProof/>
                <w:sz w:val="24"/>
                <w:szCs w:val="24"/>
              </w:rPr>
              <w:tab/>
            </w:r>
            <w:r w:rsidRPr="0003175F">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sidRPr="0003175F">
              <w:rPr>
                <w:rFonts w:ascii="Times New Roman" w:hAnsi="Times New Roman" w:cs="Times New Roman"/>
                <w:b/>
                <w:noProof/>
                <w:sz w:val="24"/>
                <w:szCs w:val="24"/>
              </w:rPr>
              <w:t>Issued:</w:t>
            </w:r>
            <w:r w:rsidRPr="0003175F">
              <w:rPr>
                <w:rFonts w:ascii="Times New Roman" w:hAnsi="Times New Roman" w:cs="Times New Roman"/>
                <w:noProof/>
                <w:sz w:val="24"/>
                <w:szCs w:val="24"/>
              </w:rPr>
              <w:tab/>
            </w:r>
            <w:r w:rsidR="00FC51EC" w:rsidRPr="00FC51EC">
              <w:rPr>
                <w:rFonts w:ascii="Times New Roman" w:hAnsi="Times New Roman" w:cs="Times New Roman"/>
                <w:bCs/>
                <w:noProof/>
                <w:sz w:val="24"/>
                <w:szCs w:val="24"/>
              </w:rPr>
              <w:t>9/16/2021</w:t>
            </w:r>
          </w:p>
          <w:p w14:paraId="7D064566" w14:textId="097AE736" w:rsidR="006619BA" w:rsidRDefault="006619BA" w:rsidP="008B3720">
            <w:pPr>
              <w:spacing w:before="120"/>
              <w:rPr>
                <w:rFonts w:ascii="Times New Roman" w:hAnsi="Times New Roman"/>
                <w:sz w:val="24"/>
              </w:rPr>
            </w:pPr>
            <w:r>
              <w:rPr>
                <w:rFonts w:ascii="Times New Roman" w:hAnsi="Times New Roman"/>
                <w:b/>
                <w:sz w:val="24"/>
              </w:rPr>
              <w:t>Approved By:</w:t>
            </w:r>
            <w:r>
              <w:rPr>
                <w:rFonts w:ascii="Times New Roman" w:hAnsi="Times New Roman"/>
                <w:b/>
                <w:sz w:val="24"/>
              </w:rPr>
              <w:tab/>
            </w:r>
            <w:r w:rsidR="00137AB1" w:rsidRPr="00137AB1">
              <w:rPr>
                <w:rFonts w:ascii="Times New Roman" w:hAnsi="Times New Roman"/>
                <w:sz w:val="24"/>
              </w:rPr>
              <w:t>Robert Segura</w:t>
            </w:r>
            <w:r>
              <w:rPr>
                <w:rFonts w:ascii="Times New Roman" w:hAnsi="Times New Roman"/>
                <w:sz w:val="24"/>
              </w:rPr>
              <w:tab/>
            </w:r>
            <w:r>
              <w:rPr>
                <w:rFonts w:ascii="Times New Roman" w:hAnsi="Times New Roman"/>
                <w:sz w:val="24"/>
              </w:rPr>
              <w:tab/>
            </w:r>
            <w:r>
              <w:rPr>
                <w:rFonts w:ascii="Times New Roman" w:hAnsi="Times New Roman"/>
                <w:sz w:val="24"/>
              </w:rPr>
              <w:tab/>
            </w:r>
            <w:r w:rsidR="00137AB1">
              <w:rPr>
                <w:rFonts w:ascii="Times New Roman" w:hAnsi="Times New Roman"/>
                <w:sz w:val="24"/>
              </w:rPr>
              <w:tab/>
            </w:r>
            <w:r w:rsidR="00137AB1">
              <w:rPr>
                <w:rFonts w:ascii="Times New Roman" w:hAnsi="Times New Roman"/>
                <w:sz w:val="24"/>
              </w:rPr>
              <w:tab/>
            </w:r>
            <w:r>
              <w:rPr>
                <w:rFonts w:ascii="Times New Roman" w:hAnsi="Times New Roman"/>
                <w:b/>
                <w:sz w:val="24"/>
              </w:rPr>
              <w:t>Version:</w:t>
            </w:r>
            <w:r>
              <w:rPr>
                <w:rFonts w:ascii="Times New Roman" w:hAnsi="Times New Roman"/>
                <w:sz w:val="24"/>
              </w:rPr>
              <w:t xml:space="preserve"> </w:t>
            </w:r>
            <w:r>
              <w:rPr>
                <w:rFonts w:ascii="Times New Roman" w:hAnsi="Times New Roman"/>
                <w:sz w:val="24"/>
              </w:rPr>
              <w:tab/>
            </w:r>
            <w:r w:rsidR="00137AB1">
              <w:rPr>
                <w:rFonts w:ascii="Times New Roman" w:hAnsi="Times New Roman"/>
                <w:sz w:val="24"/>
              </w:rPr>
              <w:t>9</w:t>
            </w:r>
          </w:p>
          <w:p w14:paraId="4A2FC8F4" w14:textId="7B80EA19" w:rsidR="006619BA" w:rsidRPr="0003175F" w:rsidRDefault="006619BA" w:rsidP="008B3720">
            <w:pPr>
              <w:spacing w:before="120"/>
              <w:rPr>
                <w:rFonts w:ascii="Times New Roman" w:hAnsi="Times New Roman" w:cs="Times New Roman"/>
                <w:noProof/>
                <w:sz w:val="24"/>
                <w:szCs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sidRPr="0003175F">
              <w:rPr>
                <w:rFonts w:ascii="Times New Roman" w:hAnsi="Times New Roman"/>
                <w:b/>
                <w:sz w:val="24"/>
              </w:rPr>
              <w:t>Page:</w:t>
            </w:r>
            <w:r>
              <w:rPr>
                <w:rFonts w:ascii="Times New Roman" w:hAnsi="Times New Roman"/>
                <w:sz w:val="24"/>
              </w:rPr>
              <w:tab/>
            </w:r>
            <w:r>
              <w:rPr>
                <w:rFonts w:ascii="Times New Roman" w:hAnsi="Times New Roman"/>
                <w:sz w:val="24"/>
              </w:rPr>
              <w:tab/>
              <w:t xml:space="preserve">1 of </w:t>
            </w:r>
            <w:r w:rsidR="00FC51EC">
              <w:rPr>
                <w:rFonts w:ascii="Times New Roman" w:hAnsi="Times New Roman"/>
                <w:sz w:val="24"/>
              </w:rPr>
              <w:t>20</w:t>
            </w:r>
            <w:r w:rsidR="00EE7540">
              <w:rPr>
                <w:rFonts w:ascii="Times New Roman" w:hAnsi="Times New Roman"/>
                <w:sz w:val="24"/>
              </w:rPr>
              <w:t>1</w:t>
            </w:r>
          </w:p>
        </w:tc>
      </w:tr>
    </w:tbl>
    <w:p w14:paraId="0409EE19" w14:textId="77777777" w:rsidR="008B3720" w:rsidRDefault="008B3720" w:rsidP="001C3C86">
      <w:pPr>
        <w:suppressAutoHyphens/>
        <w:jc w:val="center"/>
        <w:rPr>
          <w:rFonts w:ascii="Times New Roman" w:hAnsi="Times New Roman" w:cs="Times New Roman"/>
          <w:b/>
          <w:spacing w:val="-2"/>
          <w:sz w:val="72"/>
          <w:szCs w:val="72"/>
        </w:rPr>
      </w:pPr>
    </w:p>
    <w:p w14:paraId="3AAB48E6" w14:textId="35CFE827" w:rsidR="0091228B" w:rsidRDefault="005B4ECF" w:rsidP="001C3C86">
      <w:pPr>
        <w:suppressAutoHyphens/>
        <w:jc w:val="center"/>
        <w:rPr>
          <w:rFonts w:ascii="Times New Roman" w:hAnsi="Times New Roman" w:cs="Times New Roman"/>
          <w:b/>
          <w:spacing w:val="-2"/>
          <w:sz w:val="72"/>
          <w:szCs w:val="72"/>
        </w:rPr>
      </w:pPr>
      <w:r w:rsidRPr="00A91D73">
        <w:rPr>
          <w:rFonts w:ascii="Times New Roman" w:hAnsi="Times New Roman" w:cs="Times New Roman"/>
          <w:b/>
          <w:spacing w:val="-2"/>
          <w:sz w:val="72"/>
          <w:szCs w:val="72"/>
        </w:rPr>
        <w:t>La</w:t>
      </w:r>
      <w:r w:rsidR="00967F70">
        <w:rPr>
          <w:rFonts w:ascii="Times New Roman" w:hAnsi="Times New Roman" w:cs="Times New Roman"/>
          <w:b/>
          <w:spacing w:val="-2"/>
          <w:sz w:val="72"/>
          <w:szCs w:val="72"/>
        </w:rPr>
        <w:t xml:space="preserve">boratory </w:t>
      </w:r>
      <w:r w:rsidR="0091228B">
        <w:rPr>
          <w:rFonts w:ascii="Times New Roman" w:hAnsi="Times New Roman" w:cs="Times New Roman"/>
          <w:b/>
          <w:spacing w:val="-2"/>
          <w:sz w:val="72"/>
          <w:szCs w:val="72"/>
        </w:rPr>
        <w:t>and</w:t>
      </w:r>
      <w:r w:rsidR="00967F70">
        <w:rPr>
          <w:rFonts w:ascii="Times New Roman" w:hAnsi="Times New Roman" w:cs="Times New Roman"/>
          <w:b/>
          <w:spacing w:val="-2"/>
          <w:sz w:val="72"/>
          <w:szCs w:val="72"/>
        </w:rPr>
        <w:t xml:space="preserve"> Research</w:t>
      </w:r>
      <w:r w:rsidR="0091228B">
        <w:rPr>
          <w:rFonts w:ascii="Times New Roman" w:hAnsi="Times New Roman" w:cs="Times New Roman"/>
          <w:b/>
          <w:spacing w:val="-2"/>
          <w:sz w:val="72"/>
          <w:szCs w:val="72"/>
        </w:rPr>
        <w:t xml:space="preserve"> </w:t>
      </w:r>
    </w:p>
    <w:p w14:paraId="25E10C2D" w14:textId="6F6CC415" w:rsidR="005B4ECF" w:rsidRPr="00A91D73" w:rsidRDefault="00967F70" w:rsidP="001C3C86">
      <w:pPr>
        <w:suppressAutoHyphens/>
        <w:jc w:val="center"/>
        <w:rPr>
          <w:rFonts w:ascii="Times New Roman" w:hAnsi="Times New Roman" w:cs="Times New Roman"/>
          <w:b/>
          <w:spacing w:val="-2"/>
          <w:sz w:val="72"/>
          <w:szCs w:val="72"/>
        </w:rPr>
      </w:pPr>
      <w:r>
        <w:rPr>
          <w:rFonts w:ascii="Times New Roman" w:hAnsi="Times New Roman" w:cs="Times New Roman"/>
          <w:b/>
          <w:spacing w:val="-2"/>
          <w:sz w:val="72"/>
          <w:szCs w:val="72"/>
        </w:rPr>
        <w:t>Safety Plan</w:t>
      </w:r>
    </w:p>
    <w:p w14:paraId="138F51C3" w14:textId="77777777" w:rsidR="00607821" w:rsidRDefault="00607821" w:rsidP="00607821">
      <w:pPr>
        <w:suppressAutoHyphens/>
        <w:ind w:left="1800"/>
        <w:rPr>
          <w:rFonts w:ascii="Times New Roman" w:hAnsi="Times New Roman" w:cs="Times New Roman"/>
          <w:b/>
          <w:spacing w:val="-2"/>
          <w:sz w:val="32"/>
        </w:rPr>
      </w:pPr>
    </w:p>
    <w:p w14:paraId="459CEC3F" w14:textId="345748C4" w:rsidR="005B4ECF" w:rsidRPr="00A91D73" w:rsidRDefault="005B4ECF" w:rsidP="001C3C86">
      <w:pPr>
        <w:numPr>
          <w:ilvl w:val="0"/>
          <w:numId w:val="2"/>
        </w:numPr>
        <w:tabs>
          <w:tab w:val="clear" w:pos="1800"/>
        </w:tabs>
        <w:suppressAutoHyphens/>
        <w:rPr>
          <w:rFonts w:ascii="Times New Roman" w:hAnsi="Times New Roman" w:cs="Times New Roman"/>
          <w:b/>
          <w:spacing w:val="-2"/>
          <w:sz w:val="32"/>
        </w:rPr>
      </w:pPr>
      <w:r w:rsidRPr="00A91D73">
        <w:rPr>
          <w:rFonts w:ascii="Times New Roman" w:hAnsi="Times New Roman" w:cs="Times New Roman"/>
          <w:b/>
          <w:spacing w:val="-2"/>
          <w:sz w:val="32"/>
        </w:rPr>
        <w:t>General Safety Plan</w:t>
      </w:r>
    </w:p>
    <w:p w14:paraId="301FF4D2" w14:textId="3922A71C" w:rsidR="005B4ECF" w:rsidRPr="002A3163" w:rsidRDefault="002A3163" w:rsidP="001C3C86">
      <w:pPr>
        <w:numPr>
          <w:ilvl w:val="0"/>
          <w:numId w:val="2"/>
        </w:numPr>
        <w:tabs>
          <w:tab w:val="clear" w:pos="1800"/>
        </w:tabs>
        <w:suppressAutoHyphens/>
        <w:rPr>
          <w:rFonts w:ascii="Times New Roman" w:hAnsi="Times New Roman" w:cs="Times New Roman"/>
          <w:b/>
          <w:spacing w:val="-2"/>
          <w:sz w:val="32"/>
        </w:rPr>
      </w:pPr>
      <w:r>
        <w:rPr>
          <w:rFonts w:ascii="Times New Roman" w:hAnsi="Times New Roman" w:cs="Times New Roman"/>
          <w:b/>
          <w:spacing w:val="-2"/>
          <w:sz w:val="32"/>
        </w:rPr>
        <w:t xml:space="preserve">Laboratory </w:t>
      </w:r>
      <w:r w:rsidR="005B4ECF" w:rsidRPr="002A3163">
        <w:rPr>
          <w:rFonts w:ascii="Times New Roman" w:hAnsi="Times New Roman" w:cs="Times New Roman"/>
          <w:b/>
          <w:spacing w:val="-2"/>
          <w:sz w:val="32"/>
        </w:rPr>
        <w:t xml:space="preserve">Waste Management </w:t>
      </w:r>
      <w:r>
        <w:rPr>
          <w:rFonts w:ascii="Times New Roman" w:hAnsi="Times New Roman" w:cs="Times New Roman"/>
          <w:b/>
          <w:spacing w:val="-2"/>
          <w:sz w:val="32"/>
        </w:rPr>
        <w:t>Plan</w:t>
      </w:r>
    </w:p>
    <w:p w14:paraId="54FFDE26" w14:textId="77777777" w:rsidR="005B4ECF" w:rsidRPr="00A91D73" w:rsidRDefault="005B4ECF" w:rsidP="001C3C86">
      <w:pPr>
        <w:numPr>
          <w:ilvl w:val="0"/>
          <w:numId w:val="2"/>
        </w:numPr>
        <w:tabs>
          <w:tab w:val="clear" w:pos="1800"/>
        </w:tabs>
        <w:suppressAutoHyphens/>
        <w:rPr>
          <w:rFonts w:ascii="Times New Roman" w:hAnsi="Times New Roman" w:cs="Times New Roman"/>
          <w:b/>
          <w:spacing w:val="-2"/>
          <w:sz w:val="32"/>
        </w:rPr>
      </w:pPr>
      <w:r w:rsidRPr="00A91D73">
        <w:rPr>
          <w:rFonts w:ascii="Times New Roman" w:hAnsi="Times New Roman" w:cs="Times New Roman"/>
          <w:b/>
          <w:spacing w:val="-2"/>
          <w:sz w:val="32"/>
        </w:rPr>
        <w:t xml:space="preserve">Rules and Procedures for the Use of Radioactive Material at The </w:t>
      </w:r>
      <w:smartTag w:uri="urn:schemas-microsoft-com:office:smarttags" w:element="place">
        <w:smartTag w:uri="urn:schemas-microsoft-com:office:smarttags" w:element="PlaceName">
          <w:r w:rsidRPr="00A91D73">
            <w:rPr>
              <w:rFonts w:ascii="Times New Roman" w:hAnsi="Times New Roman" w:cs="Times New Roman"/>
              <w:b/>
              <w:spacing w:val="-2"/>
              <w:sz w:val="32"/>
            </w:rPr>
            <w:t>Pennsylvania</w:t>
          </w:r>
        </w:smartTag>
        <w:r w:rsidRPr="00A91D73">
          <w:rPr>
            <w:rFonts w:ascii="Times New Roman" w:hAnsi="Times New Roman" w:cs="Times New Roman"/>
            <w:b/>
            <w:spacing w:val="-2"/>
            <w:sz w:val="32"/>
          </w:rPr>
          <w:t xml:space="preserve"> </w:t>
        </w:r>
        <w:smartTag w:uri="urn:schemas-microsoft-com:office:smarttags" w:element="PlaceType">
          <w:r w:rsidRPr="00A91D73">
            <w:rPr>
              <w:rFonts w:ascii="Times New Roman" w:hAnsi="Times New Roman" w:cs="Times New Roman"/>
              <w:b/>
              <w:spacing w:val="-2"/>
              <w:sz w:val="32"/>
            </w:rPr>
            <w:t>State</w:t>
          </w:r>
        </w:smartTag>
        <w:r w:rsidRPr="00A91D73">
          <w:rPr>
            <w:rFonts w:ascii="Times New Roman" w:hAnsi="Times New Roman" w:cs="Times New Roman"/>
            <w:b/>
            <w:spacing w:val="-2"/>
            <w:sz w:val="32"/>
          </w:rPr>
          <w:t xml:space="preserve"> </w:t>
        </w:r>
        <w:smartTag w:uri="urn:schemas-microsoft-com:office:smarttags" w:element="PlaceType">
          <w:r w:rsidRPr="00A91D73">
            <w:rPr>
              <w:rFonts w:ascii="Times New Roman" w:hAnsi="Times New Roman" w:cs="Times New Roman"/>
              <w:b/>
              <w:spacing w:val="-2"/>
              <w:sz w:val="32"/>
            </w:rPr>
            <w:t>University</w:t>
          </w:r>
        </w:smartTag>
      </w:smartTag>
    </w:p>
    <w:p w14:paraId="76FA4B0B" w14:textId="77777777" w:rsidR="005B4ECF" w:rsidRPr="00A91D73" w:rsidRDefault="005B4ECF" w:rsidP="001C3C86">
      <w:pPr>
        <w:numPr>
          <w:ilvl w:val="0"/>
          <w:numId w:val="2"/>
        </w:numPr>
        <w:tabs>
          <w:tab w:val="clear" w:pos="1800"/>
        </w:tabs>
        <w:suppressAutoHyphens/>
        <w:rPr>
          <w:rFonts w:ascii="Times New Roman" w:hAnsi="Times New Roman" w:cs="Times New Roman"/>
          <w:b/>
          <w:spacing w:val="-2"/>
          <w:sz w:val="32"/>
        </w:rPr>
      </w:pPr>
      <w:r w:rsidRPr="00A91D73">
        <w:rPr>
          <w:rFonts w:ascii="Times New Roman" w:hAnsi="Times New Roman" w:cs="Times New Roman"/>
          <w:b/>
          <w:spacing w:val="-2"/>
          <w:sz w:val="32"/>
        </w:rPr>
        <w:t>Unit Specific Plan</w:t>
      </w:r>
    </w:p>
    <w:p w14:paraId="7B1DCCC5" w14:textId="77777777" w:rsidR="005B4ECF" w:rsidRPr="00A91D73" w:rsidRDefault="005B4ECF" w:rsidP="001C3C86">
      <w:pPr>
        <w:suppressAutoHyphens/>
        <w:rPr>
          <w:rFonts w:ascii="Times New Roman" w:hAnsi="Times New Roman" w:cs="Times New Roman"/>
          <w:b/>
          <w:spacing w:val="-2"/>
        </w:rPr>
      </w:pPr>
    </w:p>
    <w:p w14:paraId="24E93082" w14:textId="72BCB66B" w:rsidR="005B4ECF" w:rsidRPr="00A91D73" w:rsidRDefault="005B4ECF" w:rsidP="001C3C86">
      <w:pPr>
        <w:suppressAutoHyphens/>
        <w:jc w:val="both"/>
        <w:rPr>
          <w:rFonts w:ascii="Times New Roman" w:hAnsi="Times New Roman" w:cs="Times New Roman"/>
          <w:b/>
          <w:spacing w:val="-2"/>
        </w:rPr>
      </w:pPr>
      <w:r w:rsidRPr="00A91D73">
        <w:rPr>
          <w:rFonts w:ascii="Times New Roman" w:hAnsi="Times New Roman" w:cs="Times New Roman"/>
          <w:b/>
          <w:spacing w:val="-2"/>
        </w:rPr>
        <w:t>_______________________________</w:t>
      </w:r>
      <w:r w:rsidR="00F858B5">
        <w:rPr>
          <w:rFonts w:ascii="Times New Roman" w:hAnsi="Times New Roman" w:cs="Times New Roman"/>
          <w:b/>
          <w:spacing w:val="-2"/>
        </w:rPr>
        <w:t>________________</w:t>
      </w:r>
      <w:r w:rsidRPr="00A91D73">
        <w:rPr>
          <w:rFonts w:ascii="Times New Roman" w:hAnsi="Times New Roman" w:cs="Times New Roman"/>
          <w:b/>
          <w:spacing w:val="-2"/>
        </w:rPr>
        <w:t>_______________________</w:t>
      </w:r>
      <w:r w:rsidR="00D1463D" w:rsidRPr="00A91D73">
        <w:rPr>
          <w:rFonts w:ascii="Times New Roman" w:hAnsi="Times New Roman" w:cs="Times New Roman"/>
          <w:b/>
          <w:spacing w:val="-2"/>
        </w:rPr>
        <w:t>_______________________</w:t>
      </w:r>
    </w:p>
    <w:p w14:paraId="20F6B542" w14:textId="77777777" w:rsidR="005B4ECF" w:rsidRPr="00A91D73" w:rsidRDefault="005B4ECF" w:rsidP="001C3C86">
      <w:pPr>
        <w:suppressAutoHyphens/>
        <w:jc w:val="both"/>
        <w:rPr>
          <w:rFonts w:ascii="Times New Roman" w:hAnsi="Times New Roman" w:cs="Times New Roman"/>
          <w:b/>
          <w:spacing w:val="-2"/>
        </w:rPr>
      </w:pPr>
    </w:p>
    <w:p w14:paraId="33946A23" w14:textId="77777777" w:rsidR="005B4ECF" w:rsidRPr="00A91D73" w:rsidRDefault="005B4ECF" w:rsidP="001C3C86">
      <w:pPr>
        <w:suppressAutoHyphens/>
        <w:jc w:val="both"/>
        <w:rPr>
          <w:rFonts w:ascii="Times New Roman" w:hAnsi="Times New Roman" w:cs="Times New Roman"/>
          <w:b/>
          <w:spacing w:val="-2"/>
        </w:rPr>
      </w:pPr>
    </w:p>
    <w:p w14:paraId="5FB88D4A" w14:textId="77777777" w:rsidR="005B4ECF" w:rsidRPr="00A91D73" w:rsidRDefault="005B4ECF" w:rsidP="001C3C86">
      <w:pPr>
        <w:suppressAutoHyphens/>
        <w:spacing w:line="360" w:lineRule="auto"/>
        <w:jc w:val="center"/>
        <w:rPr>
          <w:rFonts w:ascii="Times New Roman" w:hAnsi="Times New Roman" w:cs="Times New Roman"/>
          <w:b/>
          <w:spacing w:val="-2"/>
          <w:sz w:val="28"/>
          <w:szCs w:val="28"/>
        </w:rPr>
      </w:pPr>
      <w:r w:rsidRPr="00A91D73">
        <w:rPr>
          <w:rFonts w:ascii="Times New Roman" w:hAnsi="Times New Roman" w:cs="Times New Roman"/>
          <w:b/>
          <w:spacing w:val="-2"/>
          <w:sz w:val="28"/>
          <w:szCs w:val="28"/>
        </w:rPr>
        <w:t xml:space="preserve">The </w:t>
      </w:r>
      <w:smartTag w:uri="urn:schemas-microsoft-com:office:smarttags" w:element="place">
        <w:smartTag w:uri="urn:schemas-microsoft-com:office:smarttags" w:element="PlaceName">
          <w:r w:rsidRPr="00A91D73">
            <w:rPr>
              <w:rFonts w:ascii="Times New Roman" w:hAnsi="Times New Roman" w:cs="Times New Roman"/>
              <w:b/>
              <w:spacing w:val="-2"/>
              <w:sz w:val="28"/>
              <w:szCs w:val="28"/>
            </w:rPr>
            <w:t>Pennsylvania</w:t>
          </w:r>
        </w:smartTag>
        <w:r w:rsidRPr="00A91D73">
          <w:rPr>
            <w:rFonts w:ascii="Times New Roman" w:hAnsi="Times New Roman" w:cs="Times New Roman"/>
            <w:b/>
            <w:spacing w:val="-2"/>
            <w:sz w:val="28"/>
            <w:szCs w:val="28"/>
          </w:rPr>
          <w:t xml:space="preserve"> </w:t>
        </w:r>
        <w:smartTag w:uri="urn:schemas-microsoft-com:office:smarttags" w:element="PlaceType">
          <w:r w:rsidRPr="00A91D73">
            <w:rPr>
              <w:rFonts w:ascii="Times New Roman" w:hAnsi="Times New Roman" w:cs="Times New Roman"/>
              <w:b/>
              <w:spacing w:val="-2"/>
              <w:sz w:val="28"/>
              <w:szCs w:val="28"/>
            </w:rPr>
            <w:t>State</w:t>
          </w:r>
        </w:smartTag>
        <w:r w:rsidRPr="00A91D73">
          <w:rPr>
            <w:rFonts w:ascii="Times New Roman" w:hAnsi="Times New Roman" w:cs="Times New Roman"/>
            <w:b/>
            <w:spacing w:val="-2"/>
            <w:sz w:val="28"/>
            <w:szCs w:val="28"/>
          </w:rPr>
          <w:t xml:space="preserve"> </w:t>
        </w:r>
        <w:smartTag w:uri="urn:schemas-microsoft-com:office:smarttags" w:element="PlaceType">
          <w:r w:rsidRPr="00A91D73">
            <w:rPr>
              <w:rFonts w:ascii="Times New Roman" w:hAnsi="Times New Roman" w:cs="Times New Roman"/>
              <w:b/>
              <w:spacing w:val="-2"/>
              <w:sz w:val="28"/>
              <w:szCs w:val="28"/>
            </w:rPr>
            <w:t>University</w:t>
          </w:r>
        </w:smartTag>
      </w:smartTag>
    </w:p>
    <w:p w14:paraId="77EA7720" w14:textId="78AB4832" w:rsidR="00C767F8" w:rsidRDefault="00796DB7" w:rsidP="001C3C86">
      <w:pPr>
        <w:suppressAutoHyphens/>
        <w:spacing w:line="360" w:lineRule="auto"/>
        <w:jc w:val="center"/>
        <w:rPr>
          <w:b/>
          <w:bCs/>
        </w:rPr>
      </w:pPr>
      <w:hyperlink r:id="rId9" w:history="1">
        <w:r w:rsidR="00C767F8" w:rsidRPr="00C767F8">
          <w:rPr>
            <w:rStyle w:val="Hyperlink"/>
            <w:b/>
            <w:bCs/>
          </w:rPr>
          <w:t>ehs.psu.edu</w:t>
        </w:r>
      </w:hyperlink>
    </w:p>
    <w:p w14:paraId="30CDBC7C" w14:textId="2EE73BB6" w:rsidR="005B4ECF" w:rsidRPr="001C6F74" w:rsidRDefault="005B4ECF" w:rsidP="001C3C86">
      <w:pPr>
        <w:suppressAutoHyphens/>
        <w:spacing w:line="360" w:lineRule="auto"/>
        <w:jc w:val="center"/>
        <w:rPr>
          <w:rFonts w:ascii="Times New Roman" w:hAnsi="Times New Roman" w:cs="Times New Roman"/>
          <w:b/>
          <w:spacing w:val="-2"/>
          <w:sz w:val="28"/>
          <w:szCs w:val="28"/>
        </w:rPr>
      </w:pPr>
      <w:r w:rsidRPr="001C6F74">
        <w:rPr>
          <w:rFonts w:ascii="Times New Roman" w:hAnsi="Times New Roman" w:cs="Times New Roman"/>
          <w:b/>
          <w:spacing w:val="-2"/>
          <w:sz w:val="28"/>
          <w:szCs w:val="28"/>
        </w:rPr>
        <w:t>814-865-6391</w:t>
      </w:r>
    </w:p>
    <w:p w14:paraId="159C3D1C" w14:textId="77777777" w:rsidR="005B4ECF" w:rsidRDefault="005B4ECF" w:rsidP="001C3C86"/>
    <w:p w14:paraId="6ED83089" w14:textId="77777777" w:rsidR="00843A2B" w:rsidRDefault="00843A2B" w:rsidP="001C3C86">
      <w:pPr>
        <w:rPr>
          <w:spacing w:val="-2"/>
        </w:rPr>
      </w:pPr>
      <w:r>
        <w:rPr>
          <w:spacing w:val="-2"/>
        </w:rPr>
        <w:br w:type="page"/>
      </w:r>
    </w:p>
    <w:p w14:paraId="0AF4E01D" w14:textId="43D1B3AC" w:rsidR="00CA31D7" w:rsidRPr="00CA31D7" w:rsidRDefault="00CA31D7" w:rsidP="00713151">
      <w:pPr>
        <w:rPr>
          <w:rFonts w:cs="Arial"/>
          <w:b/>
          <w:u w:val="single"/>
        </w:rPr>
      </w:pPr>
      <w:r w:rsidRPr="00CA31D7">
        <w:rPr>
          <w:rFonts w:cs="Arial"/>
          <w:b/>
          <w:u w:val="single"/>
        </w:rPr>
        <w:lastRenderedPageBreak/>
        <w:t>Overview of changes in version 9 of the Laboratory and Research Safety Plan:</w:t>
      </w:r>
    </w:p>
    <w:p w14:paraId="60C9AB0E" w14:textId="24812646" w:rsidR="00CA31D7" w:rsidRDefault="00CA31D7" w:rsidP="00713151">
      <w:pPr>
        <w:rPr>
          <w:rFonts w:cs="Arial"/>
        </w:rPr>
      </w:pPr>
    </w:p>
    <w:p w14:paraId="50D28030" w14:textId="5DA2FF9F" w:rsidR="00CA31D7" w:rsidRDefault="00CA31D7" w:rsidP="00CA31D7">
      <w:pPr>
        <w:rPr>
          <w:rFonts w:cs="Arial"/>
        </w:rPr>
      </w:pPr>
      <w:r>
        <w:rPr>
          <w:rFonts w:cs="Arial"/>
        </w:rPr>
        <w:t xml:space="preserve">A number of </w:t>
      </w:r>
      <w:r w:rsidR="00991B90">
        <w:rPr>
          <w:rFonts w:cs="Arial"/>
        </w:rPr>
        <w:t>revisions</w:t>
      </w:r>
      <w:r>
        <w:rPr>
          <w:rFonts w:cs="Arial"/>
        </w:rPr>
        <w:t xml:space="preserve"> are included in this update of the Laboratory and Research Safety Plan.</w:t>
      </w:r>
      <w:r w:rsidR="00991B90">
        <w:rPr>
          <w:rFonts w:cs="Arial"/>
        </w:rPr>
        <w:t xml:space="preserve"> </w:t>
      </w:r>
      <w:r>
        <w:rPr>
          <w:rFonts w:cs="Arial"/>
        </w:rPr>
        <w:t>Many of them are simple formatting changes that should make this document easier to use and information easier to find. The content updates present</w:t>
      </w:r>
      <w:r w:rsidR="00991B90">
        <w:rPr>
          <w:rFonts w:cs="Arial"/>
        </w:rPr>
        <w:t>ed</w:t>
      </w:r>
      <w:r>
        <w:rPr>
          <w:rFonts w:cs="Arial"/>
        </w:rPr>
        <w:t xml:space="preserve"> in this document do not change any</w:t>
      </w:r>
      <w:r w:rsidR="005116A6" w:rsidRPr="005116A6">
        <w:rPr>
          <w:rFonts w:cs="Arial"/>
        </w:rPr>
        <w:t xml:space="preserve"> </w:t>
      </w:r>
      <w:r w:rsidR="005116A6">
        <w:rPr>
          <w:rFonts w:cs="Arial"/>
        </w:rPr>
        <w:t>policies or procedures</w:t>
      </w:r>
      <w:r>
        <w:rPr>
          <w:rFonts w:cs="Arial"/>
        </w:rPr>
        <w:t xml:space="preserve"> followed by laboratory and research groups at Penn State, but simply document already established practices that may not have appeared in writing </w:t>
      </w:r>
      <w:r w:rsidR="00991B90">
        <w:rPr>
          <w:rFonts w:cs="Arial"/>
        </w:rPr>
        <w:t>previously</w:t>
      </w:r>
      <w:r>
        <w:rPr>
          <w:rFonts w:cs="Arial"/>
        </w:rPr>
        <w:t>.</w:t>
      </w:r>
    </w:p>
    <w:p w14:paraId="335896B9" w14:textId="0DA8227C" w:rsidR="00713151" w:rsidRDefault="00713151" w:rsidP="00713151">
      <w:pPr>
        <w:rPr>
          <w:rFonts w:cs="Arial"/>
        </w:rPr>
      </w:pPr>
    </w:p>
    <w:p w14:paraId="689AF578" w14:textId="039771DC" w:rsidR="00713151" w:rsidRDefault="00713151" w:rsidP="00713151">
      <w:pPr>
        <w:rPr>
          <w:rFonts w:cs="Arial"/>
          <w:u w:val="single"/>
        </w:rPr>
      </w:pPr>
      <w:r w:rsidRPr="00991B90">
        <w:rPr>
          <w:rFonts w:cs="Arial"/>
          <w:u w:val="single"/>
        </w:rPr>
        <w:t>How to use this document:</w:t>
      </w:r>
    </w:p>
    <w:p w14:paraId="1BC7FAA0" w14:textId="70CB5851" w:rsidR="00713151" w:rsidRDefault="00991B90" w:rsidP="00991B90">
      <w:pPr>
        <w:pStyle w:val="CommentText"/>
        <w:numPr>
          <w:ilvl w:val="0"/>
          <w:numId w:val="217"/>
        </w:numPr>
        <w:rPr>
          <w:sz w:val="22"/>
          <w:szCs w:val="22"/>
        </w:rPr>
      </w:pPr>
      <w:r>
        <w:rPr>
          <w:sz w:val="22"/>
          <w:szCs w:val="22"/>
        </w:rPr>
        <w:t>W</w:t>
      </w:r>
      <w:r w:rsidR="00713151">
        <w:rPr>
          <w:sz w:val="22"/>
          <w:szCs w:val="22"/>
        </w:rPr>
        <w:t xml:space="preserve">ords and phrases that are in </w:t>
      </w:r>
      <w:hyperlink r:id="rId10" w:history="1">
        <w:r w:rsidR="00713151" w:rsidRPr="00991B90">
          <w:rPr>
            <w:rStyle w:val="Hyperlink"/>
            <w:b/>
            <w:sz w:val="22"/>
            <w:szCs w:val="22"/>
            <w:u w:val="none"/>
          </w:rPr>
          <w:t>blue and bold</w:t>
        </w:r>
      </w:hyperlink>
      <w:r w:rsidR="00713151">
        <w:rPr>
          <w:sz w:val="22"/>
          <w:szCs w:val="22"/>
        </w:rPr>
        <w:t xml:space="preserve"> are external links</w:t>
      </w:r>
      <w:r>
        <w:rPr>
          <w:sz w:val="22"/>
          <w:szCs w:val="22"/>
        </w:rPr>
        <w:t>.</w:t>
      </w:r>
    </w:p>
    <w:p w14:paraId="61E69388" w14:textId="0125C4DE" w:rsidR="00713151" w:rsidRDefault="00991B90" w:rsidP="00991B90">
      <w:pPr>
        <w:pStyle w:val="CommentText"/>
        <w:numPr>
          <w:ilvl w:val="0"/>
          <w:numId w:val="217"/>
        </w:numPr>
        <w:rPr>
          <w:sz w:val="22"/>
          <w:szCs w:val="22"/>
        </w:rPr>
      </w:pPr>
      <w:r>
        <w:rPr>
          <w:sz w:val="22"/>
          <w:szCs w:val="22"/>
        </w:rPr>
        <w:t>W</w:t>
      </w:r>
      <w:r w:rsidR="00713151">
        <w:rPr>
          <w:sz w:val="22"/>
          <w:szCs w:val="22"/>
        </w:rPr>
        <w:t xml:space="preserve">ords and phrases that are </w:t>
      </w:r>
      <w:hyperlink w:anchor="_top" w:history="1">
        <w:r w:rsidR="00713151" w:rsidRPr="00991B90">
          <w:rPr>
            <w:rStyle w:val="Hyperlink"/>
            <w:color w:val="auto"/>
            <w:sz w:val="22"/>
            <w:szCs w:val="22"/>
          </w:rPr>
          <w:t>black and underlined</w:t>
        </w:r>
      </w:hyperlink>
      <w:r w:rsidR="00713151" w:rsidRPr="002D2288">
        <w:rPr>
          <w:sz w:val="22"/>
          <w:szCs w:val="22"/>
        </w:rPr>
        <w:t xml:space="preserve"> bring you to another section of th</w:t>
      </w:r>
      <w:r w:rsidR="00713151">
        <w:rPr>
          <w:sz w:val="22"/>
          <w:szCs w:val="22"/>
        </w:rPr>
        <w:t>is document</w:t>
      </w:r>
      <w:r>
        <w:rPr>
          <w:sz w:val="22"/>
          <w:szCs w:val="22"/>
        </w:rPr>
        <w:t>.</w:t>
      </w:r>
    </w:p>
    <w:p w14:paraId="59BBA292" w14:textId="05FB26C2" w:rsidR="00991B90" w:rsidRDefault="00713151" w:rsidP="00991B90">
      <w:pPr>
        <w:pStyle w:val="CommentText"/>
        <w:numPr>
          <w:ilvl w:val="0"/>
          <w:numId w:val="217"/>
        </w:numPr>
        <w:rPr>
          <w:sz w:val="22"/>
          <w:szCs w:val="22"/>
        </w:rPr>
      </w:pPr>
      <w:r>
        <w:rPr>
          <w:sz w:val="22"/>
          <w:szCs w:val="22"/>
        </w:rPr>
        <w:t xml:space="preserve">The </w:t>
      </w:r>
      <w:r w:rsidRPr="002D2288">
        <w:rPr>
          <w:sz w:val="22"/>
          <w:szCs w:val="22"/>
        </w:rPr>
        <w:t>table of contents is</w:t>
      </w:r>
      <w:r>
        <w:rPr>
          <w:sz w:val="22"/>
          <w:szCs w:val="22"/>
        </w:rPr>
        <w:t xml:space="preserve"> also</w:t>
      </w:r>
      <w:r w:rsidRPr="002D2288">
        <w:rPr>
          <w:sz w:val="22"/>
          <w:szCs w:val="22"/>
        </w:rPr>
        <w:t xml:space="preserve"> linked to </w:t>
      </w:r>
      <w:r w:rsidR="00991B90">
        <w:rPr>
          <w:sz w:val="22"/>
          <w:szCs w:val="22"/>
        </w:rPr>
        <w:t xml:space="preserve">respective </w:t>
      </w:r>
      <w:r w:rsidRPr="002D2288">
        <w:rPr>
          <w:sz w:val="22"/>
          <w:szCs w:val="22"/>
        </w:rPr>
        <w:t>section</w:t>
      </w:r>
      <w:r>
        <w:rPr>
          <w:sz w:val="22"/>
          <w:szCs w:val="22"/>
        </w:rPr>
        <w:t>s</w:t>
      </w:r>
      <w:r w:rsidRPr="002D2288">
        <w:rPr>
          <w:sz w:val="22"/>
          <w:szCs w:val="22"/>
        </w:rPr>
        <w:t xml:space="preserve"> of th</w:t>
      </w:r>
      <w:r>
        <w:rPr>
          <w:sz w:val="22"/>
          <w:szCs w:val="22"/>
        </w:rPr>
        <w:t>is</w:t>
      </w:r>
      <w:r w:rsidR="00991B90">
        <w:rPr>
          <w:sz w:val="22"/>
          <w:szCs w:val="22"/>
        </w:rPr>
        <w:t xml:space="preserve"> document.</w:t>
      </w:r>
    </w:p>
    <w:p w14:paraId="20767168" w14:textId="77777777" w:rsidR="005116A6" w:rsidRDefault="005116A6" w:rsidP="00991B90">
      <w:pPr>
        <w:pStyle w:val="CommentText"/>
        <w:rPr>
          <w:sz w:val="22"/>
          <w:szCs w:val="22"/>
        </w:rPr>
      </w:pPr>
    </w:p>
    <w:p w14:paraId="317674CA" w14:textId="06D7D0EB" w:rsidR="00991B90" w:rsidRDefault="00991B90" w:rsidP="00991B90">
      <w:pPr>
        <w:pStyle w:val="CommentText"/>
        <w:rPr>
          <w:sz w:val="22"/>
          <w:szCs w:val="22"/>
        </w:rPr>
      </w:pPr>
      <w:r>
        <w:rPr>
          <w:sz w:val="22"/>
          <w:szCs w:val="22"/>
        </w:rPr>
        <w:t xml:space="preserve">For those using Windows as an operating system, </w:t>
      </w:r>
      <w:r w:rsidR="00713151">
        <w:rPr>
          <w:sz w:val="22"/>
          <w:szCs w:val="22"/>
        </w:rPr>
        <w:t xml:space="preserve">hold down the control </w:t>
      </w:r>
      <w:r>
        <w:rPr>
          <w:sz w:val="22"/>
          <w:szCs w:val="22"/>
        </w:rPr>
        <w:t>key and click the item of interest to follow the link.</w:t>
      </w:r>
    </w:p>
    <w:p w14:paraId="0E33F649" w14:textId="33EB0BDC" w:rsidR="00713151" w:rsidRPr="00991B90" w:rsidRDefault="00991B90" w:rsidP="00991B90">
      <w:pPr>
        <w:pStyle w:val="CommentText"/>
        <w:rPr>
          <w:sz w:val="22"/>
          <w:szCs w:val="22"/>
        </w:rPr>
      </w:pPr>
      <w:r>
        <w:rPr>
          <w:sz w:val="22"/>
          <w:szCs w:val="22"/>
        </w:rPr>
        <w:t>For those using Mac as an operating system, hold down the command key</w:t>
      </w:r>
      <w:r w:rsidRPr="00991B90">
        <w:rPr>
          <w:sz w:val="22"/>
          <w:szCs w:val="22"/>
        </w:rPr>
        <w:t xml:space="preserve"> </w:t>
      </w:r>
      <w:r>
        <w:rPr>
          <w:sz w:val="22"/>
          <w:szCs w:val="22"/>
        </w:rPr>
        <w:t>and click the item of interest to follow the link.</w:t>
      </w:r>
      <w:r w:rsidR="00713151">
        <w:rPr>
          <w:caps/>
          <w:spacing w:val="-2"/>
          <w:sz w:val="40"/>
          <w:szCs w:val="40"/>
          <w:u w:val="single"/>
        </w:rPr>
        <w:br w:type="page"/>
      </w:r>
    </w:p>
    <w:p w14:paraId="0750EE9F" w14:textId="4D032F21" w:rsidR="00843A2B" w:rsidRPr="00843A2B" w:rsidRDefault="00843A2B" w:rsidP="001C3C86">
      <w:pPr>
        <w:suppressAutoHyphens/>
        <w:jc w:val="center"/>
        <w:rPr>
          <w:caps/>
          <w:spacing w:val="-2"/>
          <w:sz w:val="40"/>
          <w:szCs w:val="40"/>
          <w:u w:val="single"/>
        </w:rPr>
      </w:pPr>
      <w:r w:rsidRPr="00843A2B">
        <w:rPr>
          <w:caps/>
          <w:spacing w:val="-2"/>
          <w:sz w:val="40"/>
          <w:szCs w:val="40"/>
          <w:u w:val="single"/>
        </w:rPr>
        <w:t>Emergency Phone Numbers</w:t>
      </w:r>
    </w:p>
    <w:p w14:paraId="73949F9B" w14:textId="77777777" w:rsidR="00843A2B" w:rsidRPr="00843A2B" w:rsidRDefault="00843A2B" w:rsidP="001C3C86">
      <w:pPr>
        <w:suppressAutoHyphens/>
        <w:jc w:val="both"/>
        <w:rPr>
          <w:spacing w:val="-2"/>
          <w:sz w:val="32"/>
          <w:szCs w:val="32"/>
        </w:rPr>
      </w:pPr>
    </w:p>
    <w:p w14:paraId="72168401" w14:textId="77777777" w:rsidR="00135CC4" w:rsidRDefault="00135CC4" w:rsidP="001C3C86">
      <w:pPr>
        <w:rPr>
          <w:rFonts w:cs="Arial"/>
          <w:sz w:val="28"/>
          <w:szCs w:val="28"/>
        </w:rPr>
      </w:pPr>
    </w:p>
    <w:p w14:paraId="70A08E00" w14:textId="77777777" w:rsidR="00E0687C" w:rsidRPr="00135CC4" w:rsidRDefault="00E0687C" w:rsidP="001C3C86">
      <w:pPr>
        <w:jc w:val="center"/>
        <w:rPr>
          <w:rFonts w:cs="Arial"/>
          <w:sz w:val="28"/>
          <w:szCs w:val="28"/>
        </w:rPr>
      </w:pPr>
      <w:r w:rsidRPr="00135CC4">
        <w:rPr>
          <w:rFonts w:cs="Arial"/>
          <w:sz w:val="28"/>
          <w:szCs w:val="28"/>
        </w:rPr>
        <w:t>Fire, Police, Ambulance</w:t>
      </w:r>
      <w:r w:rsidRPr="00135CC4">
        <w:rPr>
          <w:rFonts w:cs="Arial"/>
          <w:sz w:val="28"/>
          <w:szCs w:val="28"/>
        </w:rPr>
        <w:tab/>
      </w:r>
      <w:r w:rsidRPr="00135CC4">
        <w:rPr>
          <w:rFonts w:cs="Arial"/>
          <w:sz w:val="28"/>
          <w:szCs w:val="28"/>
        </w:rPr>
        <w:tab/>
      </w:r>
      <w:r w:rsidRPr="00135CC4">
        <w:rPr>
          <w:rFonts w:cs="Arial"/>
          <w:sz w:val="28"/>
          <w:szCs w:val="28"/>
        </w:rPr>
        <w:tab/>
      </w:r>
      <w:r w:rsidRPr="00135CC4">
        <w:rPr>
          <w:rFonts w:cs="Arial"/>
          <w:sz w:val="28"/>
          <w:szCs w:val="28"/>
        </w:rPr>
        <w:tab/>
        <w:t>911</w:t>
      </w:r>
    </w:p>
    <w:p w14:paraId="25072DA3" w14:textId="77777777" w:rsidR="00E0687C" w:rsidRPr="00135CC4" w:rsidRDefault="00E0687C" w:rsidP="001C3C86">
      <w:pPr>
        <w:rPr>
          <w:rFonts w:cs="Arial"/>
          <w:sz w:val="28"/>
          <w:szCs w:val="28"/>
        </w:rPr>
      </w:pPr>
    </w:p>
    <w:p w14:paraId="7F9CAC71" w14:textId="26959BA0" w:rsidR="00843A2B" w:rsidRPr="00135CC4" w:rsidRDefault="00843A2B" w:rsidP="00BC4837">
      <w:pPr>
        <w:spacing w:line="480" w:lineRule="auto"/>
        <w:rPr>
          <w:rFonts w:cs="Arial"/>
          <w:sz w:val="28"/>
          <w:szCs w:val="28"/>
        </w:rPr>
      </w:pPr>
      <w:r w:rsidRPr="00135CC4">
        <w:rPr>
          <w:rFonts w:cs="Arial"/>
          <w:sz w:val="28"/>
          <w:szCs w:val="28"/>
        </w:rPr>
        <w:t>Environmental Health and Safety</w:t>
      </w:r>
      <w:r w:rsidRPr="00135CC4">
        <w:rPr>
          <w:rFonts w:cs="Arial"/>
          <w:sz w:val="28"/>
          <w:szCs w:val="28"/>
        </w:rPr>
        <w:tab/>
      </w:r>
      <w:r w:rsidRPr="00135CC4">
        <w:rPr>
          <w:rFonts w:cs="Arial"/>
          <w:sz w:val="28"/>
          <w:szCs w:val="28"/>
        </w:rPr>
        <w:tab/>
      </w:r>
      <w:r w:rsidR="00135CC4">
        <w:rPr>
          <w:rFonts w:cs="Arial"/>
          <w:sz w:val="28"/>
          <w:szCs w:val="28"/>
        </w:rPr>
        <w:tab/>
      </w:r>
      <w:r w:rsidR="00135CC4">
        <w:rPr>
          <w:rFonts w:cs="Arial"/>
          <w:sz w:val="28"/>
          <w:szCs w:val="28"/>
        </w:rPr>
        <w:tab/>
      </w:r>
      <w:r w:rsidR="00135CC4">
        <w:rPr>
          <w:rFonts w:cs="Arial"/>
          <w:sz w:val="28"/>
          <w:szCs w:val="28"/>
        </w:rPr>
        <w:tab/>
      </w:r>
      <w:r w:rsidR="00135CC4">
        <w:rPr>
          <w:rFonts w:cs="Arial"/>
          <w:sz w:val="28"/>
          <w:szCs w:val="28"/>
        </w:rPr>
        <w:tab/>
      </w:r>
      <w:r w:rsidRPr="00135CC4">
        <w:rPr>
          <w:rFonts w:cs="Arial"/>
          <w:sz w:val="28"/>
          <w:szCs w:val="28"/>
        </w:rPr>
        <w:t>814-865-6391</w:t>
      </w:r>
    </w:p>
    <w:p w14:paraId="1838A54F" w14:textId="57BD37D6" w:rsidR="00843A2B" w:rsidRPr="00135CC4" w:rsidRDefault="00843A2B" w:rsidP="00BC4837">
      <w:pPr>
        <w:spacing w:line="480" w:lineRule="auto"/>
        <w:rPr>
          <w:rFonts w:cs="Arial"/>
          <w:sz w:val="28"/>
          <w:szCs w:val="28"/>
        </w:rPr>
      </w:pPr>
      <w:r w:rsidRPr="00135CC4">
        <w:rPr>
          <w:rFonts w:cs="Arial"/>
          <w:sz w:val="28"/>
          <w:szCs w:val="28"/>
        </w:rPr>
        <w:t>University Police</w:t>
      </w:r>
      <w:r w:rsidR="00E0687C" w:rsidRPr="00135CC4">
        <w:rPr>
          <w:rFonts w:cs="Arial"/>
          <w:sz w:val="28"/>
          <w:szCs w:val="28"/>
        </w:rPr>
        <w:t xml:space="preserve"> and Public Safety</w:t>
      </w:r>
      <w:r w:rsidRPr="00135CC4">
        <w:rPr>
          <w:rFonts w:cs="Arial"/>
          <w:sz w:val="28"/>
          <w:szCs w:val="28"/>
        </w:rPr>
        <w:tab/>
      </w:r>
      <w:r w:rsidR="00135CC4">
        <w:rPr>
          <w:rFonts w:cs="Arial"/>
          <w:sz w:val="28"/>
          <w:szCs w:val="28"/>
        </w:rPr>
        <w:tab/>
      </w:r>
      <w:r w:rsidR="00135CC4">
        <w:rPr>
          <w:rFonts w:cs="Arial"/>
          <w:sz w:val="28"/>
          <w:szCs w:val="28"/>
        </w:rPr>
        <w:tab/>
      </w:r>
      <w:r w:rsidR="00135CC4">
        <w:rPr>
          <w:rFonts w:cs="Arial"/>
          <w:sz w:val="28"/>
          <w:szCs w:val="28"/>
        </w:rPr>
        <w:tab/>
      </w:r>
      <w:r w:rsidRPr="00135CC4">
        <w:rPr>
          <w:rFonts w:cs="Arial"/>
          <w:sz w:val="28"/>
          <w:szCs w:val="28"/>
        </w:rPr>
        <w:tab/>
        <w:t>814-863-1111</w:t>
      </w:r>
    </w:p>
    <w:p w14:paraId="5FDEBC7F" w14:textId="1DF22158" w:rsidR="00843A2B" w:rsidRPr="00135CC4" w:rsidRDefault="00843A2B" w:rsidP="00BC4837">
      <w:pPr>
        <w:suppressAutoHyphens/>
        <w:spacing w:line="480" w:lineRule="auto"/>
        <w:jc w:val="both"/>
        <w:rPr>
          <w:spacing w:val="-2"/>
          <w:sz w:val="28"/>
          <w:szCs w:val="28"/>
        </w:rPr>
      </w:pPr>
      <w:r w:rsidRPr="00135CC4">
        <w:rPr>
          <w:spacing w:val="-2"/>
          <w:sz w:val="28"/>
          <w:szCs w:val="28"/>
        </w:rPr>
        <w:t>University Health Services</w:t>
      </w:r>
      <w:r w:rsidRPr="00135CC4">
        <w:rPr>
          <w:spacing w:val="-2"/>
          <w:sz w:val="28"/>
          <w:szCs w:val="28"/>
        </w:rPr>
        <w:tab/>
      </w:r>
      <w:r w:rsidR="00135CC4">
        <w:rPr>
          <w:spacing w:val="-2"/>
          <w:sz w:val="28"/>
          <w:szCs w:val="28"/>
        </w:rPr>
        <w:tab/>
      </w:r>
      <w:r w:rsidR="00135CC4">
        <w:rPr>
          <w:spacing w:val="-2"/>
          <w:sz w:val="28"/>
          <w:szCs w:val="28"/>
        </w:rPr>
        <w:tab/>
      </w:r>
      <w:r w:rsidR="00135CC4">
        <w:rPr>
          <w:spacing w:val="-2"/>
          <w:sz w:val="28"/>
          <w:szCs w:val="28"/>
        </w:rPr>
        <w:tab/>
      </w:r>
      <w:r w:rsidR="00135CC4">
        <w:rPr>
          <w:spacing w:val="-2"/>
          <w:sz w:val="28"/>
          <w:szCs w:val="28"/>
        </w:rPr>
        <w:tab/>
      </w:r>
      <w:r w:rsidRPr="00135CC4">
        <w:rPr>
          <w:spacing w:val="-2"/>
          <w:sz w:val="28"/>
          <w:szCs w:val="28"/>
        </w:rPr>
        <w:tab/>
      </w:r>
      <w:r w:rsidRPr="00135CC4">
        <w:rPr>
          <w:spacing w:val="-2"/>
          <w:sz w:val="28"/>
          <w:szCs w:val="28"/>
        </w:rPr>
        <w:tab/>
      </w:r>
      <w:r w:rsidRPr="00135CC4">
        <w:rPr>
          <w:rFonts w:cs="Arial"/>
          <w:spacing w:val="-2"/>
          <w:sz w:val="28"/>
          <w:szCs w:val="28"/>
        </w:rPr>
        <w:t>814-863-0774</w:t>
      </w:r>
    </w:p>
    <w:p w14:paraId="61930212" w14:textId="1FCEAE70" w:rsidR="00843A2B" w:rsidRPr="00135CC4" w:rsidRDefault="00843A2B" w:rsidP="00BC4837">
      <w:pPr>
        <w:suppressAutoHyphens/>
        <w:spacing w:line="480" w:lineRule="auto"/>
        <w:jc w:val="both"/>
        <w:rPr>
          <w:rFonts w:cs="Arial"/>
          <w:spacing w:val="-2"/>
          <w:sz w:val="28"/>
          <w:szCs w:val="28"/>
        </w:rPr>
      </w:pPr>
      <w:r w:rsidRPr="00135CC4">
        <w:rPr>
          <w:spacing w:val="-2"/>
          <w:sz w:val="28"/>
          <w:szCs w:val="28"/>
        </w:rPr>
        <w:t>Occupational Medicine</w:t>
      </w:r>
      <w:r w:rsidRPr="00135CC4">
        <w:rPr>
          <w:spacing w:val="-2"/>
          <w:sz w:val="28"/>
          <w:szCs w:val="28"/>
        </w:rPr>
        <w:tab/>
      </w:r>
      <w:r w:rsidRPr="00135CC4">
        <w:rPr>
          <w:spacing w:val="-2"/>
          <w:sz w:val="28"/>
          <w:szCs w:val="28"/>
        </w:rPr>
        <w:tab/>
      </w:r>
      <w:r w:rsidRPr="00135CC4">
        <w:rPr>
          <w:spacing w:val="-2"/>
          <w:sz w:val="28"/>
          <w:szCs w:val="28"/>
        </w:rPr>
        <w:tab/>
      </w:r>
      <w:r w:rsidR="00135CC4">
        <w:rPr>
          <w:spacing w:val="-2"/>
          <w:sz w:val="28"/>
          <w:szCs w:val="28"/>
        </w:rPr>
        <w:tab/>
      </w:r>
      <w:r w:rsidR="00135CC4">
        <w:rPr>
          <w:spacing w:val="-2"/>
          <w:sz w:val="28"/>
          <w:szCs w:val="28"/>
        </w:rPr>
        <w:tab/>
      </w:r>
      <w:r w:rsidR="00135CC4">
        <w:rPr>
          <w:spacing w:val="-2"/>
          <w:sz w:val="28"/>
          <w:szCs w:val="28"/>
        </w:rPr>
        <w:tab/>
      </w:r>
      <w:r w:rsidR="00135CC4">
        <w:rPr>
          <w:spacing w:val="-2"/>
          <w:sz w:val="28"/>
          <w:szCs w:val="28"/>
        </w:rPr>
        <w:tab/>
      </w:r>
      <w:r w:rsidRPr="00135CC4">
        <w:rPr>
          <w:spacing w:val="-2"/>
          <w:sz w:val="28"/>
          <w:szCs w:val="28"/>
        </w:rPr>
        <w:tab/>
      </w:r>
      <w:r w:rsidRPr="00135CC4">
        <w:rPr>
          <w:rFonts w:cs="Arial"/>
          <w:spacing w:val="-2"/>
          <w:sz w:val="28"/>
          <w:szCs w:val="28"/>
        </w:rPr>
        <w:t>814-863-8492</w:t>
      </w:r>
    </w:p>
    <w:p w14:paraId="14A5B82F" w14:textId="77777777" w:rsidR="001701D2" w:rsidRDefault="001701D2" w:rsidP="00BC4837">
      <w:pPr>
        <w:suppressAutoHyphens/>
        <w:spacing w:line="480" w:lineRule="auto"/>
        <w:jc w:val="both"/>
        <w:rPr>
          <w:rFonts w:cs="Arial"/>
          <w:spacing w:val="-2"/>
          <w:sz w:val="28"/>
          <w:szCs w:val="28"/>
        </w:rPr>
      </w:pPr>
    </w:p>
    <w:p w14:paraId="71527E50" w14:textId="29262EF1" w:rsidR="00E0687C" w:rsidRPr="00135CC4" w:rsidRDefault="00BC3F24" w:rsidP="00BC4837">
      <w:pPr>
        <w:suppressAutoHyphens/>
        <w:spacing w:line="480" w:lineRule="auto"/>
        <w:jc w:val="both"/>
        <w:rPr>
          <w:spacing w:val="-2"/>
          <w:sz w:val="28"/>
          <w:szCs w:val="28"/>
        </w:rPr>
      </w:pPr>
      <w:r w:rsidRPr="00135CC4">
        <w:rPr>
          <w:rFonts w:cs="Arial"/>
          <w:spacing w:val="-2"/>
          <w:sz w:val="28"/>
          <w:szCs w:val="28"/>
        </w:rPr>
        <w:t>Mount Nittany Medical Center</w:t>
      </w:r>
      <w:r w:rsidR="00CA45D8" w:rsidRPr="00135CC4">
        <w:rPr>
          <w:rFonts w:cs="Arial"/>
          <w:spacing w:val="-2"/>
          <w:sz w:val="28"/>
          <w:szCs w:val="28"/>
        </w:rPr>
        <w:t xml:space="preserve"> Emergency Department</w:t>
      </w:r>
      <w:r w:rsidR="00135CC4" w:rsidRPr="00135CC4">
        <w:rPr>
          <w:rFonts w:cs="Arial"/>
          <w:spacing w:val="-2"/>
          <w:sz w:val="28"/>
          <w:szCs w:val="28"/>
        </w:rPr>
        <w:tab/>
      </w:r>
      <w:r w:rsidRPr="00135CC4">
        <w:rPr>
          <w:rFonts w:cs="Arial"/>
          <w:spacing w:val="-2"/>
          <w:sz w:val="28"/>
          <w:szCs w:val="28"/>
        </w:rPr>
        <w:tab/>
      </w:r>
      <w:r w:rsidR="00E00E74" w:rsidRPr="00135CC4">
        <w:rPr>
          <w:rFonts w:cs="Arial"/>
          <w:spacing w:val="-2"/>
          <w:sz w:val="28"/>
          <w:szCs w:val="28"/>
        </w:rPr>
        <w:t>814-234-6110</w:t>
      </w:r>
    </w:p>
    <w:p w14:paraId="3105CB1B" w14:textId="37632887" w:rsidR="00E0687C" w:rsidRPr="00135CC4" w:rsidRDefault="00E0687C" w:rsidP="00BC4837">
      <w:pPr>
        <w:suppressAutoHyphens/>
        <w:spacing w:line="480" w:lineRule="auto"/>
        <w:jc w:val="both"/>
        <w:rPr>
          <w:spacing w:val="-2"/>
          <w:sz w:val="28"/>
          <w:szCs w:val="28"/>
        </w:rPr>
      </w:pPr>
      <w:r w:rsidRPr="00135CC4">
        <w:rPr>
          <w:spacing w:val="-2"/>
          <w:sz w:val="28"/>
          <w:szCs w:val="28"/>
        </w:rPr>
        <w:t>Poison Control</w:t>
      </w:r>
      <w:r w:rsidRPr="00135CC4">
        <w:rPr>
          <w:spacing w:val="-2"/>
          <w:sz w:val="28"/>
          <w:szCs w:val="28"/>
        </w:rPr>
        <w:tab/>
      </w:r>
      <w:r w:rsidRPr="00135CC4">
        <w:rPr>
          <w:spacing w:val="-2"/>
          <w:sz w:val="28"/>
          <w:szCs w:val="28"/>
        </w:rPr>
        <w:tab/>
      </w:r>
      <w:r w:rsidRPr="00135CC4">
        <w:rPr>
          <w:spacing w:val="-2"/>
          <w:sz w:val="28"/>
          <w:szCs w:val="28"/>
        </w:rPr>
        <w:tab/>
      </w:r>
      <w:r w:rsidRPr="00135CC4">
        <w:rPr>
          <w:spacing w:val="-2"/>
          <w:sz w:val="28"/>
          <w:szCs w:val="28"/>
        </w:rPr>
        <w:tab/>
      </w:r>
      <w:r w:rsidR="00135CC4">
        <w:rPr>
          <w:spacing w:val="-2"/>
          <w:sz w:val="28"/>
          <w:szCs w:val="28"/>
        </w:rPr>
        <w:tab/>
      </w:r>
      <w:r w:rsidR="00135CC4">
        <w:rPr>
          <w:spacing w:val="-2"/>
          <w:sz w:val="28"/>
          <w:szCs w:val="28"/>
        </w:rPr>
        <w:tab/>
      </w:r>
      <w:r w:rsidR="00135CC4">
        <w:rPr>
          <w:spacing w:val="-2"/>
          <w:sz w:val="28"/>
          <w:szCs w:val="28"/>
        </w:rPr>
        <w:tab/>
      </w:r>
      <w:r w:rsidRPr="00135CC4">
        <w:rPr>
          <w:spacing w:val="-2"/>
          <w:sz w:val="28"/>
          <w:szCs w:val="28"/>
        </w:rPr>
        <w:tab/>
      </w:r>
      <w:r w:rsidRPr="00135CC4">
        <w:rPr>
          <w:spacing w:val="-2"/>
          <w:sz w:val="28"/>
          <w:szCs w:val="28"/>
        </w:rPr>
        <w:tab/>
        <w:t>800-222-1222</w:t>
      </w:r>
    </w:p>
    <w:p w14:paraId="6700E3C5" w14:textId="77777777" w:rsidR="00B26748" w:rsidRDefault="00B26748" w:rsidP="001C3C86">
      <w:pPr>
        <w:suppressAutoHyphens/>
        <w:jc w:val="both"/>
        <w:rPr>
          <w:spacing w:val="-2"/>
          <w:sz w:val="36"/>
          <w:szCs w:val="36"/>
        </w:rPr>
      </w:pPr>
    </w:p>
    <w:p w14:paraId="6D78C1E2" w14:textId="7A3BD149" w:rsidR="005B4ECF" w:rsidRPr="00843A2B" w:rsidRDefault="005B4ECF" w:rsidP="001C3C86">
      <w:pPr>
        <w:suppressAutoHyphens/>
        <w:jc w:val="both"/>
        <w:rPr>
          <w:spacing w:val="-2"/>
        </w:rPr>
      </w:pPr>
      <w:r w:rsidRPr="007A44DA">
        <w:rPr>
          <w:spacing w:val="-2"/>
        </w:rPr>
        <w:br w:type="page"/>
      </w:r>
    </w:p>
    <w:sdt>
      <w:sdtPr>
        <w:rPr>
          <w:rFonts w:ascii="Arial" w:eastAsiaTheme="minorHAnsi" w:hAnsi="Arial" w:cstheme="minorBidi"/>
          <w:color w:val="auto"/>
          <w:sz w:val="22"/>
          <w:szCs w:val="22"/>
        </w:rPr>
        <w:id w:val="-2078971935"/>
        <w:docPartObj>
          <w:docPartGallery w:val="Table of Contents"/>
          <w:docPartUnique/>
        </w:docPartObj>
      </w:sdtPr>
      <w:sdtEndPr>
        <w:rPr>
          <w:b/>
          <w:bCs/>
          <w:noProof/>
        </w:rPr>
      </w:sdtEndPr>
      <w:sdtContent>
        <w:p w14:paraId="750ED4FD" w14:textId="036B2F86" w:rsidR="003C7CC5" w:rsidRPr="00737517" w:rsidRDefault="003C7CC5" w:rsidP="001C3C86">
          <w:pPr>
            <w:pStyle w:val="TOCHeading"/>
            <w:rPr>
              <w:rFonts w:ascii="Arial" w:hAnsi="Arial" w:cs="Arial"/>
            </w:rPr>
          </w:pPr>
          <w:r w:rsidRPr="00737517">
            <w:rPr>
              <w:rFonts w:ascii="Arial" w:hAnsi="Arial" w:cs="Arial"/>
            </w:rPr>
            <w:t>Table of Contents</w:t>
          </w:r>
        </w:p>
        <w:p w14:paraId="007AD6D1" w14:textId="7183F042" w:rsidR="00E5709E" w:rsidRDefault="00A0115E">
          <w:pPr>
            <w:pStyle w:val="TOC1"/>
            <w:tabs>
              <w:tab w:val="left" w:pos="660"/>
              <w:tab w:val="right" w:leader="dot" w:pos="10214"/>
            </w:tabs>
            <w:rPr>
              <w:rFonts w:asciiTheme="minorHAnsi" w:eastAsiaTheme="minorEastAsia" w:hAnsiTheme="minorHAnsi"/>
              <w:bCs w:val="0"/>
              <w:caps w:val="0"/>
              <w:noProof/>
              <w:szCs w:val="22"/>
            </w:rPr>
          </w:pPr>
          <w:r>
            <w:fldChar w:fldCharType="begin"/>
          </w:r>
          <w:r>
            <w:instrText xml:space="preserve"> TOC \o "1-3" \h \z \u </w:instrText>
          </w:r>
          <w:r>
            <w:fldChar w:fldCharType="separate"/>
          </w:r>
          <w:hyperlink w:anchor="_Toc82415259" w:history="1">
            <w:r w:rsidR="00E5709E" w:rsidRPr="00ED64B8">
              <w:rPr>
                <w:rStyle w:val="Hyperlink"/>
                <w:noProof/>
              </w:rPr>
              <w:t>1.0</w:t>
            </w:r>
            <w:r w:rsidR="00E5709E">
              <w:rPr>
                <w:rFonts w:asciiTheme="minorHAnsi" w:eastAsiaTheme="minorEastAsia" w:hAnsiTheme="minorHAnsi"/>
                <w:bCs w:val="0"/>
                <w:caps w:val="0"/>
                <w:noProof/>
                <w:szCs w:val="22"/>
              </w:rPr>
              <w:tab/>
            </w:r>
            <w:r w:rsidR="00E5709E" w:rsidRPr="00ED64B8">
              <w:rPr>
                <w:rStyle w:val="Hyperlink"/>
                <w:noProof/>
              </w:rPr>
              <w:t>LABORATORY AND RESEARCH SAFETY PLAN</w:t>
            </w:r>
            <w:r w:rsidR="00E5709E">
              <w:rPr>
                <w:noProof/>
                <w:webHidden/>
              </w:rPr>
              <w:tab/>
            </w:r>
            <w:r w:rsidR="00E5709E">
              <w:rPr>
                <w:noProof/>
                <w:webHidden/>
              </w:rPr>
              <w:fldChar w:fldCharType="begin"/>
            </w:r>
            <w:r w:rsidR="00E5709E">
              <w:rPr>
                <w:noProof/>
                <w:webHidden/>
              </w:rPr>
              <w:instrText xml:space="preserve"> PAGEREF _Toc82415259 \h </w:instrText>
            </w:r>
            <w:r w:rsidR="00E5709E">
              <w:rPr>
                <w:noProof/>
                <w:webHidden/>
              </w:rPr>
            </w:r>
            <w:r w:rsidR="00E5709E">
              <w:rPr>
                <w:noProof/>
                <w:webHidden/>
              </w:rPr>
              <w:fldChar w:fldCharType="separate"/>
            </w:r>
            <w:r w:rsidR="00E5709E">
              <w:rPr>
                <w:noProof/>
                <w:webHidden/>
              </w:rPr>
              <w:t>11</w:t>
            </w:r>
            <w:r w:rsidR="00E5709E">
              <w:rPr>
                <w:noProof/>
                <w:webHidden/>
              </w:rPr>
              <w:fldChar w:fldCharType="end"/>
            </w:r>
          </w:hyperlink>
        </w:p>
        <w:p w14:paraId="038FBFA9" w14:textId="51134833" w:rsidR="00E5709E" w:rsidRDefault="00E5709E">
          <w:pPr>
            <w:pStyle w:val="TOC2"/>
            <w:tabs>
              <w:tab w:val="left" w:pos="880"/>
              <w:tab w:val="right" w:leader="dot" w:pos="10214"/>
            </w:tabs>
            <w:rPr>
              <w:rFonts w:asciiTheme="minorHAnsi" w:eastAsiaTheme="minorEastAsia" w:hAnsiTheme="minorHAnsi"/>
              <w:noProof/>
              <w:szCs w:val="22"/>
            </w:rPr>
          </w:pPr>
          <w:hyperlink w:anchor="_Toc82415260" w:history="1">
            <w:r w:rsidRPr="00ED64B8">
              <w:rPr>
                <w:rStyle w:val="Hyperlink"/>
                <w:noProof/>
              </w:rPr>
              <w:t>1.1</w:t>
            </w:r>
            <w:r>
              <w:rPr>
                <w:rFonts w:asciiTheme="minorHAnsi" w:eastAsiaTheme="minorEastAsia" w:hAnsiTheme="minorHAnsi"/>
                <w:noProof/>
                <w:szCs w:val="22"/>
              </w:rPr>
              <w:tab/>
            </w:r>
            <w:r w:rsidRPr="00ED64B8">
              <w:rPr>
                <w:rStyle w:val="Hyperlink"/>
                <w:noProof/>
              </w:rPr>
              <w:t>Purpose</w:t>
            </w:r>
            <w:r>
              <w:rPr>
                <w:noProof/>
                <w:webHidden/>
              </w:rPr>
              <w:tab/>
            </w:r>
            <w:r>
              <w:rPr>
                <w:noProof/>
                <w:webHidden/>
              </w:rPr>
              <w:fldChar w:fldCharType="begin"/>
            </w:r>
            <w:r>
              <w:rPr>
                <w:noProof/>
                <w:webHidden/>
              </w:rPr>
              <w:instrText xml:space="preserve"> PAGEREF _Toc82415260 \h </w:instrText>
            </w:r>
            <w:r>
              <w:rPr>
                <w:noProof/>
                <w:webHidden/>
              </w:rPr>
            </w:r>
            <w:r>
              <w:rPr>
                <w:noProof/>
                <w:webHidden/>
              </w:rPr>
              <w:fldChar w:fldCharType="separate"/>
            </w:r>
            <w:r>
              <w:rPr>
                <w:noProof/>
                <w:webHidden/>
              </w:rPr>
              <w:t>11</w:t>
            </w:r>
            <w:r>
              <w:rPr>
                <w:noProof/>
                <w:webHidden/>
              </w:rPr>
              <w:fldChar w:fldCharType="end"/>
            </w:r>
          </w:hyperlink>
        </w:p>
        <w:p w14:paraId="3CB85E8F" w14:textId="46E3406C"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261" w:history="1">
            <w:r w:rsidRPr="00ED64B8">
              <w:rPr>
                <w:rStyle w:val="Hyperlink"/>
                <w:noProof/>
              </w:rPr>
              <w:t>2.0</w:t>
            </w:r>
            <w:r>
              <w:rPr>
                <w:rFonts w:asciiTheme="minorHAnsi" w:eastAsiaTheme="minorEastAsia" w:hAnsiTheme="minorHAnsi"/>
                <w:bCs w:val="0"/>
                <w:caps w:val="0"/>
                <w:noProof/>
                <w:szCs w:val="22"/>
              </w:rPr>
              <w:tab/>
            </w:r>
            <w:r w:rsidRPr="00ED64B8">
              <w:rPr>
                <w:rStyle w:val="Hyperlink"/>
                <w:noProof/>
              </w:rPr>
              <w:t>Scope</w:t>
            </w:r>
            <w:r>
              <w:rPr>
                <w:noProof/>
                <w:webHidden/>
              </w:rPr>
              <w:tab/>
            </w:r>
            <w:r>
              <w:rPr>
                <w:noProof/>
                <w:webHidden/>
              </w:rPr>
              <w:fldChar w:fldCharType="begin"/>
            </w:r>
            <w:r>
              <w:rPr>
                <w:noProof/>
                <w:webHidden/>
              </w:rPr>
              <w:instrText xml:space="preserve"> PAGEREF _Toc82415261 \h </w:instrText>
            </w:r>
            <w:r>
              <w:rPr>
                <w:noProof/>
                <w:webHidden/>
              </w:rPr>
            </w:r>
            <w:r>
              <w:rPr>
                <w:noProof/>
                <w:webHidden/>
              </w:rPr>
              <w:fldChar w:fldCharType="separate"/>
            </w:r>
            <w:r>
              <w:rPr>
                <w:noProof/>
                <w:webHidden/>
              </w:rPr>
              <w:t>12</w:t>
            </w:r>
            <w:r>
              <w:rPr>
                <w:noProof/>
                <w:webHidden/>
              </w:rPr>
              <w:fldChar w:fldCharType="end"/>
            </w:r>
          </w:hyperlink>
        </w:p>
        <w:p w14:paraId="081060B6" w14:textId="22DBC0AB"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262" w:history="1">
            <w:r w:rsidRPr="00ED64B8">
              <w:rPr>
                <w:rStyle w:val="Hyperlink"/>
                <w:noProof/>
              </w:rPr>
              <w:t>3.0</w:t>
            </w:r>
            <w:r>
              <w:rPr>
                <w:rFonts w:asciiTheme="minorHAnsi" w:eastAsiaTheme="minorEastAsia" w:hAnsiTheme="minorHAnsi"/>
                <w:bCs w:val="0"/>
                <w:caps w:val="0"/>
                <w:noProof/>
                <w:szCs w:val="22"/>
              </w:rPr>
              <w:tab/>
            </w:r>
            <w:r w:rsidRPr="00ED64B8">
              <w:rPr>
                <w:rStyle w:val="Hyperlink"/>
                <w:noProof/>
              </w:rPr>
              <w:t>RESPONSIBILITIES</w:t>
            </w:r>
            <w:r>
              <w:rPr>
                <w:noProof/>
                <w:webHidden/>
              </w:rPr>
              <w:tab/>
            </w:r>
            <w:r>
              <w:rPr>
                <w:noProof/>
                <w:webHidden/>
              </w:rPr>
              <w:fldChar w:fldCharType="begin"/>
            </w:r>
            <w:r>
              <w:rPr>
                <w:noProof/>
                <w:webHidden/>
              </w:rPr>
              <w:instrText xml:space="preserve"> PAGEREF _Toc82415262 \h </w:instrText>
            </w:r>
            <w:r>
              <w:rPr>
                <w:noProof/>
                <w:webHidden/>
              </w:rPr>
            </w:r>
            <w:r>
              <w:rPr>
                <w:noProof/>
                <w:webHidden/>
              </w:rPr>
              <w:fldChar w:fldCharType="separate"/>
            </w:r>
            <w:r>
              <w:rPr>
                <w:noProof/>
                <w:webHidden/>
              </w:rPr>
              <w:t>13</w:t>
            </w:r>
            <w:r>
              <w:rPr>
                <w:noProof/>
                <w:webHidden/>
              </w:rPr>
              <w:fldChar w:fldCharType="end"/>
            </w:r>
          </w:hyperlink>
        </w:p>
        <w:p w14:paraId="775AE8A7" w14:textId="1867AD40" w:rsidR="00E5709E" w:rsidRDefault="00E5709E">
          <w:pPr>
            <w:pStyle w:val="TOC2"/>
            <w:tabs>
              <w:tab w:val="left" w:pos="880"/>
              <w:tab w:val="right" w:leader="dot" w:pos="10214"/>
            </w:tabs>
            <w:rPr>
              <w:rFonts w:asciiTheme="minorHAnsi" w:eastAsiaTheme="minorEastAsia" w:hAnsiTheme="minorHAnsi"/>
              <w:noProof/>
              <w:szCs w:val="22"/>
            </w:rPr>
          </w:pPr>
          <w:hyperlink w:anchor="_Toc82415263" w:history="1">
            <w:r w:rsidRPr="00ED64B8">
              <w:rPr>
                <w:rStyle w:val="Hyperlink"/>
                <w:noProof/>
              </w:rPr>
              <w:t>3.1</w:t>
            </w:r>
            <w:r>
              <w:rPr>
                <w:rFonts w:asciiTheme="minorHAnsi" w:eastAsiaTheme="minorEastAsia" w:hAnsiTheme="minorHAnsi"/>
                <w:noProof/>
                <w:szCs w:val="22"/>
              </w:rPr>
              <w:tab/>
            </w:r>
            <w:r w:rsidRPr="00ED64B8">
              <w:rPr>
                <w:rStyle w:val="Hyperlink"/>
                <w:noProof/>
              </w:rPr>
              <w:t>Penn State Leadership</w:t>
            </w:r>
            <w:r>
              <w:rPr>
                <w:noProof/>
                <w:webHidden/>
              </w:rPr>
              <w:tab/>
            </w:r>
            <w:r>
              <w:rPr>
                <w:noProof/>
                <w:webHidden/>
              </w:rPr>
              <w:fldChar w:fldCharType="begin"/>
            </w:r>
            <w:r>
              <w:rPr>
                <w:noProof/>
                <w:webHidden/>
              </w:rPr>
              <w:instrText xml:space="preserve"> PAGEREF _Toc82415263 \h </w:instrText>
            </w:r>
            <w:r>
              <w:rPr>
                <w:noProof/>
                <w:webHidden/>
              </w:rPr>
            </w:r>
            <w:r>
              <w:rPr>
                <w:noProof/>
                <w:webHidden/>
              </w:rPr>
              <w:fldChar w:fldCharType="separate"/>
            </w:r>
            <w:r>
              <w:rPr>
                <w:noProof/>
                <w:webHidden/>
              </w:rPr>
              <w:t>13</w:t>
            </w:r>
            <w:r>
              <w:rPr>
                <w:noProof/>
                <w:webHidden/>
              </w:rPr>
              <w:fldChar w:fldCharType="end"/>
            </w:r>
          </w:hyperlink>
        </w:p>
        <w:p w14:paraId="759C33E5" w14:textId="39C036E0" w:rsidR="00E5709E" w:rsidRDefault="00E5709E">
          <w:pPr>
            <w:pStyle w:val="TOC2"/>
            <w:tabs>
              <w:tab w:val="left" w:pos="880"/>
              <w:tab w:val="right" w:leader="dot" w:pos="10214"/>
            </w:tabs>
            <w:rPr>
              <w:rFonts w:asciiTheme="minorHAnsi" w:eastAsiaTheme="minorEastAsia" w:hAnsiTheme="minorHAnsi"/>
              <w:noProof/>
              <w:szCs w:val="22"/>
            </w:rPr>
          </w:pPr>
          <w:hyperlink w:anchor="_Toc82415264" w:history="1">
            <w:r w:rsidRPr="00ED64B8">
              <w:rPr>
                <w:rStyle w:val="Hyperlink"/>
                <w:noProof/>
              </w:rPr>
              <w:t>3.2</w:t>
            </w:r>
            <w:r>
              <w:rPr>
                <w:rFonts w:asciiTheme="minorHAnsi" w:eastAsiaTheme="minorEastAsia" w:hAnsiTheme="minorHAnsi"/>
                <w:noProof/>
                <w:szCs w:val="22"/>
              </w:rPr>
              <w:tab/>
            </w:r>
            <w:r w:rsidRPr="00ED64B8">
              <w:rPr>
                <w:rStyle w:val="Hyperlink"/>
                <w:noProof/>
              </w:rPr>
              <w:t>Finance and Business</w:t>
            </w:r>
            <w:r>
              <w:rPr>
                <w:noProof/>
                <w:webHidden/>
              </w:rPr>
              <w:tab/>
            </w:r>
            <w:r>
              <w:rPr>
                <w:noProof/>
                <w:webHidden/>
              </w:rPr>
              <w:fldChar w:fldCharType="begin"/>
            </w:r>
            <w:r>
              <w:rPr>
                <w:noProof/>
                <w:webHidden/>
              </w:rPr>
              <w:instrText xml:space="preserve"> PAGEREF _Toc82415264 \h </w:instrText>
            </w:r>
            <w:r>
              <w:rPr>
                <w:noProof/>
                <w:webHidden/>
              </w:rPr>
            </w:r>
            <w:r>
              <w:rPr>
                <w:noProof/>
                <w:webHidden/>
              </w:rPr>
              <w:fldChar w:fldCharType="separate"/>
            </w:r>
            <w:r>
              <w:rPr>
                <w:noProof/>
                <w:webHidden/>
              </w:rPr>
              <w:t>13</w:t>
            </w:r>
            <w:r>
              <w:rPr>
                <w:noProof/>
                <w:webHidden/>
              </w:rPr>
              <w:fldChar w:fldCharType="end"/>
            </w:r>
          </w:hyperlink>
        </w:p>
        <w:p w14:paraId="047FC152" w14:textId="72354ED6" w:rsidR="00E5709E" w:rsidRDefault="00E5709E">
          <w:pPr>
            <w:pStyle w:val="TOC2"/>
            <w:tabs>
              <w:tab w:val="left" w:pos="880"/>
              <w:tab w:val="right" w:leader="dot" w:pos="10214"/>
            </w:tabs>
            <w:rPr>
              <w:rFonts w:asciiTheme="minorHAnsi" w:eastAsiaTheme="minorEastAsia" w:hAnsiTheme="minorHAnsi"/>
              <w:noProof/>
              <w:szCs w:val="22"/>
            </w:rPr>
          </w:pPr>
          <w:hyperlink w:anchor="_Toc82415265" w:history="1">
            <w:r w:rsidRPr="00ED64B8">
              <w:rPr>
                <w:rStyle w:val="Hyperlink"/>
                <w:noProof/>
              </w:rPr>
              <w:t>3.3</w:t>
            </w:r>
            <w:r>
              <w:rPr>
                <w:rFonts w:asciiTheme="minorHAnsi" w:eastAsiaTheme="minorEastAsia" w:hAnsiTheme="minorHAnsi"/>
                <w:noProof/>
                <w:szCs w:val="22"/>
              </w:rPr>
              <w:tab/>
            </w:r>
            <w:r w:rsidRPr="00ED64B8">
              <w:rPr>
                <w:rStyle w:val="Hyperlink"/>
                <w:noProof/>
              </w:rPr>
              <w:t>Office of Physical Plant</w:t>
            </w:r>
            <w:r>
              <w:rPr>
                <w:noProof/>
                <w:webHidden/>
              </w:rPr>
              <w:tab/>
            </w:r>
            <w:r>
              <w:rPr>
                <w:noProof/>
                <w:webHidden/>
              </w:rPr>
              <w:fldChar w:fldCharType="begin"/>
            </w:r>
            <w:r>
              <w:rPr>
                <w:noProof/>
                <w:webHidden/>
              </w:rPr>
              <w:instrText xml:space="preserve"> PAGEREF _Toc82415265 \h </w:instrText>
            </w:r>
            <w:r>
              <w:rPr>
                <w:noProof/>
                <w:webHidden/>
              </w:rPr>
            </w:r>
            <w:r>
              <w:rPr>
                <w:noProof/>
                <w:webHidden/>
              </w:rPr>
              <w:fldChar w:fldCharType="separate"/>
            </w:r>
            <w:r>
              <w:rPr>
                <w:noProof/>
                <w:webHidden/>
              </w:rPr>
              <w:t>13</w:t>
            </w:r>
            <w:r>
              <w:rPr>
                <w:noProof/>
                <w:webHidden/>
              </w:rPr>
              <w:fldChar w:fldCharType="end"/>
            </w:r>
          </w:hyperlink>
        </w:p>
        <w:p w14:paraId="34281446" w14:textId="69D9A237" w:rsidR="00E5709E" w:rsidRDefault="00E5709E">
          <w:pPr>
            <w:pStyle w:val="TOC2"/>
            <w:tabs>
              <w:tab w:val="left" w:pos="880"/>
              <w:tab w:val="right" w:leader="dot" w:pos="10214"/>
            </w:tabs>
            <w:rPr>
              <w:rFonts w:asciiTheme="minorHAnsi" w:eastAsiaTheme="minorEastAsia" w:hAnsiTheme="minorHAnsi"/>
              <w:noProof/>
              <w:szCs w:val="22"/>
            </w:rPr>
          </w:pPr>
          <w:hyperlink w:anchor="_Toc82415266" w:history="1">
            <w:r w:rsidRPr="00ED64B8">
              <w:rPr>
                <w:rStyle w:val="Hyperlink"/>
                <w:noProof/>
              </w:rPr>
              <w:t>3.4</w:t>
            </w:r>
            <w:r>
              <w:rPr>
                <w:rFonts w:asciiTheme="minorHAnsi" w:eastAsiaTheme="minorEastAsia" w:hAnsiTheme="minorHAnsi"/>
                <w:noProof/>
                <w:szCs w:val="22"/>
              </w:rPr>
              <w:tab/>
            </w:r>
            <w:r w:rsidRPr="00ED64B8">
              <w:rPr>
                <w:rStyle w:val="Hyperlink"/>
                <w:noProof/>
              </w:rPr>
              <w:t>Environmental Health and Safety</w:t>
            </w:r>
            <w:r>
              <w:rPr>
                <w:noProof/>
                <w:webHidden/>
              </w:rPr>
              <w:tab/>
            </w:r>
            <w:r>
              <w:rPr>
                <w:noProof/>
                <w:webHidden/>
              </w:rPr>
              <w:fldChar w:fldCharType="begin"/>
            </w:r>
            <w:r>
              <w:rPr>
                <w:noProof/>
                <w:webHidden/>
              </w:rPr>
              <w:instrText xml:space="preserve"> PAGEREF _Toc82415266 \h </w:instrText>
            </w:r>
            <w:r>
              <w:rPr>
                <w:noProof/>
                <w:webHidden/>
              </w:rPr>
            </w:r>
            <w:r>
              <w:rPr>
                <w:noProof/>
                <w:webHidden/>
              </w:rPr>
              <w:fldChar w:fldCharType="separate"/>
            </w:r>
            <w:r>
              <w:rPr>
                <w:noProof/>
                <w:webHidden/>
              </w:rPr>
              <w:t>13</w:t>
            </w:r>
            <w:r>
              <w:rPr>
                <w:noProof/>
                <w:webHidden/>
              </w:rPr>
              <w:fldChar w:fldCharType="end"/>
            </w:r>
          </w:hyperlink>
        </w:p>
        <w:p w14:paraId="009E7EBA" w14:textId="314852C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67" w:history="1">
            <w:r w:rsidRPr="00ED64B8">
              <w:rPr>
                <w:rStyle w:val="Hyperlink"/>
                <w:noProof/>
              </w:rPr>
              <w:t>3.4.1</w:t>
            </w:r>
            <w:r>
              <w:rPr>
                <w:rFonts w:asciiTheme="minorHAnsi" w:eastAsiaTheme="minorEastAsia" w:hAnsiTheme="minorHAnsi"/>
                <w:iCs w:val="0"/>
                <w:noProof/>
                <w:szCs w:val="22"/>
              </w:rPr>
              <w:tab/>
            </w:r>
            <w:r w:rsidRPr="00ED64B8">
              <w:rPr>
                <w:rStyle w:val="Hyperlink"/>
                <w:noProof/>
              </w:rPr>
              <w:t>Assistant Director of Environmental Health and Safety</w:t>
            </w:r>
            <w:r>
              <w:rPr>
                <w:noProof/>
                <w:webHidden/>
              </w:rPr>
              <w:tab/>
            </w:r>
            <w:r>
              <w:rPr>
                <w:noProof/>
                <w:webHidden/>
              </w:rPr>
              <w:fldChar w:fldCharType="begin"/>
            </w:r>
            <w:r>
              <w:rPr>
                <w:noProof/>
                <w:webHidden/>
              </w:rPr>
              <w:instrText xml:space="preserve"> PAGEREF _Toc82415267 \h </w:instrText>
            </w:r>
            <w:r>
              <w:rPr>
                <w:noProof/>
                <w:webHidden/>
              </w:rPr>
            </w:r>
            <w:r>
              <w:rPr>
                <w:noProof/>
                <w:webHidden/>
              </w:rPr>
              <w:fldChar w:fldCharType="separate"/>
            </w:r>
            <w:r>
              <w:rPr>
                <w:noProof/>
                <w:webHidden/>
              </w:rPr>
              <w:t>13</w:t>
            </w:r>
            <w:r>
              <w:rPr>
                <w:noProof/>
                <w:webHidden/>
              </w:rPr>
              <w:fldChar w:fldCharType="end"/>
            </w:r>
          </w:hyperlink>
        </w:p>
        <w:p w14:paraId="5B704903" w14:textId="0FE147AD" w:rsidR="00E5709E" w:rsidRDefault="00E5709E">
          <w:pPr>
            <w:pStyle w:val="TOC2"/>
            <w:tabs>
              <w:tab w:val="left" w:pos="880"/>
              <w:tab w:val="right" w:leader="dot" w:pos="10214"/>
            </w:tabs>
            <w:rPr>
              <w:rFonts w:asciiTheme="minorHAnsi" w:eastAsiaTheme="minorEastAsia" w:hAnsiTheme="minorHAnsi"/>
              <w:noProof/>
              <w:szCs w:val="22"/>
            </w:rPr>
          </w:pPr>
          <w:hyperlink w:anchor="_Toc82415268" w:history="1">
            <w:r w:rsidRPr="00ED64B8">
              <w:rPr>
                <w:rStyle w:val="Hyperlink"/>
                <w:noProof/>
              </w:rPr>
              <w:t>3.5</w:t>
            </w:r>
            <w:r>
              <w:rPr>
                <w:rFonts w:asciiTheme="minorHAnsi" w:eastAsiaTheme="minorEastAsia" w:hAnsiTheme="minorHAnsi"/>
                <w:noProof/>
                <w:szCs w:val="22"/>
              </w:rPr>
              <w:tab/>
            </w:r>
            <w:r w:rsidRPr="00ED64B8">
              <w:rPr>
                <w:rStyle w:val="Hyperlink"/>
                <w:noProof/>
              </w:rPr>
              <w:t>Budget Executives and Budget Administrators</w:t>
            </w:r>
            <w:r>
              <w:rPr>
                <w:noProof/>
                <w:webHidden/>
              </w:rPr>
              <w:tab/>
            </w:r>
            <w:r>
              <w:rPr>
                <w:noProof/>
                <w:webHidden/>
              </w:rPr>
              <w:fldChar w:fldCharType="begin"/>
            </w:r>
            <w:r>
              <w:rPr>
                <w:noProof/>
                <w:webHidden/>
              </w:rPr>
              <w:instrText xml:space="preserve"> PAGEREF _Toc82415268 \h </w:instrText>
            </w:r>
            <w:r>
              <w:rPr>
                <w:noProof/>
                <w:webHidden/>
              </w:rPr>
            </w:r>
            <w:r>
              <w:rPr>
                <w:noProof/>
                <w:webHidden/>
              </w:rPr>
              <w:fldChar w:fldCharType="separate"/>
            </w:r>
            <w:r>
              <w:rPr>
                <w:noProof/>
                <w:webHidden/>
              </w:rPr>
              <w:t>13</w:t>
            </w:r>
            <w:r>
              <w:rPr>
                <w:noProof/>
                <w:webHidden/>
              </w:rPr>
              <w:fldChar w:fldCharType="end"/>
            </w:r>
          </w:hyperlink>
        </w:p>
        <w:p w14:paraId="7DADCEB4" w14:textId="39282B5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69" w:history="1">
            <w:r w:rsidRPr="00ED64B8">
              <w:rPr>
                <w:rStyle w:val="Hyperlink"/>
                <w:noProof/>
              </w:rPr>
              <w:t>3.5.1</w:t>
            </w:r>
            <w:r>
              <w:rPr>
                <w:rFonts w:asciiTheme="minorHAnsi" w:eastAsiaTheme="minorEastAsia" w:hAnsiTheme="minorHAnsi"/>
                <w:iCs w:val="0"/>
                <w:noProof/>
                <w:szCs w:val="22"/>
              </w:rPr>
              <w:tab/>
            </w:r>
            <w:r w:rsidRPr="00ED64B8">
              <w:rPr>
                <w:rStyle w:val="Hyperlink"/>
                <w:noProof/>
              </w:rPr>
              <w:t>College and Campus Safety Officers</w:t>
            </w:r>
            <w:r>
              <w:rPr>
                <w:noProof/>
                <w:webHidden/>
              </w:rPr>
              <w:tab/>
            </w:r>
            <w:r>
              <w:rPr>
                <w:noProof/>
                <w:webHidden/>
              </w:rPr>
              <w:fldChar w:fldCharType="begin"/>
            </w:r>
            <w:r>
              <w:rPr>
                <w:noProof/>
                <w:webHidden/>
              </w:rPr>
              <w:instrText xml:space="preserve"> PAGEREF _Toc82415269 \h </w:instrText>
            </w:r>
            <w:r>
              <w:rPr>
                <w:noProof/>
                <w:webHidden/>
              </w:rPr>
            </w:r>
            <w:r>
              <w:rPr>
                <w:noProof/>
                <w:webHidden/>
              </w:rPr>
              <w:fldChar w:fldCharType="separate"/>
            </w:r>
            <w:r>
              <w:rPr>
                <w:noProof/>
                <w:webHidden/>
              </w:rPr>
              <w:t>14</w:t>
            </w:r>
            <w:r>
              <w:rPr>
                <w:noProof/>
                <w:webHidden/>
              </w:rPr>
              <w:fldChar w:fldCharType="end"/>
            </w:r>
          </w:hyperlink>
        </w:p>
        <w:p w14:paraId="0FDFDA29" w14:textId="17DA663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70" w:history="1">
            <w:r w:rsidRPr="00ED64B8">
              <w:rPr>
                <w:rStyle w:val="Hyperlink"/>
                <w:noProof/>
              </w:rPr>
              <w:t>3.5.2</w:t>
            </w:r>
            <w:r>
              <w:rPr>
                <w:rFonts w:asciiTheme="minorHAnsi" w:eastAsiaTheme="minorEastAsia" w:hAnsiTheme="minorHAnsi"/>
                <w:iCs w:val="0"/>
                <w:noProof/>
                <w:szCs w:val="22"/>
              </w:rPr>
              <w:tab/>
            </w:r>
            <w:r w:rsidRPr="00ED64B8">
              <w:rPr>
                <w:rStyle w:val="Hyperlink"/>
                <w:noProof/>
              </w:rPr>
              <w:t>University Safety Council</w:t>
            </w:r>
            <w:r>
              <w:rPr>
                <w:noProof/>
                <w:webHidden/>
              </w:rPr>
              <w:tab/>
            </w:r>
            <w:r>
              <w:rPr>
                <w:noProof/>
                <w:webHidden/>
              </w:rPr>
              <w:fldChar w:fldCharType="begin"/>
            </w:r>
            <w:r>
              <w:rPr>
                <w:noProof/>
                <w:webHidden/>
              </w:rPr>
              <w:instrText xml:space="preserve"> PAGEREF _Toc82415270 \h </w:instrText>
            </w:r>
            <w:r>
              <w:rPr>
                <w:noProof/>
                <w:webHidden/>
              </w:rPr>
            </w:r>
            <w:r>
              <w:rPr>
                <w:noProof/>
                <w:webHidden/>
              </w:rPr>
              <w:fldChar w:fldCharType="separate"/>
            </w:r>
            <w:r>
              <w:rPr>
                <w:noProof/>
                <w:webHidden/>
              </w:rPr>
              <w:t>14</w:t>
            </w:r>
            <w:r>
              <w:rPr>
                <w:noProof/>
                <w:webHidden/>
              </w:rPr>
              <w:fldChar w:fldCharType="end"/>
            </w:r>
          </w:hyperlink>
        </w:p>
        <w:p w14:paraId="19C119A9" w14:textId="192E763E" w:rsidR="00E5709E" w:rsidRDefault="00E5709E">
          <w:pPr>
            <w:pStyle w:val="TOC2"/>
            <w:tabs>
              <w:tab w:val="left" w:pos="880"/>
              <w:tab w:val="right" w:leader="dot" w:pos="10214"/>
            </w:tabs>
            <w:rPr>
              <w:rFonts w:asciiTheme="minorHAnsi" w:eastAsiaTheme="minorEastAsia" w:hAnsiTheme="minorHAnsi"/>
              <w:noProof/>
              <w:szCs w:val="22"/>
            </w:rPr>
          </w:pPr>
          <w:hyperlink w:anchor="_Toc82415271" w:history="1">
            <w:r w:rsidRPr="00ED64B8">
              <w:rPr>
                <w:rStyle w:val="Hyperlink"/>
                <w:noProof/>
              </w:rPr>
              <w:t>3.6</w:t>
            </w:r>
            <w:r>
              <w:rPr>
                <w:rFonts w:asciiTheme="minorHAnsi" w:eastAsiaTheme="minorEastAsia" w:hAnsiTheme="minorHAnsi"/>
                <w:noProof/>
                <w:szCs w:val="22"/>
              </w:rPr>
              <w:tab/>
            </w:r>
            <w:r w:rsidRPr="00ED64B8">
              <w:rPr>
                <w:rStyle w:val="Hyperlink"/>
                <w:noProof/>
              </w:rPr>
              <w:t>Senior Vice President for Research</w:t>
            </w:r>
            <w:r>
              <w:rPr>
                <w:noProof/>
                <w:webHidden/>
              </w:rPr>
              <w:tab/>
            </w:r>
            <w:r>
              <w:rPr>
                <w:noProof/>
                <w:webHidden/>
              </w:rPr>
              <w:fldChar w:fldCharType="begin"/>
            </w:r>
            <w:r>
              <w:rPr>
                <w:noProof/>
                <w:webHidden/>
              </w:rPr>
              <w:instrText xml:space="preserve"> PAGEREF _Toc82415271 \h </w:instrText>
            </w:r>
            <w:r>
              <w:rPr>
                <w:noProof/>
                <w:webHidden/>
              </w:rPr>
            </w:r>
            <w:r>
              <w:rPr>
                <w:noProof/>
                <w:webHidden/>
              </w:rPr>
              <w:fldChar w:fldCharType="separate"/>
            </w:r>
            <w:r>
              <w:rPr>
                <w:noProof/>
                <w:webHidden/>
              </w:rPr>
              <w:t>14</w:t>
            </w:r>
            <w:r>
              <w:rPr>
                <w:noProof/>
                <w:webHidden/>
              </w:rPr>
              <w:fldChar w:fldCharType="end"/>
            </w:r>
          </w:hyperlink>
        </w:p>
        <w:p w14:paraId="200215CE" w14:textId="240086BA"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72" w:history="1">
            <w:r w:rsidRPr="00ED64B8">
              <w:rPr>
                <w:rStyle w:val="Hyperlink"/>
                <w:noProof/>
              </w:rPr>
              <w:t>3.6.1</w:t>
            </w:r>
            <w:r>
              <w:rPr>
                <w:rFonts w:asciiTheme="minorHAnsi" w:eastAsiaTheme="minorEastAsia" w:hAnsiTheme="minorHAnsi"/>
                <w:iCs w:val="0"/>
                <w:noProof/>
                <w:szCs w:val="22"/>
              </w:rPr>
              <w:tab/>
            </w:r>
            <w:r w:rsidRPr="00ED64B8">
              <w:rPr>
                <w:rStyle w:val="Hyperlink"/>
                <w:noProof/>
              </w:rPr>
              <w:t>Office for Research Protections</w:t>
            </w:r>
            <w:r>
              <w:rPr>
                <w:noProof/>
                <w:webHidden/>
              </w:rPr>
              <w:tab/>
            </w:r>
            <w:r>
              <w:rPr>
                <w:noProof/>
                <w:webHidden/>
              </w:rPr>
              <w:fldChar w:fldCharType="begin"/>
            </w:r>
            <w:r>
              <w:rPr>
                <w:noProof/>
                <w:webHidden/>
              </w:rPr>
              <w:instrText xml:space="preserve"> PAGEREF _Toc82415272 \h </w:instrText>
            </w:r>
            <w:r>
              <w:rPr>
                <w:noProof/>
                <w:webHidden/>
              </w:rPr>
            </w:r>
            <w:r>
              <w:rPr>
                <w:noProof/>
                <w:webHidden/>
              </w:rPr>
              <w:fldChar w:fldCharType="separate"/>
            </w:r>
            <w:r>
              <w:rPr>
                <w:noProof/>
                <w:webHidden/>
              </w:rPr>
              <w:t>15</w:t>
            </w:r>
            <w:r>
              <w:rPr>
                <w:noProof/>
                <w:webHidden/>
              </w:rPr>
              <w:fldChar w:fldCharType="end"/>
            </w:r>
          </w:hyperlink>
        </w:p>
        <w:p w14:paraId="0B0B362A" w14:textId="1478D48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73" w:history="1">
            <w:r w:rsidRPr="00ED64B8">
              <w:rPr>
                <w:rStyle w:val="Hyperlink"/>
                <w:noProof/>
              </w:rPr>
              <w:t>3.6.2</w:t>
            </w:r>
            <w:r>
              <w:rPr>
                <w:rFonts w:asciiTheme="minorHAnsi" w:eastAsiaTheme="minorEastAsia" w:hAnsiTheme="minorHAnsi"/>
                <w:iCs w:val="0"/>
                <w:noProof/>
                <w:szCs w:val="22"/>
              </w:rPr>
              <w:tab/>
            </w:r>
            <w:r w:rsidRPr="00ED64B8">
              <w:rPr>
                <w:rStyle w:val="Hyperlink"/>
                <w:noProof/>
              </w:rPr>
              <w:t>Senior Vice President for Research Institute Safety Officers</w:t>
            </w:r>
            <w:r>
              <w:rPr>
                <w:noProof/>
                <w:webHidden/>
              </w:rPr>
              <w:tab/>
            </w:r>
            <w:r>
              <w:rPr>
                <w:noProof/>
                <w:webHidden/>
              </w:rPr>
              <w:fldChar w:fldCharType="begin"/>
            </w:r>
            <w:r>
              <w:rPr>
                <w:noProof/>
                <w:webHidden/>
              </w:rPr>
              <w:instrText xml:space="preserve"> PAGEREF _Toc82415273 \h </w:instrText>
            </w:r>
            <w:r>
              <w:rPr>
                <w:noProof/>
                <w:webHidden/>
              </w:rPr>
            </w:r>
            <w:r>
              <w:rPr>
                <w:noProof/>
                <w:webHidden/>
              </w:rPr>
              <w:fldChar w:fldCharType="separate"/>
            </w:r>
            <w:r>
              <w:rPr>
                <w:noProof/>
                <w:webHidden/>
              </w:rPr>
              <w:t>16</w:t>
            </w:r>
            <w:r>
              <w:rPr>
                <w:noProof/>
                <w:webHidden/>
              </w:rPr>
              <w:fldChar w:fldCharType="end"/>
            </w:r>
          </w:hyperlink>
        </w:p>
        <w:p w14:paraId="482990D2" w14:textId="1EAB9307" w:rsidR="00E5709E" w:rsidRDefault="00E5709E">
          <w:pPr>
            <w:pStyle w:val="TOC2"/>
            <w:tabs>
              <w:tab w:val="left" w:pos="880"/>
              <w:tab w:val="right" w:leader="dot" w:pos="10214"/>
            </w:tabs>
            <w:rPr>
              <w:rFonts w:asciiTheme="minorHAnsi" w:eastAsiaTheme="minorEastAsia" w:hAnsiTheme="minorHAnsi"/>
              <w:noProof/>
              <w:szCs w:val="22"/>
            </w:rPr>
          </w:pPr>
          <w:hyperlink w:anchor="_Toc82415274" w:history="1">
            <w:r w:rsidRPr="00ED64B8">
              <w:rPr>
                <w:rStyle w:val="Hyperlink"/>
                <w:noProof/>
              </w:rPr>
              <w:t>3.7</w:t>
            </w:r>
            <w:r>
              <w:rPr>
                <w:rFonts w:asciiTheme="minorHAnsi" w:eastAsiaTheme="minorEastAsia" w:hAnsiTheme="minorHAnsi"/>
                <w:noProof/>
                <w:szCs w:val="22"/>
              </w:rPr>
              <w:tab/>
            </w:r>
            <w:r w:rsidRPr="00ED64B8">
              <w:rPr>
                <w:rStyle w:val="Hyperlink"/>
                <w:noProof/>
              </w:rPr>
              <w:t>Department Heads, Directors of Academic Affairs, Center Directors, and Other Facility Directors</w:t>
            </w:r>
            <w:r>
              <w:rPr>
                <w:noProof/>
                <w:webHidden/>
              </w:rPr>
              <w:tab/>
            </w:r>
            <w:r>
              <w:rPr>
                <w:noProof/>
                <w:webHidden/>
              </w:rPr>
              <w:fldChar w:fldCharType="begin"/>
            </w:r>
            <w:r>
              <w:rPr>
                <w:noProof/>
                <w:webHidden/>
              </w:rPr>
              <w:instrText xml:space="preserve"> PAGEREF _Toc82415274 \h </w:instrText>
            </w:r>
            <w:r>
              <w:rPr>
                <w:noProof/>
                <w:webHidden/>
              </w:rPr>
            </w:r>
            <w:r>
              <w:rPr>
                <w:noProof/>
                <w:webHidden/>
              </w:rPr>
              <w:fldChar w:fldCharType="separate"/>
            </w:r>
            <w:r>
              <w:rPr>
                <w:noProof/>
                <w:webHidden/>
              </w:rPr>
              <w:t>16</w:t>
            </w:r>
            <w:r>
              <w:rPr>
                <w:noProof/>
                <w:webHidden/>
              </w:rPr>
              <w:fldChar w:fldCharType="end"/>
            </w:r>
          </w:hyperlink>
        </w:p>
        <w:p w14:paraId="7DA59E87" w14:textId="35110C6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75" w:history="1">
            <w:r w:rsidRPr="00ED64B8">
              <w:rPr>
                <w:rStyle w:val="Hyperlink"/>
                <w:noProof/>
              </w:rPr>
              <w:t>3.7.1</w:t>
            </w:r>
            <w:r>
              <w:rPr>
                <w:rFonts w:asciiTheme="minorHAnsi" w:eastAsiaTheme="minorEastAsia" w:hAnsiTheme="minorHAnsi"/>
                <w:iCs w:val="0"/>
                <w:noProof/>
                <w:szCs w:val="22"/>
              </w:rPr>
              <w:tab/>
            </w:r>
            <w:r w:rsidRPr="00ED64B8">
              <w:rPr>
                <w:rStyle w:val="Hyperlink"/>
                <w:noProof/>
              </w:rPr>
              <w:t>Departmental Safety Officers and Campus Laboratory Safety Officers</w:t>
            </w:r>
            <w:r>
              <w:rPr>
                <w:noProof/>
                <w:webHidden/>
              </w:rPr>
              <w:tab/>
            </w:r>
            <w:r>
              <w:rPr>
                <w:noProof/>
                <w:webHidden/>
              </w:rPr>
              <w:fldChar w:fldCharType="begin"/>
            </w:r>
            <w:r>
              <w:rPr>
                <w:noProof/>
                <w:webHidden/>
              </w:rPr>
              <w:instrText xml:space="preserve"> PAGEREF _Toc82415275 \h </w:instrText>
            </w:r>
            <w:r>
              <w:rPr>
                <w:noProof/>
                <w:webHidden/>
              </w:rPr>
            </w:r>
            <w:r>
              <w:rPr>
                <w:noProof/>
                <w:webHidden/>
              </w:rPr>
              <w:fldChar w:fldCharType="separate"/>
            </w:r>
            <w:r>
              <w:rPr>
                <w:noProof/>
                <w:webHidden/>
              </w:rPr>
              <w:t>16</w:t>
            </w:r>
            <w:r>
              <w:rPr>
                <w:noProof/>
                <w:webHidden/>
              </w:rPr>
              <w:fldChar w:fldCharType="end"/>
            </w:r>
          </w:hyperlink>
        </w:p>
        <w:p w14:paraId="55BFA3DE" w14:textId="4C0A1E7A" w:rsidR="00E5709E" w:rsidRDefault="00E5709E">
          <w:pPr>
            <w:pStyle w:val="TOC2"/>
            <w:tabs>
              <w:tab w:val="left" w:pos="880"/>
              <w:tab w:val="right" w:leader="dot" w:pos="10214"/>
            </w:tabs>
            <w:rPr>
              <w:rFonts w:asciiTheme="minorHAnsi" w:eastAsiaTheme="minorEastAsia" w:hAnsiTheme="minorHAnsi"/>
              <w:noProof/>
              <w:szCs w:val="22"/>
            </w:rPr>
          </w:pPr>
          <w:hyperlink w:anchor="_Toc82415276" w:history="1">
            <w:r w:rsidRPr="00ED64B8">
              <w:rPr>
                <w:rStyle w:val="Hyperlink"/>
                <w:noProof/>
              </w:rPr>
              <w:t>3.8</w:t>
            </w:r>
            <w:r>
              <w:rPr>
                <w:rFonts w:asciiTheme="minorHAnsi" w:eastAsiaTheme="minorEastAsia" w:hAnsiTheme="minorHAnsi"/>
                <w:noProof/>
                <w:szCs w:val="22"/>
              </w:rPr>
              <w:tab/>
            </w:r>
            <w:r w:rsidRPr="00ED64B8">
              <w:rPr>
                <w:rStyle w:val="Hyperlink"/>
                <w:noProof/>
              </w:rPr>
              <w:t>Principal Investigators and/or Supervisors</w:t>
            </w:r>
            <w:r>
              <w:rPr>
                <w:noProof/>
                <w:webHidden/>
              </w:rPr>
              <w:tab/>
            </w:r>
            <w:r>
              <w:rPr>
                <w:noProof/>
                <w:webHidden/>
              </w:rPr>
              <w:fldChar w:fldCharType="begin"/>
            </w:r>
            <w:r>
              <w:rPr>
                <w:noProof/>
                <w:webHidden/>
              </w:rPr>
              <w:instrText xml:space="preserve"> PAGEREF _Toc82415276 \h </w:instrText>
            </w:r>
            <w:r>
              <w:rPr>
                <w:noProof/>
                <w:webHidden/>
              </w:rPr>
            </w:r>
            <w:r>
              <w:rPr>
                <w:noProof/>
                <w:webHidden/>
              </w:rPr>
              <w:fldChar w:fldCharType="separate"/>
            </w:r>
            <w:r>
              <w:rPr>
                <w:noProof/>
                <w:webHidden/>
              </w:rPr>
              <w:t>17</w:t>
            </w:r>
            <w:r>
              <w:rPr>
                <w:noProof/>
                <w:webHidden/>
              </w:rPr>
              <w:fldChar w:fldCharType="end"/>
            </w:r>
          </w:hyperlink>
        </w:p>
        <w:p w14:paraId="33FE5B2F" w14:textId="28942AA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77" w:history="1">
            <w:r w:rsidRPr="00ED64B8">
              <w:rPr>
                <w:rStyle w:val="Hyperlink"/>
                <w:noProof/>
              </w:rPr>
              <w:t>3.8.1</w:t>
            </w:r>
            <w:r>
              <w:rPr>
                <w:rFonts w:asciiTheme="minorHAnsi" w:eastAsiaTheme="minorEastAsia" w:hAnsiTheme="minorHAnsi"/>
                <w:iCs w:val="0"/>
                <w:noProof/>
                <w:szCs w:val="22"/>
              </w:rPr>
              <w:tab/>
            </w:r>
            <w:r w:rsidRPr="00ED64B8">
              <w:rPr>
                <w:rStyle w:val="Hyperlink"/>
                <w:noProof/>
              </w:rPr>
              <w:t>Supervision Requirement</w:t>
            </w:r>
            <w:r>
              <w:rPr>
                <w:noProof/>
                <w:webHidden/>
              </w:rPr>
              <w:tab/>
            </w:r>
            <w:r>
              <w:rPr>
                <w:noProof/>
                <w:webHidden/>
              </w:rPr>
              <w:fldChar w:fldCharType="begin"/>
            </w:r>
            <w:r>
              <w:rPr>
                <w:noProof/>
                <w:webHidden/>
              </w:rPr>
              <w:instrText xml:space="preserve"> PAGEREF _Toc82415277 \h </w:instrText>
            </w:r>
            <w:r>
              <w:rPr>
                <w:noProof/>
                <w:webHidden/>
              </w:rPr>
            </w:r>
            <w:r>
              <w:rPr>
                <w:noProof/>
                <w:webHidden/>
              </w:rPr>
              <w:fldChar w:fldCharType="separate"/>
            </w:r>
            <w:r>
              <w:rPr>
                <w:noProof/>
                <w:webHidden/>
              </w:rPr>
              <w:t>18</w:t>
            </w:r>
            <w:r>
              <w:rPr>
                <w:noProof/>
                <w:webHidden/>
              </w:rPr>
              <w:fldChar w:fldCharType="end"/>
            </w:r>
          </w:hyperlink>
        </w:p>
        <w:p w14:paraId="3FFCE441" w14:textId="526B0A77" w:rsidR="00E5709E" w:rsidRDefault="00E5709E">
          <w:pPr>
            <w:pStyle w:val="TOC2"/>
            <w:tabs>
              <w:tab w:val="left" w:pos="880"/>
              <w:tab w:val="right" w:leader="dot" w:pos="10214"/>
            </w:tabs>
            <w:rPr>
              <w:rFonts w:asciiTheme="minorHAnsi" w:eastAsiaTheme="minorEastAsia" w:hAnsiTheme="minorHAnsi"/>
              <w:noProof/>
              <w:szCs w:val="22"/>
            </w:rPr>
          </w:pPr>
          <w:hyperlink w:anchor="_Toc82415278" w:history="1">
            <w:r w:rsidRPr="00ED64B8">
              <w:rPr>
                <w:rStyle w:val="Hyperlink"/>
                <w:noProof/>
              </w:rPr>
              <w:t>3.9</w:t>
            </w:r>
            <w:r>
              <w:rPr>
                <w:rFonts w:asciiTheme="minorHAnsi" w:eastAsiaTheme="minorEastAsia" w:hAnsiTheme="minorHAnsi"/>
                <w:noProof/>
                <w:szCs w:val="22"/>
              </w:rPr>
              <w:tab/>
            </w:r>
            <w:r w:rsidRPr="00ED64B8">
              <w:rPr>
                <w:rStyle w:val="Hyperlink"/>
                <w:noProof/>
              </w:rPr>
              <w:t>Laboratory/Research Safety Officers</w:t>
            </w:r>
            <w:r>
              <w:rPr>
                <w:noProof/>
                <w:webHidden/>
              </w:rPr>
              <w:tab/>
            </w:r>
            <w:r>
              <w:rPr>
                <w:noProof/>
                <w:webHidden/>
              </w:rPr>
              <w:fldChar w:fldCharType="begin"/>
            </w:r>
            <w:r>
              <w:rPr>
                <w:noProof/>
                <w:webHidden/>
              </w:rPr>
              <w:instrText xml:space="preserve"> PAGEREF _Toc82415278 \h </w:instrText>
            </w:r>
            <w:r>
              <w:rPr>
                <w:noProof/>
                <w:webHidden/>
              </w:rPr>
            </w:r>
            <w:r>
              <w:rPr>
                <w:noProof/>
                <w:webHidden/>
              </w:rPr>
              <w:fldChar w:fldCharType="separate"/>
            </w:r>
            <w:r>
              <w:rPr>
                <w:noProof/>
                <w:webHidden/>
              </w:rPr>
              <w:t>19</w:t>
            </w:r>
            <w:r>
              <w:rPr>
                <w:noProof/>
                <w:webHidden/>
              </w:rPr>
              <w:fldChar w:fldCharType="end"/>
            </w:r>
          </w:hyperlink>
        </w:p>
        <w:p w14:paraId="63CD64B5" w14:textId="19B932CB" w:rsidR="00E5709E" w:rsidRDefault="00E5709E">
          <w:pPr>
            <w:pStyle w:val="TOC2"/>
            <w:tabs>
              <w:tab w:val="left" w:pos="880"/>
              <w:tab w:val="right" w:leader="dot" w:pos="10214"/>
            </w:tabs>
            <w:rPr>
              <w:rFonts w:asciiTheme="minorHAnsi" w:eastAsiaTheme="minorEastAsia" w:hAnsiTheme="minorHAnsi"/>
              <w:noProof/>
              <w:szCs w:val="22"/>
            </w:rPr>
          </w:pPr>
          <w:hyperlink w:anchor="_Toc82415279" w:history="1">
            <w:r w:rsidRPr="00ED64B8">
              <w:rPr>
                <w:rStyle w:val="Hyperlink"/>
                <w:noProof/>
              </w:rPr>
              <w:t>3.10</w:t>
            </w:r>
            <w:r>
              <w:rPr>
                <w:rFonts w:asciiTheme="minorHAnsi" w:eastAsiaTheme="minorEastAsia" w:hAnsiTheme="minorHAnsi"/>
                <w:noProof/>
                <w:szCs w:val="22"/>
              </w:rPr>
              <w:tab/>
            </w:r>
            <w:r w:rsidRPr="00ED64B8">
              <w:rPr>
                <w:rStyle w:val="Hyperlink"/>
                <w:noProof/>
              </w:rPr>
              <w:t>The Individual</w:t>
            </w:r>
            <w:r>
              <w:rPr>
                <w:noProof/>
                <w:webHidden/>
              </w:rPr>
              <w:tab/>
            </w:r>
            <w:r>
              <w:rPr>
                <w:noProof/>
                <w:webHidden/>
              </w:rPr>
              <w:fldChar w:fldCharType="begin"/>
            </w:r>
            <w:r>
              <w:rPr>
                <w:noProof/>
                <w:webHidden/>
              </w:rPr>
              <w:instrText xml:space="preserve"> PAGEREF _Toc82415279 \h </w:instrText>
            </w:r>
            <w:r>
              <w:rPr>
                <w:noProof/>
                <w:webHidden/>
              </w:rPr>
            </w:r>
            <w:r>
              <w:rPr>
                <w:noProof/>
                <w:webHidden/>
              </w:rPr>
              <w:fldChar w:fldCharType="separate"/>
            </w:r>
            <w:r>
              <w:rPr>
                <w:noProof/>
                <w:webHidden/>
              </w:rPr>
              <w:t>19</w:t>
            </w:r>
            <w:r>
              <w:rPr>
                <w:noProof/>
                <w:webHidden/>
              </w:rPr>
              <w:fldChar w:fldCharType="end"/>
            </w:r>
          </w:hyperlink>
        </w:p>
        <w:p w14:paraId="599D5E73" w14:textId="23E96FD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80" w:history="1">
            <w:r w:rsidRPr="00ED64B8">
              <w:rPr>
                <w:rStyle w:val="Hyperlink"/>
                <w:noProof/>
              </w:rPr>
              <w:t>3.10.1</w:t>
            </w:r>
            <w:r>
              <w:rPr>
                <w:rFonts w:asciiTheme="minorHAnsi" w:eastAsiaTheme="minorEastAsia" w:hAnsiTheme="minorHAnsi"/>
                <w:iCs w:val="0"/>
                <w:noProof/>
                <w:szCs w:val="22"/>
              </w:rPr>
              <w:tab/>
            </w:r>
            <w:r w:rsidRPr="00ED64B8">
              <w:rPr>
                <w:rStyle w:val="Hyperlink"/>
                <w:noProof/>
              </w:rPr>
              <w:t>Students</w:t>
            </w:r>
            <w:r>
              <w:rPr>
                <w:noProof/>
                <w:webHidden/>
              </w:rPr>
              <w:tab/>
            </w:r>
            <w:r>
              <w:rPr>
                <w:noProof/>
                <w:webHidden/>
              </w:rPr>
              <w:fldChar w:fldCharType="begin"/>
            </w:r>
            <w:r>
              <w:rPr>
                <w:noProof/>
                <w:webHidden/>
              </w:rPr>
              <w:instrText xml:space="preserve"> PAGEREF _Toc82415280 \h </w:instrText>
            </w:r>
            <w:r>
              <w:rPr>
                <w:noProof/>
                <w:webHidden/>
              </w:rPr>
            </w:r>
            <w:r>
              <w:rPr>
                <w:noProof/>
                <w:webHidden/>
              </w:rPr>
              <w:fldChar w:fldCharType="separate"/>
            </w:r>
            <w:r>
              <w:rPr>
                <w:noProof/>
                <w:webHidden/>
              </w:rPr>
              <w:t>19</w:t>
            </w:r>
            <w:r>
              <w:rPr>
                <w:noProof/>
                <w:webHidden/>
              </w:rPr>
              <w:fldChar w:fldCharType="end"/>
            </w:r>
          </w:hyperlink>
        </w:p>
        <w:p w14:paraId="053D54CC" w14:textId="4BAA9048" w:rsidR="00E5709E" w:rsidRDefault="00E5709E">
          <w:pPr>
            <w:pStyle w:val="TOC2"/>
            <w:tabs>
              <w:tab w:val="left" w:pos="880"/>
              <w:tab w:val="right" w:leader="dot" w:pos="10214"/>
            </w:tabs>
            <w:rPr>
              <w:rFonts w:asciiTheme="minorHAnsi" w:eastAsiaTheme="minorEastAsia" w:hAnsiTheme="minorHAnsi"/>
              <w:noProof/>
              <w:szCs w:val="22"/>
            </w:rPr>
          </w:pPr>
          <w:hyperlink w:anchor="_Toc82415281" w:history="1">
            <w:r w:rsidRPr="00ED64B8">
              <w:rPr>
                <w:rStyle w:val="Hyperlink"/>
                <w:noProof/>
              </w:rPr>
              <w:t>3.11</w:t>
            </w:r>
            <w:r>
              <w:rPr>
                <w:rFonts w:asciiTheme="minorHAnsi" w:eastAsiaTheme="minorEastAsia" w:hAnsiTheme="minorHAnsi"/>
                <w:noProof/>
                <w:szCs w:val="22"/>
              </w:rPr>
              <w:tab/>
            </w:r>
            <w:r w:rsidRPr="00ED64B8">
              <w:rPr>
                <w:rStyle w:val="Hyperlink"/>
                <w:noProof/>
              </w:rPr>
              <w:t>Visitors, Vendors, and Contractors</w:t>
            </w:r>
            <w:r>
              <w:rPr>
                <w:noProof/>
                <w:webHidden/>
              </w:rPr>
              <w:tab/>
            </w:r>
            <w:r>
              <w:rPr>
                <w:noProof/>
                <w:webHidden/>
              </w:rPr>
              <w:fldChar w:fldCharType="begin"/>
            </w:r>
            <w:r>
              <w:rPr>
                <w:noProof/>
                <w:webHidden/>
              </w:rPr>
              <w:instrText xml:space="preserve"> PAGEREF _Toc82415281 \h </w:instrText>
            </w:r>
            <w:r>
              <w:rPr>
                <w:noProof/>
                <w:webHidden/>
              </w:rPr>
            </w:r>
            <w:r>
              <w:rPr>
                <w:noProof/>
                <w:webHidden/>
              </w:rPr>
              <w:fldChar w:fldCharType="separate"/>
            </w:r>
            <w:r>
              <w:rPr>
                <w:noProof/>
                <w:webHidden/>
              </w:rPr>
              <w:t>20</w:t>
            </w:r>
            <w:r>
              <w:rPr>
                <w:noProof/>
                <w:webHidden/>
              </w:rPr>
              <w:fldChar w:fldCharType="end"/>
            </w:r>
          </w:hyperlink>
        </w:p>
        <w:p w14:paraId="1CEAC29F" w14:textId="019D201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82" w:history="1">
            <w:r w:rsidRPr="00ED64B8">
              <w:rPr>
                <w:rStyle w:val="Hyperlink"/>
                <w:noProof/>
              </w:rPr>
              <w:t>3.11.1</w:t>
            </w:r>
            <w:r>
              <w:rPr>
                <w:rFonts w:asciiTheme="minorHAnsi" w:eastAsiaTheme="minorEastAsia" w:hAnsiTheme="minorHAnsi"/>
                <w:iCs w:val="0"/>
                <w:noProof/>
                <w:szCs w:val="22"/>
              </w:rPr>
              <w:tab/>
            </w:r>
            <w:r w:rsidRPr="00ED64B8">
              <w:rPr>
                <w:rStyle w:val="Hyperlink"/>
                <w:noProof/>
              </w:rPr>
              <w:t>Visiting Researchers</w:t>
            </w:r>
            <w:r>
              <w:rPr>
                <w:noProof/>
                <w:webHidden/>
              </w:rPr>
              <w:tab/>
            </w:r>
            <w:r>
              <w:rPr>
                <w:noProof/>
                <w:webHidden/>
              </w:rPr>
              <w:fldChar w:fldCharType="begin"/>
            </w:r>
            <w:r>
              <w:rPr>
                <w:noProof/>
                <w:webHidden/>
              </w:rPr>
              <w:instrText xml:space="preserve"> PAGEREF _Toc82415282 \h </w:instrText>
            </w:r>
            <w:r>
              <w:rPr>
                <w:noProof/>
                <w:webHidden/>
              </w:rPr>
            </w:r>
            <w:r>
              <w:rPr>
                <w:noProof/>
                <w:webHidden/>
              </w:rPr>
              <w:fldChar w:fldCharType="separate"/>
            </w:r>
            <w:r>
              <w:rPr>
                <w:noProof/>
                <w:webHidden/>
              </w:rPr>
              <w:t>20</w:t>
            </w:r>
            <w:r>
              <w:rPr>
                <w:noProof/>
                <w:webHidden/>
              </w:rPr>
              <w:fldChar w:fldCharType="end"/>
            </w:r>
          </w:hyperlink>
        </w:p>
        <w:p w14:paraId="7538FD30" w14:textId="425B928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83" w:history="1">
            <w:r w:rsidRPr="00ED64B8">
              <w:rPr>
                <w:rStyle w:val="Hyperlink"/>
                <w:noProof/>
              </w:rPr>
              <w:t>3.11.2</w:t>
            </w:r>
            <w:r>
              <w:rPr>
                <w:rFonts w:asciiTheme="minorHAnsi" w:eastAsiaTheme="minorEastAsia" w:hAnsiTheme="minorHAnsi"/>
                <w:iCs w:val="0"/>
                <w:noProof/>
                <w:szCs w:val="22"/>
              </w:rPr>
              <w:tab/>
            </w:r>
            <w:r w:rsidRPr="00ED64B8">
              <w:rPr>
                <w:rStyle w:val="Hyperlink"/>
                <w:noProof/>
              </w:rPr>
              <w:t>Vendors and Contractors</w:t>
            </w:r>
            <w:r>
              <w:rPr>
                <w:noProof/>
                <w:webHidden/>
              </w:rPr>
              <w:tab/>
            </w:r>
            <w:r>
              <w:rPr>
                <w:noProof/>
                <w:webHidden/>
              </w:rPr>
              <w:fldChar w:fldCharType="begin"/>
            </w:r>
            <w:r>
              <w:rPr>
                <w:noProof/>
                <w:webHidden/>
              </w:rPr>
              <w:instrText xml:space="preserve"> PAGEREF _Toc82415283 \h </w:instrText>
            </w:r>
            <w:r>
              <w:rPr>
                <w:noProof/>
                <w:webHidden/>
              </w:rPr>
            </w:r>
            <w:r>
              <w:rPr>
                <w:noProof/>
                <w:webHidden/>
              </w:rPr>
              <w:fldChar w:fldCharType="separate"/>
            </w:r>
            <w:r>
              <w:rPr>
                <w:noProof/>
                <w:webHidden/>
              </w:rPr>
              <w:t>20</w:t>
            </w:r>
            <w:r>
              <w:rPr>
                <w:noProof/>
                <w:webHidden/>
              </w:rPr>
              <w:fldChar w:fldCharType="end"/>
            </w:r>
          </w:hyperlink>
        </w:p>
        <w:p w14:paraId="265619D1" w14:textId="70C37D52"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284" w:history="1">
            <w:r w:rsidRPr="00ED64B8">
              <w:rPr>
                <w:rStyle w:val="Hyperlink"/>
                <w:noProof/>
              </w:rPr>
              <w:t>4.0</w:t>
            </w:r>
            <w:r>
              <w:rPr>
                <w:rFonts w:asciiTheme="minorHAnsi" w:eastAsiaTheme="minorEastAsia" w:hAnsiTheme="minorHAnsi"/>
                <w:bCs w:val="0"/>
                <w:caps w:val="0"/>
                <w:noProof/>
                <w:szCs w:val="22"/>
              </w:rPr>
              <w:tab/>
            </w:r>
            <w:r w:rsidRPr="00ED64B8">
              <w:rPr>
                <w:rStyle w:val="Hyperlink"/>
                <w:noProof/>
              </w:rPr>
              <w:t>THE LABORATORY AND RESEARCH SAFETY PLAN</w:t>
            </w:r>
            <w:r>
              <w:rPr>
                <w:noProof/>
                <w:webHidden/>
              </w:rPr>
              <w:tab/>
            </w:r>
            <w:r>
              <w:rPr>
                <w:noProof/>
                <w:webHidden/>
              </w:rPr>
              <w:fldChar w:fldCharType="begin"/>
            </w:r>
            <w:r>
              <w:rPr>
                <w:noProof/>
                <w:webHidden/>
              </w:rPr>
              <w:instrText xml:space="preserve"> PAGEREF _Toc82415284 \h </w:instrText>
            </w:r>
            <w:r>
              <w:rPr>
                <w:noProof/>
                <w:webHidden/>
              </w:rPr>
            </w:r>
            <w:r>
              <w:rPr>
                <w:noProof/>
                <w:webHidden/>
              </w:rPr>
              <w:fldChar w:fldCharType="separate"/>
            </w:r>
            <w:r>
              <w:rPr>
                <w:noProof/>
                <w:webHidden/>
              </w:rPr>
              <w:t>21</w:t>
            </w:r>
            <w:r>
              <w:rPr>
                <w:noProof/>
                <w:webHidden/>
              </w:rPr>
              <w:fldChar w:fldCharType="end"/>
            </w:r>
          </w:hyperlink>
        </w:p>
        <w:p w14:paraId="502938AC" w14:textId="210B9D96" w:rsidR="00E5709E" w:rsidRDefault="00E5709E">
          <w:pPr>
            <w:pStyle w:val="TOC2"/>
            <w:tabs>
              <w:tab w:val="left" w:pos="880"/>
              <w:tab w:val="right" w:leader="dot" w:pos="10214"/>
            </w:tabs>
            <w:rPr>
              <w:rFonts w:asciiTheme="minorHAnsi" w:eastAsiaTheme="minorEastAsia" w:hAnsiTheme="minorHAnsi"/>
              <w:noProof/>
              <w:szCs w:val="22"/>
            </w:rPr>
          </w:pPr>
          <w:hyperlink w:anchor="_Toc82415285" w:history="1">
            <w:r w:rsidRPr="00ED64B8">
              <w:rPr>
                <w:rStyle w:val="Hyperlink"/>
                <w:noProof/>
              </w:rPr>
              <w:t>4.1</w:t>
            </w:r>
            <w:r>
              <w:rPr>
                <w:rFonts w:asciiTheme="minorHAnsi" w:eastAsiaTheme="minorEastAsia" w:hAnsiTheme="minorHAnsi"/>
                <w:noProof/>
                <w:szCs w:val="22"/>
              </w:rPr>
              <w:tab/>
            </w:r>
            <w:r w:rsidRPr="00ED64B8">
              <w:rPr>
                <w:rStyle w:val="Hyperlink"/>
                <w:noProof/>
              </w:rPr>
              <w:t>Laboratory and Research Safety Plan</w:t>
            </w:r>
            <w:r>
              <w:rPr>
                <w:noProof/>
                <w:webHidden/>
              </w:rPr>
              <w:tab/>
            </w:r>
            <w:r>
              <w:rPr>
                <w:noProof/>
                <w:webHidden/>
              </w:rPr>
              <w:fldChar w:fldCharType="begin"/>
            </w:r>
            <w:r>
              <w:rPr>
                <w:noProof/>
                <w:webHidden/>
              </w:rPr>
              <w:instrText xml:space="preserve"> PAGEREF _Toc82415285 \h </w:instrText>
            </w:r>
            <w:r>
              <w:rPr>
                <w:noProof/>
                <w:webHidden/>
              </w:rPr>
            </w:r>
            <w:r>
              <w:rPr>
                <w:noProof/>
                <w:webHidden/>
              </w:rPr>
              <w:fldChar w:fldCharType="separate"/>
            </w:r>
            <w:r>
              <w:rPr>
                <w:noProof/>
                <w:webHidden/>
              </w:rPr>
              <w:t>21</w:t>
            </w:r>
            <w:r>
              <w:rPr>
                <w:noProof/>
                <w:webHidden/>
              </w:rPr>
              <w:fldChar w:fldCharType="end"/>
            </w:r>
          </w:hyperlink>
        </w:p>
        <w:p w14:paraId="586FFED7" w14:textId="32C713D5" w:rsidR="00E5709E" w:rsidRDefault="00E5709E">
          <w:pPr>
            <w:pStyle w:val="TOC2"/>
            <w:tabs>
              <w:tab w:val="left" w:pos="880"/>
              <w:tab w:val="right" w:leader="dot" w:pos="10214"/>
            </w:tabs>
            <w:rPr>
              <w:rFonts w:asciiTheme="minorHAnsi" w:eastAsiaTheme="minorEastAsia" w:hAnsiTheme="minorHAnsi"/>
              <w:noProof/>
              <w:szCs w:val="22"/>
            </w:rPr>
          </w:pPr>
          <w:hyperlink w:anchor="_Toc82415286" w:history="1">
            <w:r w:rsidRPr="00ED64B8">
              <w:rPr>
                <w:rStyle w:val="Hyperlink"/>
                <w:noProof/>
              </w:rPr>
              <w:t>4.2</w:t>
            </w:r>
            <w:r>
              <w:rPr>
                <w:rFonts w:asciiTheme="minorHAnsi" w:eastAsiaTheme="minorEastAsia" w:hAnsiTheme="minorHAnsi"/>
                <w:noProof/>
                <w:szCs w:val="22"/>
              </w:rPr>
              <w:tab/>
            </w:r>
            <w:r w:rsidRPr="00ED64B8">
              <w:rPr>
                <w:rStyle w:val="Hyperlink"/>
                <w:noProof/>
              </w:rPr>
              <w:t>Laboratory and Research Safety Documentation</w:t>
            </w:r>
            <w:r>
              <w:rPr>
                <w:noProof/>
                <w:webHidden/>
              </w:rPr>
              <w:tab/>
            </w:r>
            <w:r>
              <w:rPr>
                <w:noProof/>
                <w:webHidden/>
              </w:rPr>
              <w:fldChar w:fldCharType="begin"/>
            </w:r>
            <w:r>
              <w:rPr>
                <w:noProof/>
                <w:webHidden/>
              </w:rPr>
              <w:instrText xml:space="preserve"> PAGEREF _Toc82415286 \h </w:instrText>
            </w:r>
            <w:r>
              <w:rPr>
                <w:noProof/>
                <w:webHidden/>
              </w:rPr>
            </w:r>
            <w:r>
              <w:rPr>
                <w:noProof/>
                <w:webHidden/>
              </w:rPr>
              <w:fldChar w:fldCharType="separate"/>
            </w:r>
            <w:r>
              <w:rPr>
                <w:noProof/>
                <w:webHidden/>
              </w:rPr>
              <w:t>21</w:t>
            </w:r>
            <w:r>
              <w:rPr>
                <w:noProof/>
                <w:webHidden/>
              </w:rPr>
              <w:fldChar w:fldCharType="end"/>
            </w:r>
          </w:hyperlink>
        </w:p>
        <w:p w14:paraId="5B906E92" w14:textId="211E266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87" w:history="1">
            <w:r w:rsidRPr="00ED64B8">
              <w:rPr>
                <w:rStyle w:val="Hyperlink"/>
                <w:noProof/>
              </w:rPr>
              <w:t>4.2.1</w:t>
            </w:r>
            <w:r>
              <w:rPr>
                <w:rFonts w:asciiTheme="minorHAnsi" w:eastAsiaTheme="minorEastAsia" w:hAnsiTheme="minorHAnsi"/>
                <w:iCs w:val="0"/>
                <w:noProof/>
                <w:szCs w:val="22"/>
              </w:rPr>
              <w:tab/>
            </w:r>
            <w:r w:rsidRPr="00ED64B8">
              <w:rPr>
                <w:rStyle w:val="Hyperlink"/>
                <w:noProof/>
              </w:rPr>
              <w:t>Department Level Documentation</w:t>
            </w:r>
            <w:r>
              <w:rPr>
                <w:noProof/>
                <w:webHidden/>
              </w:rPr>
              <w:tab/>
            </w:r>
            <w:r>
              <w:rPr>
                <w:noProof/>
                <w:webHidden/>
              </w:rPr>
              <w:fldChar w:fldCharType="begin"/>
            </w:r>
            <w:r>
              <w:rPr>
                <w:noProof/>
                <w:webHidden/>
              </w:rPr>
              <w:instrText xml:space="preserve"> PAGEREF _Toc82415287 \h </w:instrText>
            </w:r>
            <w:r>
              <w:rPr>
                <w:noProof/>
                <w:webHidden/>
              </w:rPr>
            </w:r>
            <w:r>
              <w:rPr>
                <w:noProof/>
                <w:webHidden/>
              </w:rPr>
              <w:fldChar w:fldCharType="separate"/>
            </w:r>
            <w:r>
              <w:rPr>
                <w:noProof/>
                <w:webHidden/>
              </w:rPr>
              <w:t>22</w:t>
            </w:r>
            <w:r>
              <w:rPr>
                <w:noProof/>
                <w:webHidden/>
              </w:rPr>
              <w:fldChar w:fldCharType="end"/>
            </w:r>
          </w:hyperlink>
        </w:p>
        <w:p w14:paraId="4EEEC987" w14:textId="71FCF50D" w:rsidR="00E5709E" w:rsidRDefault="00E5709E">
          <w:pPr>
            <w:pStyle w:val="TOC2"/>
            <w:tabs>
              <w:tab w:val="left" w:pos="880"/>
              <w:tab w:val="right" w:leader="dot" w:pos="10214"/>
            </w:tabs>
            <w:rPr>
              <w:rFonts w:asciiTheme="minorHAnsi" w:eastAsiaTheme="minorEastAsia" w:hAnsiTheme="minorHAnsi"/>
              <w:noProof/>
              <w:szCs w:val="22"/>
            </w:rPr>
          </w:pPr>
          <w:hyperlink w:anchor="_Toc82415288" w:history="1">
            <w:r w:rsidRPr="00ED64B8">
              <w:rPr>
                <w:rStyle w:val="Hyperlink"/>
                <w:noProof/>
              </w:rPr>
              <w:t>4.3</w:t>
            </w:r>
            <w:r>
              <w:rPr>
                <w:rFonts w:asciiTheme="minorHAnsi" w:eastAsiaTheme="minorEastAsia" w:hAnsiTheme="minorHAnsi"/>
                <w:noProof/>
                <w:szCs w:val="22"/>
              </w:rPr>
              <w:tab/>
            </w:r>
            <w:r w:rsidRPr="00ED64B8">
              <w:rPr>
                <w:rStyle w:val="Hyperlink"/>
                <w:noProof/>
              </w:rPr>
              <w:t>Unit Specific Plan</w:t>
            </w:r>
            <w:r>
              <w:rPr>
                <w:noProof/>
                <w:webHidden/>
              </w:rPr>
              <w:tab/>
            </w:r>
            <w:r>
              <w:rPr>
                <w:noProof/>
                <w:webHidden/>
              </w:rPr>
              <w:fldChar w:fldCharType="begin"/>
            </w:r>
            <w:r>
              <w:rPr>
                <w:noProof/>
                <w:webHidden/>
              </w:rPr>
              <w:instrText xml:space="preserve"> PAGEREF _Toc82415288 \h </w:instrText>
            </w:r>
            <w:r>
              <w:rPr>
                <w:noProof/>
                <w:webHidden/>
              </w:rPr>
            </w:r>
            <w:r>
              <w:rPr>
                <w:noProof/>
                <w:webHidden/>
              </w:rPr>
              <w:fldChar w:fldCharType="separate"/>
            </w:r>
            <w:r>
              <w:rPr>
                <w:noProof/>
                <w:webHidden/>
              </w:rPr>
              <w:t>22</w:t>
            </w:r>
            <w:r>
              <w:rPr>
                <w:noProof/>
                <w:webHidden/>
              </w:rPr>
              <w:fldChar w:fldCharType="end"/>
            </w:r>
          </w:hyperlink>
        </w:p>
        <w:p w14:paraId="39B62EDD" w14:textId="173C4B0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89" w:history="1">
            <w:r w:rsidRPr="00ED64B8">
              <w:rPr>
                <w:rStyle w:val="Hyperlink"/>
                <w:noProof/>
              </w:rPr>
              <w:t>4.3.1</w:t>
            </w:r>
            <w:r>
              <w:rPr>
                <w:rFonts w:asciiTheme="minorHAnsi" w:eastAsiaTheme="minorEastAsia" w:hAnsiTheme="minorHAnsi"/>
                <w:iCs w:val="0"/>
                <w:noProof/>
                <w:szCs w:val="22"/>
              </w:rPr>
              <w:tab/>
            </w:r>
            <w:r w:rsidRPr="00ED64B8">
              <w:rPr>
                <w:rStyle w:val="Hyperlink"/>
                <w:noProof/>
              </w:rPr>
              <w:t>Initial Preparation</w:t>
            </w:r>
            <w:r>
              <w:rPr>
                <w:noProof/>
                <w:webHidden/>
              </w:rPr>
              <w:tab/>
            </w:r>
            <w:r>
              <w:rPr>
                <w:noProof/>
                <w:webHidden/>
              </w:rPr>
              <w:fldChar w:fldCharType="begin"/>
            </w:r>
            <w:r>
              <w:rPr>
                <w:noProof/>
                <w:webHidden/>
              </w:rPr>
              <w:instrText xml:space="preserve"> PAGEREF _Toc82415289 \h </w:instrText>
            </w:r>
            <w:r>
              <w:rPr>
                <w:noProof/>
                <w:webHidden/>
              </w:rPr>
            </w:r>
            <w:r>
              <w:rPr>
                <w:noProof/>
                <w:webHidden/>
              </w:rPr>
              <w:fldChar w:fldCharType="separate"/>
            </w:r>
            <w:r>
              <w:rPr>
                <w:noProof/>
                <w:webHidden/>
              </w:rPr>
              <w:t>22</w:t>
            </w:r>
            <w:r>
              <w:rPr>
                <w:noProof/>
                <w:webHidden/>
              </w:rPr>
              <w:fldChar w:fldCharType="end"/>
            </w:r>
          </w:hyperlink>
        </w:p>
        <w:p w14:paraId="1D30A091" w14:textId="2EE1ABD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90" w:history="1">
            <w:r w:rsidRPr="00ED64B8">
              <w:rPr>
                <w:rStyle w:val="Hyperlink"/>
                <w:noProof/>
              </w:rPr>
              <w:t>4.3.2</w:t>
            </w:r>
            <w:r>
              <w:rPr>
                <w:rFonts w:asciiTheme="minorHAnsi" w:eastAsiaTheme="minorEastAsia" w:hAnsiTheme="minorHAnsi"/>
                <w:iCs w:val="0"/>
                <w:noProof/>
                <w:szCs w:val="22"/>
              </w:rPr>
              <w:tab/>
            </w:r>
            <w:r w:rsidRPr="00ED64B8">
              <w:rPr>
                <w:rStyle w:val="Hyperlink"/>
                <w:noProof/>
              </w:rPr>
              <w:t>Change of Facility</w:t>
            </w:r>
            <w:r>
              <w:rPr>
                <w:noProof/>
                <w:webHidden/>
              </w:rPr>
              <w:tab/>
            </w:r>
            <w:r>
              <w:rPr>
                <w:noProof/>
                <w:webHidden/>
              </w:rPr>
              <w:fldChar w:fldCharType="begin"/>
            </w:r>
            <w:r>
              <w:rPr>
                <w:noProof/>
                <w:webHidden/>
              </w:rPr>
              <w:instrText xml:space="preserve"> PAGEREF _Toc82415290 \h </w:instrText>
            </w:r>
            <w:r>
              <w:rPr>
                <w:noProof/>
                <w:webHidden/>
              </w:rPr>
            </w:r>
            <w:r>
              <w:rPr>
                <w:noProof/>
                <w:webHidden/>
              </w:rPr>
              <w:fldChar w:fldCharType="separate"/>
            </w:r>
            <w:r>
              <w:rPr>
                <w:noProof/>
                <w:webHidden/>
              </w:rPr>
              <w:t>22</w:t>
            </w:r>
            <w:r>
              <w:rPr>
                <w:noProof/>
                <w:webHidden/>
              </w:rPr>
              <w:fldChar w:fldCharType="end"/>
            </w:r>
          </w:hyperlink>
        </w:p>
        <w:p w14:paraId="6D8C8AB4" w14:textId="1F81531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91" w:history="1">
            <w:r w:rsidRPr="00ED64B8">
              <w:rPr>
                <w:rStyle w:val="Hyperlink"/>
                <w:noProof/>
              </w:rPr>
              <w:t>4.3.3</w:t>
            </w:r>
            <w:r>
              <w:rPr>
                <w:rFonts w:asciiTheme="minorHAnsi" w:eastAsiaTheme="minorEastAsia" w:hAnsiTheme="minorHAnsi"/>
                <w:iCs w:val="0"/>
                <w:noProof/>
                <w:szCs w:val="22"/>
              </w:rPr>
              <w:tab/>
            </w:r>
            <w:r w:rsidRPr="00ED64B8">
              <w:rPr>
                <w:rStyle w:val="Hyperlink"/>
                <w:noProof/>
              </w:rPr>
              <w:t>Addition of or Change to a Specific Project</w:t>
            </w:r>
            <w:r>
              <w:rPr>
                <w:noProof/>
                <w:webHidden/>
              </w:rPr>
              <w:tab/>
            </w:r>
            <w:r>
              <w:rPr>
                <w:noProof/>
                <w:webHidden/>
              </w:rPr>
              <w:fldChar w:fldCharType="begin"/>
            </w:r>
            <w:r>
              <w:rPr>
                <w:noProof/>
                <w:webHidden/>
              </w:rPr>
              <w:instrText xml:space="preserve"> PAGEREF _Toc82415291 \h </w:instrText>
            </w:r>
            <w:r>
              <w:rPr>
                <w:noProof/>
                <w:webHidden/>
              </w:rPr>
            </w:r>
            <w:r>
              <w:rPr>
                <w:noProof/>
                <w:webHidden/>
              </w:rPr>
              <w:fldChar w:fldCharType="separate"/>
            </w:r>
            <w:r>
              <w:rPr>
                <w:noProof/>
                <w:webHidden/>
              </w:rPr>
              <w:t>22</w:t>
            </w:r>
            <w:r>
              <w:rPr>
                <w:noProof/>
                <w:webHidden/>
              </w:rPr>
              <w:fldChar w:fldCharType="end"/>
            </w:r>
          </w:hyperlink>
        </w:p>
        <w:p w14:paraId="43B205CA" w14:textId="75757AE7" w:rsidR="00E5709E" w:rsidRDefault="00E5709E">
          <w:pPr>
            <w:pStyle w:val="TOC2"/>
            <w:tabs>
              <w:tab w:val="left" w:pos="880"/>
              <w:tab w:val="right" w:leader="dot" w:pos="10214"/>
            </w:tabs>
            <w:rPr>
              <w:rFonts w:asciiTheme="minorHAnsi" w:eastAsiaTheme="minorEastAsia" w:hAnsiTheme="minorHAnsi"/>
              <w:noProof/>
              <w:szCs w:val="22"/>
            </w:rPr>
          </w:pPr>
          <w:hyperlink w:anchor="_Toc82415292" w:history="1">
            <w:r w:rsidRPr="00ED64B8">
              <w:rPr>
                <w:rStyle w:val="Hyperlink"/>
                <w:noProof/>
              </w:rPr>
              <w:t>4.4</w:t>
            </w:r>
            <w:r>
              <w:rPr>
                <w:rFonts w:asciiTheme="minorHAnsi" w:eastAsiaTheme="minorEastAsia" w:hAnsiTheme="minorHAnsi"/>
                <w:noProof/>
                <w:szCs w:val="22"/>
              </w:rPr>
              <w:tab/>
            </w:r>
            <w:r w:rsidRPr="00ED64B8">
              <w:rPr>
                <w:rStyle w:val="Hyperlink"/>
                <w:noProof/>
              </w:rPr>
              <w:t>Inspections</w:t>
            </w:r>
            <w:r>
              <w:rPr>
                <w:noProof/>
                <w:webHidden/>
              </w:rPr>
              <w:tab/>
            </w:r>
            <w:r>
              <w:rPr>
                <w:noProof/>
                <w:webHidden/>
              </w:rPr>
              <w:fldChar w:fldCharType="begin"/>
            </w:r>
            <w:r>
              <w:rPr>
                <w:noProof/>
                <w:webHidden/>
              </w:rPr>
              <w:instrText xml:space="preserve"> PAGEREF _Toc82415292 \h </w:instrText>
            </w:r>
            <w:r>
              <w:rPr>
                <w:noProof/>
                <w:webHidden/>
              </w:rPr>
            </w:r>
            <w:r>
              <w:rPr>
                <w:noProof/>
                <w:webHidden/>
              </w:rPr>
              <w:fldChar w:fldCharType="separate"/>
            </w:r>
            <w:r>
              <w:rPr>
                <w:noProof/>
                <w:webHidden/>
              </w:rPr>
              <w:t>23</w:t>
            </w:r>
            <w:r>
              <w:rPr>
                <w:noProof/>
                <w:webHidden/>
              </w:rPr>
              <w:fldChar w:fldCharType="end"/>
            </w:r>
          </w:hyperlink>
        </w:p>
        <w:p w14:paraId="1F94ED87" w14:textId="19D444D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93" w:history="1">
            <w:r w:rsidRPr="00ED64B8">
              <w:rPr>
                <w:rStyle w:val="Hyperlink"/>
                <w:noProof/>
              </w:rPr>
              <w:t>4.4.1</w:t>
            </w:r>
            <w:r>
              <w:rPr>
                <w:rFonts w:asciiTheme="minorHAnsi" w:eastAsiaTheme="minorEastAsia" w:hAnsiTheme="minorHAnsi"/>
                <w:iCs w:val="0"/>
                <w:noProof/>
                <w:szCs w:val="22"/>
              </w:rPr>
              <w:tab/>
            </w:r>
            <w:r w:rsidRPr="00ED64B8">
              <w:rPr>
                <w:rStyle w:val="Hyperlink"/>
                <w:noProof/>
              </w:rPr>
              <w:t>Laboratory and Research Safety Self Inspections</w:t>
            </w:r>
            <w:r>
              <w:rPr>
                <w:noProof/>
                <w:webHidden/>
              </w:rPr>
              <w:tab/>
            </w:r>
            <w:r>
              <w:rPr>
                <w:noProof/>
                <w:webHidden/>
              </w:rPr>
              <w:fldChar w:fldCharType="begin"/>
            </w:r>
            <w:r>
              <w:rPr>
                <w:noProof/>
                <w:webHidden/>
              </w:rPr>
              <w:instrText xml:space="preserve"> PAGEREF _Toc82415293 \h </w:instrText>
            </w:r>
            <w:r>
              <w:rPr>
                <w:noProof/>
                <w:webHidden/>
              </w:rPr>
            </w:r>
            <w:r>
              <w:rPr>
                <w:noProof/>
                <w:webHidden/>
              </w:rPr>
              <w:fldChar w:fldCharType="separate"/>
            </w:r>
            <w:r>
              <w:rPr>
                <w:noProof/>
                <w:webHidden/>
              </w:rPr>
              <w:t>23</w:t>
            </w:r>
            <w:r>
              <w:rPr>
                <w:noProof/>
                <w:webHidden/>
              </w:rPr>
              <w:fldChar w:fldCharType="end"/>
            </w:r>
          </w:hyperlink>
        </w:p>
        <w:p w14:paraId="2F691109" w14:textId="7546FA5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94" w:history="1">
            <w:r w:rsidRPr="00ED64B8">
              <w:rPr>
                <w:rStyle w:val="Hyperlink"/>
                <w:noProof/>
              </w:rPr>
              <w:t>4.4.2</w:t>
            </w:r>
            <w:r>
              <w:rPr>
                <w:rFonts w:asciiTheme="minorHAnsi" w:eastAsiaTheme="minorEastAsia" w:hAnsiTheme="minorHAnsi"/>
                <w:iCs w:val="0"/>
                <w:noProof/>
                <w:szCs w:val="22"/>
              </w:rPr>
              <w:tab/>
            </w:r>
            <w:r w:rsidRPr="00ED64B8">
              <w:rPr>
                <w:rStyle w:val="Hyperlink"/>
                <w:noProof/>
              </w:rPr>
              <w:t>EHS Laboratory and Research Inspections</w:t>
            </w:r>
            <w:r>
              <w:rPr>
                <w:noProof/>
                <w:webHidden/>
              </w:rPr>
              <w:tab/>
            </w:r>
            <w:r>
              <w:rPr>
                <w:noProof/>
                <w:webHidden/>
              </w:rPr>
              <w:fldChar w:fldCharType="begin"/>
            </w:r>
            <w:r>
              <w:rPr>
                <w:noProof/>
                <w:webHidden/>
              </w:rPr>
              <w:instrText xml:space="preserve"> PAGEREF _Toc82415294 \h </w:instrText>
            </w:r>
            <w:r>
              <w:rPr>
                <w:noProof/>
                <w:webHidden/>
              </w:rPr>
            </w:r>
            <w:r>
              <w:rPr>
                <w:noProof/>
                <w:webHidden/>
              </w:rPr>
              <w:fldChar w:fldCharType="separate"/>
            </w:r>
            <w:r>
              <w:rPr>
                <w:noProof/>
                <w:webHidden/>
              </w:rPr>
              <w:t>23</w:t>
            </w:r>
            <w:r>
              <w:rPr>
                <w:noProof/>
                <w:webHidden/>
              </w:rPr>
              <w:fldChar w:fldCharType="end"/>
            </w:r>
          </w:hyperlink>
        </w:p>
        <w:p w14:paraId="6CBF5A90" w14:textId="1C35602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95" w:history="1">
            <w:r w:rsidRPr="00ED64B8">
              <w:rPr>
                <w:rStyle w:val="Hyperlink"/>
                <w:noProof/>
              </w:rPr>
              <w:t>4.4.3</w:t>
            </w:r>
            <w:r>
              <w:rPr>
                <w:rFonts w:asciiTheme="minorHAnsi" w:eastAsiaTheme="minorEastAsia" w:hAnsiTheme="minorHAnsi"/>
                <w:iCs w:val="0"/>
                <w:noProof/>
                <w:szCs w:val="22"/>
              </w:rPr>
              <w:tab/>
            </w:r>
            <w:r w:rsidRPr="00ED64B8">
              <w:rPr>
                <w:rStyle w:val="Hyperlink"/>
                <w:noProof/>
              </w:rPr>
              <w:t>Other Inspections</w:t>
            </w:r>
            <w:r>
              <w:rPr>
                <w:noProof/>
                <w:webHidden/>
              </w:rPr>
              <w:tab/>
            </w:r>
            <w:r>
              <w:rPr>
                <w:noProof/>
                <w:webHidden/>
              </w:rPr>
              <w:fldChar w:fldCharType="begin"/>
            </w:r>
            <w:r>
              <w:rPr>
                <w:noProof/>
                <w:webHidden/>
              </w:rPr>
              <w:instrText xml:space="preserve"> PAGEREF _Toc82415295 \h </w:instrText>
            </w:r>
            <w:r>
              <w:rPr>
                <w:noProof/>
                <w:webHidden/>
              </w:rPr>
            </w:r>
            <w:r>
              <w:rPr>
                <w:noProof/>
                <w:webHidden/>
              </w:rPr>
              <w:fldChar w:fldCharType="separate"/>
            </w:r>
            <w:r>
              <w:rPr>
                <w:noProof/>
                <w:webHidden/>
              </w:rPr>
              <w:t>23</w:t>
            </w:r>
            <w:r>
              <w:rPr>
                <w:noProof/>
                <w:webHidden/>
              </w:rPr>
              <w:fldChar w:fldCharType="end"/>
            </w:r>
          </w:hyperlink>
        </w:p>
        <w:p w14:paraId="04022D6B" w14:textId="548F0D5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296" w:history="1">
            <w:r w:rsidRPr="00ED64B8">
              <w:rPr>
                <w:rStyle w:val="Hyperlink"/>
                <w:noProof/>
              </w:rPr>
              <w:t>4.4.4</w:t>
            </w:r>
            <w:r>
              <w:rPr>
                <w:rFonts w:asciiTheme="minorHAnsi" w:eastAsiaTheme="minorEastAsia" w:hAnsiTheme="minorHAnsi"/>
                <w:iCs w:val="0"/>
                <w:noProof/>
                <w:szCs w:val="22"/>
              </w:rPr>
              <w:tab/>
            </w:r>
            <w:r w:rsidRPr="00ED64B8">
              <w:rPr>
                <w:rStyle w:val="Hyperlink"/>
                <w:noProof/>
              </w:rPr>
              <w:t>Inspections by non-Penn State Entities</w:t>
            </w:r>
            <w:r>
              <w:rPr>
                <w:noProof/>
                <w:webHidden/>
              </w:rPr>
              <w:tab/>
            </w:r>
            <w:r>
              <w:rPr>
                <w:noProof/>
                <w:webHidden/>
              </w:rPr>
              <w:fldChar w:fldCharType="begin"/>
            </w:r>
            <w:r>
              <w:rPr>
                <w:noProof/>
                <w:webHidden/>
              </w:rPr>
              <w:instrText xml:space="preserve"> PAGEREF _Toc82415296 \h </w:instrText>
            </w:r>
            <w:r>
              <w:rPr>
                <w:noProof/>
                <w:webHidden/>
              </w:rPr>
            </w:r>
            <w:r>
              <w:rPr>
                <w:noProof/>
                <w:webHidden/>
              </w:rPr>
              <w:fldChar w:fldCharType="separate"/>
            </w:r>
            <w:r>
              <w:rPr>
                <w:noProof/>
                <w:webHidden/>
              </w:rPr>
              <w:t>23</w:t>
            </w:r>
            <w:r>
              <w:rPr>
                <w:noProof/>
                <w:webHidden/>
              </w:rPr>
              <w:fldChar w:fldCharType="end"/>
            </w:r>
          </w:hyperlink>
        </w:p>
        <w:p w14:paraId="629512F3" w14:textId="5E3CE1CF"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297" w:history="1">
            <w:r w:rsidRPr="00ED64B8">
              <w:rPr>
                <w:rStyle w:val="Hyperlink"/>
                <w:noProof/>
              </w:rPr>
              <w:t>5.0</w:t>
            </w:r>
            <w:r>
              <w:rPr>
                <w:rFonts w:asciiTheme="minorHAnsi" w:eastAsiaTheme="minorEastAsia" w:hAnsiTheme="minorHAnsi"/>
                <w:bCs w:val="0"/>
                <w:caps w:val="0"/>
                <w:noProof/>
                <w:szCs w:val="22"/>
              </w:rPr>
              <w:tab/>
            </w:r>
            <w:r w:rsidRPr="00ED64B8">
              <w:rPr>
                <w:rStyle w:val="Hyperlink"/>
                <w:noProof/>
              </w:rPr>
              <w:t>UNIVERSITY EMERGENCY INFORMATION</w:t>
            </w:r>
            <w:r>
              <w:rPr>
                <w:noProof/>
                <w:webHidden/>
              </w:rPr>
              <w:tab/>
            </w:r>
            <w:r>
              <w:rPr>
                <w:noProof/>
                <w:webHidden/>
              </w:rPr>
              <w:fldChar w:fldCharType="begin"/>
            </w:r>
            <w:r>
              <w:rPr>
                <w:noProof/>
                <w:webHidden/>
              </w:rPr>
              <w:instrText xml:space="preserve"> PAGEREF _Toc82415297 \h </w:instrText>
            </w:r>
            <w:r>
              <w:rPr>
                <w:noProof/>
                <w:webHidden/>
              </w:rPr>
            </w:r>
            <w:r>
              <w:rPr>
                <w:noProof/>
                <w:webHidden/>
              </w:rPr>
              <w:fldChar w:fldCharType="separate"/>
            </w:r>
            <w:r>
              <w:rPr>
                <w:noProof/>
                <w:webHidden/>
              </w:rPr>
              <w:t>24</w:t>
            </w:r>
            <w:r>
              <w:rPr>
                <w:noProof/>
                <w:webHidden/>
              </w:rPr>
              <w:fldChar w:fldCharType="end"/>
            </w:r>
          </w:hyperlink>
        </w:p>
        <w:p w14:paraId="0C04CD25" w14:textId="63323F5D" w:rsidR="00E5709E" w:rsidRDefault="00E5709E">
          <w:pPr>
            <w:pStyle w:val="TOC2"/>
            <w:tabs>
              <w:tab w:val="left" w:pos="880"/>
              <w:tab w:val="right" w:leader="dot" w:pos="10214"/>
            </w:tabs>
            <w:rPr>
              <w:rFonts w:asciiTheme="minorHAnsi" w:eastAsiaTheme="minorEastAsia" w:hAnsiTheme="minorHAnsi"/>
              <w:noProof/>
              <w:szCs w:val="22"/>
            </w:rPr>
          </w:pPr>
          <w:hyperlink w:anchor="_Toc82415298" w:history="1">
            <w:r w:rsidRPr="00ED64B8">
              <w:rPr>
                <w:rStyle w:val="Hyperlink"/>
                <w:noProof/>
              </w:rPr>
              <w:t>5.1</w:t>
            </w:r>
            <w:r>
              <w:rPr>
                <w:rFonts w:asciiTheme="minorHAnsi" w:eastAsiaTheme="minorEastAsia" w:hAnsiTheme="minorHAnsi"/>
                <w:noProof/>
                <w:szCs w:val="22"/>
              </w:rPr>
              <w:tab/>
            </w:r>
            <w:r w:rsidRPr="00ED64B8">
              <w:rPr>
                <w:rStyle w:val="Hyperlink"/>
                <w:noProof/>
              </w:rPr>
              <w:t>Where to Find Specific Information</w:t>
            </w:r>
            <w:r>
              <w:rPr>
                <w:noProof/>
                <w:webHidden/>
              </w:rPr>
              <w:tab/>
            </w:r>
            <w:r>
              <w:rPr>
                <w:noProof/>
                <w:webHidden/>
              </w:rPr>
              <w:fldChar w:fldCharType="begin"/>
            </w:r>
            <w:r>
              <w:rPr>
                <w:noProof/>
                <w:webHidden/>
              </w:rPr>
              <w:instrText xml:space="preserve"> PAGEREF _Toc82415298 \h </w:instrText>
            </w:r>
            <w:r>
              <w:rPr>
                <w:noProof/>
                <w:webHidden/>
              </w:rPr>
            </w:r>
            <w:r>
              <w:rPr>
                <w:noProof/>
                <w:webHidden/>
              </w:rPr>
              <w:fldChar w:fldCharType="separate"/>
            </w:r>
            <w:r>
              <w:rPr>
                <w:noProof/>
                <w:webHidden/>
              </w:rPr>
              <w:t>24</w:t>
            </w:r>
            <w:r>
              <w:rPr>
                <w:noProof/>
                <w:webHidden/>
              </w:rPr>
              <w:fldChar w:fldCharType="end"/>
            </w:r>
          </w:hyperlink>
        </w:p>
        <w:p w14:paraId="2F3EC841" w14:textId="6DE8B2D2" w:rsidR="00E5709E" w:rsidRDefault="00E5709E">
          <w:pPr>
            <w:pStyle w:val="TOC2"/>
            <w:tabs>
              <w:tab w:val="left" w:pos="880"/>
              <w:tab w:val="right" w:leader="dot" w:pos="10214"/>
            </w:tabs>
            <w:rPr>
              <w:rFonts w:asciiTheme="minorHAnsi" w:eastAsiaTheme="minorEastAsia" w:hAnsiTheme="minorHAnsi"/>
              <w:noProof/>
              <w:szCs w:val="22"/>
            </w:rPr>
          </w:pPr>
          <w:hyperlink w:anchor="_Toc82415299" w:history="1">
            <w:r w:rsidRPr="00ED64B8">
              <w:rPr>
                <w:rStyle w:val="Hyperlink"/>
                <w:noProof/>
              </w:rPr>
              <w:t>5.2</w:t>
            </w:r>
            <w:r>
              <w:rPr>
                <w:rFonts w:asciiTheme="minorHAnsi" w:eastAsiaTheme="minorEastAsia" w:hAnsiTheme="minorHAnsi"/>
                <w:noProof/>
                <w:szCs w:val="22"/>
              </w:rPr>
              <w:tab/>
            </w:r>
            <w:r w:rsidRPr="00ED64B8">
              <w:rPr>
                <w:rStyle w:val="Hyperlink"/>
                <w:noProof/>
              </w:rPr>
              <w:t>University Emergency Response Plan</w:t>
            </w:r>
            <w:r>
              <w:rPr>
                <w:noProof/>
                <w:webHidden/>
              </w:rPr>
              <w:tab/>
            </w:r>
            <w:r>
              <w:rPr>
                <w:noProof/>
                <w:webHidden/>
              </w:rPr>
              <w:fldChar w:fldCharType="begin"/>
            </w:r>
            <w:r>
              <w:rPr>
                <w:noProof/>
                <w:webHidden/>
              </w:rPr>
              <w:instrText xml:space="preserve"> PAGEREF _Toc82415299 \h </w:instrText>
            </w:r>
            <w:r>
              <w:rPr>
                <w:noProof/>
                <w:webHidden/>
              </w:rPr>
            </w:r>
            <w:r>
              <w:rPr>
                <w:noProof/>
                <w:webHidden/>
              </w:rPr>
              <w:fldChar w:fldCharType="separate"/>
            </w:r>
            <w:r>
              <w:rPr>
                <w:noProof/>
                <w:webHidden/>
              </w:rPr>
              <w:t>24</w:t>
            </w:r>
            <w:r>
              <w:rPr>
                <w:noProof/>
                <w:webHidden/>
              </w:rPr>
              <w:fldChar w:fldCharType="end"/>
            </w:r>
          </w:hyperlink>
        </w:p>
        <w:p w14:paraId="169527DA" w14:textId="10324C79" w:rsidR="00E5709E" w:rsidRDefault="00E5709E">
          <w:pPr>
            <w:pStyle w:val="TOC2"/>
            <w:tabs>
              <w:tab w:val="left" w:pos="880"/>
              <w:tab w:val="right" w:leader="dot" w:pos="10214"/>
            </w:tabs>
            <w:rPr>
              <w:rFonts w:asciiTheme="minorHAnsi" w:eastAsiaTheme="minorEastAsia" w:hAnsiTheme="minorHAnsi"/>
              <w:noProof/>
              <w:szCs w:val="22"/>
            </w:rPr>
          </w:pPr>
          <w:hyperlink w:anchor="_Toc82415300" w:history="1">
            <w:r w:rsidRPr="00ED64B8">
              <w:rPr>
                <w:rStyle w:val="Hyperlink"/>
                <w:noProof/>
              </w:rPr>
              <w:t>5.3</w:t>
            </w:r>
            <w:r>
              <w:rPr>
                <w:rFonts w:asciiTheme="minorHAnsi" w:eastAsiaTheme="minorEastAsia" w:hAnsiTheme="minorHAnsi"/>
                <w:noProof/>
                <w:szCs w:val="22"/>
              </w:rPr>
              <w:tab/>
            </w:r>
            <w:r w:rsidRPr="00ED64B8">
              <w:rPr>
                <w:rStyle w:val="Hyperlink"/>
                <w:noProof/>
              </w:rPr>
              <w:t>Building Emergency and Evacuation Plans</w:t>
            </w:r>
            <w:r>
              <w:rPr>
                <w:noProof/>
                <w:webHidden/>
              </w:rPr>
              <w:tab/>
            </w:r>
            <w:r>
              <w:rPr>
                <w:noProof/>
                <w:webHidden/>
              </w:rPr>
              <w:fldChar w:fldCharType="begin"/>
            </w:r>
            <w:r>
              <w:rPr>
                <w:noProof/>
                <w:webHidden/>
              </w:rPr>
              <w:instrText xml:space="preserve"> PAGEREF _Toc82415300 \h </w:instrText>
            </w:r>
            <w:r>
              <w:rPr>
                <w:noProof/>
                <w:webHidden/>
              </w:rPr>
            </w:r>
            <w:r>
              <w:rPr>
                <w:noProof/>
                <w:webHidden/>
              </w:rPr>
              <w:fldChar w:fldCharType="separate"/>
            </w:r>
            <w:r>
              <w:rPr>
                <w:noProof/>
                <w:webHidden/>
              </w:rPr>
              <w:t>24</w:t>
            </w:r>
            <w:r>
              <w:rPr>
                <w:noProof/>
                <w:webHidden/>
              </w:rPr>
              <w:fldChar w:fldCharType="end"/>
            </w:r>
          </w:hyperlink>
        </w:p>
        <w:p w14:paraId="73269F8C" w14:textId="7067ACAF" w:rsidR="00E5709E" w:rsidRDefault="00E5709E">
          <w:pPr>
            <w:pStyle w:val="TOC2"/>
            <w:tabs>
              <w:tab w:val="left" w:pos="880"/>
              <w:tab w:val="right" w:leader="dot" w:pos="10214"/>
            </w:tabs>
            <w:rPr>
              <w:rFonts w:asciiTheme="minorHAnsi" w:eastAsiaTheme="minorEastAsia" w:hAnsiTheme="minorHAnsi"/>
              <w:noProof/>
              <w:szCs w:val="22"/>
            </w:rPr>
          </w:pPr>
          <w:hyperlink w:anchor="_Toc82415301" w:history="1">
            <w:r w:rsidRPr="00ED64B8">
              <w:rPr>
                <w:rStyle w:val="Hyperlink"/>
                <w:noProof/>
              </w:rPr>
              <w:t>5.4</w:t>
            </w:r>
            <w:r>
              <w:rPr>
                <w:rFonts w:asciiTheme="minorHAnsi" w:eastAsiaTheme="minorEastAsia" w:hAnsiTheme="minorHAnsi"/>
                <w:noProof/>
                <w:szCs w:val="22"/>
              </w:rPr>
              <w:tab/>
            </w:r>
            <w:r w:rsidRPr="00ED64B8">
              <w:rPr>
                <w:rStyle w:val="Hyperlink"/>
                <w:noProof/>
              </w:rPr>
              <w:t>Power Failure</w:t>
            </w:r>
            <w:r>
              <w:rPr>
                <w:noProof/>
                <w:webHidden/>
              </w:rPr>
              <w:tab/>
            </w:r>
            <w:r>
              <w:rPr>
                <w:noProof/>
                <w:webHidden/>
              </w:rPr>
              <w:fldChar w:fldCharType="begin"/>
            </w:r>
            <w:r>
              <w:rPr>
                <w:noProof/>
                <w:webHidden/>
              </w:rPr>
              <w:instrText xml:space="preserve"> PAGEREF _Toc82415301 \h </w:instrText>
            </w:r>
            <w:r>
              <w:rPr>
                <w:noProof/>
                <w:webHidden/>
              </w:rPr>
            </w:r>
            <w:r>
              <w:rPr>
                <w:noProof/>
                <w:webHidden/>
              </w:rPr>
              <w:fldChar w:fldCharType="separate"/>
            </w:r>
            <w:r>
              <w:rPr>
                <w:noProof/>
                <w:webHidden/>
              </w:rPr>
              <w:t>24</w:t>
            </w:r>
            <w:r>
              <w:rPr>
                <w:noProof/>
                <w:webHidden/>
              </w:rPr>
              <w:fldChar w:fldCharType="end"/>
            </w:r>
          </w:hyperlink>
        </w:p>
        <w:p w14:paraId="2BC3B765" w14:textId="49AB032C" w:rsidR="00E5709E" w:rsidRDefault="00E5709E">
          <w:pPr>
            <w:pStyle w:val="TOC2"/>
            <w:tabs>
              <w:tab w:val="left" w:pos="880"/>
              <w:tab w:val="right" w:leader="dot" w:pos="10214"/>
            </w:tabs>
            <w:rPr>
              <w:rFonts w:asciiTheme="minorHAnsi" w:eastAsiaTheme="minorEastAsia" w:hAnsiTheme="minorHAnsi"/>
              <w:noProof/>
              <w:szCs w:val="22"/>
            </w:rPr>
          </w:pPr>
          <w:hyperlink w:anchor="_Toc82415302" w:history="1">
            <w:r w:rsidRPr="00ED64B8">
              <w:rPr>
                <w:rStyle w:val="Hyperlink"/>
                <w:noProof/>
              </w:rPr>
              <w:t>5.5</w:t>
            </w:r>
            <w:r>
              <w:rPr>
                <w:rFonts w:asciiTheme="minorHAnsi" w:eastAsiaTheme="minorEastAsia" w:hAnsiTheme="minorHAnsi"/>
                <w:noProof/>
                <w:szCs w:val="22"/>
              </w:rPr>
              <w:tab/>
            </w:r>
            <w:r w:rsidRPr="00ED64B8">
              <w:rPr>
                <w:rStyle w:val="Hyperlink"/>
                <w:noProof/>
              </w:rPr>
              <w:t>Incident and Accident Reporting</w:t>
            </w:r>
            <w:r>
              <w:rPr>
                <w:noProof/>
                <w:webHidden/>
              </w:rPr>
              <w:tab/>
            </w:r>
            <w:r>
              <w:rPr>
                <w:noProof/>
                <w:webHidden/>
              </w:rPr>
              <w:fldChar w:fldCharType="begin"/>
            </w:r>
            <w:r>
              <w:rPr>
                <w:noProof/>
                <w:webHidden/>
              </w:rPr>
              <w:instrText xml:space="preserve"> PAGEREF _Toc82415302 \h </w:instrText>
            </w:r>
            <w:r>
              <w:rPr>
                <w:noProof/>
                <w:webHidden/>
              </w:rPr>
            </w:r>
            <w:r>
              <w:rPr>
                <w:noProof/>
                <w:webHidden/>
              </w:rPr>
              <w:fldChar w:fldCharType="separate"/>
            </w:r>
            <w:r>
              <w:rPr>
                <w:noProof/>
                <w:webHidden/>
              </w:rPr>
              <w:t>25</w:t>
            </w:r>
            <w:r>
              <w:rPr>
                <w:noProof/>
                <w:webHidden/>
              </w:rPr>
              <w:fldChar w:fldCharType="end"/>
            </w:r>
          </w:hyperlink>
        </w:p>
        <w:p w14:paraId="0E5F6926" w14:textId="1100B3D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03" w:history="1">
            <w:r w:rsidRPr="00ED64B8">
              <w:rPr>
                <w:rStyle w:val="Hyperlink"/>
                <w:noProof/>
              </w:rPr>
              <w:t>5.5.1</w:t>
            </w:r>
            <w:r>
              <w:rPr>
                <w:rFonts w:asciiTheme="minorHAnsi" w:eastAsiaTheme="minorEastAsia" w:hAnsiTheme="minorHAnsi"/>
                <w:iCs w:val="0"/>
                <w:noProof/>
                <w:szCs w:val="22"/>
              </w:rPr>
              <w:tab/>
            </w:r>
            <w:r w:rsidRPr="00ED64B8">
              <w:rPr>
                <w:rStyle w:val="Hyperlink"/>
                <w:noProof/>
              </w:rPr>
              <w:t>Accident Reporting</w:t>
            </w:r>
            <w:r>
              <w:rPr>
                <w:noProof/>
                <w:webHidden/>
              </w:rPr>
              <w:tab/>
            </w:r>
            <w:r>
              <w:rPr>
                <w:noProof/>
                <w:webHidden/>
              </w:rPr>
              <w:fldChar w:fldCharType="begin"/>
            </w:r>
            <w:r>
              <w:rPr>
                <w:noProof/>
                <w:webHidden/>
              </w:rPr>
              <w:instrText xml:space="preserve"> PAGEREF _Toc82415303 \h </w:instrText>
            </w:r>
            <w:r>
              <w:rPr>
                <w:noProof/>
                <w:webHidden/>
              </w:rPr>
            </w:r>
            <w:r>
              <w:rPr>
                <w:noProof/>
                <w:webHidden/>
              </w:rPr>
              <w:fldChar w:fldCharType="separate"/>
            </w:r>
            <w:r>
              <w:rPr>
                <w:noProof/>
                <w:webHidden/>
              </w:rPr>
              <w:t>25</w:t>
            </w:r>
            <w:r>
              <w:rPr>
                <w:noProof/>
                <w:webHidden/>
              </w:rPr>
              <w:fldChar w:fldCharType="end"/>
            </w:r>
          </w:hyperlink>
        </w:p>
        <w:p w14:paraId="7D5186E8" w14:textId="4F1C3A8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04" w:history="1">
            <w:r w:rsidRPr="00ED64B8">
              <w:rPr>
                <w:rStyle w:val="Hyperlink"/>
                <w:noProof/>
              </w:rPr>
              <w:t>5.5.2</w:t>
            </w:r>
            <w:r>
              <w:rPr>
                <w:rFonts w:asciiTheme="minorHAnsi" w:eastAsiaTheme="minorEastAsia" w:hAnsiTheme="minorHAnsi"/>
                <w:iCs w:val="0"/>
                <w:noProof/>
                <w:szCs w:val="22"/>
              </w:rPr>
              <w:tab/>
            </w:r>
            <w:r w:rsidRPr="00ED64B8">
              <w:rPr>
                <w:rStyle w:val="Hyperlink"/>
                <w:noProof/>
              </w:rPr>
              <w:t>Incident Reporting</w:t>
            </w:r>
            <w:r>
              <w:rPr>
                <w:noProof/>
                <w:webHidden/>
              </w:rPr>
              <w:tab/>
            </w:r>
            <w:r>
              <w:rPr>
                <w:noProof/>
                <w:webHidden/>
              </w:rPr>
              <w:fldChar w:fldCharType="begin"/>
            </w:r>
            <w:r>
              <w:rPr>
                <w:noProof/>
                <w:webHidden/>
              </w:rPr>
              <w:instrText xml:space="preserve"> PAGEREF _Toc82415304 \h </w:instrText>
            </w:r>
            <w:r>
              <w:rPr>
                <w:noProof/>
                <w:webHidden/>
              </w:rPr>
            </w:r>
            <w:r>
              <w:rPr>
                <w:noProof/>
                <w:webHidden/>
              </w:rPr>
              <w:fldChar w:fldCharType="separate"/>
            </w:r>
            <w:r>
              <w:rPr>
                <w:noProof/>
                <w:webHidden/>
              </w:rPr>
              <w:t>25</w:t>
            </w:r>
            <w:r>
              <w:rPr>
                <w:noProof/>
                <w:webHidden/>
              </w:rPr>
              <w:fldChar w:fldCharType="end"/>
            </w:r>
          </w:hyperlink>
        </w:p>
        <w:p w14:paraId="3BB163A6" w14:textId="29D752D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05" w:history="1">
            <w:r w:rsidRPr="00ED64B8">
              <w:rPr>
                <w:rStyle w:val="Hyperlink"/>
                <w:noProof/>
              </w:rPr>
              <w:t>5.5.3</w:t>
            </w:r>
            <w:r>
              <w:rPr>
                <w:rFonts w:asciiTheme="minorHAnsi" w:eastAsiaTheme="minorEastAsia" w:hAnsiTheme="minorHAnsi"/>
                <w:iCs w:val="0"/>
                <w:noProof/>
                <w:szCs w:val="22"/>
              </w:rPr>
              <w:tab/>
            </w:r>
            <w:r w:rsidRPr="00ED64B8">
              <w:rPr>
                <w:rStyle w:val="Hyperlink"/>
                <w:noProof/>
              </w:rPr>
              <w:t>Near Misses</w:t>
            </w:r>
            <w:r>
              <w:rPr>
                <w:noProof/>
                <w:webHidden/>
              </w:rPr>
              <w:tab/>
            </w:r>
            <w:r>
              <w:rPr>
                <w:noProof/>
                <w:webHidden/>
              </w:rPr>
              <w:fldChar w:fldCharType="begin"/>
            </w:r>
            <w:r>
              <w:rPr>
                <w:noProof/>
                <w:webHidden/>
              </w:rPr>
              <w:instrText xml:space="preserve"> PAGEREF _Toc82415305 \h </w:instrText>
            </w:r>
            <w:r>
              <w:rPr>
                <w:noProof/>
                <w:webHidden/>
              </w:rPr>
            </w:r>
            <w:r>
              <w:rPr>
                <w:noProof/>
                <w:webHidden/>
              </w:rPr>
              <w:fldChar w:fldCharType="separate"/>
            </w:r>
            <w:r>
              <w:rPr>
                <w:noProof/>
                <w:webHidden/>
              </w:rPr>
              <w:t>26</w:t>
            </w:r>
            <w:r>
              <w:rPr>
                <w:noProof/>
                <w:webHidden/>
              </w:rPr>
              <w:fldChar w:fldCharType="end"/>
            </w:r>
          </w:hyperlink>
        </w:p>
        <w:p w14:paraId="1F48AA67" w14:textId="23EF8733" w:rsidR="00E5709E" w:rsidRDefault="00E5709E">
          <w:pPr>
            <w:pStyle w:val="TOC2"/>
            <w:tabs>
              <w:tab w:val="left" w:pos="880"/>
              <w:tab w:val="right" w:leader="dot" w:pos="10214"/>
            </w:tabs>
            <w:rPr>
              <w:rFonts w:asciiTheme="minorHAnsi" w:eastAsiaTheme="minorEastAsia" w:hAnsiTheme="minorHAnsi"/>
              <w:noProof/>
              <w:szCs w:val="22"/>
            </w:rPr>
          </w:pPr>
          <w:hyperlink w:anchor="_Toc82415306" w:history="1">
            <w:r w:rsidRPr="00ED64B8">
              <w:rPr>
                <w:rStyle w:val="Hyperlink"/>
                <w:noProof/>
              </w:rPr>
              <w:t>5.6</w:t>
            </w:r>
            <w:r>
              <w:rPr>
                <w:rFonts w:asciiTheme="minorHAnsi" w:eastAsiaTheme="minorEastAsia" w:hAnsiTheme="minorHAnsi"/>
                <w:noProof/>
                <w:szCs w:val="22"/>
              </w:rPr>
              <w:tab/>
            </w:r>
            <w:r w:rsidRPr="00ED64B8">
              <w:rPr>
                <w:rStyle w:val="Hyperlink"/>
                <w:noProof/>
              </w:rPr>
              <w:t>EHS Assistance</w:t>
            </w:r>
            <w:r>
              <w:rPr>
                <w:noProof/>
                <w:webHidden/>
              </w:rPr>
              <w:tab/>
            </w:r>
            <w:r>
              <w:rPr>
                <w:noProof/>
                <w:webHidden/>
              </w:rPr>
              <w:fldChar w:fldCharType="begin"/>
            </w:r>
            <w:r>
              <w:rPr>
                <w:noProof/>
                <w:webHidden/>
              </w:rPr>
              <w:instrText xml:space="preserve"> PAGEREF _Toc82415306 \h </w:instrText>
            </w:r>
            <w:r>
              <w:rPr>
                <w:noProof/>
                <w:webHidden/>
              </w:rPr>
            </w:r>
            <w:r>
              <w:rPr>
                <w:noProof/>
                <w:webHidden/>
              </w:rPr>
              <w:fldChar w:fldCharType="separate"/>
            </w:r>
            <w:r>
              <w:rPr>
                <w:noProof/>
                <w:webHidden/>
              </w:rPr>
              <w:t>26</w:t>
            </w:r>
            <w:r>
              <w:rPr>
                <w:noProof/>
                <w:webHidden/>
              </w:rPr>
              <w:fldChar w:fldCharType="end"/>
            </w:r>
          </w:hyperlink>
        </w:p>
        <w:p w14:paraId="41BDF5C1" w14:textId="50B854AB" w:rsidR="00E5709E" w:rsidRDefault="00E5709E">
          <w:pPr>
            <w:pStyle w:val="TOC2"/>
            <w:tabs>
              <w:tab w:val="left" w:pos="880"/>
              <w:tab w:val="right" w:leader="dot" w:pos="10214"/>
            </w:tabs>
            <w:rPr>
              <w:rFonts w:asciiTheme="minorHAnsi" w:eastAsiaTheme="minorEastAsia" w:hAnsiTheme="minorHAnsi"/>
              <w:noProof/>
              <w:szCs w:val="22"/>
            </w:rPr>
          </w:pPr>
          <w:hyperlink w:anchor="_Toc82415307" w:history="1">
            <w:r w:rsidRPr="00ED64B8">
              <w:rPr>
                <w:rStyle w:val="Hyperlink"/>
                <w:noProof/>
              </w:rPr>
              <w:t>5.7</w:t>
            </w:r>
            <w:r>
              <w:rPr>
                <w:rFonts w:asciiTheme="minorHAnsi" w:eastAsiaTheme="minorEastAsia" w:hAnsiTheme="minorHAnsi"/>
                <w:noProof/>
                <w:szCs w:val="22"/>
              </w:rPr>
              <w:tab/>
            </w:r>
            <w:r w:rsidRPr="00ED64B8">
              <w:rPr>
                <w:rStyle w:val="Hyperlink"/>
                <w:noProof/>
              </w:rPr>
              <w:t>Medical Emergency Procedures</w:t>
            </w:r>
            <w:r>
              <w:rPr>
                <w:noProof/>
                <w:webHidden/>
              </w:rPr>
              <w:tab/>
            </w:r>
            <w:r>
              <w:rPr>
                <w:noProof/>
                <w:webHidden/>
              </w:rPr>
              <w:fldChar w:fldCharType="begin"/>
            </w:r>
            <w:r>
              <w:rPr>
                <w:noProof/>
                <w:webHidden/>
              </w:rPr>
              <w:instrText xml:space="preserve"> PAGEREF _Toc82415307 \h </w:instrText>
            </w:r>
            <w:r>
              <w:rPr>
                <w:noProof/>
                <w:webHidden/>
              </w:rPr>
            </w:r>
            <w:r>
              <w:rPr>
                <w:noProof/>
                <w:webHidden/>
              </w:rPr>
              <w:fldChar w:fldCharType="separate"/>
            </w:r>
            <w:r>
              <w:rPr>
                <w:noProof/>
                <w:webHidden/>
              </w:rPr>
              <w:t>26</w:t>
            </w:r>
            <w:r>
              <w:rPr>
                <w:noProof/>
                <w:webHidden/>
              </w:rPr>
              <w:fldChar w:fldCharType="end"/>
            </w:r>
          </w:hyperlink>
        </w:p>
        <w:p w14:paraId="2F89B9C4" w14:textId="0C3145CA"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08" w:history="1">
            <w:r w:rsidRPr="00ED64B8">
              <w:rPr>
                <w:rStyle w:val="Hyperlink"/>
                <w:noProof/>
              </w:rPr>
              <w:t>5.7.1</w:t>
            </w:r>
            <w:r>
              <w:rPr>
                <w:rFonts w:asciiTheme="minorHAnsi" w:eastAsiaTheme="minorEastAsia" w:hAnsiTheme="minorHAnsi"/>
                <w:iCs w:val="0"/>
                <w:noProof/>
                <w:szCs w:val="22"/>
              </w:rPr>
              <w:tab/>
            </w:r>
            <w:r w:rsidRPr="00ED64B8">
              <w:rPr>
                <w:rStyle w:val="Hyperlink"/>
                <w:noProof/>
              </w:rPr>
              <w:t>For Employees</w:t>
            </w:r>
            <w:r>
              <w:rPr>
                <w:noProof/>
                <w:webHidden/>
              </w:rPr>
              <w:tab/>
            </w:r>
            <w:r>
              <w:rPr>
                <w:noProof/>
                <w:webHidden/>
              </w:rPr>
              <w:fldChar w:fldCharType="begin"/>
            </w:r>
            <w:r>
              <w:rPr>
                <w:noProof/>
                <w:webHidden/>
              </w:rPr>
              <w:instrText xml:space="preserve"> PAGEREF _Toc82415308 \h </w:instrText>
            </w:r>
            <w:r>
              <w:rPr>
                <w:noProof/>
                <w:webHidden/>
              </w:rPr>
            </w:r>
            <w:r>
              <w:rPr>
                <w:noProof/>
                <w:webHidden/>
              </w:rPr>
              <w:fldChar w:fldCharType="separate"/>
            </w:r>
            <w:r>
              <w:rPr>
                <w:noProof/>
                <w:webHidden/>
              </w:rPr>
              <w:t>26</w:t>
            </w:r>
            <w:r>
              <w:rPr>
                <w:noProof/>
                <w:webHidden/>
              </w:rPr>
              <w:fldChar w:fldCharType="end"/>
            </w:r>
          </w:hyperlink>
        </w:p>
        <w:p w14:paraId="51A86713" w14:textId="7840FCC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09" w:history="1">
            <w:r w:rsidRPr="00ED64B8">
              <w:rPr>
                <w:rStyle w:val="Hyperlink"/>
                <w:noProof/>
              </w:rPr>
              <w:t>5.7.2</w:t>
            </w:r>
            <w:r>
              <w:rPr>
                <w:rFonts w:asciiTheme="minorHAnsi" w:eastAsiaTheme="minorEastAsia" w:hAnsiTheme="minorHAnsi"/>
                <w:iCs w:val="0"/>
                <w:noProof/>
                <w:szCs w:val="22"/>
              </w:rPr>
              <w:tab/>
            </w:r>
            <w:r w:rsidRPr="00ED64B8">
              <w:rPr>
                <w:rStyle w:val="Hyperlink"/>
                <w:noProof/>
              </w:rPr>
              <w:t>For Students</w:t>
            </w:r>
            <w:r>
              <w:rPr>
                <w:noProof/>
                <w:webHidden/>
              </w:rPr>
              <w:tab/>
            </w:r>
            <w:r>
              <w:rPr>
                <w:noProof/>
                <w:webHidden/>
              </w:rPr>
              <w:fldChar w:fldCharType="begin"/>
            </w:r>
            <w:r>
              <w:rPr>
                <w:noProof/>
                <w:webHidden/>
              </w:rPr>
              <w:instrText xml:space="preserve"> PAGEREF _Toc82415309 \h </w:instrText>
            </w:r>
            <w:r>
              <w:rPr>
                <w:noProof/>
                <w:webHidden/>
              </w:rPr>
            </w:r>
            <w:r>
              <w:rPr>
                <w:noProof/>
                <w:webHidden/>
              </w:rPr>
              <w:fldChar w:fldCharType="separate"/>
            </w:r>
            <w:r>
              <w:rPr>
                <w:noProof/>
                <w:webHidden/>
              </w:rPr>
              <w:t>27</w:t>
            </w:r>
            <w:r>
              <w:rPr>
                <w:noProof/>
                <w:webHidden/>
              </w:rPr>
              <w:fldChar w:fldCharType="end"/>
            </w:r>
          </w:hyperlink>
        </w:p>
        <w:p w14:paraId="448719B2" w14:textId="16F949F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0" w:history="1">
            <w:r w:rsidRPr="00ED64B8">
              <w:rPr>
                <w:rStyle w:val="Hyperlink"/>
                <w:noProof/>
              </w:rPr>
              <w:t>5.7.3</w:t>
            </w:r>
            <w:r>
              <w:rPr>
                <w:rFonts w:asciiTheme="minorHAnsi" w:eastAsiaTheme="minorEastAsia" w:hAnsiTheme="minorHAnsi"/>
                <w:iCs w:val="0"/>
                <w:noProof/>
                <w:szCs w:val="22"/>
              </w:rPr>
              <w:tab/>
            </w:r>
            <w:r w:rsidRPr="00ED64B8">
              <w:rPr>
                <w:rStyle w:val="Hyperlink"/>
                <w:noProof/>
              </w:rPr>
              <w:t>For Individuals Working at Campuses and Other Locations</w:t>
            </w:r>
            <w:r>
              <w:rPr>
                <w:noProof/>
                <w:webHidden/>
              </w:rPr>
              <w:tab/>
            </w:r>
            <w:r>
              <w:rPr>
                <w:noProof/>
                <w:webHidden/>
              </w:rPr>
              <w:fldChar w:fldCharType="begin"/>
            </w:r>
            <w:r>
              <w:rPr>
                <w:noProof/>
                <w:webHidden/>
              </w:rPr>
              <w:instrText xml:space="preserve"> PAGEREF _Toc82415310 \h </w:instrText>
            </w:r>
            <w:r>
              <w:rPr>
                <w:noProof/>
                <w:webHidden/>
              </w:rPr>
            </w:r>
            <w:r>
              <w:rPr>
                <w:noProof/>
                <w:webHidden/>
              </w:rPr>
              <w:fldChar w:fldCharType="separate"/>
            </w:r>
            <w:r>
              <w:rPr>
                <w:noProof/>
                <w:webHidden/>
              </w:rPr>
              <w:t>27</w:t>
            </w:r>
            <w:r>
              <w:rPr>
                <w:noProof/>
                <w:webHidden/>
              </w:rPr>
              <w:fldChar w:fldCharType="end"/>
            </w:r>
          </w:hyperlink>
        </w:p>
        <w:p w14:paraId="0DF19AAF" w14:textId="47CAED3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1" w:history="1">
            <w:r w:rsidRPr="00ED64B8">
              <w:rPr>
                <w:rStyle w:val="Hyperlink"/>
                <w:noProof/>
              </w:rPr>
              <w:t>5.7.4</w:t>
            </w:r>
            <w:r>
              <w:rPr>
                <w:rFonts w:asciiTheme="minorHAnsi" w:eastAsiaTheme="minorEastAsia" w:hAnsiTheme="minorHAnsi"/>
                <w:iCs w:val="0"/>
                <w:noProof/>
                <w:szCs w:val="22"/>
              </w:rPr>
              <w:tab/>
            </w:r>
            <w:r w:rsidRPr="00ED64B8">
              <w:rPr>
                <w:rStyle w:val="Hyperlink"/>
                <w:noProof/>
              </w:rPr>
              <w:t>Non-Penn State Individuals, Employees, and Students</w:t>
            </w:r>
            <w:r>
              <w:rPr>
                <w:noProof/>
                <w:webHidden/>
              </w:rPr>
              <w:tab/>
            </w:r>
            <w:r>
              <w:rPr>
                <w:noProof/>
                <w:webHidden/>
              </w:rPr>
              <w:fldChar w:fldCharType="begin"/>
            </w:r>
            <w:r>
              <w:rPr>
                <w:noProof/>
                <w:webHidden/>
              </w:rPr>
              <w:instrText xml:space="preserve"> PAGEREF _Toc82415311 \h </w:instrText>
            </w:r>
            <w:r>
              <w:rPr>
                <w:noProof/>
                <w:webHidden/>
              </w:rPr>
            </w:r>
            <w:r>
              <w:rPr>
                <w:noProof/>
                <w:webHidden/>
              </w:rPr>
              <w:fldChar w:fldCharType="separate"/>
            </w:r>
            <w:r>
              <w:rPr>
                <w:noProof/>
                <w:webHidden/>
              </w:rPr>
              <w:t>27</w:t>
            </w:r>
            <w:r>
              <w:rPr>
                <w:noProof/>
                <w:webHidden/>
              </w:rPr>
              <w:fldChar w:fldCharType="end"/>
            </w:r>
          </w:hyperlink>
        </w:p>
        <w:p w14:paraId="08C7D6F6" w14:textId="1C7E1676" w:rsidR="00E5709E" w:rsidRDefault="00E5709E">
          <w:pPr>
            <w:pStyle w:val="TOC2"/>
            <w:tabs>
              <w:tab w:val="left" w:pos="880"/>
              <w:tab w:val="right" w:leader="dot" w:pos="10214"/>
            </w:tabs>
            <w:rPr>
              <w:rFonts w:asciiTheme="minorHAnsi" w:eastAsiaTheme="minorEastAsia" w:hAnsiTheme="minorHAnsi"/>
              <w:noProof/>
              <w:szCs w:val="22"/>
            </w:rPr>
          </w:pPr>
          <w:hyperlink w:anchor="_Toc82415312" w:history="1">
            <w:r w:rsidRPr="00ED64B8">
              <w:rPr>
                <w:rStyle w:val="Hyperlink"/>
                <w:noProof/>
              </w:rPr>
              <w:t>5.8</w:t>
            </w:r>
            <w:r>
              <w:rPr>
                <w:rFonts w:asciiTheme="minorHAnsi" w:eastAsiaTheme="minorEastAsia" w:hAnsiTheme="minorHAnsi"/>
                <w:noProof/>
                <w:szCs w:val="22"/>
              </w:rPr>
              <w:tab/>
            </w:r>
            <w:r w:rsidRPr="00ED64B8">
              <w:rPr>
                <w:rStyle w:val="Hyperlink"/>
                <w:noProof/>
              </w:rPr>
              <w:t>Personal Injury</w:t>
            </w:r>
            <w:r>
              <w:rPr>
                <w:noProof/>
                <w:webHidden/>
              </w:rPr>
              <w:tab/>
            </w:r>
            <w:r>
              <w:rPr>
                <w:noProof/>
                <w:webHidden/>
              </w:rPr>
              <w:fldChar w:fldCharType="begin"/>
            </w:r>
            <w:r>
              <w:rPr>
                <w:noProof/>
                <w:webHidden/>
              </w:rPr>
              <w:instrText xml:space="preserve"> PAGEREF _Toc82415312 \h </w:instrText>
            </w:r>
            <w:r>
              <w:rPr>
                <w:noProof/>
                <w:webHidden/>
              </w:rPr>
            </w:r>
            <w:r>
              <w:rPr>
                <w:noProof/>
                <w:webHidden/>
              </w:rPr>
              <w:fldChar w:fldCharType="separate"/>
            </w:r>
            <w:r>
              <w:rPr>
                <w:noProof/>
                <w:webHidden/>
              </w:rPr>
              <w:t>27</w:t>
            </w:r>
            <w:r>
              <w:rPr>
                <w:noProof/>
                <w:webHidden/>
              </w:rPr>
              <w:fldChar w:fldCharType="end"/>
            </w:r>
          </w:hyperlink>
        </w:p>
        <w:p w14:paraId="758E555C" w14:textId="1EC8B8C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3" w:history="1">
            <w:r w:rsidRPr="00ED64B8">
              <w:rPr>
                <w:rStyle w:val="Hyperlink"/>
                <w:noProof/>
              </w:rPr>
              <w:t>5.8.1</w:t>
            </w:r>
            <w:r>
              <w:rPr>
                <w:rFonts w:asciiTheme="minorHAnsi" w:eastAsiaTheme="minorEastAsia" w:hAnsiTheme="minorHAnsi"/>
                <w:iCs w:val="0"/>
                <w:noProof/>
                <w:szCs w:val="22"/>
              </w:rPr>
              <w:tab/>
            </w:r>
            <w:r w:rsidRPr="00ED64B8">
              <w:rPr>
                <w:rStyle w:val="Hyperlink"/>
                <w:noProof/>
              </w:rPr>
              <w:t>Burn</w:t>
            </w:r>
            <w:r>
              <w:rPr>
                <w:noProof/>
                <w:webHidden/>
              </w:rPr>
              <w:tab/>
            </w:r>
            <w:r>
              <w:rPr>
                <w:noProof/>
                <w:webHidden/>
              </w:rPr>
              <w:fldChar w:fldCharType="begin"/>
            </w:r>
            <w:r>
              <w:rPr>
                <w:noProof/>
                <w:webHidden/>
              </w:rPr>
              <w:instrText xml:space="preserve"> PAGEREF _Toc82415313 \h </w:instrText>
            </w:r>
            <w:r>
              <w:rPr>
                <w:noProof/>
                <w:webHidden/>
              </w:rPr>
            </w:r>
            <w:r>
              <w:rPr>
                <w:noProof/>
                <w:webHidden/>
              </w:rPr>
              <w:fldChar w:fldCharType="separate"/>
            </w:r>
            <w:r>
              <w:rPr>
                <w:noProof/>
                <w:webHidden/>
              </w:rPr>
              <w:t>27</w:t>
            </w:r>
            <w:r>
              <w:rPr>
                <w:noProof/>
                <w:webHidden/>
              </w:rPr>
              <w:fldChar w:fldCharType="end"/>
            </w:r>
          </w:hyperlink>
        </w:p>
        <w:p w14:paraId="706D9AE3" w14:textId="2ABEF46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4" w:history="1">
            <w:r w:rsidRPr="00ED64B8">
              <w:rPr>
                <w:rStyle w:val="Hyperlink"/>
                <w:noProof/>
              </w:rPr>
              <w:t>5.8.2</w:t>
            </w:r>
            <w:r>
              <w:rPr>
                <w:rFonts w:asciiTheme="minorHAnsi" w:eastAsiaTheme="minorEastAsia" w:hAnsiTheme="minorHAnsi"/>
                <w:iCs w:val="0"/>
                <w:noProof/>
                <w:szCs w:val="22"/>
              </w:rPr>
              <w:tab/>
            </w:r>
            <w:r w:rsidRPr="00ED64B8">
              <w:rPr>
                <w:rStyle w:val="Hyperlink"/>
                <w:noProof/>
              </w:rPr>
              <w:t>Inhalation</w:t>
            </w:r>
            <w:r>
              <w:rPr>
                <w:noProof/>
                <w:webHidden/>
              </w:rPr>
              <w:tab/>
            </w:r>
            <w:r>
              <w:rPr>
                <w:noProof/>
                <w:webHidden/>
              </w:rPr>
              <w:fldChar w:fldCharType="begin"/>
            </w:r>
            <w:r>
              <w:rPr>
                <w:noProof/>
                <w:webHidden/>
              </w:rPr>
              <w:instrText xml:space="preserve"> PAGEREF _Toc82415314 \h </w:instrText>
            </w:r>
            <w:r>
              <w:rPr>
                <w:noProof/>
                <w:webHidden/>
              </w:rPr>
            </w:r>
            <w:r>
              <w:rPr>
                <w:noProof/>
                <w:webHidden/>
              </w:rPr>
              <w:fldChar w:fldCharType="separate"/>
            </w:r>
            <w:r>
              <w:rPr>
                <w:noProof/>
                <w:webHidden/>
              </w:rPr>
              <w:t>27</w:t>
            </w:r>
            <w:r>
              <w:rPr>
                <w:noProof/>
                <w:webHidden/>
              </w:rPr>
              <w:fldChar w:fldCharType="end"/>
            </w:r>
          </w:hyperlink>
        </w:p>
        <w:p w14:paraId="37DBE908" w14:textId="6D73AED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5" w:history="1">
            <w:r w:rsidRPr="00ED64B8">
              <w:rPr>
                <w:rStyle w:val="Hyperlink"/>
                <w:noProof/>
              </w:rPr>
              <w:t>5.8.3</w:t>
            </w:r>
            <w:r>
              <w:rPr>
                <w:rFonts w:asciiTheme="minorHAnsi" w:eastAsiaTheme="minorEastAsia" w:hAnsiTheme="minorHAnsi"/>
                <w:iCs w:val="0"/>
                <w:noProof/>
                <w:szCs w:val="22"/>
              </w:rPr>
              <w:tab/>
            </w:r>
            <w:r w:rsidRPr="00ED64B8">
              <w:rPr>
                <w:rStyle w:val="Hyperlink"/>
                <w:noProof/>
              </w:rPr>
              <w:t>Ingestion</w:t>
            </w:r>
            <w:r>
              <w:rPr>
                <w:noProof/>
                <w:webHidden/>
              </w:rPr>
              <w:tab/>
            </w:r>
            <w:r>
              <w:rPr>
                <w:noProof/>
                <w:webHidden/>
              </w:rPr>
              <w:fldChar w:fldCharType="begin"/>
            </w:r>
            <w:r>
              <w:rPr>
                <w:noProof/>
                <w:webHidden/>
              </w:rPr>
              <w:instrText xml:space="preserve"> PAGEREF _Toc82415315 \h </w:instrText>
            </w:r>
            <w:r>
              <w:rPr>
                <w:noProof/>
                <w:webHidden/>
              </w:rPr>
            </w:r>
            <w:r>
              <w:rPr>
                <w:noProof/>
                <w:webHidden/>
              </w:rPr>
              <w:fldChar w:fldCharType="separate"/>
            </w:r>
            <w:r>
              <w:rPr>
                <w:noProof/>
                <w:webHidden/>
              </w:rPr>
              <w:t>28</w:t>
            </w:r>
            <w:r>
              <w:rPr>
                <w:noProof/>
                <w:webHidden/>
              </w:rPr>
              <w:fldChar w:fldCharType="end"/>
            </w:r>
          </w:hyperlink>
        </w:p>
        <w:p w14:paraId="0A87A769" w14:textId="1BE7012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6" w:history="1">
            <w:r w:rsidRPr="00ED64B8">
              <w:rPr>
                <w:rStyle w:val="Hyperlink"/>
                <w:noProof/>
              </w:rPr>
              <w:t>5.8.4</w:t>
            </w:r>
            <w:r>
              <w:rPr>
                <w:rFonts w:asciiTheme="minorHAnsi" w:eastAsiaTheme="minorEastAsia" w:hAnsiTheme="minorHAnsi"/>
                <w:iCs w:val="0"/>
                <w:noProof/>
                <w:szCs w:val="22"/>
              </w:rPr>
              <w:tab/>
            </w:r>
            <w:r w:rsidRPr="00ED64B8">
              <w:rPr>
                <w:rStyle w:val="Hyperlink"/>
                <w:noProof/>
              </w:rPr>
              <w:t>Puncture or Cut</w:t>
            </w:r>
            <w:r>
              <w:rPr>
                <w:noProof/>
                <w:webHidden/>
              </w:rPr>
              <w:tab/>
            </w:r>
            <w:r>
              <w:rPr>
                <w:noProof/>
                <w:webHidden/>
              </w:rPr>
              <w:fldChar w:fldCharType="begin"/>
            </w:r>
            <w:r>
              <w:rPr>
                <w:noProof/>
                <w:webHidden/>
              </w:rPr>
              <w:instrText xml:space="preserve"> PAGEREF _Toc82415316 \h </w:instrText>
            </w:r>
            <w:r>
              <w:rPr>
                <w:noProof/>
                <w:webHidden/>
              </w:rPr>
            </w:r>
            <w:r>
              <w:rPr>
                <w:noProof/>
                <w:webHidden/>
              </w:rPr>
              <w:fldChar w:fldCharType="separate"/>
            </w:r>
            <w:r>
              <w:rPr>
                <w:noProof/>
                <w:webHidden/>
              </w:rPr>
              <w:t>28</w:t>
            </w:r>
            <w:r>
              <w:rPr>
                <w:noProof/>
                <w:webHidden/>
              </w:rPr>
              <w:fldChar w:fldCharType="end"/>
            </w:r>
          </w:hyperlink>
        </w:p>
        <w:p w14:paraId="112E0FE9" w14:textId="44F430D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7" w:history="1">
            <w:r w:rsidRPr="00ED64B8">
              <w:rPr>
                <w:rStyle w:val="Hyperlink"/>
                <w:noProof/>
              </w:rPr>
              <w:t>5.8.5</w:t>
            </w:r>
            <w:r>
              <w:rPr>
                <w:rFonts w:asciiTheme="minorHAnsi" w:eastAsiaTheme="minorEastAsia" w:hAnsiTheme="minorHAnsi"/>
                <w:iCs w:val="0"/>
                <w:noProof/>
                <w:szCs w:val="22"/>
              </w:rPr>
              <w:tab/>
            </w:r>
            <w:r w:rsidRPr="00ED64B8">
              <w:rPr>
                <w:rStyle w:val="Hyperlink"/>
                <w:noProof/>
              </w:rPr>
              <w:t>Needlestick</w:t>
            </w:r>
            <w:r>
              <w:rPr>
                <w:noProof/>
                <w:webHidden/>
              </w:rPr>
              <w:tab/>
            </w:r>
            <w:r>
              <w:rPr>
                <w:noProof/>
                <w:webHidden/>
              </w:rPr>
              <w:fldChar w:fldCharType="begin"/>
            </w:r>
            <w:r>
              <w:rPr>
                <w:noProof/>
                <w:webHidden/>
              </w:rPr>
              <w:instrText xml:space="preserve"> PAGEREF _Toc82415317 \h </w:instrText>
            </w:r>
            <w:r>
              <w:rPr>
                <w:noProof/>
                <w:webHidden/>
              </w:rPr>
            </w:r>
            <w:r>
              <w:rPr>
                <w:noProof/>
                <w:webHidden/>
              </w:rPr>
              <w:fldChar w:fldCharType="separate"/>
            </w:r>
            <w:r>
              <w:rPr>
                <w:noProof/>
                <w:webHidden/>
              </w:rPr>
              <w:t>28</w:t>
            </w:r>
            <w:r>
              <w:rPr>
                <w:noProof/>
                <w:webHidden/>
              </w:rPr>
              <w:fldChar w:fldCharType="end"/>
            </w:r>
          </w:hyperlink>
        </w:p>
        <w:p w14:paraId="2F2509EE" w14:textId="19CC08D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8" w:history="1">
            <w:r w:rsidRPr="00ED64B8">
              <w:rPr>
                <w:rStyle w:val="Hyperlink"/>
                <w:noProof/>
              </w:rPr>
              <w:t>5.8.6</w:t>
            </w:r>
            <w:r>
              <w:rPr>
                <w:rFonts w:asciiTheme="minorHAnsi" w:eastAsiaTheme="minorEastAsia" w:hAnsiTheme="minorHAnsi"/>
                <w:iCs w:val="0"/>
                <w:noProof/>
                <w:szCs w:val="22"/>
              </w:rPr>
              <w:tab/>
            </w:r>
            <w:r w:rsidRPr="00ED64B8">
              <w:rPr>
                <w:rStyle w:val="Hyperlink"/>
                <w:noProof/>
              </w:rPr>
              <w:t>Eye Exposure</w:t>
            </w:r>
            <w:r>
              <w:rPr>
                <w:noProof/>
                <w:webHidden/>
              </w:rPr>
              <w:tab/>
            </w:r>
            <w:r>
              <w:rPr>
                <w:noProof/>
                <w:webHidden/>
              </w:rPr>
              <w:fldChar w:fldCharType="begin"/>
            </w:r>
            <w:r>
              <w:rPr>
                <w:noProof/>
                <w:webHidden/>
              </w:rPr>
              <w:instrText xml:space="preserve"> PAGEREF _Toc82415318 \h </w:instrText>
            </w:r>
            <w:r>
              <w:rPr>
                <w:noProof/>
                <w:webHidden/>
              </w:rPr>
            </w:r>
            <w:r>
              <w:rPr>
                <w:noProof/>
                <w:webHidden/>
              </w:rPr>
              <w:fldChar w:fldCharType="separate"/>
            </w:r>
            <w:r>
              <w:rPr>
                <w:noProof/>
                <w:webHidden/>
              </w:rPr>
              <w:t>28</w:t>
            </w:r>
            <w:r>
              <w:rPr>
                <w:noProof/>
                <w:webHidden/>
              </w:rPr>
              <w:fldChar w:fldCharType="end"/>
            </w:r>
          </w:hyperlink>
        </w:p>
        <w:p w14:paraId="3AFAB059" w14:textId="10F06BB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19" w:history="1">
            <w:r w:rsidRPr="00ED64B8">
              <w:rPr>
                <w:rStyle w:val="Hyperlink"/>
                <w:noProof/>
              </w:rPr>
              <w:t>5.8.7</w:t>
            </w:r>
            <w:r>
              <w:rPr>
                <w:rFonts w:asciiTheme="minorHAnsi" w:eastAsiaTheme="minorEastAsia" w:hAnsiTheme="minorHAnsi"/>
                <w:iCs w:val="0"/>
                <w:noProof/>
                <w:szCs w:val="22"/>
              </w:rPr>
              <w:tab/>
            </w:r>
            <w:r w:rsidRPr="00ED64B8">
              <w:rPr>
                <w:rStyle w:val="Hyperlink"/>
                <w:noProof/>
              </w:rPr>
              <w:t>Skin Exposure</w:t>
            </w:r>
            <w:r>
              <w:rPr>
                <w:noProof/>
                <w:webHidden/>
              </w:rPr>
              <w:tab/>
            </w:r>
            <w:r>
              <w:rPr>
                <w:noProof/>
                <w:webHidden/>
              </w:rPr>
              <w:fldChar w:fldCharType="begin"/>
            </w:r>
            <w:r>
              <w:rPr>
                <w:noProof/>
                <w:webHidden/>
              </w:rPr>
              <w:instrText xml:space="preserve"> PAGEREF _Toc82415319 \h </w:instrText>
            </w:r>
            <w:r>
              <w:rPr>
                <w:noProof/>
                <w:webHidden/>
              </w:rPr>
            </w:r>
            <w:r>
              <w:rPr>
                <w:noProof/>
                <w:webHidden/>
              </w:rPr>
              <w:fldChar w:fldCharType="separate"/>
            </w:r>
            <w:r>
              <w:rPr>
                <w:noProof/>
                <w:webHidden/>
              </w:rPr>
              <w:t>28</w:t>
            </w:r>
            <w:r>
              <w:rPr>
                <w:noProof/>
                <w:webHidden/>
              </w:rPr>
              <w:fldChar w:fldCharType="end"/>
            </w:r>
          </w:hyperlink>
        </w:p>
        <w:p w14:paraId="3E4C2BB6" w14:textId="295E7C75"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320" w:history="1">
            <w:r w:rsidRPr="00ED64B8">
              <w:rPr>
                <w:rStyle w:val="Hyperlink"/>
                <w:noProof/>
              </w:rPr>
              <w:t>6.0</w:t>
            </w:r>
            <w:r>
              <w:rPr>
                <w:rFonts w:asciiTheme="minorHAnsi" w:eastAsiaTheme="minorEastAsia" w:hAnsiTheme="minorHAnsi"/>
                <w:bCs w:val="0"/>
                <w:caps w:val="0"/>
                <w:noProof/>
                <w:szCs w:val="22"/>
              </w:rPr>
              <w:tab/>
            </w:r>
            <w:r w:rsidRPr="00ED64B8">
              <w:rPr>
                <w:rStyle w:val="Hyperlink"/>
                <w:noProof/>
              </w:rPr>
              <w:t>General Laboratory and Research Safety</w:t>
            </w:r>
            <w:r>
              <w:rPr>
                <w:noProof/>
                <w:webHidden/>
              </w:rPr>
              <w:tab/>
            </w:r>
            <w:r>
              <w:rPr>
                <w:noProof/>
                <w:webHidden/>
              </w:rPr>
              <w:fldChar w:fldCharType="begin"/>
            </w:r>
            <w:r>
              <w:rPr>
                <w:noProof/>
                <w:webHidden/>
              </w:rPr>
              <w:instrText xml:space="preserve"> PAGEREF _Toc82415320 \h </w:instrText>
            </w:r>
            <w:r>
              <w:rPr>
                <w:noProof/>
                <w:webHidden/>
              </w:rPr>
            </w:r>
            <w:r>
              <w:rPr>
                <w:noProof/>
                <w:webHidden/>
              </w:rPr>
              <w:fldChar w:fldCharType="separate"/>
            </w:r>
            <w:r>
              <w:rPr>
                <w:noProof/>
                <w:webHidden/>
              </w:rPr>
              <w:t>29</w:t>
            </w:r>
            <w:r>
              <w:rPr>
                <w:noProof/>
                <w:webHidden/>
              </w:rPr>
              <w:fldChar w:fldCharType="end"/>
            </w:r>
          </w:hyperlink>
        </w:p>
        <w:p w14:paraId="0B35B5BE" w14:textId="55EDE7B9" w:rsidR="00E5709E" w:rsidRDefault="00E5709E">
          <w:pPr>
            <w:pStyle w:val="TOC2"/>
            <w:tabs>
              <w:tab w:val="left" w:pos="880"/>
              <w:tab w:val="right" w:leader="dot" w:pos="10214"/>
            </w:tabs>
            <w:rPr>
              <w:rFonts w:asciiTheme="minorHAnsi" w:eastAsiaTheme="minorEastAsia" w:hAnsiTheme="minorHAnsi"/>
              <w:noProof/>
              <w:szCs w:val="22"/>
            </w:rPr>
          </w:pPr>
          <w:hyperlink w:anchor="_Toc82415321" w:history="1">
            <w:r w:rsidRPr="00ED64B8">
              <w:rPr>
                <w:rStyle w:val="Hyperlink"/>
                <w:noProof/>
              </w:rPr>
              <w:t>6.1</w:t>
            </w:r>
            <w:r>
              <w:rPr>
                <w:rFonts w:asciiTheme="minorHAnsi" w:eastAsiaTheme="minorEastAsia" w:hAnsiTheme="minorHAnsi"/>
                <w:noProof/>
                <w:szCs w:val="22"/>
              </w:rPr>
              <w:tab/>
            </w:r>
            <w:r w:rsidRPr="00ED64B8">
              <w:rPr>
                <w:rStyle w:val="Hyperlink"/>
                <w:noProof/>
              </w:rPr>
              <w:t>Training</w:t>
            </w:r>
            <w:r>
              <w:rPr>
                <w:noProof/>
                <w:webHidden/>
              </w:rPr>
              <w:tab/>
            </w:r>
            <w:r>
              <w:rPr>
                <w:noProof/>
                <w:webHidden/>
              </w:rPr>
              <w:fldChar w:fldCharType="begin"/>
            </w:r>
            <w:r>
              <w:rPr>
                <w:noProof/>
                <w:webHidden/>
              </w:rPr>
              <w:instrText xml:space="preserve"> PAGEREF _Toc82415321 \h </w:instrText>
            </w:r>
            <w:r>
              <w:rPr>
                <w:noProof/>
                <w:webHidden/>
              </w:rPr>
            </w:r>
            <w:r>
              <w:rPr>
                <w:noProof/>
                <w:webHidden/>
              </w:rPr>
              <w:fldChar w:fldCharType="separate"/>
            </w:r>
            <w:r>
              <w:rPr>
                <w:noProof/>
                <w:webHidden/>
              </w:rPr>
              <w:t>29</w:t>
            </w:r>
            <w:r>
              <w:rPr>
                <w:noProof/>
                <w:webHidden/>
              </w:rPr>
              <w:fldChar w:fldCharType="end"/>
            </w:r>
          </w:hyperlink>
        </w:p>
        <w:p w14:paraId="2689FE96" w14:textId="3DC1FBCD" w:rsidR="00E5709E" w:rsidRDefault="00E5709E">
          <w:pPr>
            <w:pStyle w:val="TOC2"/>
            <w:tabs>
              <w:tab w:val="left" w:pos="880"/>
              <w:tab w:val="right" w:leader="dot" w:pos="10214"/>
            </w:tabs>
            <w:rPr>
              <w:rFonts w:asciiTheme="minorHAnsi" w:eastAsiaTheme="minorEastAsia" w:hAnsiTheme="minorHAnsi"/>
              <w:noProof/>
              <w:szCs w:val="22"/>
            </w:rPr>
          </w:pPr>
          <w:hyperlink w:anchor="_Toc82415322" w:history="1">
            <w:r w:rsidRPr="00ED64B8">
              <w:rPr>
                <w:rStyle w:val="Hyperlink"/>
                <w:noProof/>
              </w:rPr>
              <w:t>6.2</w:t>
            </w:r>
            <w:r>
              <w:rPr>
                <w:rFonts w:asciiTheme="minorHAnsi" w:eastAsiaTheme="minorEastAsia" w:hAnsiTheme="minorHAnsi"/>
                <w:noProof/>
                <w:szCs w:val="22"/>
              </w:rPr>
              <w:tab/>
            </w:r>
            <w:r w:rsidRPr="00ED64B8">
              <w:rPr>
                <w:rStyle w:val="Hyperlink"/>
                <w:noProof/>
              </w:rPr>
              <w:t>Exposure to Hazardous Substances</w:t>
            </w:r>
            <w:r>
              <w:rPr>
                <w:noProof/>
                <w:webHidden/>
              </w:rPr>
              <w:tab/>
            </w:r>
            <w:r>
              <w:rPr>
                <w:noProof/>
                <w:webHidden/>
              </w:rPr>
              <w:fldChar w:fldCharType="begin"/>
            </w:r>
            <w:r>
              <w:rPr>
                <w:noProof/>
                <w:webHidden/>
              </w:rPr>
              <w:instrText xml:space="preserve"> PAGEREF _Toc82415322 \h </w:instrText>
            </w:r>
            <w:r>
              <w:rPr>
                <w:noProof/>
                <w:webHidden/>
              </w:rPr>
            </w:r>
            <w:r>
              <w:rPr>
                <w:noProof/>
                <w:webHidden/>
              </w:rPr>
              <w:fldChar w:fldCharType="separate"/>
            </w:r>
            <w:r>
              <w:rPr>
                <w:noProof/>
                <w:webHidden/>
              </w:rPr>
              <w:t>30</w:t>
            </w:r>
            <w:r>
              <w:rPr>
                <w:noProof/>
                <w:webHidden/>
              </w:rPr>
              <w:fldChar w:fldCharType="end"/>
            </w:r>
          </w:hyperlink>
        </w:p>
        <w:p w14:paraId="16F87BB0" w14:textId="5D3E86D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23" w:history="1">
            <w:r w:rsidRPr="00ED64B8">
              <w:rPr>
                <w:rStyle w:val="Hyperlink"/>
                <w:noProof/>
              </w:rPr>
              <w:t>6.2.1</w:t>
            </w:r>
            <w:r>
              <w:rPr>
                <w:rFonts w:asciiTheme="minorHAnsi" w:eastAsiaTheme="minorEastAsia" w:hAnsiTheme="minorHAnsi"/>
                <w:iCs w:val="0"/>
                <w:noProof/>
                <w:szCs w:val="22"/>
              </w:rPr>
              <w:tab/>
            </w:r>
            <w:r w:rsidRPr="00ED64B8">
              <w:rPr>
                <w:rStyle w:val="Hyperlink"/>
                <w:noProof/>
              </w:rPr>
              <w:t>Exposure Routes</w:t>
            </w:r>
            <w:r>
              <w:rPr>
                <w:noProof/>
                <w:webHidden/>
              </w:rPr>
              <w:tab/>
            </w:r>
            <w:r>
              <w:rPr>
                <w:noProof/>
                <w:webHidden/>
              </w:rPr>
              <w:fldChar w:fldCharType="begin"/>
            </w:r>
            <w:r>
              <w:rPr>
                <w:noProof/>
                <w:webHidden/>
              </w:rPr>
              <w:instrText xml:space="preserve"> PAGEREF _Toc82415323 \h </w:instrText>
            </w:r>
            <w:r>
              <w:rPr>
                <w:noProof/>
                <w:webHidden/>
              </w:rPr>
            </w:r>
            <w:r>
              <w:rPr>
                <w:noProof/>
                <w:webHidden/>
              </w:rPr>
              <w:fldChar w:fldCharType="separate"/>
            </w:r>
            <w:r>
              <w:rPr>
                <w:noProof/>
                <w:webHidden/>
              </w:rPr>
              <w:t>30</w:t>
            </w:r>
            <w:r>
              <w:rPr>
                <w:noProof/>
                <w:webHidden/>
              </w:rPr>
              <w:fldChar w:fldCharType="end"/>
            </w:r>
          </w:hyperlink>
        </w:p>
        <w:p w14:paraId="55ADD572" w14:textId="27D828C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24" w:history="1">
            <w:r w:rsidRPr="00ED64B8">
              <w:rPr>
                <w:rStyle w:val="Hyperlink"/>
                <w:noProof/>
              </w:rPr>
              <w:t>6.2.2</w:t>
            </w:r>
            <w:r>
              <w:rPr>
                <w:rFonts w:asciiTheme="minorHAnsi" w:eastAsiaTheme="minorEastAsia" w:hAnsiTheme="minorHAnsi"/>
                <w:iCs w:val="0"/>
                <w:noProof/>
                <w:szCs w:val="22"/>
              </w:rPr>
              <w:tab/>
            </w:r>
            <w:r w:rsidRPr="00ED64B8">
              <w:rPr>
                <w:rStyle w:val="Hyperlink"/>
                <w:noProof/>
              </w:rPr>
              <w:t>Signs and Symptoms of Exposure</w:t>
            </w:r>
            <w:r>
              <w:rPr>
                <w:noProof/>
                <w:webHidden/>
              </w:rPr>
              <w:tab/>
            </w:r>
            <w:r>
              <w:rPr>
                <w:noProof/>
                <w:webHidden/>
              </w:rPr>
              <w:fldChar w:fldCharType="begin"/>
            </w:r>
            <w:r>
              <w:rPr>
                <w:noProof/>
                <w:webHidden/>
              </w:rPr>
              <w:instrText xml:space="preserve"> PAGEREF _Toc82415324 \h </w:instrText>
            </w:r>
            <w:r>
              <w:rPr>
                <w:noProof/>
                <w:webHidden/>
              </w:rPr>
            </w:r>
            <w:r>
              <w:rPr>
                <w:noProof/>
                <w:webHidden/>
              </w:rPr>
              <w:fldChar w:fldCharType="separate"/>
            </w:r>
            <w:r>
              <w:rPr>
                <w:noProof/>
                <w:webHidden/>
              </w:rPr>
              <w:t>30</w:t>
            </w:r>
            <w:r>
              <w:rPr>
                <w:noProof/>
                <w:webHidden/>
              </w:rPr>
              <w:fldChar w:fldCharType="end"/>
            </w:r>
          </w:hyperlink>
        </w:p>
        <w:p w14:paraId="08E24D56" w14:textId="087178A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25" w:history="1">
            <w:r w:rsidRPr="00ED64B8">
              <w:rPr>
                <w:rStyle w:val="Hyperlink"/>
                <w:noProof/>
              </w:rPr>
              <w:t>6.2.3</w:t>
            </w:r>
            <w:r>
              <w:rPr>
                <w:rFonts w:asciiTheme="minorHAnsi" w:eastAsiaTheme="minorEastAsia" w:hAnsiTheme="minorHAnsi"/>
                <w:iCs w:val="0"/>
                <w:noProof/>
                <w:szCs w:val="22"/>
              </w:rPr>
              <w:tab/>
            </w:r>
            <w:r w:rsidRPr="00ED64B8">
              <w:rPr>
                <w:rStyle w:val="Hyperlink"/>
                <w:noProof/>
              </w:rPr>
              <w:t>Medical Surveillance</w:t>
            </w:r>
            <w:r>
              <w:rPr>
                <w:noProof/>
                <w:webHidden/>
              </w:rPr>
              <w:tab/>
            </w:r>
            <w:r>
              <w:rPr>
                <w:noProof/>
                <w:webHidden/>
              </w:rPr>
              <w:fldChar w:fldCharType="begin"/>
            </w:r>
            <w:r>
              <w:rPr>
                <w:noProof/>
                <w:webHidden/>
              </w:rPr>
              <w:instrText xml:space="preserve"> PAGEREF _Toc82415325 \h </w:instrText>
            </w:r>
            <w:r>
              <w:rPr>
                <w:noProof/>
                <w:webHidden/>
              </w:rPr>
            </w:r>
            <w:r>
              <w:rPr>
                <w:noProof/>
                <w:webHidden/>
              </w:rPr>
              <w:fldChar w:fldCharType="separate"/>
            </w:r>
            <w:r>
              <w:rPr>
                <w:noProof/>
                <w:webHidden/>
              </w:rPr>
              <w:t>31</w:t>
            </w:r>
            <w:r>
              <w:rPr>
                <w:noProof/>
                <w:webHidden/>
              </w:rPr>
              <w:fldChar w:fldCharType="end"/>
            </w:r>
          </w:hyperlink>
        </w:p>
        <w:p w14:paraId="6CBD8454" w14:textId="3B6FEBC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26" w:history="1">
            <w:r w:rsidRPr="00ED64B8">
              <w:rPr>
                <w:rStyle w:val="Hyperlink"/>
                <w:noProof/>
              </w:rPr>
              <w:t>6.2.4</w:t>
            </w:r>
            <w:r>
              <w:rPr>
                <w:rFonts w:asciiTheme="minorHAnsi" w:eastAsiaTheme="minorEastAsia" w:hAnsiTheme="minorHAnsi"/>
                <w:iCs w:val="0"/>
                <w:noProof/>
                <w:szCs w:val="22"/>
              </w:rPr>
              <w:tab/>
            </w:r>
            <w:r w:rsidRPr="00ED64B8">
              <w:rPr>
                <w:rStyle w:val="Hyperlink"/>
                <w:noProof/>
              </w:rPr>
              <w:t>Medical Consultation and Evaluation</w:t>
            </w:r>
            <w:r>
              <w:rPr>
                <w:noProof/>
                <w:webHidden/>
              </w:rPr>
              <w:tab/>
            </w:r>
            <w:r>
              <w:rPr>
                <w:noProof/>
                <w:webHidden/>
              </w:rPr>
              <w:fldChar w:fldCharType="begin"/>
            </w:r>
            <w:r>
              <w:rPr>
                <w:noProof/>
                <w:webHidden/>
              </w:rPr>
              <w:instrText xml:space="preserve"> PAGEREF _Toc82415326 \h </w:instrText>
            </w:r>
            <w:r>
              <w:rPr>
                <w:noProof/>
                <w:webHidden/>
              </w:rPr>
            </w:r>
            <w:r>
              <w:rPr>
                <w:noProof/>
                <w:webHidden/>
              </w:rPr>
              <w:fldChar w:fldCharType="separate"/>
            </w:r>
            <w:r>
              <w:rPr>
                <w:noProof/>
                <w:webHidden/>
              </w:rPr>
              <w:t>31</w:t>
            </w:r>
            <w:r>
              <w:rPr>
                <w:noProof/>
                <w:webHidden/>
              </w:rPr>
              <w:fldChar w:fldCharType="end"/>
            </w:r>
          </w:hyperlink>
        </w:p>
        <w:p w14:paraId="3D8A6B2C" w14:textId="2E34022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27" w:history="1">
            <w:r w:rsidRPr="00ED64B8">
              <w:rPr>
                <w:rStyle w:val="Hyperlink"/>
                <w:noProof/>
              </w:rPr>
              <w:t>6.2.5</w:t>
            </w:r>
            <w:r>
              <w:rPr>
                <w:rFonts w:asciiTheme="minorHAnsi" w:eastAsiaTheme="minorEastAsia" w:hAnsiTheme="minorHAnsi"/>
                <w:iCs w:val="0"/>
                <w:noProof/>
                <w:szCs w:val="22"/>
              </w:rPr>
              <w:tab/>
            </w:r>
            <w:r w:rsidRPr="00ED64B8">
              <w:rPr>
                <w:rStyle w:val="Hyperlink"/>
                <w:noProof/>
              </w:rPr>
              <w:t>Medical Surveillance for Chemicals of High Chronic Toxicity</w:t>
            </w:r>
            <w:r>
              <w:rPr>
                <w:noProof/>
                <w:webHidden/>
              </w:rPr>
              <w:tab/>
            </w:r>
            <w:r>
              <w:rPr>
                <w:noProof/>
                <w:webHidden/>
              </w:rPr>
              <w:fldChar w:fldCharType="begin"/>
            </w:r>
            <w:r>
              <w:rPr>
                <w:noProof/>
                <w:webHidden/>
              </w:rPr>
              <w:instrText xml:space="preserve"> PAGEREF _Toc82415327 \h </w:instrText>
            </w:r>
            <w:r>
              <w:rPr>
                <w:noProof/>
                <w:webHidden/>
              </w:rPr>
            </w:r>
            <w:r>
              <w:rPr>
                <w:noProof/>
                <w:webHidden/>
              </w:rPr>
              <w:fldChar w:fldCharType="separate"/>
            </w:r>
            <w:r>
              <w:rPr>
                <w:noProof/>
                <w:webHidden/>
              </w:rPr>
              <w:t>32</w:t>
            </w:r>
            <w:r>
              <w:rPr>
                <w:noProof/>
                <w:webHidden/>
              </w:rPr>
              <w:fldChar w:fldCharType="end"/>
            </w:r>
          </w:hyperlink>
        </w:p>
        <w:p w14:paraId="023E5D1E" w14:textId="46AF55E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28" w:history="1">
            <w:r w:rsidRPr="00ED64B8">
              <w:rPr>
                <w:rStyle w:val="Hyperlink"/>
                <w:noProof/>
              </w:rPr>
              <w:t>6.2.6</w:t>
            </w:r>
            <w:r>
              <w:rPr>
                <w:rFonts w:asciiTheme="minorHAnsi" w:eastAsiaTheme="minorEastAsia" w:hAnsiTheme="minorHAnsi"/>
                <w:iCs w:val="0"/>
                <w:noProof/>
                <w:szCs w:val="22"/>
              </w:rPr>
              <w:tab/>
            </w:r>
            <w:r w:rsidRPr="00ED64B8">
              <w:rPr>
                <w:rStyle w:val="Hyperlink"/>
                <w:noProof/>
              </w:rPr>
              <w:t>Monitoring Airborne Concentrations of Contaminants</w:t>
            </w:r>
            <w:r>
              <w:rPr>
                <w:noProof/>
                <w:webHidden/>
              </w:rPr>
              <w:tab/>
            </w:r>
            <w:r>
              <w:rPr>
                <w:noProof/>
                <w:webHidden/>
              </w:rPr>
              <w:fldChar w:fldCharType="begin"/>
            </w:r>
            <w:r>
              <w:rPr>
                <w:noProof/>
                <w:webHidden/>
              </w:rPr>
              <w:instrText xml:space="preserve"> PAGEREF _Toc82415328 \h </w:instrText>
            </w:r>
            <w:r>
              <w:rPr>
                <w:noProof/>
                <w:webHidden/>
              </w:rPr>
            </w:r>
            <w:r>
              <w:rPr>
                <w:noProof/>
                <w:webHidden/>
              </w:rPr>
              <w:fldChar w:fldCharType="separate"/>
            </w:r>
            <w:r>
              <w:rPr>
                <w:noProof/>
                <w:webHidden/>
              </w:rPr>
              <w:t>32</w:t>
            </w:r>
            <w:r>
              <w:rPr>
                <w:noProof/>
                <w:webHidden/>
              </w:rPr>
              <w:fldChar w:fldCharType="end"/>
            </w:r>
          </w:hyperlink>
        </w:p>
        <w:p w14:paraId="2D86EB1E" w14:textId="36CE9997" w:rsidR="00E5709E" w:rsidRDefault="00E5709E">
          <w:pPr>
            <w:pStyle w:val="TOC2"/>
            <w:tabs>
              <w:tab w:val="left" w:pos="880"/>
              <w:tab w:val="right" w:leader="dot" w:pos="10214"/>
            </w:tabs>
            <w:rPr>
              <w:rFonts w:asciiTheme="minorHAnsi" w:eastAsiaTheme="minorEastAsia" w:hAnsiTheme="minorHAnsi"/>
              <w:noProof/>
              <w:szCs w:val="22"/>
            </w:rPr>
          </w:pPr>
          <w:hyperlink w:anchor="_Toc82415329" w:history="1">
            <w:r w:rsidRPr="00ED64B8">
              <w:rPr>
                <w:rStyle w:val="Hyperlink"/>
                <w:noProof/>
              </w:rPr>
              <w:t>6.3</w:t>
            </w:r>
            <w:r>
              <w:rPr>
                <w:rFonts w:asciiTheme="minorHAnsi" w:eastAsiaTheme="minorEastAsia" w:hAnsiTheme="minorHAnsi"/>
                <w:noProof/>
                <w:szCs w:val="22"/>
              </w:rPr>
              <w:tab/>
            </w:r>
            <w:r w:rsidRPr="00ED64B8">
              <w:rPr>
                <w:rStyle w:val="Hyperlink"/>
                <w:noProof/>
              </w:rPr>
              <w:t>Exposure Control Methods</w:t>
            </w:r>
            <w:r>
              <w:rPr>
                <w:noProof/>
                <w:webHidden/>
              </w:rPr>
              <w:tab/>
            </w:r>
            <w:r>
              <w:rPr>
                <w:noProof/>
                <w:webHidden/>
              </w:rPr>
              <w:fldChar w:fldCharType="begin"/>
            </w:r>
            <w:r>
              <w:rPr>
                <w:noProof/>
                <w:webHidden/>
              </w:rPr>
              <w:instrText xml:space="preserve"> PAGEREF _Toc82415329 \h </w:instrText>
            </w:r>
            <w:r>
              <w:rPr>
                <w:noProof/>
                <w:webHidden/>
              </w:rPr>
            </w:r>
            <w:r>
              <w:rPr>
                <w:noProof/>
                <w:webHidden/>
              </w:rPr>
              <w:fldChar w:fldCharType="separate"/>
            </w:r>
            <w:r>
              <w:rPr>
                <w:noProof/>
                <w:webHidden/>
              </w:rPr>
              <w:t>33</w:t>
            </w:r>
            <w:r>
              <w:rPr>
                <w:noProof/>
                <w:webHidden/>
              </w:rPr>
              <w:fldChar w:fldCharType="end"/>
            </w:r>
          </w:hyperlink>
        </w:p>
        <w:p w14:paraId="2BF69F9D" w14:textId="770D5B9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0" w:history="1">
            <w:r w:rsidRPr="00ED64B8">
              <w:rPr>
                <w:rStyle w:val="Hyperlink"/>
                <w:noProof/>
              </w:rPr>
              <w:t>6.3.1</w:t>
            </w:r>
            <w:r>
              <w:rPr>
                <w:rFonts w:asciiTheme="minorHAnsi" w:eastAsiaTheme="minorEastAsia" w:hAnsiTheme="minorHAnsi"/>
                <w:iCs w:val="0"/>
                <w:noProof/>
                <w:szCs w:val="22"/>
              </w:rPr>
              <w:tab/>
            </w:r>
            <w:r w:rsidRPr="00ED64B8">
              <w:rPr>
                <w:rStyle w:val="Hyperlink"/>
                <w:noProof/>
              </w:rPr>
              <w:t>Engineering Controls</w:t>
            </w:r>
            <w:r>
              <w:rPr>
                <w:noProof/>
                <w:webHidden/>
              </w:rPr>
              <w:tab/>
            </w:r>
            <w:r>
              <w:rPr>
                <w:noProof/>
                <w:webHidden/>
              </w:rPr>
              <w:fldChar w:fldCharType="begin"/>
            </w:r>
            <w:r>
              <w:rPr>
                <w:noProof/>
                <w:webHidden/>
              </w:rPr>
              <w:instrText xml:space="preserve"> PAGEREF _Toc82415330 \h </w:instrText>
            </w:r>
            <w:r>
              <w:rPr>
                <w:noProof/>
                <w:webHidden/>
              </w:rPr>
            </w:r>
            <w:r>
              <w:rPr>
                <w:noProof/>
                <w:webHidden/>
              </w:rPr>
              <w:fldChar w:fldCharType="separate"/>
            </w:r>
            <w:r>
              <w:rPr>
                <w:noProof/>
                <w:webHidden/>
              </w:rPr>
              <w:t>33</w:t>
            </w:r>
            <w:r>
              <w:rPr>
                <w:noProof/>
                <w:webHidden/>
              </w:rPr>
              <w:fldChar w:fldCharType="end"/>
            </w:r>
          </w:hyperlink>
        </w:p>
        <w:p w14:paraId="2F561FFB" w14:textId="7B40A3C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1" w:history="1">
            <w:r w:rsidRPr="00ED64B8">
              <w:rPr>
                <w:rStyle w:val="Hyperlink"/>
                <w:noProof/>
              </w:rPr>
              <w:t>6.3.2</w:t>
            </w:r>
            <w:r>
              <w:rPr>
                <w:rFonts w:asciiTheme="minorHAnsi" w:eastAsiaTheme="minorEastAsia" w:hAnsiTheme="minorHAnsi"/>
                <w:iCs w:val="0"/>
                <w:noProof/>
                <w:szCs w:val="22"/>
              </w:rPr>
              <w:tab/>
            </w:r>
            <w:r w:rsidRPr="00ED64B8">
              <w:rPr>
                <w:rStyle w:val="Hyperlink"/>
                <w:noProof/>
              </w:rPr>
              <w:t>Administrative Controls and Work Practices</w:t>
            </w:r>
            <w:r>
              <w:rPr>
                <w:noProof/>
                <w:webHidden/>
              </w:rPr>
              <w:tab/>
            </w:r>
            <w:r>
              <w:rPr>
                <w:noProof/>
                <w:webHidden/>
              </w:rPr>
              <w:fldChar w:fldCharType="begin"/>
            </w:r>
            <w:r>
              <w:rPr>
                <w:noProof/>
                <w:webHidden/>
              </w:rPr>
              <w:instrText xml:space="preserve"> PAGEREF _Toc82415331 \h </w:instrText>
            </w:r>
            <w:r>
              <w:rPr>
                <w:noProof/>
                <w:webHidden/>
              </w:rPr>
            </w:r>
            <w:r>
              <w:rPr>
                <w:noProof/>
                <w:webHidden/>
              </w:rPr>
              <w:fldChar w:fldCharType="separate"/>
            </w:r>
            <w:r>
              <w:rPr>
                <w:noProof/>
                <w:webHidden/>
              </w:rPr>
              <w:t>36</w:t>
            </w:r>
            <w:r>
              <w:rPr>
                <w:noProof/>
                <w:webHidden/>
              </w:rPr>
              <w:fldChar w:fldCharType="end"/>
            </w:r>
          </w:hyperlink>
        </w:p>
        <w:p w14:paraId="1615A0C6" w14:textId="74F5652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2" w:history="1">
            <w:r w:rsidRPr="00ED64B8">
              <w:rPr>
                <w:rStyle w:val="Hyperlink"/>
                <w:noProof/>
              </w:rPr>
              <w:t>6.3.3</w:t>
            </w:r>
            <w:r>
              <w:rPr>
                <w:rFonts w:asciiTheme="minorHAnsi" w:eastAsiaTheme="minorEastAsia" w:hAnsiTheme="minorHAnsi"/>
                <w:iCs w:val="0"/>
                <w:noProof/>
                <w:szCs w:val="22"/>
              </w:rPr>
              <w:tab/>
            </w:r>
            <w:r w:rsidRPr="00ED64B8">
              <w:rPr>
                <w:rStyle w:val="Hyperlink"/>
                <w:noProof/>
              </w:rPr>
              <w:t>Personal Protective Equipment</w:t>
            </w:r>
            <w:r>
              <w:rPr>
                <w:noProof/>
                <w:webHidden/>
              </w:rPr>
              <w:tab/>
            </w:r>
            <w:r>
              <w:rPr>
                <w:noProof/>
                <w:webHidden/>
              </w:rPr>
              <w:fldChar w:fldCharType="begin"/>
            </w:r>
            <w:r>
              <w:rPr>
                <w:noProof/>
                <w:webHidden/>
              </w:rPr>
              <w:instrText xml:space="preserve"> PAGEREF _Toc82415332 \h </w:instrText>
            </w:r>
            <w:r>
              <w:rPr>
                <w:noProof/>
                <w:webHidden/>
              </w:rPr>
            </w:r>
            <w:r>
              <w:rPr>
                <w:noProof/>
                <w:webHidden/>
              </w:rPr>
              <w:fldChar w:fldCharType="separate"/>
            </w:r>
            <w:r>
              <w:rPr>
                <w:noProof/>
                <w:webHidden/>
              </w:rPr>
              <w:t>37</w:t>
            </w:r>
            <w:r>
              <w:rPr>
                <w:noProof/>
                <w:webHidden/>
              </w:rPr>
              <w:fldChar w:fldCharType="end"/>
            </w:r>
          </w:hyperlink>
        </w:p>
        <w:p w14:paraId="56C5956F" w14:textId="308030AF" w:rsidR="00E5709E" w:rsidRDefault="00E5709E">
          <w:pPr>
            <w:pStyle w:val="TOC2"/>
            <w:tabs>
              <w:tab w:val="left" w:pos="880"/>
              <w:tab w:val="right" w:leader="dot" w:pos="10214"/>
            </w:tabs>
            <w:rPr>
              <w:rFonts w:asciiTheme="minorHAnsi" w:eastAsiaTheme="minorEastAsia" w:hAnsiTheme="minorHAnsi"/>
              <w:noProof/>
              <w:szCs w:val="22"/>
            </w:rPr>
          </w:pPr>
          <w:hyperlink w:anchor="_Toc82415333" w:history="1">
            <w:r w:rsidRPr="00ED64B8">
              <w:rPr>
                <w:rStyle w:val="Hyperlink"/>
                <w:noProof/>
              </w:rPr>
              <w:t>6.4</w:t>
            </w:r>
            <w:r>
              <w:rPr>
                <w:rFonts w:asciiTheme="minorHAnsi" w:eastAsiaTheme="minorEastAsia" w:hAnsiTheme="minorHAnsi"/>
                <w:noProof/>
                <w:szCs w:val="22"/>
              </w:rPr>
              <w:tab/>
            </w:r>
            <w:r w:rsidRPr="00ED64B8">
              <w:rPr>
                <w:rStyle w:val="Hyperlink"/>
                <w:noProof/>
              </w:rPr>
              <w:t>General Laboratory Protocols</w:t>
            </w:r>
            <w:r>
              <w:rPr>
                <w:noProof/>
                <w:webHidden/>
              </w:rPr>
              <w:tab/>
            </w:r>
            <w:r>
              <w:rPr>
                <w:noProof/>
                <w:webHidden/>
              </w:rPr>
              <w:fldChar w:fldCharType="begin"/>
            </w:r>
            <w:r>
              <w:rPr>
                <w:noProof/>
                <w:webHidden/>
              </w:rPr>
              <w:instrText xml:space="preserve"> PAGEREF _Toc82415333 \h </w:instrText>
            </w:r>
            <w:r>
              <w:rPr>
                <w:noProof/>
                <w:webHidden/>
              </w:rPr>
            </w:r>
            <w:r>
              <w:rPr>
                <w:noProof/>
                <w:webHidden/>
              </w:rPr>
              <w:fldChar w:fldCharType="separate"/>
            </w:r>
            <w:r>
              <w:rPr>
                <w:noProof/>
                <w:webHidden/>
              </w:rPr>
              <w:t>45</w:t>
            </w:r>
            <w:r>
              <w:rPr>
                <w:noProof/>
                <w:webHidden/>
              </w:rPr>
              <w:fldChar w:fldCharType="end"/>
            </w:r>
          </w:hyperlink>
        </w:p>
        <w:p w14:paraId="7502A46E" w14:textId="1242260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4" w:history="1">
            <w:r w:rsidRPr="00ED64B8">
              <w:rPr>
                <w:rStyle w:val="Hyperlink"/>
                <w:noProof/>
              </w:rPr>
              <w:t>6.4.1</w:t>
            </w:r>
            <w:r>
              <w:rPr>
                <w:rFonts w:asciiTheme="minorHAnsi" w:eastAsiaTheme="minorEastAsia" w:hAnsiTheme="minorHAnsi"/>
                <w:iCs w:val="0"/>
                <w:noProof/>
                <w:szCs w:val="22"/>
              </w:rPr>
              <w:tab/>
            </w:r>
            <w:r w:rsidRPr="00ED64B8">
              <w:rPr>
                <w:rStyle w:val="Hyperlink"/>
                <w:noProof/>
              </w:rPr>
              <w:t>Personal Hygiene</w:t>
            </w:r>
            <w:r>
              <w:rPr>
                <w:noProof/>
                <w:webHidden/>
              </w:rPr>
              <w:tab/>
            </w:r>
            <w:r>
              <w:rPr>
                <w:noProof/>
                <w:webHidden/>
              </w:rPr>
              <w:fldChar w:fldCharType="begin"/>
            </w:r>
            <w:r>
              <w:rPr>
                <w:noProof/>
                <w:webHidden/>
              </w:rPr>
              <w:instrText xml:space="preserve"> PAGEREF _Toc82415334 \h </w:instrText>
            </w:r>
            <w:r>
              <w:rPr>
                <w:noProof/>
                <w:webHidden/>
              </w:rPr>
            </w:r>
            <w:r>
              <w:rPr>
                <w:noProof/>
                <w:webHidden/>
              </w:rPr>
              <w:fldChar w:fldCharType="separate"/>
            </w:r>
            <w:r>
              <w:rPr>
                <w:noProof/>
                <w:webHidden/>
              </w:rPr>
              <w:t>45</w:t>
            </w:r>
            <w:r>
              <w:rPr>
                <w:noProof/>
                <w:webHidden/>
              </w:rPr>
              <w:fldChar w:fldCharType="end"/>
            </w:r>
          </w:hyperlink>
        </w:p>
        <w:p w14:paraId="016AF964" w14:textId="59B52BA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5" w:history="1">
            <w:r w:rsidRPr="00ED64B8">
              <w:rPr>
                <w:rStyle w:val="Hyperlink"/>
                <w:noProof/>
              </w:rPr>
              <w:t>6.4.2</w:t>
            </w:r>
            <w:r>
              <w:rPr>
                <w:rFonts w:asciiTheme="minorHAnsi" w:eastAsiaTheme="minorEastAsia" w:hAnsiTheme="minorHAnsi"/>
                <w:iCs w:val="0"/>
                <w:noProof/>
                <w:szCs w:val="22"/>
              </w:rPr>
              <w:tab/>
            </w:r>
            <w:r w:rsidRPr="00ED64B8">
              <w:rPr>
                <w:rStyle w:val="Hyperlink"/>
                <w:noProof/>
              </w:rPr>
              <w:t>Procedures for Working Alone</w:t>
            </w:r>
            <w:r>
              <w:rPr>
                <w:noProof/>
                <w:webHidden/>
              </w:rPr>
              <w:tab/>
            </w:r>
            <w:r>
              <w:rPr>
                <w:noProof/>
                <w:webHidden/>
              </w:rPr>
              <w:fldChar w:fldCharType="begin"/>
            </w:r>
            <w:r>
              <w:rPr>
                <w:noProof/>
                <w:webHidden/>
              </w:rPr>
              <w:instrText xml:space="preserve"> PAGEREF _Toc82415335 \h </w:instrText>
            </w:r>
            <w:r>
              <w:rPr>
                <w:noProof/>
                <w:webHidden/>
              </w:rPr>
            </w:r>
            <w:r>
              <w:rPr>
                <w:noProof/>
                <w:webHidden/>
              </w:rPr>
              <w:fldChar w:fldCharType="separate"/>
            </w:r>
            <w:r>
              <w:rPr>
                <w:noProof/>
                <w:webHidden/>
              </w:rPr>
              <w:t>46</w:t>
            </w:r>
            <w:r>
              <w:rPr>
                <w:noProof/>
                <w:webHidden/>
              </w:rPr>
              <w:fldChar w:fldCharType="end"/>
            </w:r>
          </w:hyperlink>
        </w:p>
        <w:p w14:paraId="7FEE1451" w14:textId="28F8E44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6" w:history="1">
            <w:r w:rsidRPr="00ED64B8">
              <w:rPr>
                <w:rStyle w:val="Hyperlink"/>
                <w:noProof/>
              </w:rPr>
              <w:t>6.4.3</w:t>
            </w:r>
            <w:r>
              <w:rPr>
                <w:rFonts w:asciiTheme="minorHAnsi" w:eastAsiaTheme="minorEastAsia" w:hAnsiTheme="minorHAnsi"/>
                <w:iCs w:val="0"/>
                <w:noProof/>
                <w:szCs w:val="22"/>
              </w:rPr>
              <w:tab/>
            </w:r>
            <w:r w:rsidRPr="00ED64B8">
              <w:rPr>
                <w:rStyle w:val="Hyperlink"/>
                <w:noProof/>
              </w:rPr>
              <w:t>Unattended/Overnight Operations</w:t>
            </w:r>
            <w:r>
              <w:rPr>
                <w:noProof/>
                <w:webHidden/>
              </w:rPr>
              <w:tab/>
            </w:r>
            <w:r>
              <w:rPr>
                <w:noProof/>
                <w:webHidden/>
              </w:rPr>
              <w:fldChar w:fldCharType="begin"/>
            </w:r>
            <w:r>
              <w:rPr>
                <w:noProof/>
                <w:webHidden/>
              </w:rPr>
              <w:instrText xml:space="preserve"> PAGEREF _Toc82415336 \h </w:instrText>
            </w:r>
            <w:r>
              <w:rPr>
                <w:noProof/>
                <w:webHidden/>
              </w:rPr>
            </w:r>
            <w:r>
              <w:rPr>
                <w:noProof/>
                <w:webHidden/>
              </w:rPr>
              <w:fldChar w:fldCharType="separate"/>
            </w:r>
            <w:r>
              <w:rPr>
                <w:noProof/>
                <w:webHidden/>
              </w:rPr>
              <w:t>46</w:t>
            </w:r>
            <w:r>
              <w:rPr>
                <w:noProof/>
                <w:webHidden/>
              </w:rPr>
              <w:fldChar w:fldCharType="end"/>
            </w:r>
          </w:hyperlink>
        </w:p>
        <w:p w14:paraId="6B8E60F5" w14:textId="698B15C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7" w:history="1">
            <w:r w:rsidRPr="00ED64B8">
              <w:rPr>
                <w:rStyle w:val="Hyperlink"/>
                <w:noProof/>
              </w:rPr>
              <w:t>6.4.4</w:t>
            </w:r>
            <w:r>
              <w:rPr>
                <w:rFonts w:asciiTheme="minorHAnsi" w:eastAsiaTheme="minorEastAsia" w:hAnsiTheme="minorHAnsi"/>
                <w:iCs w:val="0"/>
                <w:noProof/>
                <w:szCs w:val="22"/>
              </w:rPr>
              <w:tab/>
            </w:r>
            <w:r w:rsidRPr="00ED64B8">
              <w:rPr>
                <w:rStyle w:val="Hyperlink"/>
                <w:noProof/>
              </w:rPr>
              <w:t>Housekeeping</w:t>
            </w:r>
            <w:r>
              <w:rPr>
                <w:noProof/>
                <w:webHidden/>
              </w:rPr>
              <w:tab/>
            </w:r>
            <w:r>
              <w:rPr>
                <w:noProof/>
                <w:webHidden/>
              </w:rPr>
              <w:fldChar w:fldCharType="begin"/>
            </w:r>
            <w:r>
              <w:rPr>
                <w:noProof/>
                <w:webHidden/>
              </w:rPr>
              <w:instrText xml:space="preserve"> PAGEREF _Toc82415337 \h </w:instrText>
            </w:r>
            <w:r>
              <w:rPr>
                <w:noProof/>
                <w:webHidden/>
              </w:rPr>
            </w:r>
            <w:r>
              <w:rPr>
                <w:noProof/>
                <w:webHidden/>
              </w:rPr>
              <w:fldChar w:fldCharType="separate"/>
            </w:r>
            <w:r>
              <w:rPr>
                <w:noProof/>
                <w:webHidden/>
              </w:rPr>
              <w:t>46</w:t>
            </w:r>
            <w:r>
              <w:rPr>
                <w:noProof/>
                <w:webHidden/>
              </w:rPr>
              <w:fldChar w:fldCharType="end"/>
            </w:r>
          </w:hyperlink>
        </w:p>
        <w:p w14:paraId="502A9435" w14:textId="30CF404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8" w:history="1">
            <w:r w:rsidRPr="00ED64B8">
              <w:rPr>
                <w:rStyle w:val="Hyperlink"/>
                <w:noProof/>
              </w:rPr>
              <w:t>6.4.5</w:t>
            </w:r>
            <w:r>
              <w:rPr>
                <w:rFonts w:asciiTheme="minorHAnsi" w:eastAsiaTheme="minorEastAsia" w:hAnsiTheme="minorHAnsi"/>
                <w:iCs w:val="0"/>
                <w:noProof/>
                <w:szCs w:val="22"/>
              </w:rPr>
              <w:tab/>
            </w:r>
            <w:r w:rsidRPr="00ED64B8">
              <w:rPr>
                <w:rStyle w:val="Hyperlink"/>
                <w:noProof/>
              </w:rPr>
              <w:t>Cleaning Glassware</w:t>
            </w:r>
            <w:r>
              <w:rPr>
                <w:noProof/>
                <w:webHidden/>
              </w:rPr>
              <w:tab/>
            </w:r>
            <w:r>
              <w:rPr>
                <w:noProof/>
                <w:webHidden/>
              </w:rPr>
              <w:fldChar w:fldCharType="begin"/>
            </w:r>
            <w:r>
              <w:rPr>
                <w:noProof/>
                <w:webHidden/>
              </w:rPr>
              <w:instrText xml:space="preserve"> PAGEREF _Toc82415338 \h </w:instrText>
            </w:r>
            <w:r>
              <w:rPr>
                <w:noProof/>
                <w:webHidden/>
              </w:rPr>
            </w:r>
            <w:r>
              <w:rPr>
                <w:noProof/>
                <w:webHidden/>
              </w:rPr>
              <w:fldChar w:fldCharType="separate"/>
            </w:r>
            <w:r>
              <w:rPr>
                <w:noProof/>
                <w:webHidden/>
              </w:rPr>
              <w:t>47</w:t>
            </w:r>
            <w:r>
              <w:rPr>
                <w:noProof/>
                <w:webHidden/>
              </w:rPr>
              <w:fldChar w:fldCharType="end"/>
            </w:r>
          </w:hyperlink>
        </w:p>
        <w:p w14:paraId="0C84A32D" w14:textId="467338D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39" w:history="1">
            <w:r w:rsidRPr="00ED64B8">
              <w:rPr>
                <w:rStyle w:val="Hyperlink"/>
                <w:noProof/>
              </w:rPr>
              <w:t>6.4.6</w:t>
            </w:r>
            <w:r>
              <w:rPr>
                <w:rFonts w:asciiTheme="minorHAnsi" w:eastAsiaTheme="minorEastAsia" w:hAnsiTheme="minorHAnsi"/>
                <w:iCs w:val="0"/>
                <w:noProof/>
                <w:szCs w:val="22"/>
              </w:rPr>
              <w:tab/>
            </w:r>
            <w:r w:rsidRPr="00ED64B8">
              <w:rPr>
                <w:rStyle w:val="Hyperlink"/>
                <w:noProof/>
              </w:rPr>
              <w:t>Minors in Laboratory and Research Areas</w:t>
            </w:r>
            <w:r>
              <w:rPr>
                <w:noProof/>
                <w:webHidden/>
              </w:rPr>
              <w:tab/>
            </w:r>
            <w:r>
              <w:rPr>
                <w:noProof/>
                <w:webHidden/>
              </w:rPr>
              <w:fldChar w:fldCharType="begin"/>
            </w:r>
            <w:r>
              <w:rPr>
                <w:noProof/>
                <w:webHidden/>
              </w:rPr>
              <w:instrText xml:space="preserve"> PAGEREF _Toc82415339 \h </w:instrText>
            </w:r>
            <w:r>
              <w:rPr>
                <w:noProof/>
                <w:webHidden/>
              </w:rPr>
            </w:r>
            <w:r>
              <w:rPr>
                <w:noProof/>
                <w:webHidden/>
              </w:rPr>
              <w:fldChar w:fldCharType="separate"/>
            </w:r>
            <w:r>
              <w:rPr>
                <w:noProof/>
                <w:webHidden/>
              </w:rPr>
              <w:t>47</w:t>
            </w:r>
            <w:r>
              <w:rPr>
                <w:noProof/>
                <w:webHidden/>
              </w:rPr>
              <w:fldChar w:fldCharType="end"/>
            </w:r>
          </w:hyperlink>
        </w:p>
        <w:p w14:paraId="5774BABB" w14:textId="40D9827E" w:rsidR="00E5709E" w:rsidRDefault="00E5709E">
          <w:pPr>
            <w:pStyle w:val="TOC2"/>
            <w:tabs>
              <w:tab w:val="left" w:pos="880"/>
              <w:tab w:val="right" w:leader="dot" w:pos="10214"/>
            </w:tabs>
            <w:rPr>
              <w:rFonts w:asciiTheme="minorHAnsi" w:eastAsiaTheme="minorEastAsia" w:hAnsiTheme="minorHAnsi"/>
              <w:noProof/>
              <w:szCs w:val="22"/>
            </w:rPr>
          </w:pPr>
          <w:hyperlink w:anchor="_Toc82415340" w:history="1">
            <w:r w:rsidRPr="00ED64B8">
              <w:rPr>
                <w:rStyle w:val="Hyperlink"/>
                <w:noProof/>
              </w:rPr>
              <w:t>6.5</w:t>
            </w:r>
            <w:r>
              <w:rPr>
                <w:rFonts w:asciiTheme="minorHAnsi" w:eastAsiaTheme="minorEastAsia" w:hAnsiTheme="minorHAnsi"/>
                <w:noProof/>
                <w:szCs w:val="22"/>
              </w:rPr>
              <w:tab/>
            </w:r>
            <w:r w:rsidRPr="00ED64B8">
              <w:rPr>
                <w:rStyle w:val="Hyperlink"/>
                <w:noProof/>
              </w:rPr>
              <w:t>General Laboratory Safety Equipment</w:t>
            </w:r>
            <w:r>
              <w:rPr>
                <w:noProof/>
                <w:webHidden/>
              </w:rPr>
              <w:tab/>
            </w:r>
            <w:r>
              <w:rPr>
                <w:noProof/>
                <w:webHidden/>
              </w:rPr>
              <w:fldChar w:fldCharType="begin"/>
            </w:r>
            <w:r>
              <w:rPr>
                <w:noProof/>
                <w:webHidden/>
              </w:rPr>
              <w:instrText xml:space="preserve"> PAGEREF _Toc82415340 \h </w:instrText>
            </w:r>
            <w:r>
              <w:rPr>
                <w:noProof/>
                <w:webHidden/>
              </w:rPr>
            </w:r>
            <w:r>
              <w:rPr>
                <w:noProof/>
                <w:webHidden/>
              </w:rPr>
              <w:fldChar w:fldCharType="separate"/>
            </w:r>
            <w:r>
              <w:rPr>
                <w:noProof/>
                <w:webHidden/>
              </w:rPr>
              <w:t>47</w:t>
            </w:r>
            <w:r>
              <w:rPr>
                <w:noProof/>
                <w:webHidden/>
              </w:rPr>
              <w:fldChar w:fldCharType="end"/>
            </w:r>
          </w:hyperlink>
        </w:p>
        <w:p w14:paraId="342C796B" w14:textId="7DCA897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41" w:history="1">
            <w:r w:rsidRPr="00ED64B8">
              <w:rPr>
                <w:rStyle w:val="Hyperlink"/>
                <w:noProof/>
              </w:rPr>
              <w:t>6.5.1</w:t>
            </w:r>
            <w:r>
              <w:rPr>
                <w:rFonts w:asciiTheme="minorHAnsi" w:eastAsiaTheme="minorEastAsia" w:hAnsiTheme="minorHAnsi"/>
                <w:iCs w:val="0"/>
                <w:noProof/>
                <w:szCs w:val="22"/>
              </w:rPr>
              <w:tab/>
            </w:r>
            <w:r w:rsidRPr="00ED64B8">
              <w:rPr>
                <w:rStyle w:val="Hyperlink"/>
                <w:noProof/>
              </w:rPr>
              <w:t>Safety Showers</w:t>
            </w:r>
            <w:r>
              <w:rPr>
                <w:noProof/>
                <w:webHidden/>
              </w:rPr>
              <w:tab/>
            </w:r>
            <w:r>
              <w:rPr>
                <w:noProof/>
                <w:webHidden/>
              </w:rPr>
              <w:fldChar w:fldCharType="begin"/>
            </w:r>
            <w:r>
              <w:rPr>
                <w:noProof/>
                <w:webHidden/>
              </w:rPr>
              <w:instrText xml:space="preserve"> PAGEREF _Toc82415341 \h </w:instrText>
            </w:r>
            <w:r>
              <w:rPr>
                <w:noProof/>
                <w:webHidden/>
              </w:rPr>
            </w:r>
            <w:r>
              <w:rPr>
                <w:noProof/>
                <w:webHidden/>
              </w:rPr>
              <w:fldChar w:fldCharType="separate"/>
            </w:r>
            <w:r>
              <w:rPr>
                <w:noProof/>
                <w:webHidden/>
              </w:rPr>
              <w:t>47</w:t>
            </w:r>
            <w:r>
              <w:rPr>
                <w:noProof/>
                <w:webHidden/>
              </w:rPr>
              <w:fldChar w:fldCharType="end"/>
            </w:r>
          </w:hyperlink>
        </w:p>
        <w:p w14:paraId="293ABD69" w14:textId="268F6DA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42" w:history="1">
            <w:r w:rsidRPr="00ED64B8">
              <w:rPr>
                <w:rStyle w:val="Hyperlink"/>
                <w:noProof/>
              </w:rPr>
              <w:t>6.5.2</w:t>
            </w:r>
            <w:r>
              <w:rPr>
                <w:rFonts w:asciiTheme="minorHAnsi" w:eastAsiaTheme="minorEastAsia" w:hAnsiTheme="minorHAnsi"/>
                <w:iCs w:val="0"/>
                <w:noProof/>
                <w:szCs w:val="22"/>
              </w:rPr>
              <w:tab/>
            </w:r>
            <w:r w:rsidRPr="00ED64B8">
              <w:rPr>
                <w:rStyle w:val="Hyperlink"/>
                <w:noProof/>
              </w:rPr>
              <w:t>Eyewashes</w:t>
            </w:r>
            <w:r>
              <w:rPr>
                <w:noProof/>
                <w:webHidden/>
              </w:rPr>
              <w:tab/>
            </w:r>
            <w:r>
              <w:rPr>
                <w:noProof/>
                <w:webHidden/>
              </w:rPr>
              <w:fldChar w:fldCharType="begin"/>
            </w:r>
            <w:r>
              <w:rPr>
                <w:noProof/>
                <w:webHidden/>
              </w:rPr>
              <w:instrText xml:space="preserve"> PAGEREF _Toc82415342 \h </w:instrText>
            </w:r>
            <w:r>
              <w:rPr>
                <w:noProof/>
                <w:webHidden/>
              </w:rPr>
            </w:r>
            <w:r>
              <w:rPr>
                <w:noProof/>
                <w:webHidden/>
              </w:rPr>
              <w:fldChar w:fldCharType="separate"/>
            </w:r>
            <w:r>
              <w:rPr>
                <w:noProof/>
                <w:webHidden/>
              </w:rPr>
              <w:t>48</w:t>
            </w:r>
            <w:r>
              <w:rPr>
                <w:noProof/>
                <w:webHidden/>
              </w:rPr>
              <w:fldChar w:fldCharType="end"/>
            </w:r>
          </w:hyperlink>
        </w:p>
        <w:p w14:paraId="4D81402F" w14:textId="302B9DE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43" w:history="1">
            <w:r w:rsidRPr="00ED64B8">
              <w:rPr>
                <w:rStyle w:val="Hyperlink"/>
                <w:rFonts w:cs="Arial"/>
                <w:noProof/>
              </w:rPr>
              <w:t>6.5.3</w:t>
            </w:r>
            <w:r>
              <w:rPr>
                <w:rFonts w:asciiTheme="minorHAnsi" w:eastAsiaTheme="minorEastAsia" w:hAnsiTheme="minorHAnsi"/>
                <w:iCs w:val="0"/>
                <w:noProof/>
                <w:szCs w:val="22"/>
              </w:rPr>
              <w:tab/>
            </w:r>
            <w:r w:rsidRPr="00ED64B8">
              <w:rPr>
                <w:rStyle w:val="Hyperlink"/>
                <w:noProof/>
              </w:rPr>
              <w:t>Fire Extinguisher Policy</w:t>
            </w:r>
            <w:r>
              <w:rPr>
                <w:noProof/>
                <w:webHidden/>
              </w:rPr>
              <w:tab/>
            </w:r>
            <w:r>
              <w:rPr>
                <w:noProof/>
                <w:webHidden/>
              </w:rPr>
              <w:fldChar w:fldCharType="begin"/>
            </w:r>
            <w:r>
              <w:rPr>
                <w:noProof/>
                <w:webHidden/>
              </w:rPr>
              <w:instrText xml:space="preserve"> PAGEREF _Toc82415343 \h </w:instrText>
            </w:r>
            <w:r>
              <w:rPr>
                <w:noProof/>
                <w:webHidden/>
              </w:rPr>
            </w:r>
            <w:r>
              <w:rPr>
                <w:noProof/>
                <w:webHidden/>
              </w:rPr>
              <w:fldChar w:fldCharType="separate"/>
            </w:r>
            <w:r>
              <w:rPr>
                <w:noProof/>
                <w:webHidden/>
              </w:rPr>
              <w:t>48</w:t>
            </w:r>
            <w:r>
              <w:rPr>
                <w:noProof/>
                <w:webHidden/>
              </w:rPr>
              <w:fldChar w:fldCharType="end"/>
            </w:r>
          </w:hyperlink>
        </w:p>
        <w:p w14:paraId="72881926" w14:textId="2A16BE67" w:rsidR="00E5709E" w:rsidRDefault="00E5709E">
          <w:pPr>
            <w:pStyle w:val="TOC2"/>
            <w:tabs>
              <w:tab w:val="left" w:pos="880"/>
              <w:tab w:val="right" w:leader="dot" w:pos="10214"/>
            </w:tabs>
            <w:rPr>
              <w:rFonts w:asciiTheme="minorHAnsi" w:eastAsiaTheme="minorEastAsia" w:hAnsiTheme="minorHAnsi"/>
              <w:noProof/>
              <w:szCs w:val="22"/>
            </w:rPr>
          </w:pPr>
          <w:hyperlink w:anchor="_Toc82415344" w:history="1">
            <w:r w:rsidRPr="00ED64B8">
              <w:rPr>
                <w:rStyle w:val="Hyperlink"/>
                <w:noProof/>
              </w:rPr>
              <w:t>6.6</w:t>
            </w:r>
            <w:r>
              <w:rPr>
                <w:rFonts w:asciiTheme="minorHAnsi" w:eastAsiaTheme="minorEastAsia" w:hAnsiTheme="minorHAnsi"/>
                <w:noProof/>
                <w:szCs w:val="22"/>
              </w:rPr>
              <w:tab/>
            </w:r>
            <w:r w:rsidRPr="00ED64B8">
              <w:rPr>
                <w:rStyle w:val="Hyperlink"/>
                <w:noProof/>
              </w:rPr>
              <w:t>General Laboratory Facilities</w:t>
            </w:r>
            <w:r>
              <w:rPr>
                <w:noProof/>
                <w:webHidden/>
              </w:rPr>
              <w:tab/>
            </w:r>
            <w:r>
              <w:rPr>
                <w:noProof/>
                <w:webHidden/>
              </w:rPr>
              <w:fldChar w:fldCharType="begin"/>
            </w:r>
            <w:r>
              <w:rPr>
                <w:noProof/>
                <w:webHidden/>
              </w:rPr>
              <w:instrText xml:space="preserve"> PAGEREF _Toc82415344 \h </w:instrText>
            </w:r>
            <w:r>
              <w:rPr>
                <w:noProof/>
                <w:webHidden/>
              </w:rPr>
            </w:r>
            <w:r>
              <w:rPr>
                <w:noProof/>
                <w:webHidden/>
              </w:rPr>
              <w:fldChar w:fldCharType="separate"/>
            </w:r>
            <w:r>
              <w:rPr>
                <w:noProof/>
                <w:webHidden/>
              </w:rPr>
              <w:t>49</w:t>
            </w:r>
            <w:r>
              <w:rPr>
                <w:noProof/>
                <w:webHidden/>
              </w:rPr>
              <w:fldChar w:fldCharType="end"/>
            </w:r>
          </w:hyperlink>
        </w:p>
        <w:p w14:paraId="6A39AAFB" w14:textId="54E770A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45" w:history="1">
            <w:r w:rsidRPr="00ED64B8">
              <w:rPr>
                <w:rStyle w:val="Hyperlink"/>
                <w:noProof/>
              </w:rPr>
              <w:t>6.6.1</w:t>
            </w:r>
            <w:r>
              <w:rPr>
                <w:rFonts w:asciiTheme="minorHAnsi" w:eastAsiaTheme="minorEastAsia" w:hAnsiTheme="minorHAnsi"/>
                <w:iCs w:val="0"/>
                <w:noProof/>
                <w:szCs w:val="22"/>
              </w:rPr>
              <w:tab/>
            </w:r>
            <w:r w:rsidRPr="00ED64B8">
              <w:rPr>
                <w:rStyle w:val="Hyperlink"/>
                <w:noProof/>
              </w:rPr>
              <w:t>Facility Cleaning and Maintenance</w:t>
            </w:r>
            <w:r>
              <w:rPr>
                <w:noProof/>
                <w:webHidden/>
              </w:rPr>
              <w:tab/>
            </w:r>
            <w:r>
              <w:rPr>
                <w:noProof/>
                <w:webHidden/>
              </w:rPr>
              <w:fldChar w:fldCharType="begin"/>
            </w:r>
            <w:r>
              <w:rPr>
                <w:noProof/>
                <w:webHidden/>
              </w:rPr>
              <w:instrText xml:space="preserve"> PAGEREF _Toc82415345 \h </w:instrText>
            </w:r>
            <w:r>
              <w:rPr>
                <w:noProof/>
                <w:webHidden/>
              </w:rPr>
            </w:r>
            <w:r>
              <w:rPr>
                <w:noProof/>
                <w:webHidden/>
              </w:rPr>
              <w:fldChar w:fldCharType="separate"/>
            </w:r>
            <w:r>
              <w:rPr>
                <w:noProof/>
                <w:webHidden/>
              </w:rPr>
              <w:t>49</w:t>
            </w:r>
            <w:r>
              <w:rPr>
                <w:noProof/>
                <w:webHidden/>
              </w:rPr>
              <w:fldChar w:fldCharType="end"/>
            </w:r>
          </w:hyperlink>
        </w:p>
        <w:p w14:paraId="416159D7" w14:textId="2795585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46" w:history="1">
            <w:r w:rsidRPr="00ED64B8">
              <w:rPr>
                <w:rStyle w:val="Hyperlink"/>
                <w:noProof/>
              </w:rPr>
              <w:t>6.6.2</w:t>
            </w:r>
            <w:r>
              <w:rPr>
                <w:rFonts w:asciiTheme="minorHAnsi" w:eastAsiaTheme="minorEastAsia" w:hAnsiTheme="minorHAnsi"/>
                <w:iCs w:val="0"/>
                <w:noProof/>
                <w:szCs w:val="22"/>
              </w:rPr>
              <w:tab/>
            </w:r>
            <w:r w:rsidRPr="00ED64B8">
              <w:rPr>
                <w:rStyle w:val="Hyperlink"/>
                <w:noProof/>
              </w:rPr>
              <w:t>Laboratory Ventilation</w:t>
            </w:r>
            <w:r>
              <w:rPr>
                <w:noProof/>
                <w:webHidden/>
              </w:rPr>
              <w:tab/>
            </w:r>
            <w:r>
              <w:rPr>
                <w:noProof/>
                <w:webHidden/>
              </w:rPr>
              <w:fldChar w:fldCharType="begin"/>
            </w:r>
            <w:r>
              <w:rPr>
                <w:noProof/>
                <w:webHidden/>
              </w:rPr>
              <w:instrText xml:space="preserve"> PAGEREF _Toc82415346 \h </w:instrText>
            </w:r>
            <w:r>
              <w:rPr>
                <w:noProof/>
                <w:webHidden/>
              </w:rPr>
            </w:r>
            <w:r>
              <w:rPr>
                <w:noProof/>
                <w:webHidden/>
              </w:rPr>
              <w:fldChar w:fldCharType="separate"/>
            </w:r>
            <w:r>
              <w:rPr>
                <w:noProof/>
                <w:webHidden/>
              </w:rPr>
              <w:t>50</w:t>
            </w:r>
            <w:r>
              <w:rPr>
                <w:noProof/>
                <w:webHidden/>
              </w:rPr>
              <w:fldChar w:fldCharType="end"/>
            </w:r>
          </w:hyperlink>
        </w:p>
        <w:p w14:paraId="4EC07435" w14:textId="749FE35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47" w:history="1">
            <w:r w:rsidRPr="00ED64B8">
              <w:rPr>
                <w:rStyle w:val="Hyperlink"/>
                <w:noProof/>
              </w:rPr>
              <w:t>6.6.3</w:t>
            </w:r>
            <w:r>
              <w:rPr>
                <w:rFonts w:asciiTheme="minorHAnsi" w:eastAsiaTheme="minorEastAsia" w:hAnsiTheme="minorHAnsi"/>
                <w:iCs w:val="0"/>
                <w:noProof/>
                <w:szCs w:val="22"/>
              </w:rPr>
              <w:tab/>
            </w:r>
            <w:r w:rsidRPr="00ED64B8">
              <w:rPr>
                <w:rStyle w:val="Hyperlink"/>
                <w:noProof/>
              </w:rPr>
              <w:t>Laboratory Sinks and Drain Traps</w:t>
            </w:r>
            <w:r>
              <w:rPr>
                <w:noProof/>
                <w:webHidden/>
              </w:rPr>
              <w:tab/>
            </w:r>
            <w:r>
              <w:rPr>
                <w:noProof/>
                <w:webHidden/>
              </w:rPr>
              <w:fldChar w:fldCharType="begin"/>
            </w:r>
            <w:r>
              <w:rPr>
                <w:noProof/>
                <w:webHidden/>
              </w:rPr>
              <w:instrText xml:space="preserve"> PAGEREF _Toc82415347 \h </w:instrText>
            </w:r>
            <w:r>
              <w:rPr>
                <w:noProof/>
                <w:webHidden/>
              </w:rPr>
            </w:r>
            <w:r>
              <w:rPr>
                <w:noProof/>
                <w:webHidden/>
              </w:rPr>
              <w:fldChar w:fldCharType="separate"/>
            </w:r>
            <w:r>
              <w:rPr>
                <w:noProof/>
                <w:webHidden/>
              </w:rPr>
              <w:t>50</w:t>
            </w:r>
            <w:r>
              <w:rPr>
                <w:noProof/>
                <w:webHidden/>
              </w:rPr>
              <w:fldChar w:fldCharType="end"/>
            </w:r>
          </w:hyperlink>
        </w:p>
        <w:p w14:paraId="4836ECB2" w14:textId="29C8710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48" w:history="1">
            <w:r w:rsidRPr="00ED64B8">
              <w:rPr>
                <w:rStyle w:val="Hyperlink"/>
                <w:noProof/>
              </w:rPr>
              <w:t>6.6.4</w:t>
            </w:r>
            <w:r>
              <w:rPr>
                <w:rFonts w:asciiTheme="minorHAnsi" w:eastAsiaTheme="minorEastAsia" w:hAnsiTheme="minorHAnsi"/>
                <w:iCs w:val="0"/>
                <w:noProof/>
                <w:szCs w:val="22"/>
              </w:rPr>
              <w:tab/>
            </w:r>
            <w:r w:rsidRPr="00ED64B8">
              <w:rPr>
                <w:rStyle w:val="Hyperlink"/>
                <w:noProof/>
              </w:rPr>
              <w:t>Laboratory Storage and Sprinklers</w:t>
            </w:r>
            <w:r>
              <w:rPr>
                <w:noProof/>
                <w:webHidden/>
              </w:rPr>
              <w:tab/>
            </w:r>
            <w:r>
              <w:rPr>
                <w:noProof/>
                <w:webHidden/>
              </w:rPr>
              <w:fldChar w:fldCharType="begin"/>
            </w:r>
            <w:r>
              <w:rPr>
                <w:noProof/>
                <w:webHidden/>
              </w:rPr>
              <w:instrText xml:space="preserve"> PAGEREF _Toc82415348 \h </w:instrText>
            </w:r>
            <w:r>
              <w:rPr>
                <w:noProof/>
                <w:webHidden/>
              </w:rPr>
            </w:r>
            <w:r>
              <w:rPr>
                <w:noProof/>
                <w:webHidden/>
              </w:rPr>
              <w:fldChar w:fldCharType="separate"/>
            </w:r>
            <w:r>
              <w:rPr>
                <w:noProof/>
                <w:webHidden/>
              </w:rPr>
              <w:t>50</w:t>
            </w:r>
            <w:r>
              <w:rPr>
                <w:noProof/>
                <w:webHidden/>
              </w:rPr>
              <w:fldChar w:fldCharType="end"/>
            </w:r>
          </w:hyperlink>
        </w:p>
        <w:p w14:paraId="7E234187" w14:textId="714BF75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49" w:history="1">
            <w:r w:rsidRPr="00ED64B8">
              <w:rPr>
                <w:rStyle w:val="Hyperlink"/>
                <w:rFonts w:cs="Arial"/>
                <w:noProof/>
                <w:spacing w:val="-2"/>
              </w:rPr>
              <w:t>6.6.5</w:t>
            </w:r>
            <w:r>
              <w:rPr>
                <w:rFonts w:asciiTheme="minorHAnsi" w:eastAsiaTheme="minorEastAsia" w:hAnsiTheme="minorHAnsi"/>
                <w:iCs w:val="0"/>
                <w:noProof/>
                <w:szCs w:val="22"/>
              </w:rPr>
              <w:tab/>
            </w:r>
            <w:r w:rsidRPr="00ED64B8">
              <w:rPr>
                <w:rStyle w:val="Hyperlink"/>
                <w:noProof/>
              </w:rPr>
              <w:t>Relocating or Closing a Laboratory</w:t>
            </w:r>
            <w:r>
              <w:rPr>
                <w:noProof/>
                <w:webHidden/>
              </w:rPr>
              <w:tab/>
            </w:r>
            <w:r>
              <w:rPr>
                <w:noProof/>
                <w:webHidden/>
              </w:rPr>
              <w:fldChar w:fldCharType="begin"/>
            </w:r>
            <w:r>
              <w:rPr>
                <w:noProof/>
                <w:webHidden/>
              </w:rPr>
              <w:instrText xml:space="preserve"> PAGEREF _Toc82415349 \h </w:instrText>
            </w:r>
            <w:r>
              <w:rPr>
                <w:noProof/>
                <w:webHidden/>
              </w:rPr>
            </w:r>
            <w:r>
              <w:rPr>
                <w:noProof/>
                <w:webHidden/>
              </w:rPr>
              <w:fldChar w:fldCharType="separate"/>
            </w:r>
            <w:r>
              <w:rPr>
                <w:noProof/>
                <w:webHidden/>
              </w:rPr>
              <w:t>51</w:t>
            </w:r>
            <w:r>
              <w:rPr>
                <w:noProof/>
                <w:webHidden/>
              </w:rPr>
              <w:fldChar w:fldCharType="end"/>
            </w:r>
          </w:hyperlink>
        </w:p>
        <w:p w14:paraId="2995C238" w14:textId="283B606A"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50" w:history="1">
            <w:r w:rsidRPr="00ED64B8">
              <w:rPr>
                <w:rStyle w:val="Hyperlink"/>
                <w:noProof/>
              </w:rPr>
              <w:t>6.6.6</w:t>
            </w:r>
            <w:r>
              <w:rPr>
                <w:rFonts w:asciiTheme="minorHAnsi" w:eastAsiaTheme="minorEastAsia" w:hAnsiTheme="minorHAnsi"/>
                <w:iCs w:val="0"/>
                <w:noProof/>
                <w:szCs w:val="22"/>
              </w:rPr>
              <w:tab/>
            </w:r>
            <w:r w:rsidRPr="00ED64B8">
              <w:rPr>
                <w:rStyle w:val="Hyperlink"/>
                <w:noProof/>
              </w:rPr>
              <w:t>Laboratory Doors</w:t>
            </w:r>
            <w:r>
              <w:rPr>
                <w:noProof/>
                <w:webHidden/>
              </w:rPr>
              <w:tab/>
            </w:r>
            <w:r>
              <w:rPr>
                <w:noProof/>
                <w:webHidden/>
              </w:rPr>
              <w:fldChar w:fldCharType="begin"/>
            </w:r>
            <w:r>
              <w:rPr>
                <w:noProof/>
                <w:webHidden/>
              </w:rPr>
              <w:instrText xml:space="preserve"> PAGEREF _Toc82415350 \h </w:instrText>
            </w:r>
            <w:r>
              <w:rPr>
                <w:noProof/>
                <w:webHidden/>
              </w:rPr>
            </w:r>
            <w:r>
              <w:rPr>
                <w:noProof/>
                <w:webHidden/>
              </w:rPr>
              <w:fldChar w:fldCharType="separate"/>
            </w:r>
            <w:r>
              <w:rPr>
                <w:noProof/>
                <w:webHidden/>
              </w:rPr>
              <w:t>51</w:t>
            </w:r>
            <w:r>
              <w:rPr>
                <w:noProof/>
                <w:webHidden/>
              </w:rPr>
              <w:fldChar w:fldCharType="end"/>
            </w:r>
          </w:hyperlink>
        </w:p>
        <w:p w14:paraId="7148A0A7" w14:textId="2A5C7C5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51" w:history="1">
            <w:r w:rsidRPr="00ED64B8">
              <w:rPr>
                <w:rStyle w:val="Hyperlink"/>
                <w:noProof/>
              </w:rPr>
              <w:t>6.6.7</w:t>
            </w:r>
            <w:r>
              <w:rPr>
                <w:rFonts w:asciiTheme="minorHAnsi" w:eastAsiaTheme="minorEastAsia" w:hAnsiTheme="minorHAnsi"/>
                <w:iCs w:val="0"/>
                <w:noProof/>
                <w:szCs w:val="22"/>
              </w:rPr>
              <w:tab/>
            </w:r>
            <w:r w:rsidRPr="00ED64B8">
              <w:rPr>
                <w:rStyle w:val="Hyperlink"/>
                <w:noProof/>
              </w:rPr>
              <w:t>Signs and Labels for Laboratories</w:t>
            </w:r>
            <w:r>
              <w:rPr>
                <w:noProof/>
                <w:webHidden/>
              </w:rPr>
              <w:tab/>
            </w:r>
            <w:r>
              <w:rPr>
                <w:noProof/>
                <w:webHidden/>
              </w:rPr>
              <w:fldChar w:fldCharType="begin"/>
            </w:r>
            <w:r>
              <w:rPr>
                <w:noProof/>
                <w:webHidden/>
              </w:rPr>
              <w:instrText xml:space="preserve"> PAGEREF _Toc82415351 \h </w:instrText>
            </w:r>
            <w:r>
              <w:rPr>
                <w:noProof/>
                <w:webHidden/>
              </w:rPr>
            </w:r>
            <w:r>
              <w:rPr>
                <w:noProof/>
                <w:webHidden/>
              </w:rPr>
              <w:fldChar w:fldCharType="separate"/>
            </w:r>
            <w:r>
              <w:rPr>
                <w:noProof/>
                <w:webHidden/>
              </w:rPr>
              <w:t>51</w:t>
            </w:r>
            <w:r>
              <w:rPr>
                <w:noProof/>
                <w:webHidden/>
              </w:rPr>
              <w:fldChar w:fldCharType="end"/>
            </w:r>
          </w:hyperlink>
        </w:p>
        <w:p w14:paraId="0A481D5C" w14:textId="5589A022" w:rsidR="00E5709E" w:rsidRDefault="00E5709E">
          <w:pPr>
            <w:pStyle w:val="TOC2"/>
            <w:tabs>
              <w:tab w:val="left" w:pos="880"/>
              <w:tab w:val="right" w:leader="dot" w:pos="10214"/>
            </w:tabs>
            <w:rPr>
              <w:rFonts w:asciiTheme="minorHAnsi" w:eastAsiaTheme="minorEastAsia" w:hAnsiTheme="minorHAnsi"/>
              <w:noProof/>
              <w:szCs w:val="22"/>
            </w:rPr>
          </w:pPr>
          <w:hyperlink w:anchor="_Toc82415352" w:history="1">
            <w:r w:rsidRPr="00ED64B8">
              <w:rPr>
                <w:rStyle w:val="Hyperlink"/>
                <w:noProof/>
              </w:rPr>
              <w:t>6.7</w:t>
            </w:r>
            <w:r>
              <w:rPr>
                <w:rFonts w:asciiTheme="minorHAnsi" w:eastAsiaTheme="minorEastAsia" w:hAnsiTheme="minorHAnsi"/>
                <w:noProof/>
                <w:szCs w:val="22"/>
              </w:rPr>
              <w:tab/>
            </w:r>
            <w:r w:rsidRPr="00ED64B8">
              <w:rPr>
                <w:rStyle w:val="Hyperlink"/>
                <w:noProof/>
              </w:rPr>
              <w:t>General Laboratory Equipment</w:t>
            </w:r>
            <w:r>
              <w:rPr>
                <w:noProof/>
                <w:webHidden/>
              </w:rPr>
              <w:tab/>
            </w:r>
            <w:r>
              <w:rPr>
                <w:noProof/>
                <w:webHidden/>
              </w:rPr>
              <w:fldChar w:fldCharType="begin"/>
            </w:r>
            <w:r>
              <w:rPr>
                <w:noProof/>
                <w:webHidden/>
              </w:rPr>
              <w:instrText xml:space="preserve"> PAGEREF _Toc82415352 \h </w:instrText>
            </w:r>
            <w:r>
              <w:rPr>
                <w:noProof/>
                <w:webHidden/>
              </w:rPr>
            </w:r>
            <w:r>
              <w:rPr>
                <w:noProof/>
                <w:webHidden/>
              </w:rPr>
              <w:fldChar w:fldCharType="separate"/>
            </w:r>
            <w:r>
              <w:rPr>
                <w:noProof/>
                <w:webHidden/>
              </w:rPr>
              <w:t>52</w:t>
            </w:r>
            <w:r>
              <w:rPr>
                <w:noProof/>
                <w:webHidden/>
              </w:rPr>
              <w:fldChar w:fldCharType="end"/>
            </w:r>
          </w:hyperlink>
        </w:p>
        <w:p w14:paraId="0B9AFB1D" w14:textId="73A6BB0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53" w:history="1">
            <w:r w:rsidRPr="00ED64B8">
              <w:rPr>
                <w:rStyle w:val="Hyperlink"/>
                <w:noProof/>
              </w:rPr>
              <w:t>6.7.1</w:t>
            </w:r>
            <w:r>
              <w:rPr>
                <w:rFonts w:asciiTheme="minorHAnsi" w:eastAsiaTheme="minorEastAsia" w:hAnsiTheme="minorHAnsi"/>
                <w:iCs w:val="0"/>
                <w:noProof/>
                <w:szCs w:val="22"/>
              </w:rPr>
              <w:tab/>
            </w:r>
            <w:r w:rsidRPr="00ED64B8">
              <w:rPr>
                <w:rStyle w:val="Hyperlink"/>
                <w:noProof/>
              </w:rPr>
              <w:t>Centrifuges</w:t>
            </w:r>
            <w:r>
              <w:rPr>
                <w:noProof/>
                <w:webHidden/>
              </w:rPr>
              <w:tab/>
            </w:r>
            <w:r>
              <w:rPr>
                <w:noProof/>
                <w:webHidden/>
              </w:rPr>
              <w:fldChar w:fldCharType="begin"/>
            </w:r>
            <w:r>
              <w:rPr>
                <w:noProof/>
                <w:webHidden/>
              </w:rPr>
              <w:instrText xml:space="preserve"> PAGEREF _Toc82415353 \h </w:instrText>
            </w:r>
            <w:r>
              <w:rPr>
                <w:noProof/>
                <w:webHidden/>
              </w:rPr>
            </w:r>
            <w:r>
              <w:rPr>
                <w:noProof/>
                <w:webHidden/>
              </w:rPr>
              <w:fldChar w:fldCharType="separate"/>
            </w:r>
            <w:r>
              <w:rPr>
                <w:noProof/>
                <w:webHidden/>
              </w:rPr>
              <w:t>52</w:t>
            </w:r>
            <w:r>
              <w:rPr>
                <w:noProof/>
                <w:webHidden/>
              </w:rPr>
              <w:fldChar w:fldCharType="end"/>
            </w:r>
          </w:hyperlink>
        </w:p>
        <w:p w14:paraId="53A02CD9" w14:textId="3667EE0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54" w:history="1">
            <w:r w:rsidRPr="00ED64B8">
              <w:rPr>
                <w:rStyle w:val="Hyperlink"/>
                <w:noProof/>
              </w:rPr>
              <w:t>6.7.2</w:t>
            </w:r>
            <w:r>
              <w:rPr>
                <w:rFonts w:asciiTheme="minorHAnsi" w:eastAsiaTheme="minorEastAsia" w:hAnsiTheme="minorHAnsi"/>
                <w:iCs w:val="0"/>
                <w:noProof/>
                <w:szCs w:val="22"/>
              </w:rPr>
              <w:tab/>
            </w:r>
            <w:r w:rsidRPr="00ED64B8">
              <w:rPr>
                <w:rStyle w:val="Hyperlink"/>
                <w:noProof/>
              </w:rPr>
              <w:t>Sonicators</w:t>
            </w:r>
            <w:r>
              <w:rPr>
                <w:noProof/>
                <w:webHidden/>
              </w:rPr>
              <w:tab/>
            </w:r>
            <w:r>
              <w:rPr>
                <w:noProof/>
                <w:webHidden/>
              </w:rPr>
              <w:fldChar w:fldCharType="begin"/>
            </w:r>
            <w:r>
              <w:rPr>
                <w:noProof/>
                <w:webHidden/>
              </w:rPr>
              <w:instrText xml:space="preserve"> PAGEREF _Toc82415354 \h </w:instrText>
            </w:r>
            <w:r>
              <w:rPr>
                <w:noProof/>
                <w:webHidden/>
              </w:rPr>
            </w:r>
            <w:r>
              <w:rPr>
                <w:noProof/>
                <w:webHidden/>
              </w:rPr>
              <w:fldChar w:fldCharType="separate"/>
            </w:r>
            <w:r>
              <w:rPr>
                <w:noProof/>
                <w:webHidden/>
              </w:rPr>
              <w:t>53</w:t>
            </w:r>
            <w:r>
              <w:rPr>
                <w:noProof/>
                <w:webHidden/>
              </w:rPr>
              <w:fldChar w:fldCharType="end"/>
            </w:r>
          </w:hyperlink>
        </w:p>
        <w:p w14:paraId="42E56C34" w14:textId="1BDFB77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55" w:history="1">
            <w:r w:rsidRPr="00ED64B8">
              <w:rPr>
                <w:rStyle w:val="Hyperlink"/>
                <w:noProof/>
              </w:rPr>
              <w:t>6.7.3</w:t>
            </w:r>
            <w:r>
              <w:rPr>
                <w:rFonts w:asciiTheme="minorHAnsi" w:eastAsiaTheme="minorEastAsia" w:hAnsiTheme="minorHAnsi"/>
                <w:iCs w:val="0"/>
                <w:noProof/>
                <w:szCs w:val="22"/>
              </w:rPr>
              <w:tab/>
            </w:r>
            <w:r w:rsidRPr="00ED64B8">
              <w:rPr>
                <w:rStyle w:val="Hyperlink"/>
                <w:noProof/>
              </w:rPr>
              <w:t>Vacuum Pumps</w:t>
            </w:r>
            <w:r>
              <w:rPr>
                <w:noProof/>
                <w:webHidden/>
              </w:rPr>
              <w:tab/>
            </w:r>
            <w:r>
              <w:rPr>
                <w:noProof/>
                <w:webHidden/>
              </w:rPr>
              <w:fldChar w:fldCharType="begin"/>
            </w:r>
            <w:r>
              <w:rPr>
                <w:noProof/>
                <w:webHidden/>
              </w:rPr>
              <w:instrText xml:space="preserve"> PAGEREF _Toc82415355 \h </w:instrText>
            </w:r>
            <w:r>
              <w:rPr>
                <w:noProof/>
                <w:webHidden/>
              </w:rPr>
            </w:r>
            <w:r>
              <w:rPr>
                <w:noProof/>
                <w:webHidden/>
              </w:rPr>
              <w:fldChar w:fldCharType="separate"/>
            </w:r>
            <w:r>
              <w:rPr>
                <w:noProof/>
                <w:webHidden/>
              </w:rPr>
              <w:t>53</w:t>
            </w:r>
            <w:r>
              <w:rPr>
                <w:noProof/>
                <w:webHidden/>
              </w:rPr>
              <w:fldChar w:fldCharType="end"/>
            </w:r>
          </w:hyperlink>
        </w:p>
        <w:p w14:paraId="7674EBE4" w14:textId="23FCB28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56" w:history="1">
            <w:r w:rsidRPr="00ED64B8">
              <w:rPr>
                <w:rStyle w:val="Hyperlink"/>
                <w:noProof/>
              </w:rPr>
              <w:t>6.7.4</w:t>
            </w:r>
            <w:r>
              <w:rPr>
                <w:rFonts w:asciiTheme="minorHAnsi" w:eastAsiaTheme="minorEastAsia" w:hAnsiTheme="minorHAnsi"/>
                <w:iCs w:val="0"/>
                <w:noProof/>
                <w:szCs w:val="22"/>
              </w:rPr>
              <w:tab/>
            </w:r>
            <w:r w:rsidRPr="00ED64B8">
              <w:rPr>
                <w:rStyle w:val="Hyperlink"/>
                <w:noProof/>
              </w:rPr>
              <w:t>Temperature Control Devices</w:t>
            </w:r>
            <w:r>
              <w:rPr>
                <w:noProof/>
                <w:webHidden/>
              </w:rPr>
              <w:tab/>
            </w:r>
            <w:r>
              <w:rPr>
                <w:noProof/>
                <w:webHidden/>
              </w:rPr>
              <w:fldChar w:fldCharType="begin"/>
            </w:r>
            <w:r>
              <w:rPr>
                <w:noProof/>
                <w:webHidden/>
              </w:rPr>
              <w:instrText xml:space="preserve"> PAGEREF _Toc82415356 \h </w:instrText>
            </w:r>
            <w:r>
              <w:rPr>
                <w:noProof/>
                <w:webHidden/>
              </w:rPr>
            </w:r>
            <w:r>
              <w:rPr>
                <w:noProof/>
                <w:webHidden/>
              </w:rPr>
              <w:fldChar w:fldCharType="separate"/>
            </w:r>
            <w:r>
              <w:rPr>
                <w:noProof/>
                <w:webHidden/>
              </w:rPr>
              <w:t>54</w:t>
            </w:r>
            <w:r>
              <w:rPr>
                <w:noProof/>
                <w:webHidden/>
              </w:rPr>
              <w:fldChar w:fldCharType="end"/>
            </w:r>
          </w:hyperlink>
        </w:p>
        <w:p w14:paraId="7E8A8455" w14:textId="35CA680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57" w:history="1">
            <w:r w:rsidRPr="00ED64B8">
              <w:rPr>
                <w:rStyle w:val="Hyperlink"/>
                <w:noProof/>
              </w:rPr>
              <w:t>6.7.5</w:t>
            </w:r>
            <w:r>
              <w:rPr>
                <w:rFonts w:asciiTheme="minorHAnsi" w:eastAsiaTheme="minorEastAsia" w:hAnsiTheme="minorHAnsi"/>
                <w:iCs w:val="0"/>
                <w:noProof/>
                <w:szCs w:val="22"/>
              </w:rPr>
              <w:tab/>
            </w:r>
            <w:r w:rsidRPr="00ED64B8">
              <w:rPr>
                <w:rStyle w:val="Hyperlink"/>
                <w:noProof/>
              </w:rPr>
              <w:t>Sharps, Needles, Syringes, and Scalpel Blades</w:t>
            </w:r>
            <w:r>
              <w:rPr>
                <w:noProof/>
                <w:webHidden/>
              </w:rPr>
              <w:tab/>
            </w:r>
            <w:r>
              <w:rPr>
                <w:noProof/>
                <w:webHidden/>
              </w:rPr>
              <w:fldChar w:fldCharType="begin"/>
            </w:r>
            <w:r>
              <w:rPr>
                <w:noProof/>
                <w:webHidden/>
              </w:rPr>
              <w:instrText xml:space="preserve"> PAGEREF _Toc82415357 \h </w:instrText>
            </w:r>
            <w:r>
              <w:rPr>
                <w:noProof/>
                <w:webHidden/>
              </w:rPr>
            </w:r>
            <w:r>
              <w:rPr>
                <w:noProof/>
                <w:webHidden/>
              </w:rPr>
              <w:fldChar w:fldCharType="separate"/>
            </w:r>
            <w:r>
              <w:rPr>
                <w:noProof/>
                <w:webHidden/>
              </w:rPr>
              <w:t>58</w:t>
            </w:r>
            <w:r>
              <w:rPr>
                <w:noProof/>
                <w:webHidden/>
              </w:rPr>
              <w:fldChar w:fldCharType="end"/>
            </w:r>
          </w:hyperlink>
        </w:p>
        <w:p w14:paraId="2303B07C" w14:textId="02FD656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58" w:history="1">
            <w:r w:rsidRPr="00ED64B8">
              <w:rPr>
                <w:rStyle w:val="Hyperlink"/>
                <w:noProof/>
              </w:rPr>
              <w:t>6.7.6</w:t>
            </w:r>
            <w:r>
              <w:rPr>
                <w:rFonts w:asciiTheme="minorHAnsi" w:eastAsiaTheme="minorEastAsia" w:hAnsiTheme="minorHAnsi"/>
                <w:iCs w:val="0"/>
                <w:noProof/>
                <w:szCs w:val="22"/>
              </w:rPr>
              <w:tab/>
            </w:r>
            <w:r w:rsidRPr="00ED64B8">
              <w:rPr>
                <w:rStyle w:val="Hyperlink"/>
                <w:noProof/>
              </w:rPr>
              <w:t>Glassware</w:t>
            </w:r>
            <w:r>
              <w:rPr>
                <w:noProof/>
                <w:webHidden/>
              </w:rPr>
              <w:tab/>
            </w:r>
            <w:r>
              <w:rPr>
                <w:noProof/>
                <w:webHidden/>
              </w:rPr>
              <w:fldChar w:fldCharType="begin"/>
            </w:r>
            <w:r>
              <w:rPr>
                <w:noProof/>
                <w:webHidden/>
              </w:rPr>
              <w:instrText xml:space="preserve"> PAGEREF _Toc82415358 \h </w:instrText>
            </w:r>
            <w:r>
              <w:rPr>
                <w:noProof/>
                <w:webHidden/>
              </w:rPr>
            </w:r>
            <w:r>
              <w:rPr>
                <w:noProof/>
                <w:webHidden/>
              </w:rPr>
              <w:fldChar w:fldCharType="separate"/>
            </w:r>
            <w:r>
              <w:rPr>
                <w:noProof/>
                <w:webHidden/>
              </w:rPr>
              <w:t>58</w:t>
            </w:r>
            <w:r>
              <w:rPr>
                <w:noProof/>
                <w:webHidden/>
              </w:rPr>
              <w:fldChar w:fldCharType="end"/>
            </w:r>
          </w:hyperlink>
        </w:p>
        <w:p w14:paraId="5F964569" w14:textId="0894EC47" w:rsidR="00E5709E" w:rsidRDefault="00E5709E">
          <w:pPr>
            <w:pStyle w:val="TOC2"/>
            <w:tabs>
              <w:tab w:val="left" w:pos="880"/>
              <w:tab w:val="right" w:leader="dot" w:pos="10214"/>
            </w:tabs>
            <w:rPr>
              <w:rFonts w:asciiTheme="minorHAnsi" w:eastAsiaTheme="minorEastAsia" w:hAnsiTheme="minorHAnsi"/>
              <w:noProof/>
              <w:szCs w:val="22"/>
            </w:rPr>
          </w:pPr>
          <w:hyperlink w:anchor="_Toc82415359" w:history="1">
            <w:r w:rsidRPr="00ED64B8">
              <w:rPr>
                <w:rStyle w:val="Hyperlink"/>
                <w:noProof/>
              </w:rPr>
              <w:t>6.8</w:t>
            </w:r>
            <w:r>
              <w:rPr>
                <w:rFonts w:asciiTheme="minorHAnsi" w:eastAsiaTheme="minorEastAsia" w:hAnsiTheme="minorHAnsi"/>
                <w:noProof/>
                <w:szCs w:val="22"/>
              </w:rPr>
              <w:tab/>
            </w:r>
            <w:r w:rsidRPr="00ED64B8">
              <w:rPr>
                <w:rStyle w:val="Hyperlink"/>
                <w:noProof/>
              </w:rPr>
              <w:t>Electrical Safety in Laboratories</w:t>
            </w:r>
            <w:r>
              <w:rPr>
                <w:noProof/>
                <w:webHidden/>
              </w:rPr>
              <w:tab/>
            </w:r>
            <w:r>
              <w:rPr>
                <w:noProof/>
                <w:webHidden/>
              </w:rPr>
              <w:fldChar w:fldCharType="begin"/>
            </w:r>
            <w:r>
              <w:rPr>
                <w:noProof/>
                <w:webHidden/>
              </w:rPr>
              <w:instrText xml:space="preserve"> PAGEREF _Toc82415359 \h </w:instrText>
            </w:r>
            <w:r>
              <w:rPr>
                <w:noProof/>
                <w:webHidden/>
              </w:rPr>
            </w:r>
            <w:r>
              <w:rPr>
                <w:noProof/>
                <w:webHidden/>
              </w:rPr>
              <w:fldChar w:fldCharType="separate"/>
            </w:r>
            <w:r>
              <w:rPr>
                <w:noProof/>
                <w:webHidden/>
              </w:rPr>
              <w:t>58</w:t>
            </w:r>
            <w:r>
              <w:rPr>
                <w:noProof/>
                <w:webHidden/>
              </w:rPr>
              <w:fldChar w:fldCharType="end"/>
            </w:r>
          </w:hyperlink>
        </w:p>
        <w:p w14:paraId="22F1A81C" w14:textId="2CC8B10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60" w:history="1">
            <w:r w:rsidRPr="00ED64B8">
              <w:rPr>
                <w:rStyle w:val="Hyperlink"/>
                <w:noProof/>
              </w:rPr>
              <w:t>6.8.1</w:t>
            </w:r>
            <w:r>
              <w:rPr>
                <w:rFonts w:asciiTheme="minorHAnsi" w:eastAsiaTheme="minorEastAsia" w:hAnsiTheme="minorHAnsi"/>
                <w:iCs w:val="0"/>
                <w:noProof/>
                <w:szCs w:val="22"/>
              </w:rPr>
              <w:tab/>
            </w:r>
            <w:r w:rsidRPr="00ED64B8">
              <w:rPr>
                <w:rStyle w:val="Hyperlink"/>
                <w:noProof/>
              </w:rPr>
              <w:t>Extension Cords, Power Strips, and Surge Protectors</w:t>
            </w:r>
            <w:r>
              <w:rPr>
                <w:noProof/>
                <w:webHidden/>
              </w:rPr>
              <w:tab/>
            </w:r>
            <w:r>
              <w:rPr>
                <w:noProof/>
                <w:webHidden/>
              </w:rPr>
              <w:fldChar w:fldCharType="begin"/>
            </w:r>
            <w:r>
              <w:rPr>
                <w:noProof/>
                <w:webHidden/>
              </w:rPr>
              <w:instrText xml:space="preserve"> PAGEREF _Toc82415360 \h </w:instrText>
            </w:r>
            <w:r>
              <w:rPr>
                <w:noProof/>
                <w:webHidden/>
              </w:rPr>
            </w:r>
            <w:r>
              <w:rPr>
                <w:noProof/>
                <w:webHidden/>
              </w:rPr>
              <w:fldChar w:fldCharType="separate"/>
            </w:r>
            <w:r>
              <w:rPr>
                <w:noProof/>
                <w:webHidden/>
              </w:rPr>
              <w:t>59</w:t>
            </w:r>
            <w:r>
              <w:rPr>
                <w:noProof/>
                <w:webHidden/>
              </w:rPr>
              <w:fldChar w:fldCharType="end"/>
            </w:r>
          </w:hyperlink>
        </w:p>
        <w:p w14:paraId="2BCB0148" w14:textId="350B247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61" w:history="1">
            <w:r w:rsidRPr="00ED64B8">
              <w:rPr>
                <w:rStyle w:val="Hyperlink"/>
                <w:noProof/>
              </w:rPr>
              <w:t>6.8.2</w:t>
            </w:r>
            <w:r>
              <w:rPr>
                <w:rFonts w:asciiTheme="minorHAnsi" w:eastAsiaTheme="minorEastAsia" w:hAnsiTheme="minorHAnsi"/>
                <w:iCs w:val="0"/>
                <w:noProof/>
                <w:szCs w:val="22"/>
              </w:rPr>
              <w:tab/>
            </w:r>
            <w:r w:rsidRPr="00ED64B8">
              <w:rPr>
                <w:rStyle w:val="Hyperlink"/>
                <w:noProof/>
              </w:rPr>
              <w:t>Electrical Equipment</w:t>
            </w:r>
            <w:r>
              <w:rPr>
                <w:noProof/>
                <w:webHidden/>
              </w:rPr>
              <w:tab/>
            </w:r>
            <w:r>
              <w:rPr>
                <w:noProof/>
                <w:webHidden/>
              </w:rPr>
              <w:fldChar w:fldCharType="begin"/>
            </w:r>
            <w:r>
              <w:rPr>
                <w:noProof/>
                <w:webHidden/>
              </w:rPr>
              <w:instrText xml:space="preserve"> PAGEREF _Toc82415361 \h </w:instrText>
            </w:r>
            <w:r>
              <w:rPr>
                <w:noProof/>
                <w:webHidden/>
              </w:rPr>
            </w:r>
            <w:r>
              <w:rPr>
                <w:noProof/>
                <w:webHidden/>
              </w:rPr>
              <w:fldChar w:fldCharType="separate"/>
            </w:r>
            <w:r>
              <w:rPr>
                <w:noProof/>
                <w:webHidden/>
              </w:rPr>
              <w:t>60</w:t>
            </w:r>
            <w:r>
              <w:rPr>
                <w:noProof/>
                <w:webHidden/>
              </w:rPr>
              <w:fldChar w:fldCharType="end"/>
            </w:r>
          </w:hyperlink>
        </w:p>
        <w:p w14:paraId="25FCE918" w14:textId="057930E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62" w:history="1">
            <w:r w:rsidRPr="00ED64B8">
              <w:rPr>
                <w:rStyle w:val="Hyperlink"/>
                <w:noProof/>
              </w:rPr>
              <w:t>6.8.3</w:t>
            </w:r>
            <w:r>
              <w:rPr>
                <w:rFonts w:asciiTheme="minorHAnsi" w:eastAsiaTheme="minorEastAsia" w:hAnsiTheme="minorHAnsi"/>
                <w:iCs w:val="0"/>
                <w:noProof/>
                <w:szCs w:val="22"/>
              </w:rPr>
              <w:tab/>
            </w:r>
            <w:r w:rsidRPr="00ED64B8">
              <w:rPr>
                <w:rStyle w:val="Hyperlink"/>
                <w:noProof/>
              </w:rPr>
              <w:t>Static Electricity</w:t>
            </w:r>
            <w:r>
              <w:rPr>
                <w:noProof/>
                <w:webHidden/>
              </w:rPr>
              <w:tab/>
            </w:r>
            <w:r>
              <w:rPr>
                <w:noProof/>
                <w:webHidden/>
              </w:rPr>
              <w:fldChar w:fldCharType="begin"/>
            </w:r>
            <w:r>
              <w:rPr>
                <w:noProof/>
                <w:webHidden/>
              </w:rPr>
              <w:instrText xml:space="preserve"> PAGEREF _Toc82415362 \h </w:instrText>
            </w:r>
            <w:r>
              <w:rPr>
                <w:noProof/>
                <w:webHidden/>
              </w:rPr>
            </w:r>
            <w:r>
              <w:rPr>
                <w:noProof/>
                <w:webHidden/>
              </w:rPr>
              <w:fldChar w:fldCharType="separate"/>
            </w:r>
            <w:r>
              <w:rPr>
                <w:noProof/>
                <w:webHidden/>
              </w:rPr>
              <w:t>60</w:t>
            </w:r>
            <w:r>
              <w:rPr>
                <w:noProof/>
                <w:webHidden/>
              </w:rPr>
              <w:fldChar w:fldCharType="end"/>
            </w:r>
          </w:hyperlink>
        </w:p>
        <w:p w14:paraId="72871190" w14:textId="05C744E5" w:rsidR="00E5709E" w:rsidRDefault="00E5709E">
          <w:pPr>
            <w:pStyle w:val="TOC2"/>
            <w:tabs>
              <w:tab w:val="left" w:pos="880"/>
              <w:tab w:val="right" w:leader="dot" w:pos="10214"/>
            </w:tabs>
            <w:rPr>
              <w:rFonts w:asciiTheme="minorHAnsi" w:eastAsiaTheme="minorEastAsia" w:hAnsiTheme="minorHAnsi"/>
              <w:noProof/>
              <w:szCs w:val="22"/>
            </w:rPr>
          </w:pPr>
          <w:hyperlink w:anchor="_Toc82415363" w:history="1">
            <w:r w:rsidRPr="00ED64B8">
              <w:rPr>
                <w:rStyle w:val="Hyperlink"/>
                <w:noProof/>
              </w:rPr>
              <w:t>6.9</w:t>
            </w:r>
            <w:r>
              <w:rPr>
                <w:rFonts w:asciiTheme="minorHAnsi" w:eastAsiaTheme="minorEastAsia" w:hAnsiTheme="minorHAnsi"/>
                <w:noProof/>
                <w:szCs w:val="22"/>
              </w:rPr>
              <w:tab/>
            </w:r>
            <w:r w:rsidRPr="00ED64B8">
              <w:rPr>
                <w:rStyle w:val="Hyperlink"/>
                <w:noProof/>
              </w:rPr>
              <w:t>Fire Prevention and Protection</w:t>
            </w:r>
            <w:r>
              <w:rPr>
                <w:noProof/>
                <w:webHidden/>
              </w:rPr>
              <w:tab/>
            </w:r>
            <w:r>
              <w:rPr>
                <w:noProof/>
                <w:webHidden/>
              </w:rPr>
              <w:fldChar w:fldCharType="begin"/>
            </w:r>
            <w:r>
              <w:rPr>
                <w:noProof/>
                <w:webHidden/>
              </w:rPr>
              <w:instrText xml:space="preserve"> PAGEREF _Toc82415363 \h </w:instrText>
            </w:r>
            <w:r>
              <w:rPr>
                <w:noProof/>
                <w:webHidden/>
              </w:rPr>
            </w:r>
            <w:r>
              <w:rPr>
                <w:noProof/>
                <w:webHidden/>
              </w:rPr>
              <w:fldChar w:fldCharType="separate"/>
            </w:r>
            <w:r>
              <w:rPr>
                <w:noProof/>
                <w:webHidden/>
              </w:rPr>
              <w:t>61</w:t>
            </w:r>
            <w:r>
              <w:rPr>
                <w:noProof/>
                <w:webHidden/>
              </w:rPr>
              <w:fldChar w:fldCharType="end"/>
            </w:r>
          </w:hyperlink>
        </w:p>
        <w:p w14:paraId="42B9A4F8" w14:textId="7C5E81D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64" w:history="1">
            <w:r w:rsidRPr="00ED64B8">
              <w:rPr>
                <w:rStyle w:val="Hyperlink"/>
                <w:noProof/>
              </w:rPr>
              <w:t>6.9.1</w:t>
            </w:r>
            <w:r>
              <w:rPr>
                <w:rFonts w:asciiTheme="minorHAnsi" w:eastAsiaTheme="minorEastAsia" w:hAnsiTheme="minorHAnsi"/>
                <w:iCs w:val="0"/>
                <w:noProof/>
                <w:szCs w:val="22"/>
              </w:rPr>
              <w:tab/>
            </w:r>
            <w:r w:rsidRPr="00ED64B8">
              <w:rPr>
                <w:rStyle w:val="Hyperlink"/>
                <w:noProof/>
              </w:rPr>
              <w:t>Hot Work</w:t>
            </w:r>
            <w:r>
              <w:rPr>
                <w:noProof/>
                <w:webHidden/>
              </w:rPr>
              <w:tab/>
            </w:r>
            <w:r>
              <w:rPr>
                <w:noProof/>
                <w:webHidden/>
              </w:rPr>
              <w:fldChar w:fldCharType="begin"/>
            </w:r>
            <w:r>
              <w:rPr>
                <w:noProof/>
                <w:webHidden/>
              </w:rPr>
              <w:instrText xml:space="preserve"> PAGEREF _Toc82415364 \h </w:instrText>
            </w:r>
            <w:r>
              <w:rPr>
                <w:noProof/>
                <w:webHidden/>
              </w:rPr>
            </w:r>
            <w:r>
              <w:rPr>
                <w:noProof/>
                <w:webHidden/>
              </w:rPr>
              <w:fldChar w:fldCharType="separate"/>
            </w:r>
            <w:r>
              <w:rPr>
                <w:noProof/>
                <w:webHidden/>
              </w:rPr>
              <w:t>61</w:t>
            </w:r>
            <w:r>
              <w:rPr>
                <w:noProof/>
                <w:webHidden/>
              </w:rPr>
              <w:fldChar w:fldCharType="end"/>
            </w:r>
          </w:hyperlink>
        </w:p>
        <w:p w14:paraId="66FA880C" w14:textId="00E276AE" w:rsidR="00E5709E" w:rsidRDefault="00E5709E">
          <w:pPr>
            <w:pStyle w:val="TOC2"/>
            <w:tabs>
              <w:tab w:val="left" w:pos="880"/>
              <w:tab w:val="right" w:leader="dot" w:pos="10214"/>
            </w:tabs>
            <w:rPr>
              <w:rFonts w:asciiTheme="minorHAnsi" w:eastAsiaTheme="minorEastAsia" w:hAnsiTheme="minorHAnsi"/>
              <w:noProof/>
              <w:szCs w:val="22"/>
            </w:rPr>
          </w:pPr>
          <w:hyperlink w:anchor="_Toc82415365" w:history="1">
            <w:r w:rsidRPr="00ED64B8">
              <w:rPr>
                <w:rStyle w:val="Hyperlink"/>
                <w:noProof/>
              </w:rPr>
              <w:t>6.10</w:t>
            </w:r>
            <w:r>
              <w:rPr>
                <w:rFonts w:asciiTheme="minorHAnsi" w:eastAsiaTheme="minorEastAsia" w:hAnsiTheme="minorHAnsi"/>
                <w:noProof/>
                <w:szCs w:val="22"/>
              </w:rPr>
              <w:tab/>
            </w:r>
            <w:r w:rsidRPr="00ED64B8">
              <w:rPr>
                <w:rStyle w:val="Hyperlink"/>
                <w:noProof/>
              </w:rPr>
              <w:t>Machine Shop Equipment</w:t>
            </w:r>
            <w:r>
              <w:rPr>
                <w:noProof/>
                <w:webHidden/>
              </w:rPr>
              <w:tab/>
            </w:r>
            <w:r>
              <w:rPr>
                <w:noProof/>
                <w:webHidden/>
              </w:rPr>
              <w:fldChar w:fldCharType="begin"/>
            </w:r>
            <w:r>
              <w:rPr>
                <w:noProof/>
                <w:webHidden/>
              </w:rPr>
              <w:instrText xml:space="preserve"> PAGEREF _Toc82415365 \h </w:instrText>
            </w:r>
            <w:r>
              <w:rPr>
                <w:noProof/>
                <w:webHidden/>
              </w:rPr>
            </w:r>
            <w:r>
              <w:rPr>
                <w:noProof/>
                <w:webHidden/>
              </w:rPr>
              <w:fldChar w:fldCharType="separate"/>
            </w:r>
            <w:r>
              <w:rPr>
                <w:noProof/>
                <w:webHidden/>
              </w:rPr>
              <w:t>62</w:t>
            </w:r>
            <w:r>
              <w:rPr>
                <w:noProof/>
                <w:webHidden/>
              </w:rPr>
              <w:fldChar w:fldCharType="end"/>
            </w:r>
          </w:hyperlink>
        </w:p>
        <w:p w14:paraId="344218EA" w14:textId="0675109B" w:rsidR="00E5709E" w:rsidRDefault="00E5709E">
          <w:pPr>
            <w:pStyle w:val="TOC2"/>
            <w:tabs>
              <w:tab w:val="left" w:pos="880"/>
              <w:tab w:val="right" w:leader="dot" w:pos="10214"/>
            </w:tabs>
            <w:rPr>
              <w:rFonts w:asciiTheme="minorHAnsi" w:eastAsiaTheme="minorEastAsia" w:hAnsiTheme="minorHAnsi"/>
              <w:noProof/>
              <w:szCs w:val="22"/>
            </w:rPr>
          </w:pPr>
          <w:hyperlink w:anchor="_Toc82415366" w:history="1">
            <w:r w:rsidRPr="00ED64B8">
              <w:rPr>
                <w:rStyle w:val="Hyperlink"/>
                <w:noProof/>
              </w:rPr>
              <w:t>6.11</w:t>
            </w:r>
            <w:r>
              <w:rPr>
                <w:rFonts w:asciiTheme="minorHAnsi" w:eastAsiaTheme="minorEastAsia" w:hAnsiTheme="minorHAnsi"/>
                <w:noProof/>
                <w:szCs w:val="22"/>
              </w:rPr>
              <w:tab/>
            </w:r>
            <w:r w:rsidRPr="00ED64B8">
              <w:rPr>
                <w:rStyle w:val="Hyperlink"/>
                <w:noProof/>
              </w:rPr>
              <w:t>Transportation of Hazardous Materials</w:t>
            </w:r>
            <w:r>
              <w:rPr>
                <w:noProof/>
                <w:webHidden/>
              </w:rPr>
              <w:tab/>
            </w:r>
            <w:r>
              <w:rPr>
                <w:noProof/>
                <w:webHidden/>
              </w:rPr>
              <w:fldChar w:fldCharType="begin"/>
            </w:r>
            <w:r>
              <w:rPr>
                <w:noProof/>
                <w:webHidden/>
              </w:rPr>
              <w:instrText xml:space="preserve"> PAGEREF _Toc82415366 \h </w:instrText>
            </w:r>
            <w:r>
              <w:rPr>
                <w:noProof/>
                <w:webHidden/>
              </w:rPr>
            </w:r>
            <w:r>
              <w:rPr>
                <w:noProof/>
                <w:webHidden/>
              </w:rPr>
              <w:fldChar w:fldCharType="separate"/>
            </w:r>
            <w:r>
              <w:rPr>
                <w:noProof/>
                <w:webHidden/>
              </w:rPr>
              <w:t>62</w:t>
            </w:r>
            <w:r>
              <w:rPr>
                <w:noProof/>
                <w:webHidden/>
              </w:rPr>
              <w:fldChar w:fldCharType="end"/>
            </w:r>
          </w:hyperlink>
        </w:p>
        <w:p w14:paraId="66C299B4" w14:textId="5BB0D9FE"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367" w:history="1">
            <w:r w:rsidRPr="00ED64B8">
              <w:rPr>
                <w:rStyle w:val="Hyperlink"/>
                <w:noProof/>
              </w:rPr>
              <w:t>7.0</w:t>
            </w:r>
            <w:r>
              <w:rPr>
                <w:rFonts w:asciiTheme="minorHAnsi" w:eastAsiaTheme="minorEastAsia" w:hAnsiTheme="minorHAnsi"/>
                <w:bCs w:val="0"/>
                <w:caps w:val="0"/>
                <w:noProof/>
                <w:szCs w:val="22"/>
              </w:rPr>
              <w:tab/>
            </w:r>
            <w:r w:rsidRPr="00ED64B8">
              <w:rPr>
                <w:rStyle w:val="Hyperlink"/>
                <w:noProof/>
              </w:rPr>
              <w:t>Chemical Hazards and Chemical Hygiene</w:t>
            </w:r>
            <w:r>
              <w:rPr>
                <w:noProof/>
                <w:webHidden/>
              </w:rPr>
              <w:tab/>
            </w:r>
            <w:r>
              <w:rPr>
                <w:noProof/>
                <w:webHidden/>
              </w:rPr>
              <w:fldChar w:fldCharType="begin"/>
            </w:r>
            <w:r>
              <w:rPr>
                <w:noProof/>
                <w:webHidden/>
              </w:rPr>
              <w:instrText xml:space="preserve"> PAGEREF _Toc82415367 \h </w:instrText>
            </w:r>
            <w:r>
              <w:rPr>
                <w:noProof/>
                <w:webHidden/>
              </w:rPr>
            </w:r>
            <w:r>
              <w:rPr>
                <w:noProof/>
                <w:webHidden/>
              </w:rPr>
              <w:fldChar w:fldCharType="separate"/>
            </w:r>
            <w:r>
              <w:rPr>
                <w:noProof/>
                <w:webHidden/>
              </w:rPr>
              <w:t>63</w:t>
            </w:r>
            <w:r>
              <w:rPr>
                <w:noProof/>
                <w:webHidden/>
              </w:rPr>
              <w:fldChar w:fldCharType="end"/>
            </w:r>
          </w:hyperlink>
        </w:p>
        <w:p w14:paraId="528F8048" w14:textId="496524A7" w:rsidR="00E5709E" w:rsidRDefault="00E5709E">
          <w:pPr>
            <w:pStyle w:val="TOC2"/>
            <w:tabs>
              <w:tab w:val="left" w:pos="880"/>
              <w:tab w:val="right" w:leader="dot" w:pos="10214"/>
            </w:tabs>
            <w:rPr>
              <w:rFonts w:asciiTheme="minorHAnsi" w:eastAsiaTheme="minorEastAsia" w:hAnsiTheme="minorHAnsi"/>
              <w:noProof/>
              <w:szCs w:val="22"/>
            </w:rPr>
          </w:pPr>
          <w:hyperlink w:anchor="_Toc82415368" w:history="1">
            <w:r w:rsidRPr="00ED64B8">
              <w:rPr>
                <w:rStyle w:val="Hyperlink"/>
                <w:noProof/>
              </w:rPr>
              <w:t>7.1</w:t>
            </w:r>
            <w:r>
              <w:rPr>
                <w:rFonts w:asciiTheme="minorHAnsi" w:eastAsiaTheme="minorEastAsia" w:hAnsiTheme="minorHAnsi"/>
                <w:noProof/>
                <w:szCs w:val="22"/>
              </w:rPr>
              <w:tab/>
            </w:r>
            <w:r w:rsidRPr="00ED64B8">
              <w:rPr>
                <w:rStyle w:val="Hyperlink"/>
                <w:noProof/>
              </w:rPr>
              <w:t>Hazardous Chemicals</w:t>
            </w:r>
            <w:r>
              <w:rPr>
                <w:noProof/>
                <w:webHidden/>
              </w:rPr>
              <w:tab/>
            </w:r>
            <w:r>
              <w:rPr>
                <w:noProof/>
                <w:webHidden/>
              </w:rPr>
              <w:fldChar w:fldCharType="begin"/>
            </w:r>
            <w:r>
              <w:rPr>
                <w:noProof/>
                <w:webHidden/>
              </w:rPr>
              <w:instrText xml:space="preserve"> PAGEREF _Toc82415368 \h </w:instrText>
            </w:r>
            <w:r>
              <w:rPr>
                <w:noProof/>
                <w:webHidden/>
              </w:rPr>
            </w:r>
            <w:r>
              <w:rPr>
                <w:noProof/>
                <w:webHidden/>
              </w:rPr>
              <w:fldChar w:fldCharType="separate"/>
            </w:r>
            <w:r>
              <w:rPr>
                <w:noProof/>
                <w:webHidden/>
              </w:rPr>
              <w:t>63</w:t>
            </w:r>
            <w:r>
              <w:rPr>
                <w:noProof/>
                <w:webHidden/>
              </w:rPr>
              <w:fldChar w:fldCharType="end"/>
            </w:r>
          </w:hyperlink>
        </w:p>
        <w:p w14:paraId="66392797" w14:textId="61AC470B" w:rsidR="00E5709E" w:rsidRDefault="00E5709E">
          <w:pPr>
            <w:pStyle w:val="TOC2"/>
            <w:tabs>
              <w:tab w:val="left" w:pos="880"/>
              <w:tab w:val="right" w:leader="dot" w:pos="10214"/>
            </w:tabs>
            <w:rPr>
              <w:rFonts w:asciiTheme="minorHAnsi" w:eastAsiaTheme="minorEastAsia" w:hAnsiTheme="minorHAnsi"/>
              <w:noProof/>
              <w:szCs w:val="22"/>
            </w:rPr>
          </w:pPr>
          <w:hyperlink w:anchor="_Toc82415369" w:history="1">
            <w:r w:rsidRPr="00ED64B8">
              <w:rPr>
                <w:rStyle w:val="Hyperlink"/>
                <w:noProof/>
              </w:rPr>
              <w:t>7.2</w:t>
            </w:r>
            <w:r>
              <w:rPr>
                <w:rFonts w:asciiTheme="minorHAnsi" w:eastAsiaTheme="minorEastAsia" w:hAnsiTheme="minorHAnsi"/>
                <w:noProof/>
                <w:szCs w:val="22"/>
              </w:rPr>
              <w:tab/>
            </w:r>
            <w:r w:rsidRPr="00ED64B8">
              <w:rPr>
                <w:rStyle w:val="Hyperlink"/>
                <w:noProof/>
              </w:rPr>
              <w:t>Hazard Communication</w:t>
            </w:r>
            <w:r>
              <w:rPr>
                <w:noProof/>
                <w:webHidden/>
              </w:rPr>
              <w:tab/>
            </w:r>
            <w:r>
              <w:rPr>
                <w:noProof/>
                <w:webHidden/>
              </w:rPr>
              <w:fldChar w:fldCharType="begin"/>
            </w:r>
            <w:r>
              <w:rPr>
                <w:noProof/>
                <w:webHidden/>
              </w:rPr>
              <w:instrText xml:space="preserve"> PAGEREF _Toc82415369 \h </w:instrText>
            </w:r>
            <w:r>
              <w:rPr>
                <w:noProof/>
                <w:webHidden/>
              </w:rPr>
            </w:r>
            <w:r>
              <w:rPr>
                <w:noProof/>
                <w:webHidden/>
              </w:rPr>
              <w:fldChar w:fldCharType="separate"/>
            </w:r>
            <w:r>
              <w:rPr>
                <w:noProof/>
                <w:webHidden/>
              </w:rPr>
              <w:t>63</w:t>
            </w:r>
            <w:r>
              <w:rPr>
                <w:noProof/>
                <w:webHidden/>
              </w:rPr>
              <w:fldChar w:fldCharType="end"/>
            </w:r>
          </w:hyperlink>
        </w:p>
        <w:p w14:paraId="39B0B91A" w14:textId="38D472B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0" w:history="1">
            <w:r w:rsidRPr="00ED64B8">
              <w:rPr>
                <w:rStyle w:val="Hyperlink"/>
                <w:rFonts w:cs="Arial"/>
                <w:noProof/>
              </w:rPr>
              <w:t>7.2.1</w:t>
            </w:r>
            <w:r>
              <w:rPr>
                <w:rFonts w:asciiTheme="minorHAnsi" w:eastAsiaTheme="minorEastAsia" w:hAnsiTheme="minorHAnsi"/>
                <w:iCs w:val="0"/>
                <w:noProof/>
                <w:szCs w:val="22"/>
              </w:rPr>
              <w:tab/>
            </w:r>
            <w:r w:rsidRPr="00ED64B8">
              <w:rPr>
                <w:rStyle w:val="Hyperlink"/>
                <w:rFonts w:cs="Arial"/>
                <w:noProof/>
              </w:rPr>
              <w:t>Safety Data Sheets</w:t>
            </w:r>
            <w:r>
              <w:rPr>
                <w:noProof/>
                <w:webHidden/>
              </w:rPr>
              <w:tab/>
            </w:r>
            <w:r>
              <w:rPr>
                <w:noProof/>
                <w:webHidden/>
              </w:rPr>
              <w:fldChar w:fldCharType="begin"/>
            </w:r>
            <w:r>
              <w:rPr>
                <w:noProof/>
                <w:webHidden/>
              </w:rPr>
              <w:instrText xml:space="preserve"> PAGEREF _Toc82415370 \h </w:instrText>
            </w:r>
            <w:r>
              <w:rPr>
                <w:noProof/>
                <w:webHidden/>
              </w:rPr>
            </w:r>
            <w:r>
              <w:rPr>
                <w:noProof/>
                <w:webHidden/>
              </w:rPr>
              <w:fldChar w:fldCharType="separate"/>
            </w:r>
            <w:r>
              <w:rPr>
                <w:noProof/>
                <w:webHidden/>
              </w:rPr>
              <w:t>63</w:t>
            </w:r>
            <w:r>
              <w:rPr>
                <w:noProof/>
                <w:webHidden/>
              </w:rPr>
              <w:fldChar w:fldCharType="end"/>
            </w:r>
          </w:hyperlink>
        </w:p>
        <w:p w14:paraId="4BB9EDD7" w14:textId="0FE490B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1" w:history="1">
            <w:r w:rsidRPr="00ED64B8">
              <w:rPr>
                <w:rStyle w:val="Hyperlink"/>
                <w:rFonts w:cs="Arial"/>
                <w:noProof/>
              </w:rPr>
              <w:t>7.2.2</w:t>
            </w:r>
            <w:r>
              <w:rPr>
                <w:rFonts w:asciiTheme="minorHAnsi" w:eastAsiaTheme="minorEastAsia" w:hAnsiTheme="minorHAnsi"/>
                <w:iCs w:val="0"/>
                <w:noProof/>
                <w:szCs w:val="22"/>
              </w:rPr>
              <w:tab/>
            </w:r>
            <w:r w:rsidRPr="00ED64B8">
              <w:rPr>
                <w:rStyle w:val="Hyperlink"/>
                <w:rFonts w:cs="Arial"/>
                <w:noProof/>
              </w:rPr>
              <w:t>Chemical Labels and Labeling</w:t>
            </w:r>
            <w:r>
              <w:rPr>
                <w:noProof/>
                <w:webHidden/>
              </w:rPr>
              <w:tab/>
            </w:r>
            <w:r>
              <w:rPr>
                <w:noProof/>
                <w:webHidden/>
              </w:rPr>
              <w:fldChar w:fldCharType="begin"/>
            </w:r>
            <w:r>
              <w:rPr>
                <w:noProof/>
                <w:webHidden/>
              </w:rPr>
              <w:instrText xml:space="preserve"> PAGEREF _Toc82415371 \h </w:instrText>
            </w:r>
            <w:r>
              <w:rPr>
                <w:noProof/>
                <w:webHidden/>
              </w:rPr>
            </w:r>
            <w:r>
              <w:rPr>
                <w:noProof/>
                <w:webHidden/>
              </w:rPr>
              <w:fldChar w:fldCharType="separate"/>
            </w:r>
            <w:r>
              <w:rPr>
                <w:noProof/>
                <w:webHidden/>
              </w:rPr>
              <w:t>67</w:t>
            </w:r>
            <w:r>
              <w:rPr>
                <w:noProof/>
                <w:webHidden/>
              </w:rPr>
              <w:fldChar w:fldCharType="end"/>
            </w:r>
          </w:hyperlink>
        </w:p>
        <w:p w14:paraId="36E63150" w14:textId="2A45B4C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2" w:history="1">
            <w:r w:rsidRPr="00ED64B8">
              <w:rPr>
                <w:rStyle w:val="Hyperlink"/>
                <w:noProof/>
              </w:rPr>
              <w:t>7.2.3</w:t>
            </w:r>
            <w:r>
              <w:rPr>
                <w:rFonts w:asciiTheme="minorHAnsi" w:eastAsiaTheme="minorEastAsia" w:hAnsiTheme="minorHAnsi"/>
                <w:iCs w:val="0"/>
                <w:noProof/>
                <w:szCs w:val="22"/>
              </w:rPr>
              <w:tab/>
            </w:r>
            <w:r w:rsidRPr="00ED64B8">
              <w:rPr>
                <w:rStyle w:val="Hyperlink"/>
                <w:noProof/>
              </w:rPr>
              <w:t>Additional Sources of Chemical Hazard Information</w:t>
            </w:r>
            <w:r>
              <w:rPr>
                <w:noProof/>
                <w:webHidden/>
              </w:rPr>
              <w:tab/>
            </w:r>
            <w:r>
              <w:rPr>
                <w:noProof/>
                <w:webHidden/>
              </w:rPr>
              <w:fldChar w:fldCharType="begin"/>
            </w:r>
            <w:r>
              <w:rPr>
                <w:noProof/>
                <w:webHidden/>
              </w:rPr>
              <w:instrText xml:space="preserve"> PAGEREF _Toc82415372 \h </w:instrText>
            </w:r>
            <w:r>
              <w:rPr>
                <w:noProof/>
                <w:webHidden/>
              </w:rPr>
            </w:r>
            <w:r>
              <w:rPr>
                <w:noProof/>
                <w:webHidden/>
              </w:rPr>
              <w:fldChar w:fldCharType="separate"/>
            </w:r>
            <w:r>
              <w:rPr>
                <w:noProof/>
                <w:webHidden/>
              </w:rPr>
              <w:t>68</w:t>
            </w:r>
            <w:r>
              <w:rPr>
                <w:noProof/>
                <w:webHidden/>
              </w:rPr>
              <w:fldChar w:fldCharType="end"/>
            </w:r>
          </w:hyperlink>
        </w:p>
        <w:p w14:paraId="37FEAC98" w14:textId="57348C4E" w:rsidR="00E5709E" w:rsidRDefault="00E5709E">
          <w:pPr>
            <w:pStyle w:val="TOC2"/>
            <w:tabs>
              <w:tab w:val="left" w:pos="880"/>
              <w:tab w:val="right" w:leader="dot" w:pos="10214"/>
            </w:tabs>
            <w:rPr>
              <w:rFonts w:asciiTheme="minorHAnsi" w:eastAsiaTheme="minorEastAsia" w:hAnsiTheme="minorHAnsi"/>
              <w:noProof/>
              <w:szCs w:val="22"/>
            </w:rPr>
          </w:pPr>
          <w:hyperlink w:anchor="_Toc82415373" w:history="1">
            <w:r w:rsidRPr="00ED64B8">
              <w:rPr>
                <w:rStyle w:val="Hyperlink"/>
                <w:noProof/>
              </w:rPr>
              <w:t>7.3</w:t>
            </w:r>
            <w:r>
              <w:rPr>
                <w:rFonts w:asciiTheme="minorHAnsi" w:eastAsiaTheme="minorEastAsia" w:hAnsiTheme="minorHAnsi"/>
                <w:noProof/>
                <w:szCs w:val="22"/>
              </w:rPr>
              <w:tab/>
            </w:r>
            <w:r w:rsidRPr="00ED64B8">
              <w:rPr>
                <w:rStyle w:val="Hyperlink"/>
                <w:noProof/>
              </w:rPr>
              <w:t>Hazards and Handling of Chemical Groups</w:t>
            </w:r>
            <w:r>
              <w:rPr>
                <w:noProof/>
                <w:webHidden/>
              </w:rPr>
              <w:tab/>
            </w:r>
            <w:r>
              <w:rPr>
                <w:noProof/>
                <w:webHidden/>
              </w:rPr>
              <w:fldChar w:fldCharType="begin"/>
            </w:r>
            <w:r>
              <w:rPr>
                <w:noProof/>
                <w:webHidden/>
              </w:rPr>
              <w:instrText xml:space="preserve"> PAGEREF _Toc82415373 \h </w:instrText>
            </w:r>
            <w:r>
              <w:rPr>
                <w:noProof/>
                <w:webHidden/>
              </w:rPr>
            </w:r>
            <w:r>
              <w:rPr>
                <w:noProof/>
                <w:webHidden/>
              </w:rPr>
              <w:fldChar w:fldCharType="separate"/>
            </w:r>
            <w:r>
              <w:rPr>
                <w:noProof/>
                <w:webHidden/>
              </w:rPr>
              <w:t>69</w:t>
            </w:r>
            <w:r>
              <w:rPr>
                <w:noProof/>
                <w:webHidden/>
              </w:rPr>
              <w:fldChar w:fldCharType="end"/>
            </w:r>
          </w:hyperlink>
        </w:p>
        <w:p w14:paraId="40301797" w14:textId="270DF21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4" w:history="1">
            <w:r w:rsidRPr="00ED64B8">
              <w:rPr>
                <w:rStyle w:val="Hyperlink"/>
                <w:noProof/>
              </w:rPr>
              <w:t>7.3.1</w:t>
            </w:r>
            <w:r>
              <w:rPr>
                <w:rFonts w:asciiTheme="minorHAnsi" w:eastAsiaTheme="minorEastAsia" w:hAnsiTheme="minorHAnsi"/>
                <w:iCs w:val="0"/>
                <w:noProof/>
                <w:szCs w:val="22"/>
              </w:rPr>
              <w:tab/>
            </w:r>
            <w:r w:rsidRPr="00ED64B8">
              <w:rPr>
                <w:rStyle w:val="Hyperlink"/>
                <w:noProof/>
              </w:rPr>
              <w:t>General Chemical Handling Guidelines</w:t>
            </w:r>
            <w:r>
              <w:rPr>
                <w:noProof/>
                <w:webHidden/>
              </w:rPr>
              <w:tab/>
            </w:r>
            <w:r>
              <w:rPr>
                <w:noProof/>
                <w:webHidden/>
              </w:rPr>
              <w:fldChar w:fldCharType="begin"/>
            </w:r>
            <w:r>
              <w:rPr>
                <w:noProof/>
                <w:webHidden/>
              </w:rPr>
              <w:instrText xml:space="preserve"> PAGEREF _Toc82415374 \h </w:instrText>
            </w:r>
            <w:r>
              <w:rPr>
                <w:noProof/>
                <w:webHidden/>
              </w:rPr>
            </w:r>
            <w:r>
              <w:rPr>
                <w:noProof/>
                <w:webHidden/>
              </w:rPr>
              <w:fldChar w:fldCharType="separate"/>
            </w:r>
            <w:r>
              <w:rPr>
                <w:noProof/>
                <w:webHidden/>
              </w:rPr>
              <w:t>69</w:t>
            </w:r>
            <w:r>
              <w:rPr>
                <w:noProof/>
                <w:webHidden/>
              </w:rPr>
              <w:fldChar w:fldCharType="end"/>
            </w:r>
          </w:hyperlink>
        </w:p>
        <w:p w14:paraId="1005C391" w14:textId="7BB6F31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5" w:history="1">
            <w:r w:rsidRPr="00ED64B8">
              <w:rPr>
                <w:rStyle w:val="Hyperlink"/>
                <w:noProof/>
              </w:rPr>
              <w:t>7.3.2</w:t>
            </w:r>
            <w:r>
              <w:rPr>
                <w:rFonts w:asciiTheme="minorHAnsi" w:eastAsiaTheme="minorEastAsia" w:hAnsiTheme="minorHAnsi"/>
                <w:iCs w:val="0"/>
                <w:noProof/>
                <w:szCs w:val="22"/>
              </w:rPr>
              <w:tab/>
            </w:r>
            <w:r w:rsidRPr="00ED64B8">
              <w:rPr>
                <w:rStyle w:val="Hyperlink"/>
                <w:noProof/>
              </w:rPr>
              <w:t>Chemical Emergency Procedures</w:t>
            </w:r>
            <w:r>
              <w:rPr>
                <w:noProof/>
                <w:webHidden/>
              </w:rPr>
              <w:tab/>
            </w:r>
            <w:r>
              <w:rPr>
                <w:noProof/>
                <w:webHidden/>
              </w:rPr>
              <w:fldChar w:fldCharType="begin"/>
            </w:r>
            <w:r>
              <w:rPr>
                <w:noProof/>
                <w:webHidden/>
              </w:rPr>
              <w:instrText xml:space="preserve"> PAGEREF _Toc82415375 \h </w:instrText>
            </w:r>
            <w:r>
              <w:rPr>
                <w:noProof/>
                <w:webHidden/>
              </w:rPr>
            </w:r>
            <w:r>
              <w:rPr>
                <w:noProof/>
                <w:webHidden/>
              </w:rPr>
              <w:fldChar w:fldCharType="separate"/>
            </w:r>
            <w:r>
              <w:rPr>
                <w:noProof/>
                <w:webHidden/>
              </w:rPr>
              <w:t>70</w:t>
            </w:r>
            <w:r>
              <w:rPr>
                <w:noProof/>
                <w:webHidden/>
              </w:rPr>
              <w:fldChar w:fldCharType="end"/>
            </w:r>
          </w:hyperlink>
        </w:p>
        <w:p w14:paraId="482C3EA2" w14:textId="59F74ED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6" w:history="1">
            <w:r w:rsidRPr="00ED64B8">
              <w:rPr>
                <w:rStyle w:val="Hyperlink"/>
                <w:noProof/>
              </w:rPr>
              <w:t>7.3.3</w:t>
            </w:r>
            <w:r>
              <w:rPr>
                <w:rFonts w:asciiTheme="minorHAnsi" w:eastAsiaTheme="minorEastAsia" w:hAnsiTheme="minorHAnsi"/>
                <w:iCs w:val="0"/>
                <w:noProof/>
                <w:szCs w:val="22"/>
              </w:rPr>
              <w:tab/>
            </w:r>
            <w:r w:rsidRPr="00ED64B8">
              <w:rPr>
                <w:rStyle w:val="Hyperlink"/>
                <w:noProof/>
              </w:rPr>
              <w:t>Transporting Chemicals</w:t>
            </w:r>
            <w:r>
              <w:rPr>
                <w:noProof/>
                <w:webHidden/>
              </w:rPr>
              <w:tab/>
            </w:r>
            <w:r>
              <w:rPr>
                <w:noProof/>
                <w:webHidden/>
              </w:rPr>
              <w:fldChar w:fldCharType="begin"/>
            </w:r>
            <w:r>
              <w:rPr>
                <w:noProof/>
                <w:webHidden/>
              </w:rPr>
              <w:instrText xml:space="preserve"> PAGEREF _Toc82415376 \h </w:instrText>
            </w:r>
            <w:r>
              <w:rPr>
                <w:noProof/>
                <w:webHidden/>
              </w:rPr>
            </w:r>
            <w:r>
              <w:rPr>
                <w:noProof/>
                <w:webHidden/>
              </w:rPr>
              <w:fldChar w:fldCharType="separate"/>
            </w:r>
            <w:r>
              <w:rPr>
                <w:noProof/>
                <w:webHidden/>
              </w:rPr>
              <w:t>73</w:t>
            </w:r>
            <w:r>
              <w:rPr>
                <w:noProof/>
                <w:webHidden/>
              </w:rPr>
              <w:fldChar w:fldCharType="end"/>
            </w:r>
          </w:hyperlink>
        </w:p>
        <w:p w14:paraId="646BA617" w14:textId="4B26656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7" w:history="1">
            <w:r w:rsidRPr="00ED64B8">
              <w:rPr>
                <w:rStyle w:val="Hyperlink"/>
                <w:noProof/>
              </w:rPr>
              <w:t>7.3.4</w:t>
            </w:r>
            <w:r>
              <w:rPr>
                <w:rFonts w:asciiTheme="minorHAnsi" w:eastAsiaTheme="minorEastAsia" w:hAnsiTheme="minorHAnsi"/>
                <w:iCs w:val="0"/>
                <w:noProof/>
                <w:szCs w:val="22"/>
              </w:rPr>
              <w:tab/>
            </w:r>
            <w:r w:rsidRPr="00ED64B8">
              <w:rPr>
                <w:rStyle w:val="Hyperlink"/>
                <w:noProof/>
              </w:rPr>
              <w:t>Corrosive Materials</w:t>
            </w:r>
            <w:r>
              <w:rPr>
                <w:noProof/>
                <w:webHidden/>
              </w:rPr>
              <w:tab/>
            </w:r>
            <w:r>
              <w:rPr>
                <w:noProof/>
                <w:webHidden/>
              </w:rPr>
              <w:fldChar w:fldCharType="begin"/>
            </w:r>
            <w:r>
              <w:rPr>
                <w:noProof/>
                <w:webHidden/>
              </w:rPr>
              <w:instrText xml:space="preserve"> PAGEREF _Toc82415377 \h </w:instrText>
            </w:r>
            <w:r>
              <w:rPr>
                <w:noProof/>
                <w:webHidden/>
              </w:rPr>
            </w:r>
            <w:r>
              <w:rPr>
                <w:noProof/>
                <w:webHidden/>
              </w:rPr>
              <w:fldChar w:fldCharType="separate"/>
            </w:r>
            <w:r>
              <w:rPr>
                <w:noProof/>
                <w:webHidden/>
              </w:rPr>
              <w:t>74</w:t>
            </w:r>
            <w:r>
              <w:rPr>
                <w:noProof/>
                <w:webHidden/>
              </w:rPr>
              <w:fldChar w:fldCharType="end"/>
            </w:r>
          </w:hyperlink>
        </w:p>
        <w:p w14:paraId="10CFA703" w14:textId="619A41E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8" w:history="1">
            <w:r w:rsidRPr="00ED64B8">
              <w:rPr>
                <w:rStyle w:val="Hyperlink"/>
                <w:noProof/>
              </w:rPr>
              <w:t>7.3.5</w:t>
            </w:r>
            <w:r>
              <w:rPr>
                <w:rFonts w:asciiTheme="minorHAnsi" w:eastAsiaTheme="minorEastAsia" w:hAnsiTheme="minorHAnsi"/>
                <w:iCs w:val="0"/>
                <w:noProof/>
                <w:szCs w:val="22"/>
              </w:rPr>
              <w:tab/>
            </w:r>
            <w:r w:rsidRPr="00ED64B8">
              <w:rPr>
                <w:rStyle w:val="Hyperlink"/>
                <w:noProof/>
              </w:rPr>
              <w:t>Flammable and Combustible Materials</w:t>
            </w:r>
            <w:r>
              <w:rPr>
                <w:noProof/>
                <w:webHidden/>
              </w:rPr>
              <w:tab/>
            </w:r>
            <w:r>
              <w:rPr>
                <w:noProof/>
                <w:webHidden/>
              </w:rPr>
              <w:fldChar w:fldCharType="begin"/>
            </w:r>
            <w:r>
              <w:rPr>
                <w:noProof/>
                <w:webHidden/>
              </w:rPr>
              <w:instrText xml:space="preserve"> PAGEREF _Toc82415378 \h </w:instrText>
            </w:r>
            <w:r>
              <w:rPr>
                <w:noProof/>
                <w:webHidden/>
              </w:rPr>
            </w:r>
            <w:r>
              <w:rPr>
                <w:noProof/>
                <w:webHidden/>
              </w:rPr>
              <w:fldChar w:fldCharType="separate"/>
            </w:r>
            <w:r>
              <w:rPr>
                <w:noProof/>
                <w:webHidden/>
              </w:rPr>
              <w:t>79</w:t>
            </w:r>
            <w:r>
              <w:rPr>
                <w:noProof/>
                <w:webHidden/>
              </w:rPr>
              <w:fldChar w:fldCharType="end"/>
            </w:r>
          </w:hyperlink>
        </w:p>
        <w:p w14:paraId="0946CBBA" w14:textId="361CEA0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79" w:history="1">
            <w:r w:rsidRPr="00ED64B8">
              <w:rPr>
                <w:rStyle w:val="Hyperlink"/>
                <w:noProof/>
              </w:rPr>
              <w:t>7.3.6</w:t>
            </w:r>
            <w:r>
              <w:rPr>
                <w:rFonts w:asciiTheme="minorHAnsi" w:eastAsiaTheme="minorEastAsia" w:hAnsiTheme="minorHAnsi"/>
                <w:iCs w:val="0"/>
                <w:noProof/>
                <w:szCs w:val="22"/>
              </w:rPr>
              <w:tab/>
            </w:r>
            <w:r w:rsidRPr="00ED64B8">
              <w:rPr>
                <w:rStyle w:val="Hyperlink"/>
                <w:noProof/>
              </w:rPr>
              <w:t>Oxidizers</w:t>
            </w:r>
            <w:r>
              <w:rPr>
                <w:noProof/>
                <w:webHidden/>
              </w:rPr>
              <w:tab/>
            </w:r>
            <w:r>
              <w:rPr>
                <w:noProof/>
                <w:webHidden/>
              </w:rPr>
              <w:fldChar w:fldCharType="begin"/>
            </w:r>
            <w:r>
              <w:rPr>
                <w:noProof/>
                <w:webHidden/>
              </w:rPr>
              <w:instrText xml:space="preserve"> PAGEREF _Toc82415379 \h </w:instrText>
            </w:r>
            <w:r>
              <w:rPr>
                <w:noProof/>
                <w:webHidden/>
              </w:rPr>
            </w:r>
            <w:r>
              <w:rPr>
                <w:noProof/>
                <w:webHidden/>
              </w:rPr>
              <w:fldChar w:fldCharType="separate"/>
            </w:r>
            <w:r>
              <w:rPr>
                <w:noProof/>
                <w:webHidden/>
              </w:rPr>
              <w:t>83</w:t>
            </w:r>
            <w:r>
              <w:rPr>
                <w:noProof/>
                <w:webHidden/>
              </w:rPr>
              <w:fldChar w:fldCharType="end"/>
            </w:r>
          </w:hyperlink>
        </w:p>
        <w:p w14:paraId="7C02436F" w14:textId="0B01E00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80" w:history="1">
            <w:r w:rsidRPr="00ED64B8">
              <w:rPr>
                <w:rStyle w:val="Hyperlink"/>
                <w:noProof/>
              </w:rPr>
              <w:t>7.3.7</w:t>
            </w:r>
            <w:r>
              <w:rPr>
                <w:rFonts w:asciiTheme="minorHAnsi" w:eastAsiaTheme="minorEastAsia" w:hAnsiTheme="minorHAnsi"/>
                <w:iCs w:val="0"/>
                <w:noProof/>
                <w:szCs w:val="22"/>
              </w:rPr>
              <w:tab/>
            </w:r>
            <w:r w:rsidRPr="00ED64B8">
              <w:rPr>
                <w:rStyle w:val="Hyperlink"/>
                <w:noProof/>
              </w:rPr>
              <w:t>Highly Reactive Chemicals</w:t>
            </w:r>
            <w:r>
              <w:rPr>
                <w:noProof/>
                <w:webHidden/>
              </w:rPr>
              <w:tab/>
            </w:r>
            <w:r>
              <w:rPr>
                <w:noProof/>
                <w:webHidden/>
              </w:rPr>
              <w:fldChar w:fldCharType="begin"/>
            </w:r>
            <w:r>
              <w:rPr>
                <w:noProof/>
                <w:webHidden/>
              </w:rPr>
              <w:instrText xml:space="preserve"> PAGEREF _Toc82415380 \h </w:instrText>
            </w:r>
            <w:r>
              <w:rPr>
                <w:noProof/>
                <w:webHidden/>
              </w:rPr>
            </w:r>
            <w:r>
              <w:rPr>
                <w:noProof/>
                <w:webHidden/>
              </w:rPr>
              <w:fldChar w:fldCharType="separate"/>
            </w:r>
            <w:r>
              <w:rPr>
                <w:noProof/>
                <w:webHidden/>
              </w:rPr>
              <w:t>84</w:t>
            </w:r>
            <w:r>
              <w:rPr>
                <w:noProof/>
                <w:webHidden/>
              </w:rPr>
              <w:fldChar w:fldCharType="end"/>
            </w:r>
          </w:hyperlink>
        </w:p>
        <w:p w14:paraId="7DE1E13F" w14:textId="286EB40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81" w:history="1">
            <w:r w:rsidRPr="00ED64B8">
              <w:rPr>
                <w:rStyle w:val="Hyperlink"/>
                <w:noProof/>
              </w:rPr>
              <w:t>7.3.8</w:t>
            </w:r>
            <w:r>
              <w:rPr>
                <w:rFonts w:asciiTheme="minorHAnsi" w:eastAsiaTheme="minorEastAsia" w:hAnsiTheme="minorHAnsi"/>
                <w:iCs w:val="0"/>
                <w:noProof/>
                <w:szCs w:val="22"/>
              </w:rPr>
              <w:tab/>
            </w:r>
            <w:r w:rsidRPr="00ED64B8">
              <w:rPr>
                <w:rStyle w:val="Hyperlink"/>
                <w:noProof/>
              </w:rPr>
              <w:t>Toxic Chemicals</w:t>
            </w:r>
            <w:r>
              <w:rPr>
                <w:noProof/>
                <w:webHidden/>
              </w:rPr>
              <w:tab/>
            </w:r>
            <w:r>
              <w:rPr>
                <w:noProof/>
                <w:webHidden/>
              </w:rPr>
              <w:fldChar w:fldCharType="begin"/>
            </w:r>
            <w:r>
              <w:rPr>
                <w:noProof/>
                <w:webHidden/>
              </w:rPr>
              <w:instrText xml:space="preserve"> PAGEREF _Toc82415381 \h </w:instrText>
            </w:r>
            <w:r>
              <w:rPr>
                <w:noProof/>
                <w:webHidden/>
              </w:rPr>
            </w:r>
            <w:r>
              <w:rPr>
                <w:noProof/>
                <w:webHidden/>
              </w:rPr>
              <w:fldChar w:fldCharType="separate"/>
            </w:r>
            <w:r>
              <w:rPr>
                <w:noProof/>
                <w:webHidden/>
              </w:rPr>
              <w:t>89</w:t>
            </w:r>
            <w:r>
              <w:rPr>
                <w:noProof/>
                <w:webHidden/>
              </w:rPr>
              <w:fldChar w:fldCharType="end"/>
            </w:r>
          </w:hyperlink>
        </w:p>
        <w:p w14:paraId="5D8B2BB1" w14:textId="42F517A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82" w:history="1">
            <w:r w:rsidRPr="00ED64B8">
              <w:rPr>
                <w:rStyle w:val="Hyperlink"/>
                <w:noProof/>
              </w:rPr>
              <w:t>7.3.9</w:t>
            </w:r>
            <w:r>
              <w:rPr>
                <w:rFonts w:asciiTheme="minorHAnsi" w:eastAsiaTheme="minorEastAsia" w:hAnsiTheme="minorHAnsi"/>
                <w:iCs w:val="0"/>
                <w:noProof/>
                <w:szCs w:val="22"/>
              </w:rPr>
              <w:tab/>
            </w:r>
            <w:r w:rsidRPr="00ED64B8">
              <w:rPr>
                <w:rStyle w:val="Hyperlink"/>
                <w:noProof/>
              </w:rPr>
              <w:t>Compressed and Liquified Gases and Cryogenic Liquids</w:t>
            </w:r>
            <w:r>
              <w:rPr>
                <w:noProof/>
                <w:webHidden/>
              </w:rPr>
              <w:tab/>
            </w:r>
            <w:r>
              <w:rPr>
                <w:noProof/>
                <w:webHidden/>
              </w:rPr>
              <w:fldChar w:fldCharType="begin"/>
            </w:r>
            <w:r>
              <w:rPr>
                <w:noProof/>
                <w:webHidden/>
              </w:rPr>
              <w:instrText xml:space="preserve"> PAGEREF _Toc82415382 \h </w:instrText>
            </w:r>
            <w:r>
              <w:rPr>
                <w:noProof/>
                <w:webHidden/>
              </w:rPr>
            </w:r>
            <w:r>
              <w:rPr>
                <w:noProof/>
                <w:webHidden/>
              </w:rPr>
              <w:fldChar w:fldCharType="separate"/>
            </w:r>
            <w:r>
              <w:rPr>
                <w:noProof/>
                <w:webHidden/>
              </w:rPr>
              <w:t>95</w:t>
            </w:r>
            <w:r>
              <w:rPr>
                <w:noProof/>
                <w:webHidden/>
              </w:rPr>
              <w:fldChar w:fldCharType="end"/>
            </w:r>
          </w:hyperlink>
        </w:p>
        <w:p w14:paraId="3F17FE3E" w14:textId="4B49823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83" w:history="1">
            <w:r w:rsidRPr="00ED64B8">
              <w:rPr>
                <w:rStyle w:val="Hyperlink"/>
                <w:noProof/>
              </w:rPr>
              <w:t>7.3.10</w:t>
            </w:r>
            <w:r>
              <w:rPr>
                <w:rFonts w:asciiTheme="minorHAnsi" w:eastAsiaTheme="minorEastAsia" w:hAnsiTheme="minorHAnsi"/>
                <w:iCs w:val="0"/>
                <w:noProof/>
                <w:szCs w:val="22"/>
              </w:rPr>
              <w:tab/>
            </w:r>
            <w:r w:rsidRPr="00ED64B8">
              <w:rPr>
                <w:rStyle w:val="Hyperlink"/>
                <w:noProof/>
              </w:rPr>
              <w:t>Pesticides</w:t>
            </w:r>
            <w:r>
              <w:rPr>
                <w:noProof/>
                <w:webHidden/>
              </w:rPr>
              <w:tab/>
            </w:r>
            <w:r>
              <w:rPr>
                <w:noProof/>
                <w:webHidden/>
              </w:rPr>
              <w:fldChar w:fldCharType="begin"/>
            </w:r>
            <w:r>
              <w:rPr>
                <w:noProof/>
                <w:webHidden/>
              </w:rPr>
              <w:instrText xml:space="preserve"> PAGEREF _Toc82415383 \h </w:instrText>
            </w:r>
            <w:r>
              <w:rPr>
                <w:noProof/>
                <w:webHidden/>
              </w:rPr>
            </w:r>
            <w:r>
              <w:rPr>
                <w:noProof/>
                <w:webHidden/>
              </w:rPr>
              <w:fldChar w:fldCharType="separate"/>
            </w:r>
            <w:r>
              <w:rPr>
                <w:noProof/>
                <w:webHidden/>
              </w:rPr>
              <w:t>103</w:t>
            </w:r>
            <w:r>
              <w:rPr>
                <w:noProof/>
                <w:webHidden/>
              </w:rPr>
              <w:fldChar w:fldCharType="end"/>
            </w:r>
          </w:hyperlink>
        </w:p>
        <w:p w14:paraId="16815B4E" w14:textId="04F6CDAA" w:rsidR="00E5709E" w:rsidRDefault="00E5709E">
          <w:pPr>
            <w:pStyle w:val="TOC2"/>
            <w:tabs>
              <w:tab w:val="left" w:pos="880"/>
              <w:tab w:val="right" w:leader="dot" w:pos="10214"/>
            </w:tabs>
            <w:rPr>
              <w:rFonts w:asciiTheme="minorHAnsi" w:eastAsiaTheme="minorEastAsia" w:hAnsiTheme="minorHAnsi"/>
              <w:noProof/>
              <w:szCs w:val="22"/>
            </w:rPr>
          </w:pPr>
          <w:hyperlink w:anchor="_Toc82415384" w:history="1">
            <w:r w:rsidRPr="00ED64B8">
              <w:rPr>
                <w:rStyle w:val="Hyperlink"/>
                <w:noProof/>
              </w:rPr>
              <w:t>7.4</w:t>
            </w:r>
            <w:r>
              <w:rPr>
                <w:rFonts w:asciiTheme="minorHAnsi" w:eastAsiaTheme="minorEastAsia" w:hAnsiTheme="minorHAnsi"/>
                <w:noProof/>
                <w:szCs w:val="22"/>
              </w:rPr>
              <w:tab/>
            </w:r>
            <w:r w:rsidRPr="00ED64B8">
              <w:rPr>
                <w:rStyle w:val="Hyperlink"/>
                <w:noProof/>
              </w:rPr>
              <w:t>Chemical Inventory Management</w:t>
            </w:r>
            <w:r>
              <w:rPr>
                <w:noProof/>
                <w:webHidden/>
              </w:rPr>
              <w:tab/>
            </w:r>
            <w:r>
              <w:rPr>
                <w:noProof/>
                <w:webHidden/>
              </w:rPr>
              <w:fldChar w:fldCharType="begin"/>
            </w:r>
            <w:r>
              <w:rPr>
                <w:noProof/>
                <w:webHidden/>
              </w:rPr>
              <w:instrText xml:space="preserve"> PAGEREF _Toc82415384 \h </w:instrText>
            </w:r>
            <w:r>
              <w:rPr>
                <w:noProof/>
                <w:webHidden/>
              </w:rPr>
            </w:r>
            <w:r>
              <w:rPr>
                <w:noProof/>
                <w:webHidden/>
              </w:rPr>
              <w:fldChar w:fldCharType="separate"/>
            </w:r>
            <w:r>
              <w:rPr>
                <w:noProof/>
                <w:webHidden/>
              </w:rPr>
              <w:t>105</w:t>
            </w:r>
            <w:r>
              <w:rPr>
                <w:noProof/>
                <w:webHidden/>
              </w:rPr>
              <w:fldChar w:fldCharType="end"/>
            </w:r>
          </w:hyperlink>
        </w:p>
        <w:p w14:paraId="7B987D73" w14:textId="00603D3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85" w:history="1">
            <w:r w:rsidRPr="00ED64B8">
              <w:rPr>
                <w:rStyle w:val="Hyperlink"/>
                <w:noProof/>
              </w:rPr>
              <w:t>7.4.1</w:t>
            </w:r>
            <w:r>
              <w:rPr>
                <w:rFonts w:asciiTheme="minorHAnsi" w:eastAsiaTheme="minorEastAsia" w:hAnsiTheme="minorHAnsi"/>
                <w:iCs w:val="0"/>
                <w:noProof/>
                <w:szCs w:val="22"/>
              </w:rPr>
              <w:tab/>
            </w:r>
            <w:r w:rsidRPr="00ED64B8">
              <w:rPr>
                <w:rStyle w:val="Hyperlink"/>
                <w:noProof/>
              </w:rPr>
              <w:t>Chemicals That Shall Be Inventoried in CHIMS</w:t>
            </w:r>
            <w:r>
              <w:rPr>
                <w:noProof/>
                <w:webHidden/>
              </w:rPr>
              <w:tab/>
            </w:r>
            <w:r>
              <w:rPr>
                <w:noProof/>
                <w:webHidden/>
              </w:rPr>
              <w:fldChar w:fldCharType="begin"/>
            </w:r>
            <w:r>
              <w:rPr>
                <w:noProof/>
                <w:webHidden/>
              </w:rPr>
              <w:instrText xml:space="preserve"> PAGEREF _Toc82415385 \h </w:instrText>
            </w:r>
            <w:r>
              <w:rPr>
                <w:noProof/>
                <w:webHidden/>
              </w:rPr>
            </w:r>
            <w:r>
              <w:rPr>
                <w:noProof/>
                <w:webHidden/>
              </w:rPr>
              <w:fldChar w:fldCharType="separate"/>
            </w:r>
            <w:r>
              <w:rPr>
                <w:noProof/>
                <w:webHidden/>
              </w:rPr>
              <w:t>106</w:t>
            </w:r>
            <w:r>
              <w:rPr>
                <w:noProof/>
                <w:webHidden/>
              </w:rPr>
              <w:fldChar w:fldCharType="end"/>
            </w:r>
          </w:hyperlink>
        </w:p>
        <w:p w14:paraId="241194DF" w14:textId="5C503F0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86" w:history="1">
            <w:r w:rsidRPr="00ED64B8">
              <w:rPr>
                <w:rStyle w:val="Hyperlink"/>
                <w:noProof/>
              </w:rPr>
              <w:t>7.4.2</w:t>
            </w:r>
            <w:r>
              <w:rPr>
                <w:rFonts w:asciiTheme="minorHAnsi" w:eastAsiaTheme="minorEastAsia" w:hAnsiTheme="minorHAnsi"/>
                <w:iCs w:val="0"/>
                <w:noProof/>
                <w:szCs w:val="22"/>
              </w:rPr>
              <w:tab/>
            </w:r>
            <w:r w:rsidRPr="00ED64B8">
              <w:rPr>
                <w:rStyle w:val="Hyperlink"/>
                <w:noProof/>
              </w:rPr>
              <w:t>Chemicals Not Required to Be Inventoried in CHIMS</w:t>
            </w:r>
            <w:r>
              <w:rPr>
                <w:noProof/>
                <w:webHidden/>
              </w:rPr>
              <w:tab/>
            </w:r>
            <w:r>
              <w:rPr>
                <w:noProof/>
                <w:webHidden/>
              </w:rPr>
              <w:fldChar w:fldCharType="begin"/>
            </w:r>
            <w:r>
              <w:rPr>
                <w:noProof/>
                <w:webHidden/>
              </w:rPr>
              <w:instrText xml:space="preserve"> PAGEREF _Toc82415386 \h </w:instrText>
            </w:r>
            <w:r>
              <w:rPr>
                <w:noProof/>
                <w:webHidden/>
              </w:rPr>
            </w:r>
            <w:r>
              <w:rPr>
                <w:noProof/>
                <w:webHidden/>
              </w:rPr>
              <w:fldChar w:fldCharType="separate"/>
            </w:r>
            <w:r>
              <w:rPr>
                <w:noProof/>
                <w:webHidden/>
              </w:rPr>
              <w:t>106</w:t>
            </w:r>
            <w:r>
              <w:rPr>
                <w:noProof/>
                <w:webHidden/>
              </w:rPr>
              <w:fldChar w:fldCharType="end"/>
            </w:r>
          </w:hyperlink>
        </w:p>
        <w:p w14:paraId="5188FEA9" w14:textId="4B95C75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87" w:history="1">
            <w:r w:rsidRPr="00ED64B8">
              <w:rPr>
                <w:rStyle w:val="Hyperlink"/>
                <w:noProof/>
              </w:rPr>
              <w:t>7.4.3</w:t>
            </w:r>
            <w:r>
              <w:rPr>
                <w:rFonts w:asciiTheme="minorHAnsi" w:eastAsiaTheme="minorEastAsia" w:hAnsiTheme="minorHAnsi"/>
                <w:iCs w:val="0"/>
                <w:noProof/>
                <w:szCs w:val="22"/>
              </w:rPr>
              <w:tab/>
            </w:r>
            <w:r w:rsidRPr="00ED64B8">
              <w:rPr>
                <w:rStyle w:val="Hyperlink"/>
                <w:noProof/>
              </w:rPr>
              <w:t>Chemicals of Interest</w:t>
            </w:r>
            <w:r>
              <w:rPr>
                <w:noProof/>
                <w:webHidden/>
              </w:rPr>
              <w:tab/>
            </w:r>
            <w:r>
              <w:rPr>
                <w:noProof/>
                <w:webHidden/>
              </w:rPr>
              <w:fldChar w:fldCharType="begin"/>
            </w:r>
            <w:r>
              <w:rPr>
                <w:noProof/>
                <w:webHidden/>
              </w:rPr>
              <w:instrText xml:space="preserve"> PAGEREF _Toc82415387 \h </w:instrText>
            </w:r>
            <w:r>
              <w:rPr>
                <w:noProof/>
                <w:webHidden/>
              </w:rPr>
            </w:r>
            <w:r>
              <w:rPr>
                <w:noProof/>
                <w:webHidden/>
              </w:rPr>
              <w:fldChar w:fldCharType="separate"/>
            </w:r>
            <w:r>
              <w:rPr>
                <w:noProof/>
                <w:webHidden/>
              </w:rPr>
              <w:t>106</w:t>
            </w:r>
            <w:r>
              <w:rPr>
                <w:noProof/>
                <w:webHidden/>
              </w:rPr>
              <w:fldChar w:fldCharType="end"/>
            </w:r>
          </w:hyperlink>
        </w:p>
        <w:p w14:paraId="0F9E7675" w14:textId="2B027B3C" w:rsidR="00E5709E" w:rsidRDefault="00E5709E">
          <w:pPr>
            <w:pStyle w:val="TOC2"/>
            <w:tabs>
              <w:tab w:val="left" w:pos="880"/>
              <w:tab w:val="right" w:leader="dot" w:pos="10214"/>
            </w:tabs>
            <w:rPr>
              <w:rFonts w:asciiTheme="minorHAnsi" w:eastAsiaTheme="minorEastAsia" w:hAnsiTheme="minorHAnsi"/>
              <w:noProof/>
              <w:szCs w:val="22"/>
            </w:rPr>
          </w:pPr>
          <w:hyperlink w:anchor="_Toc82415388" w:history="1">
            <w:r w:rsidRPr="00ED64B8">
              <w:rPr>
                <w:rStyle w:val="Hyperlink"/>
                <w:rFonts w:cs="Arial"/>
                <w:noProof/>
              </w:rPr>
              <w:t>7.5</w:t>
            </w:r>
            <w:r>
              <w:rPr>
                <w:rFonts w:asciiTheme="minorHAnsi" w:eastAsiaTheme="minorEastAsia" w:hAnsiTheme="minorHAnsi"/>
                <w:noProof/>
                <w:szCs w:val="22"/>
              </w:rPr>
              <w:tab/>
            </w:r>
            <w:r w:rsidRPr="00ED64B8">
              <w:rPr>
                <w:rStyle w:val="Hyperlink"/>
                <w:rFonts w:cs="Arial"/>
                <w:noProof/>
              </w:rPr>
              <w:t>Chemical Storage</w:t>
            </w:r>
            <w:r>
              <w:rPr>
                <w:noProof/>
                <w:webHidden/>
              </w:rPr>
              <w:tab/>
            </w:r>
            <w:r>
              <w:rPr>
                <w:noProof/>
                <w:webHidden/>
              </w:rPr>
              <w:fldChar w:fldCharType="begin"/>
            </w:r>
            <w:r>
              <w:rPr>
                <w:noProof/>
                <w:webHidden/>
              </w:rPr>
              <w:instrText xml:space="preserve"> PAGEREF _Toc82415388 \h </w:instrText>
            </w:r>
            <w:r>
              <w:rPr>
                <w:noProof/>
                <w:webHidden/>
              </w:rPr>
            </w:r>
            <w:r>
              <w:rPr>
                <w:noProof/>
                <w:webHidden/>
              </w:rPr>
              <w:fldChar w:fldCharType="separate"/>
            </w:r>
            <w:r>
              <w:rPr>
                <w:noProof/>
                <w:webHidden/>
              </w:rPr>
              <w:t>106</w:t>
            </w:r>
            <w:r>
              <w:rPr>
                <w:noProof/>
                <w:webHidden/>
              </w:rPr>
              <w:fldChar w:fldCharType="end"/>
            </w:r>
          </w:hyperlink>
        </w:p>
        <w:p w14:paraId="4D3330E8" w14:textId="7A7DB15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89" w:history="1">
            <w:r w:rsidRPr="00ED64B8">
              <w:rPr>
                <w:rStyle w:val="Hyperlink"/>
                <w:noProof/>
              </w:rPr>
              <w:t>7.5.1</w:t>
            </w:r>
            <w:r>
              <w:rPr>
                <w:rFonts w:asciiTheme="minorHAnsi" w:eastAsiaTheme="minorEastAsia" w:hAnsiTheme="minorHAnsi"/>
                <w:iCs w:val="0"/>
                <w:noProof/>
                <w:szCs w:val="22"/>
              </w:rPr>
              <w:tab/>
            </w:r>
            <w:r w:rsidRPr="00ED64B8">
              <w:rPr>
                <w:rStyle w:val="Hyperlink"/>
                <w:noProof/>
              </w:rPr>
              <w:t>General Principles of Chemical Storage</w:t>
            </w:r>
            <w:r>
              <w:rPr>
                <w:noProof/>
                <w:webHidden/>
              </w:rPr>
              <w:tab/>
            </w:r>
            <w:r>
              <w:rPr>
                <w:noProof/>
                <w:webHidden/>
              </w:rPr>
              <w:fldChar w:fldCharType="begin"/>
            </w:r>
            <w:r>
              <w:rPr>
                <w:noProof/>
                <w:webHidden/>
              </w:rPr>
              <w:instrText xml:space="preserve"> PAGEREF _Toc82415389 \h </w:instrText>
            </w:r>
            <w:r>
              <w:rPr>
                <w:noProof/>
                <w:webHidden/>
              </w:rPr>
            </w:r>
            <w:r>
              <w:rPr>
                <w:noProof/>
                <w:webHidden/>
              </w:rPr>
              <w:fldChar w:fldCharType="separate"/>
            </w:r>
            <w:r>
              <w:rPr>
                <w:noProof/>
                <w:webHidden/>
              </w:rPr>
              <w:t>107</w:t>
            </w:r>
            <w:r>
              <w:rPr>
                <w:noProof/>
                <w:webHidden/>
              </w:rPr>
              <w:fldChar w:fldCharType="end"/>
            </w:r>
          </w:hyperlink>
        </w:p>
        <w:p w14:paraId="3FE81C48" w14:textId="61C979F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0" w:history="1">
            <w:r w:rsidRPr="00ED64B8">
              <w:rPr>
                <w:rStyle w:val="Hyperlink"/>
                <w:noProof/>
              </w:rPr>
              <w:t>7.5.2</w:t>
            </w:r>
            <w:r>
              <w:rPr>
                <w:rFonts w:asciiTheme="minorHAnsi" w:eastAsiaTheme="minorEastAsia" w:hAnsiTheme="minorHAnsi"/>
                <w:iCs w:val="0"/>
                <w:noProof/>
                <w:szCs w:val="22"/>
              </w:rPr>
              <w:tab/>
            </w:r>
            <w:r w:rsidRPr="00ED64B8">
              <w:rPr>
                <w:rStyle w:val="Hyperlink"/>
                <w:noProof/>
              </w:rPr>
              <w:t>Chemical Storage Groups</w:t>
            </w:r>
            <w:r>
              <w:rPr>
                <w:noProof/>
                <w:webHidden/>
              </w:rPr>
              <w:tab/>
            </w:r>
            <w:r>
              <w:rPr>
                <w:noProof/>
                <w:webHidden/>
              </w:rPr>
              <w:fldChar w:fldCharType="begin"/>
            </w:r>
            <w:r>
              <w:rPr>
                <w:noProof/>
                <w:webHidden/>
              </w:rPr>
              <w:instrText xml:space="preserve"> PAGEREF _Toc82415390 \h </w:instrText>
            </w:r>
            <w:r>
              <w:rPr>
                <w:noProof/>
                <w:webHidden/>
              </w:rPr>
            </w:r>
            <w:r>
              <w:rPr>
                <w:noProof/>
                <w:webHidden/>
              </w:rPr>
              <w:fldChar w:fldCharType="separate"/>
            </w:r>
            <w:r>
              <w:rPr>
                <w:noProof/>
                <w:webHidden/>
              </w:rPr>
              <w:t>108</w:t>
            </w:r>
            <w:r>
              <w:rPr>
                <w:noProof/>
                <w:webHidden/>
              </w:rPr>
              <w:fldChar w:fldCharType="end"/>
            </w:r>
          </w:hyperlink>
        </w:p>
        <w:p w14:paraId="4691D47E" w14:textId="4FA07A1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1" w:history="1">
            <w:r w:rsidRPr="00ED64B8">
              <w:rPr>
                <w:rStyle w:val="Hyperlink"/>
                <w:noProof/>
              </w:rPr>
              <w:t>7.5.3</w:t>
            </w:r>
            <w:r>
              <w:rPr>
                <w:rFonts w:asciiTheme="minorHAnsi" w:eastAsiaTheme="minorEastAsia" w:hAnsiTheme="minorHAnsi"/>
                <w:iCs w:val="0"/>
                <w:noProof/>
                <w:szCs w:val="22"/>
              </w:rPr>
              <w:tab/>
            </w:r>
            <w:r w:rsidRPr="00ED64B8">
              <w:rPr>
                <w:rStyle w:val="Hyperlink"/>
                <w:noProof/>
              </w:rPr>
              <w:t>Storage Group Definitions</w:t>
            </w:r>
            <w:r>
              <w:rPr>
                <w:noProof/>
                <w:webHidden/>
              </w:rPr>
              <w:tab/>
            </w:r>
            <w:r>
              <w:rPr>
                <w:noProof/>
                <w:webHidden/>
              </w:rPr>
              <w:fldChar w:fldCharType="begin"/>
            </w:r>
            <w:r>
              <w:rPr>
                <w:noProof/>
                <w:webHidden/>
              </w:rPr>
              <w:instrText xml:space="preserve"> PAGEREF _Toc82415391 \h </w:instrText>
            </w:r>
            <w:r>
              <w:rPr>
                <w:noProof/>
                <w:webHidden/>
              </w:rPr>
            </w:r>
            <w:r>
              <w:rPr>
                <w:noProof/>
                <w:webHidden/>
              </w:rPr>
              <w:fldChar w:fldCharType="separate"/>
            </w:r>
            <w:r>
              <w:rPr>
                <w:noProof/>
                <w:webHidden/>
              </w:rPr>
              <w:t>109</w:t>
            </w:r>
            <w:r>
              <w:rPr>
                <w:noProof/>
                <w:webHidden/>
              </w:rPr>
              <w:fldChar w:fldCharType="end"/>
            </w:r>
          </w:hyperlink>
        </w:p>
        <w:p w14:paraId="6391B38C" w14:textId="0854EE7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2" w:history="1">
            <w:r w:rsidRPr="00ED64B8">
              <w:rPr>
                <w:rStyle w:val="Hyperlink"/>
                <w:noProof/>
              </w:rPr>
              <w:t>7.5.4</w:t>
            </w:r>
            <w:r>
              <w:rPr>
                <w:rFonts w:asciiTheme="minorHAnsi" w:eastAsiaTheme="minorEastAsia" w:hAnsiTheme="minorHAnsi"/>
                <w:iCs w:val="0"/>
                <w:noProof/>
                <w:szCs w:val="22"/>
              </w:rPr>
              <w:tab/>
            </w:r>
            <w:r w:rsidRPr="00ED64B8">
              <w:rPr>
                <w:rStyle w:val="Hyperlink"/>
                <w:noProof/>
              </w:rPr>
              <w:t>Storage Facilities</w:t>
            </w:r>
            <w:r>
              <w:rPr>
                <w:noProof/>
                <w:webHidden/>
              </w:rPr>
              <w:tab/>
            </w:r>
            <w:r>
              <w:rPr>
                <w:noProof/>
                <w:webHidden/>
              </w:rPr>
              <w:fldChar w:fldCharType="begin"/>
            </w:r>
            <w:r>
              <w:rPr>
                <w:noProof/>
                <w:webHidden/>
              </w:rPr>
              <w:instrText xml:space="preserve"> PAGEREF _Toc82415392 \h </w:instrText>
            </w:r>
            <w:r>
              <w:rPr>
                <w:noProof/>
                <w:webHidden/>
              </w:rPr>
            </w:r>
            <w:r>
              <w:rPr>
                <w:noProof/>
                <w:webHidden/>
              </w:rPr>
              <w:fldChar w:fldCharType="separate"/>
            </w:r>
            <w:r>
              <w:rPr>
                <w:noProof/>
                <w:webHidden/>
              </w:rPr>
              <w:t>113</w:t>
            </w:r>
            <w:r>
              <w:rPr>
                <w:noProof/>
                <w:webHidden/>
              </w:rPr>
              <w:fldChar w:fldCharType="end"/>
            </w:r>
          </w:hyperlink>
        </w:p>
        <w:p w14:paraId="67A1F087" w14:textId="74C279E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3" w:history="1">
            <w:r w:rsidRPr="00ED64B8">
              <w:rPr>
                <w:rStyle w:val="Hyperlink"/>
                <w:noProof/>
              </w:rPr>
              <w:t>7.5.5</w:t>
            </w:r>
            <w:r>
              <w:rPr>
                <w:rFonts w:asciiTheme="minorHAnsi" w:eastAsiaTheme="minorEastAsia" w:hAnsiTheme="minorHAnsi"/>
                <w:iCs w:val="0"/>
                <w:noProof/>
                <w:szCs w:val="22"/>
              </w:rPr>
              <w:tab/>
            </w:r>
            <w:r w:rsidRPr="00ED64B8">
              <w:rPr>
                <w:rStyle w:val="Hyperlink"/>
                <w:noProof/>
              </w:rPr>
              <w:t>Inspection of Stored Chemicals</w:t>
            </w:r>
            <w:r>
              <w:rPr>
                <w:noProof/>
                <w:webHidden/>
              </w:rPr>
              <w:tab/>
            </w:r>
            <w:r>
              <w:rPr>
                <w:noProof/>
                <w:webHidden/>
              </w:rPr>
              <w:fldChar w:fldCharType="begin"/>
            </w:r>
            <w:r>
              <w:rPr>
                <w:noProof/>
                <w:webHidden/>
              </w:rPr>
              <w:instrText xml:space="preserve"> PAGEREF _Toc82415393 \h </w:instrText>
            </w:r>
            <w:r>
              <w:rPr>
                <w:noProof/>
                <w:webHidden/>
              </w:rPr>
            </w:r>
            <w:r>
              <w:rPr>
                <w:noProof/>
                <w:webHidden/>
              </w:rPr>
              <w:fldChar w:fldCharType="separate"/>
            </w:r>
            <w:r>
              <w:rPr>
                <w:noProof/>
                <w:webHidden/>
              </w:rPr>
              <w:t>113</w:t>
            </w:r>
            <w:r>
              <w:rPr>
                <w:noProof/>
                <w:webHidden/>
              </w:rPr>
              <w:fldChar w:fldCharType="end"/>
            </w:r>
          </w:hyperlink>
        </w:p>
        <w:p w14:paraId="4A954FBF" w14:textId="23A54AB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4" w:history="1">
            <w:r w:rsidRPr="00ED64B8">
              <w:rPr>
                <w:rStyle w:val="Hyperlink"/>
                <w:noProof/>
              </w:rPr>
              <w:t>7.5.6</w:t>
            </w:r>
            <w:r>
              <w:rPr>
                <w:rFonts w:asciiTheme="minorHAnsi" w:eastAsiaTheme="minorEastAsia" w:hAnsiTheme="minorHAnsi"/>
                <w:iCs w:val="0"/>
                <w:noProof/>
                <w:szCs w:val="22"/>
              </w:rPr>
              <w:tab/>
            </w:r>
            <w:r w:rsidRPr="00ED64B8">
              <w:rPr>
                <w:rStyle w:val="Hyperlink"/>
                <w:noProof/>
              </w:rPr>
              <w:t>Refrigerator and Freezer Storage</w:t>
            </w:r>
            <w:r>
              <w:rPr>
                <w:noProof/>
                <w:webHidden/>
              </w:rPr>
              <w:tab/>
            </w:r>
            <w:r>
              <w:rPr>
                <w:noProof/>
                <w:webHidden/>
              </w:rPr>
              <w:fldChar w:fldCharType="begin"/>
            </w:r>
            <w:r>
              <w:rPr>
                <w:noProof/>
                <w:webHidden/>
              </w:rPr>
              <w:instrText xml:space="preserve"> PAGEREF _Toc82415394 \h </w:instrText>
            </w:r>
            <w:r>
              <w:rPr>
                <w:noProof/>
                <w:webHidden/>
              </w:rPr>
            </w:r>
            <w:r>
              <w:rPr>
                <w:noProof/>
                <w:webHidden/>
              </w:rPr>
              <w:fldChar w:fldCharType="separate"/>
            </w:r>
            <w:r>
              <w:rPr>
                <w:noProof/>
                <w:webHidden/>
              </w:rPr>
              <w:t>113</w:t>
            </w:r>
            <w:r>
              <w:rPr>
                <w:noProof/>
                <w:webHidden/>
              </w:rPr>
              <w:fldChar w:fldCharType="end"/>
            </w:r>
          </w:hyperlink>
        </w:p>
        <w:p w14:paraId="5D213105" w14:textId="34B8046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5" w:history="1">
            <w:r w:rsidRPr="00ED64B8">
              <w:rPr>
                <w:rStyle w:val="Hyperlink"/>
                <w:noProof/>
              </w:rPr>
              <w:t>7.5.7</w:t>
            </w:r>
            <w:r>
              <w:rPr>
                <w:rFonts w:asciiTheme="minorHAnsi" w:eastAsiaTheme="minorEastAsia" w:hAnsiTheme="minorHAnsi"/>
                <w:iCs w:val="0"/>
                <w:noProof/>
                <w:szCs w:val="22"/>
              </w:rPr>
              <w:tab/>
            </w:r>
            <w:r w:rsidRPr="00ED64B8">
              <w:rPr>
                <w:rStyle w:val="Hyperlink"/>
                <w:noProof/>
              </w:rPr>
              <w:t>Tanks and Drums</w:t>
            </w:r>
            <w:r>
              <w:rPr>
                <w:noProof/>
                <w:webHidden/>
              </w:rPr>
              <w:tab/>
            </w:r>
            <w:r>
              <w:rPr>
                <w:noProof/>
                <w:webHidden/>
              </w:rPr>
              <w:fldChar w:fldCharType="begin"/>
            </w:r>
            <w:r>
              <w:rPr>
                <w:noProof/>
                <w:webHidden/>
              </w:rPr>
              <w:instrText xml:space="preserve"> PAGEREF _Toc82415395 \h </w:instrText>
            </w:r>
            <w:r>
              <w:rPr>
                <w:noProof/>
                <w:webHidden/>
              </w:rPr>
            </w:r>
            <w:r>
              <w:rPr>
                <w:noProof/>
                <w:webHidden/>
              </w:rPr>
              <w:fldChar w:fldCharType="separate"/>
            </w:r>
            <w:r>
              <w:rPr>
                <w:noProof/>
                <w:webHidden/>
              </w:rPr>
              <w:t>114</w:t>
            </w:r>
            <w:r>
              <w:rPr>
                <w:noProof/>
                <w:webHidden/>
              </w:rPr>
              <w:fldChar w:fldCharType="end"/>
            </w:r>
          </w:hyperlink>
        </w:p>
        <w:p w14:paraId="5D627677" w14:textId="0289BD4F" w:rsidR="00E5709E" w:rsidRDefault="00E5709E">
          <w:pPr>
            <w:pStyle w:val="TOC2"/>
            <w:tabs>
              <w:tab w:val="left" w:pos="880"/>
              <w:tab w:val="right" w:leader="dot" w:pos="10214"/>
            </w:tabs>
            <w:rPr>
              <w:rFonts w:asciiTheme="minorHAnsi" w:eastAsiaTheme="minorEastAsia" w:hAnsiTheme="minorHAnsi"/>
              <w:noProof/>
              <w:szCs w:val="22"/>
            </w:rPr>
          </w:pPr>
          <w:hyperlink w:anchor="_Toc82415396" w:history="1">
            <w:r w:rsidRPr="00ED64B8">
              <w:rPr>
                <w:rStyle w:val="Hyperlink"/>
                <w:noProof/>
              </w:rPr>
              <w:t>7.6</w:t>
            </w:r>
            <w:r>
              <w:rPr>
                <w:rFonts w:asciiTheme="minorHAnsi" w:eastAsiaTheme="minorEastAsia" w:hAnsiTheme="minorHAnsi"/>
                <w:noProof/>
                <w:szCs w:val="22"/>
              </w:rPr>
              <w:tab/>
            </w:r>
            <w:r w:rsidRPr="00ED64B8">
              <w:rPr>
                <w:rStyle w:val="Hyperlink"/>
                <w:noProof/>
              </w:rPr>
              <w:t>Safety for Specific Chemical Operations</w:t>
            </w:r>
            <w:r>
              <w:rPr>
                <w:noProof/>
                <w:webHidden/>
              </w:rPr>
              <w:tab/>
            </w:r>
            <w:r>
              <w:rPr>
                <w:noProof/>
                <w:webHidden/>
              </w:rPr>
              <w:fldChar w:fldCharType="begin"/>
            </w:r>
            <w:r>
              <w:rPr>
                <w:noProof/>
                <w:webHidden/>
              </w:rPr>
              <w:instrText xml:space="preserve"> PAGEREF _Toc82415396 \h </w:instrText>
            </w:r>
            <w:r>
              <w:rPr>
                <w:noProof/>
                <w:webHidden/>
              </w:rPr>
            </w:r>
            <w:r>
              <w:rPr>
                <w:noProof/>
                <w:webHidden/>
              </w:rPr>
              <w:fldChar w:fldCharType="separate"/>
            </w:r>
            <w:r>
              <w:rPr>
                <w:noProof/>
                <w:webHidden/>
              </w:rPr>
              <w:t>114</w:t>
            </w:r>
            <w:r>
              <w:rPr>
                <w:noProof/>
                <w:webHidden/>
              </w:rPr>
              <w:fldChar w:fldCharType="end"/>
            </w:r>
          </w:hyperlink>
        </w:p>
        <w:p w14:paraId="2567916B" w14:textId="3A46D83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7" w:history="1">
            <w:r w:rsidRPr="00ED64B8">
              <w:rPr>
                <w:rStyle w:val="Hyperlink"/>
                <w:noProof/>
              </w:rPr>
              <w:t>7.6.1</w:t>
            </w:r>
            <w:r>
              <w:rPr>
                <w:rFonts w:asciiTheme="minorHAnsi" w:eastAsiaTheme="minorEastAsia" w:hAnsiTheme="minorHAnsi"/>
                <w:iCs w:val="0"/>
                <w:noProof/>
                <w:szCs w:val="22"/>
              </w:rPr>
              <w:tab/>
            </w:r>
            <w:r w:rsidRPr="00ED64B8">
              <w:rPr>
                <w:rStyle w:val="Hyperlink"/>
                <w:noProof/>
              </w:rPr>
              <w:t>Extractions</w:t>
            </w:r>
            <w:r>
              <w:rPr>
                <w:noProof/>
                <w:webHidden/>
              </w:rPr>
              <w:tab/>
            </w:r>
            <w:r>
              <w:rPr>
                <w:noProof/>
                <w:webHidden/>
              </w:rPr>
              <w:fldChar w:fldCharType="begin"/>
            </w:r>
            <w:r>
              <w:rPr>
                <w:noProof/>
                <w:webHidden/>
              </w:rPr>
              <w:instrText xml:space="preserve"> PAGEREF _Toc82415397 \h </w:instrText>
            </w:r>
            <w:r>
              <w:rPr>
                <w:noProof/>
                <w:webHidden/>
              </w:rPr>
            </w:r>
            <w:r>
              <w:rPr>
                <w:noProof/>
                <w:webHidden/>
              </w:rPr>
              <w:fldChar w:fldCharType="separate"/>
            </w:r>
            <w:r>
              <w:rPr>
                <w:noProof/>
                <w:webHidden/>
              </w:rPr>
              <w:t>115</w:t>
            </w:r>
            <w:r>
              <w:rPr>
                <w:noProof/>
                <w:webHidden/>
              </w:rPr>
              <w:fldChar w:fldCharType="end"/>
            </w:r>
          </w:hyperlink>
        </w:p>
        <w:p w14:paraId="114275B7" w14:textId="038D6F2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8" w:history="1">
            <w:r w:rsidRPr="00ED64B8">
              <w:rPr>
                <w:rStyle w:val="Hyperlink"/>
                <w:noProof/>
              </w:rPr>
              <w:t>7.6.2</w:t>
            </w:r>
            <w:r>
              <w:rPr>
                <w:rFonts w:asciiTheme="minorHAnsi" w:eastAsiaTheme="minorEastAsia" w:hAnsiTheme="minorHAnsi"/>
                <w:iCs w:val="0"/>
                <w:noProof/>
                <w:szCs w:val="22"/>
              </w:rPr>
              <w:tab/>
            </w:r>
            <w:r w:rsidRPr="00ED64B8">
              <w:rPr>
                <w:rStyle w:val="Hyperlink"/>
                <w:noProof/>
              </w:rPr>
              <w:t>Distillations</w:t>
            </w:r>
            <w:r>
              <w:rPr>
                <w:noProof/>
                <w:webHidden/>
              </w:rPr>
              <w:tab/>
            </w:r>
            <w:r>
              <w:rPr>
                <w:noProof/>
                <w:webHidden/>
              </w:rPr>
              <w:fldChar w:fldCharType="begin"/>
            </w:r>
            <w:r>
              <w:rPr>
                <w:noProof/>
                <w:webHidden/>
              </w:rPr>
              <w:instrText xml:space="preserve"> PAGEREF _Toc82415398 \h </w:instrText>
            </w:r>
            <w:r>
              <w:rPr>
                <w:noProof/>
                <w:webHidden/>
              </w:rPr>
            </w:r>
            <w:r>
              <w:rPr>
                <w:noProof/>
                <w:webHidden/>
              </w:rPr>
              <w:fldChar w:fldCharType="separate"/>
            </w:r>
            <w:r>
              <w:rPr>
                <w:noProof/>
                <w:webHidden/>
              </w:rPr>
              <w:t>115</w:t>
            </w:r>
            <w:r>
              <w:rPr>
                <w:noProof/>
                <w:webHidden/>
              </w:rPr>
              <w:fldChar w:fldCharType="end"/>
            </w:r>
          </w:hyperlink>
        </w:p>
        <w:p w14:paraId="3DAA97AA" w14:textId="3F6BB23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399" w:history="1">
            <w:r w:rsidRPr="00ED64B8">
              <w:rPr>
                <w:rStyle w:val="Hyperlink"/>
                <w:noProof/>
              </w:rPr>
              <w:t>7.6.3</w:t>
            </w:r>
            <w:r>
              <w:rPr>
                <w:rFonts w:asciiTheme="minorHAnsi" w:eastAsiaTheme="minorEastAsia" w:hAnsiTheme="minorHAnsi"/>
                <w:iCs w:val="0"/>
                <w:noProof/>
                <w:szCs w:val="22"/>
              </w:rPr>
              <w:tab/>
            </w:r>
            <w:r w:rsidRPr="00ED64B8">
              <w:rPr>
                <w:rStyle w:val="Hyperlink"/>
                <w:noProof/>
              </w:rPr>
              <w:t>Reduced Pressure Operations</w:t>
            </w:r>
            <w:r>
              <w:rPr>
                <w:noProof/>
                <w:webHidden/>
              </w:rPr>
              <w:tab/>
            </w:r>
            <w:r>
              <w:rPr>
                <w:noProof/>
                <w:webHidden/>
              </w:rPr>
              <w:fldChar w:fldCharType="begin"/>
            </w:r>
            <w:r>
              <w:rPr>
                <w:noProof/>
                <w:webHidden/>
              </w:rPr>
              <w:instrText xml:space="preserve"> PAGEREF _Toc82415399 \h </w:instrText>
            </w:r>
            <w:r>
              <w:rPr>
                <w:noProof/>
                <w:webHidden/>
              </w:rPr>
            </w:r>
            <w:r>
              <w:rPr>
                <w:noProof/>
                <w:webHidden/>
              </w:rPr>
              <w:fldChar w:fldCharType="separate"/>
            </w:r>
            <w:r>
              <w:rPr>
                <w:noProof/>
                <w:webHidden/>
              </w:rPr>
              <w:t>117</w:t>
            </w:r>
            <w:r>
              <w:rPr>
                <w:noProof/>
                <w:webHidden/>
              </w:rPr>
              <w:fldChar w:fldCharType="end"/>
            </w:r>
          </w:hyperlink>
        </w:p>
        <w:p w14:paraId="548938B6" w14:textId="7500835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0" w:history="1">
            <w:r w:rsidRPr="00ED64B8">
              <w:rPr>
                <w:rStyle w:val="Hyperlink"/>
                <w:noProof/>
              </w:rPr>
              <w:t>7.6.4</w:t>
            </w:r>
            <w:r>
              <w:rPr>
                <w:rFonts w:asciiTheme="minorHAnsi" w:eastAsiaTheme="minorEastAsia" w:hAnsiTheme="minorHAnsi"/>
                <w:iCs w:val="0"/>
                <w:noProof/>
                <w:szCs w:val="22"/>
              </w:rPr>
              <w:tab/>
            </w:r>
            <w:r w:rsidRPr="00ED64B8">
              <w:rPr>
                <w:rStyle w:val="Hyperlink"/>
                <w:noProof/>
              </w:rPr>
              <w:t>Cold Traps</w:t>
            </w:r>
            <w:r>
              <w:rPr>
                <w:noProof/>
                <w:webHidden/>
              </w:rPr>
              <w:tab/>
            </w:r>
            <w:r>
              <w:rPr>
                <w:noProof/>
                <w:webHidden/>
              </w:rPr>
              <w:fldChar w:fldCharType="begin"/>
            </w:r>
            <w:r>
              <w:rPr>
                <w:noProof/>
                <w:webHidden/>
              </w:rPr>
              <w:instrText xml:space="preserve"> PAGEREF _Toc82415400 \h </w:instrText>
            </w:r>
            <w:r>
              <w:rPr>
                <w:noProof/>
                <w:webHidden/>
              </w:rPr>
            </w:r>
            <w:r>
              <w:rPr>
                <w:noProof/>
                <w:webHidden/>
              </w:rPr>
              <w:fldChar w:fldCharType="separate"/>
            </w:r>
            <w:r>
              <w:rPr>
                <w:noProof/>
                <w:webHidden/>
              </w:rPr>
              <w:t>118</w:t>
            </w:r>
            <w:r>
              <w:rPr>
                <w:noProof/>
                <w:webHidden/>
              </w:rPr>
              <w:fldChar w:fldCharType="end"/>
            </w:r>
          </w:hyperlink>
        </w:p>
        <w:p w14:paraId="2F5183CC" w14:textId="3C1E23D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1" w:history="1">
            <w:r w:rsidRPr="00ED64B8">
              <w:rPr>
                <w:rStyle w:val="Hyperlink"/>
                <w:noProof/>
              </w:rPr>
              <w:t>7.6.5</w:t>
            </w:r>
            <w:r>
              <w:rPr>
                <w:rFonts w:asciiTheme="minorHAnsi" w:eastAsiaTheme="minorEastAsia" w:hAnsiTheme="minorHAnsi"/>
                <w:iCs w:val="0"/>
                <w:noProof/>
                <w:szCs w:val="22"/>
              </w:rPr>
              <w:tab/>
            </w:r>
            <w:r w:rsidRPr="00ED64B8">
              <w:rPr>
                <w:rStyle w:val="Hyperlink"/>
                <w:noProof/>
              </w:rPr>
              <w:t>Laboratory Reactor Pressure Vessels</w:t>
            </w:r>
            <w:r>
              <w:rPr>
                <w:noProof/>
                <w:webHidden/>
              </w:rPr>
              <w:tab/>
            </w:r>
            <w:r>
              <w:rPr>
                <w:noProof/>
                <w:webHidden/>
              </w:rPr>
              <w:fldChar w:fldCharType="begin"/>
            </w:r>
            <w:r>
              <w:rPr>
                <w:noProof/>
                <w:webHidden/>
              </w:rPr>
              <w:instrText xml:space="preserve"> PAGEREF _Toc82415401 \h </w:instrText>
            </w:r>
            <w:r>
              <w:rPr>
                <w:noProof/>
                <w:webHidden/>
              </w:rPr>
            </w:r>
            <w:r>
              <w:rPr>
                <w:noProof/>
                <w:webHidden/>
              </w:rPr>
              <w:fldChar w:fldCharType="separate"/>
            </w:r>
            <w:r>
              <w:rPr>
                <w:noProof/>
                <w:webHidden/>
              </w:rPr>
              <w:t>118</w:t>
            </w:r>
            <w:r>
              <w:rPr>
                <w:noProof/>
                <w:webHidden/>
              </w:rPr>
              <w:fldChar w:fldCharType="end"/>
            </w:r>
          </w:hyperlink>
        </w:p>
        <w:p w14:paraId="6539EF3E" w14:textId="579BCB95" w:rsidR="00E5709E" w:rsidRDefault="00E5709E">
          <w:pPr>
            <w:pStyle w:val="TOC2"/>
            <w:tabs>
              <w:tab w:val="left" w:pos="880"/>
              <w:tab w:val="right" w:leader="dot" w:pos="10214"/>
            </w:tabs>
            <w:rPr>
              <w:rFonts w:asciiTheme="minorHAnsi" w:eastAsiaTheme="minorEastAsia" w:hAnsiTheme="minorHAnsi"/>
              <w:noProof/>
              <w:szCs w:val="22"/>
            </w:rPr>
          </w:pPr>
          <w:hyperlink w:anchor="_Toc82415402" w:history="1">
            <w:r w:rsidRPr="00ED64B8">
              <w:rPr>
                <w:rStyle w:val="Hyperlink"/>
                <w:rFonts w:cs="Arial"/>
                <w:noProof/>
              </w:rPr>
              <w:t>7.7</w:t>
            </w:r>
            <w:r>
              <w:rPr>
                <w:rFonts w:asciiTheme="minorHAnsi" w:eastAsiaTheme="minorEastAsia" w:hAnsiTheme="minorHAnsi"/>
                <w:noProof/>
                <w:szCs w:val="22"/>
              </w:rPr>
              <w:tab/>
            </w:r>
            <w:r w:rsidRPr="00ED64B8">
              <w:rPr>
                <w:rStyle w:val="Hyperlink"/>
                <w:noProof/>
              </w:rPr>
              <w:t>Nanomaterials</w:t>
            </w:r>
            <w:r>
              <w:rPr>
                <w:noProof/>
                <w:webHidden/>
              </w:rPr>
              <w:tab/>
            </w:r>
            <w:r>
              <w:rPr>
                <w:noProof/>
                <w:webHidden/>
              </w:rPr>
              <w:fldChar w:fldCharType="begin"/>
            </w:r>
            <w:r>
              <w:rPr>
                <w:noProof/>
                <w:webHidden/>
              </w:rPr>
              <w:instrText xml:space="preserve"> PAGEREF _Toc82415402 \h </w:instrText>
            </w:r>
            <w:r>
              <w:rPr>
                <w:noProof/>
                <w:webHidden/>
              </w:rPr>
            </w:r>
            <w:r>
              <w:rPr>
                <w:noProof/>
                <w:webHidden/>
              </w:rPr>
              <w:fldChar w:fldCharType="separate"/>
            </w:r>
            <w:r>
              <w:rPr>
                <w:noProof/>
                <w:webHidden/>
              </w:rPr>
              <w:t>120</w:t>
            </w:r>
            <w:r>
              <w:rPr>
                <w:noProof/>
                <w:webHidden/>
              </w:rPr>
              <w:fldChar w:fldCharType="end"/>
            </w:r>
          </w:hyperlink>
        </w:p>
        <w:p w14:paraId="7A9BF7F5" w14:textId="482CE37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3" w:history="1">
            <w:r w:rsidRPr="00ED64B8">
              <w:rPr>
                <w:rStyle w:val="Hyperlink"/>
                <w:noProof/>
              </w:rPr>
              <w:t>7.7.1</w:t>
            </w:r>
            <w:r>
              <w:rPr>
                <w:rFonts w:asciiTheme="minorHAnsi" w:eastAsiaTheme="minorEastAsia" w:hAnsiTheme="minorHAnsi"/>
                <w:iCs w:val="0"/>
                <w:noProof/>
                <w:szCs w:val="22"/>
              </w:rPr>
              <w:tab/>
            </w:r>
            <w:r w:rsidRPr="00ED64B8">
              <w:rPr>
                <w:rStyle w:val="Hyperlink"/>
                <w:noProof/>
              </w:rPr>
              <w:t>Planning Engineered Nanomaterial Research</w:t>
            </w:r>
            <w:r>
              <w:rPr>
                <w:noProof/>
                <w:webHidden/>
              </w:rPr>
              <w:tab/>
            </w:r>
            <w:r>
              <w:rPr>
                <w:noProof/>
                <w:webHidden/>
              </w:rPr>
              <w:fldChar w:fldCharType="begin"/>
            </w:r>
            <w:r>
              <w:rPr>
                <w:noProof/>
                <w:webHidden/>
              </w:rPr>
              <w:instrText xml:space="preserve"> PAGEREF _Toc82415403 \h </w:instrText>
            </w:r>
            <w:r>
              <w:rPr>
                <w:noProof/>
                <w:webHidden/>
              </w:rPr>
            </w:r>
            <w:r>
              <w:rPr>
                <w:noProof/>
                <w:webHidden/>
              </w:rPr>
              <w:fldChar w:fldCharType="separate"/>
            </w:r>
            <w:r>
              <w:rPr>
                <w:noProof/>
                <w:webHidden/>
              </w:rPr>
              <w:t>120</w:t>
            </w:r>
            <w:r>
              <w:rPr>
                <w:noProof/>
                <w:webHidden/>
              </w:rPr>
              <w:fldChar w:fldCharType="end"/>
            </w:r>
          </w:hyperlink>
        </w:p>
        <w:p w14:paraId="4C847B6C" w14:textId="38811F4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4" w:history="1">
            <w:r w:rsidRPr="00ED64B8">
              <w:rPr>
                <w:rStyle w:val="Hyperlink"/>
                <w:noProof/>
              </w:rPr>
              <w:t>7.7.2</w:t>
            </w:r>
            <w:r>
              <w:rPr>
                <w:rFonts w:asciiTheme="minorHAnsi" w:eastAsiaTheme="minorEastAsia" w:hAnsiTheme="minorHAnsi"/>
                <w:iCs w:val="0"/>
                <w:noProof/>
                <w:szCs w:val="22"/>
              </w:rPr>
              <w:tab/>
            </w:r>
            <w:r w:rsidRPr="00ED64B8">
              <w:rPr>
                <w:rStyle w:val="Hyperlink"/>
                <w:noProof/>
              </w:rPr>
              <w:t>Engineering Controls</w:t>
            </w:r>
            <w:r>
              <w:rPr>
                <w:noProof/>
                <w:webHidden/>
              </w:rPr>
              <w:tab/>
            </w:r>
            <w:r>
              <w:rPr>
                <w:noProof/>
                <w:webHidden/>
              </w:rPr>
              <w:fldChar w:fldCharType="begin"/>
            </w:r>
            <w:r>
              <w:rPr>
                <w:noProof/>
                <w:webHidden/>
              </w:rPr>
              <w:instrText xml:space="preserve"> PAGEREF _Toc82415404 \h </w:instrText>
            </w:r>
            <w:r>
              <w:rPr>
                <w:noProof/>
                <w:webHidden/>
              </w:rPr>
            </w:r>
            <w:r>
              <w:rPr>
                <w:noProof/>
                <w:webHidden/>
              </w:rPr>
              <w:fldChar w:fldCharType="separate"/>
            </w:r>
            <w:r>
              <w:rPr>
                <w:noProof/>
                <w:webHidden/>
              </w:rPr>
              <w:t>121</w:t>
            </w:r>
            <w:r>
              <w:rPr>
                <w:noProof/>
                <w:webHidden/>
              </w:rPr>
              <w:fldChar w:fldCharType="end"/>
            </w:r>
          </w:hyperlink>
        </w:p>
        <w:p w14:paraId="117FBD2C" w14:textId="6251090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5" w:history="1">
            <w:r w:rsidRPr="00ED64B8">
              <w:rPr>
                <w:rStyle w:val="Hyperlink"/>
                <w:noProof/>
              </w:rPr>
              <w:t>7.7.3</w:t>
            </w:r>
            <w:r>
              <w:rPr>
                <w:rFonts w:asciiTheme="minorHAnsi" w:eastAsiaTheme="minorEastAsia" w:hAnsiTheme="minorHAnsi"/>
                <w:iCs w:val="0"/>
                <w:noProof/>
                <w:szCs w:val="22"/>
              </w:rPr>
              <w:tab/>
            </w:r>
            <w:r w:rsidRPr="00ED64B8">
              <w:rPr>
                <w:rStyle w:val="Hyperlink"/>
                <w:noProof/>
              </w:rPr>
              <w:t>Work Practices</w:t>
            </w:r>
            <w:r>
              <w:rPr>
                <w:noProof/>
                <w:webHidden/>
              </w:rPr>
              <w:tab/>
            </w:r>
            <w:r>
              <w:rPr>
                <w:noProof/>
                <w:webHidden/>
              </w:rPr>
              <w:fldChar w:fldCharType="begin"/>
            </w:r>
            <w:r>
              <w:rPr>
                <w:noProof/>
                <w:webHidden/>
              </w:rPr>
              <w:instrText xml:space="preserve"> PAGEREF _Toc82415405 \h </w:instrText>
            </w:r>
            <w:r>
              <w:rPr>
                <w:noProof/>
                <w:webHidden/>
              </w:rPr>
            </w:r>
            <w:r>
              <w:rPr>
                <w:noProof/>
                <w:webHidden/>
              </w:rPr>
              <w:fldChar w:fldCharType="separate"/>
            </w:r>
            <w:r>
              <w:rPr>
                <w:noProof/>
                <w:webHidden/>
              </w:rPr>
              <w:t>121</w:t>
            </w:r>
            <w:r>
              <w:rPr>
                <w:noProof/>
                <w:webHidden/>
              </w:rPr>
              <w:fldChar w:fldCharType="end"/>
            </w:r>
          </w:hyperlink>
        </w:p>
        <w:p w14:paraId="6C88F9C7" w14:textId="1D7BBB2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6" w:history="1">
            <w:r w:rsidRPr="00ED64B8">
              <w:rPr>
                <w:rStyle w:val="Hyperlink"/>
                <w:noProof/>
              </w:rPr>
              <w:t>7.7.4</w:t>
            </w:r>
            <w:r>
              <w:rPr>
                <w:rFonts w:asciiTheme="minorHAnsi" w:eastAsiaTheme="minorEastAsia" w:hAnsiTheme="minorHAnsi"/>
                <w:iCs w:val="0"/>
                <w:noProof/>
                <w:szCs w:val="22"/>
              </w:rPr>
              <w:tab/>
            </w:r>
            <w:r w:rsidRPr="00ED64B8">
              <w:rPr>
                <w:rStyle w:val="Hyperlink"/>
                <w:noProof/>
              </w:rPr>
              <w:t>Standard Operating Procedures</w:t>
            </w:r>
            <w:r>
              <w:rPr>
                <w:noProof/>
                <w:webHidden/>
              </w:rPr>
              <w:tab/>
            </w:r>
            <w:r>
              <w:rPr>
                <w:noProof/>
                <w:webHidden/>
              </w:rPr>
              <w:fldChar w:fldCharType="begin"/>
            </w:r>
            <w:r>
              <w:rPr>
                <w:noProof/>
                <w:webHidden/>
              </w:rPr>
              <w:instrText xml:space="preserve"> PAGEREF _Toc82415406 \h </w:instrText>
            </w:r>
            <w:r>
              <w:rPr>
                <w:noProof/>
                <w:webHidden/>
              </w:rPr>
            </w:r>
            <w:r>
              <w:rPr>
                <w:noProof/>
                <w:webHidden/>
              </w:rPr>
              <w:fldChar w:fldCharType="separate"/>
            </w:r>
            <w:r>
              <w:rPr>
                <w:noProof/>
                <w:webHidden/>
              </w:rPr>
              <w:t>122</w:t>
            </w:r>
            <w:r>
              <w:rPr>
                <w:noProof/>
                <w:webHidden/>
              </w:rPr>
              <w:fldChar w:fldCharType="end"/>
            </w:r>
          </w:hyperlink>
        </w:p>
        <w:p w14:paraId="5DE33B5B" w14:textId="3BF746D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7" w:history="1">
            <w:r w:rsidRPr="00ED64B8">
              <w:rPr>
                <w:rStyle w:val="Hyperlink"/>
                <w:noProof/>
              </w:rPr>
              <w:t>7.7.5</w:t>
            </w:r>
            <w:r>
              <w:rPr>
                <w:rFonts w:asciiTheme="minorHAnsi" w:eastAsiaTheme="minorEastAsia" w:hAnsiTheme="minorHAnsi"/>
                <w:iCs w:val="0"/>
                <w:noProof/>
                <w:szCs w:val="22"/>
              </w:rPr>
              <w:tab/>
            </w:r>
            <w:r w:rsidRPr="00ED64B8">
              <w:rPr>
                <w:rStyle w:val="Hyperlink"/>
                <w:noProof/>
              </w:rPr>
              <w:t>Training</w:t>
            </w:r>
            <w:r>
              <w:rPr>
                <w:noProof/>
                <w:webHidden/>
              </w:rPr>
              <w:tab/>
            </w:r>
            <w:r>
              <w:rPr>
                <w:noProof/>
                <w:webHidden/>
              </w:rPr>
              <w:fldChar w:fldCharType="begin"/>
            </w:r>
            <w:r>
              <w:rPr>
                <w:noProof/>
                <w:webHidden/>
              </w:rPr>
              <w:instrText xml:space="preserve"> PAGEREF _Toc82415407 \h </w:instrText>
            </w:r>
            <w:r>
              <w:rPr>
                <w:noProof/>
                <w:webHidden/>
              </w:rPr>
            </w:r>
            <w:r>
              <w:rPr>
                <w:noProof/>
                <w:webHidden/>
              </w:rPr>
              <w:fldChar w:fldCharType="separate"/>
            </w:r>
            <w:r>
              <w:rPr>
                <w:noProof/>
                <w:webHidden/>
              </w:rPr>
              <w:t>122</w:t>
            </w:r>
            <w:r>
              <w:rPr>
                <w:noProof/>
                <w:webHidden/>
              </w:rPr>
              <w:fldChar w:fldCharType="end"/>
            </w:r>
          </w:hyperlink>
        </w:p>
        <w:p w14:paraId="7168F9D5" w14:textId="6499BEE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8" w:history="1">
            <w:r w:rsidRPr="00ED64B8">
              <w:rPr>
                <w:rStyle w:val="Hyperlink"/>
                <w:noProof/>
              </w:rPr>
              <w:t>7.7.6</w:t>
            </w:r>
            <w:r>
              <w:rPr>
                <w:rFonts w:asciiTheme="minorHAnsi" w:eastAsiaTheme="minorEastAsia" w:hAnsiTheme="minorHAnsi"/>
                <w:iCs w:val="0"/>
                <w:noProof/>
                <w:szCs w:val="22"/>
              </w:rPr>
              <w:tab/>
            </w:r>
            <w:r w:rsidRPr="00ED64B8">
              <w:rPr>
                <w:rStyle w:val="Hyperlink"/>
                <w:noProof/>
              </w:rPr>
              <w:t>Personal Protective Equipment</w:t>
            </w:r>
            <w:r>
              <w:rPr>
                <w:noProof/>
                <w:webHidden/>
              </w:rPr>
              <w:tab/>
            </w:r>
            <w:r>
              <w:rPr>
                <w:noProof/>
                <w:webHidden/>
              </w:rPr>
              <w:fldChar w:fldCharType="begin"/>
            </w:r>
            <w:r>
              <w:rPr>
                <w:noProof/>
                <w:webHidden/>
              </w:rPr>
              <w:instrText xml:space="preserve"> PAGEREF _Toc82415408 \h </w:instrText>
            </w:r>
            <w:r>
              <w:rPr>
                <w:noProof/>
                <w:webHidden/>
              </w:rPr>
            </w:r>
            <w:r>
              <w:rPr>
                <w:noProof/>
                <w:webHidden/>
              </w:rPr>
              <w:fldChar w:fldCharType="separate"/>
            </w:r>
            <w:r>
              <w:rPr>
                <w:noProof/>
                <w:webHidden/>
              </w:rPr>
              <w:t>122</w:t>
            </w:r>
            <w:r>
              <w:rPr>
                <w:noProof/>
                <w:webHidden/>
              </w:rPr>
              <w:fldChar w:fldCharType="end"/>
            </w:r>
          </w:hyperlink>
        </w:p>
        <w:p w14:paraId="6345502C" w14:textId="2C821DF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09" w:history="1">
            <w:r w:rsidRPr="00ED64B8">
              <w:rPr>
                <w:rStyle w:val="Hyperlink"/>
                <w:noProof/>
              </w:rPr>
              <w:t>7.7.7</w:t>
            </w:r>
            <w:r>
              <w:rPr>
                <w:rFonts w:asciiTheme="minorHAnsi" w:eastAsiaTheme="minorEastAsia" w:hAnsiTheme="minorHAnsi"/>
                <w:iCs w:val="0"/>
                <w:noProof/>
                <w:szCs w:val="22"/>
              </w:rPr>
              <w:tab/>
            </w:r>
            <w:r w:rsidRPr="00ED64B8">
              <w:rPr>
                <w:rStyle w:val="Hyperlink"/>
                <w:noProof/>
              </w:rPr>
              <w:t>Consultation</w:t>
            </w:r>
            <w:r>
              <w:rPr>
                <w:noProof/>
                <w:webHidden/>
              </w:rPr>
              <w:tab/>
            </w:r>
            <w:r>
              <w:rPr>
                <w:noProof/>
                <w:webHidden/>
              </w:rPr>
              <w:fldChar w:fldCharType="begin"/>
            </w:r>
            <w:r>
              <w:rPr>
                <w:noProof/>
                <w:webHidden/>
              </w:rPr>
              <w:instrText xml:space="preserve"> PAGEREF _Toc82415409 \h </w:instrText>
            </w:r>
            <w:r>
              <w:rPr>
                <w:noProof/>
                <w:webHidden/>
              </w:rPr>
            </w:r>
            <w:r>
              <w:rPr>
                <w:noProof/>
                <w:webHidden/>
              </w:rPr>
              <w:fldChar w:fldCharType="separate"/>
            </w:r>
            <w:r>
              <w:rPr>
                <w:noProof/>
                <w:webHidden/>
              </w:rPr>
              <w:t>122</w:t>
            </w:r>
            <w:r>
              <w:rPr>
                <w:noProof/>
                <w:webHidden/>
              </w:rPr>
              <w:fldChar w:fldCharType="end"/>
            </w:r>
          </w:hyperlink>
        </w:p>
        <w:p w14:paraId="7521821F" w14:textId="4F6CACD1"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410" w:history="1">
            <w:r w:rsidRPr="00ED64B8">
              <w:rPr>
                <w:rStyle w:val="Hyperlink"/>
                <w:noProof/>
              </w:rPr>
              <w:t>8.0</w:t>
            </w:r>
            <w:r>
              <w:rPr>
                <w:rFonts w:asciiTheme="minorHAnsi" w:eastAsiaTheme="minorEastAsia" w:hAnsiTheme="minorHAnsi"/>
                <w:bCs w:val="0"/>
                <w:caps w:val="0"/>
                <w:noProof/>
                <w:szCs w:val="22"/>
              </w:rPr>
              <w:tab/>
            </w:r>
            <w:r w:rsidRPr="00ED64B8">
              <w:rPr>
                <w:rStyle w:val="Hyperlink"/>
                <w:noProof/>
              </w:rPr>
              <w:t>BIOLOGICAL AGENTS</w:t>
            </w:r>
            <w:r>
              <w:rPr>
                <w:noProof/>
                <w:webHidden/>
              </w:rPr>
              <w:tab/>
            </w:r>
            <w:r>
              <w:rPr>
                <w:noProof/>
                <w:webHidden/>
              </w:rPr>
              <w:fldChar w:fldCharType="begin"/>
            </w:r>
            <w:r>
              <w:rPr>
                <w:noProof/>
                <w:webHidden/>
              </w:rPr>
              <w:instrText xml:space="preserve"> PAGEREF _Toc82415410 \h </w:instrText>
            </w:r>
            <w:r>
              <w:rPr>
                <w:noProof/>
                <w:webHidden/>
              </w:rPr>
            </w:r>
            <w:r>
              <w:rPr>
                <w:noProof/>
                <w:webHidden/>
              </w:rPr>
              <w:fldChar w:fldCharType="separate"/>
            </w:r>
            <w:r>
              <w:rPr>
                <w:noProof/>
                <w:webHidden/>
              </w:rPr>
              <w:t>123</w:t>
            </w:r>
            <w:r>
              <w:rPr>
                <w:noProof/>
                <w:webHidden/>
              </w:rPr>
              <w:fldChar w:fldCharType="end"/>
            </w:r>
          </w:hyperlink>
        </w:p>
        <w:p w14:paraId="2189CCCF" w14:textId="009D1E41" w:rsidR="00E5709E" w:rsidRDefault="00E5709E">
          <w:pPr>
            <w:pStyle w:val="TOC2"/>
            <w:tabs>
              <w:tab w:val="left" w:pos="880"/>
              <w:tab w:val="right" w:leader="dot" w:pos="10214"/>
            </w:tabs>
            <w:rPr>
              <w:rFonts w:asciiTheme="minorHAnsi" w:eastAsiaTheme="minorEastAsia" w:hAnsiTheme="minorHAnsi"/>
              <w:noProof/>
              <w:szCs w:val="22"/>
            </w:rPr>
          </w:pPr>
          <w:hyperlink w:anchor="_Toc82415411" w:history="1">
            <w:r w:rsidRPr="00ED64B8">
              <w:rPr>
                <w:rStyle w:val="Hyperlink"/>
                <w:noProof/>
              </w:rPr>
              <w:t>8.1</w:t>
            </w:r>
            <w:r>
              <w:rPr>
                <w:rFonts w:asciiTheme="minorHAnsi" w:eastAsiaTheme="minorEastAsia" w:hAnsiTheme="minorHAnsi"/>
                <w:noProof/>
                <w:szCs w:val="22"/>
              </w:rPr>
              <w:tab/>
            </w:r>
            <w:r w:rsidRPr="00ED64B8">
              <w:rPr>
                <w:rStyle w:val="Hyperlink"/>
                <w:noProof/>
              </w:rPr>
              <w:t>General</w:t>
            </w:r>
            <w:r>
              <w:rPr>
                <w:noProof/>
                <w:webHidden/>
              </w:rPr>
              <w:tab/>
            </w:r>
            <w:r>
              <w:rPr>
                <w:noProof/>
                <w:webHidden/>
              </w:rPr>
              <w:fldChar w:fldCharType="begin"/>
            </w:r>
            <w:r>
              <w:rPr>
                <w:noProof/>
                <w:webHidden/>
              </w:rPr>
              <w:instrText xml:space="preserve"> PAGEREF _Toc82415411 \h </w:instrText>
            </w:r>
            <w:r>
              <w:rPr>
                <w:noProof/>
                <w:webHidden/>
              </w:rPr>
            </w:r>
            <w:r>
              <w:rPr>
                <w:noProof/>
                <w:webHidden/>
              </w:rPr>
              <w:fldChar w:fldCharType="separate"/>
            </w:r>
            <w:r>
              <w:rPr>
                <w:noProof/>
                <w:webHidden/>
              </w:rPr>
              <w:t>123</w:t>
            </w:r>
            <w:r>
              <w:rPr>
                <w:noProof/>
                <w:webHidden/>
              </w:rPr>
              <w:fldChar w:fldCharType="end"/>
            </w:r>
          </w:hyperlink>
        </w:p>
        <w:p w14:paraId="3E82EA41" w14:textId="52509856" w:rsidR="00E5709E" w:rsidRDefault="00E5709E">
          <w:pPr>
            <w:pStyle w:val="TOC2"/>
            <w:tabs>
              <w:tab w:val="left" w:pos="880"/>
              <w:tab w:val="right" w:leader="dot" w:pos="10214"/>
            </w:tabs>
            <w:rPr>
              <w:rFonts w:asciiTheme="minorHAnsi" w:eastAsiaTheme="minorEastAsia" w:hAnsiTheme="minorHAnsi"/>
              <w:noProof/>
              <w:szCs w:val="22"/>
            </w:rPr>
          </w:pPr>
          <w:hyperlink w:anchor="_Toc82415412" w:history="1">
            <w:r w:rsidRPr="00ED64B8">
              <w:rPr>
                <w:rStyle w:val="Hyperlink"/>
                <w:noProof/>
              </w:rPr>
              <w:t>8.2</w:t>
            </w:r>
            <w:r>
              <w:rPr>
                <w:rFonts w:asciiTheme="minorHAnsi" w:eastAsiaTheme="minorEastAsia" w:hAnsiTheme="minorHAnsi"/>
                <w:noProof/>
                <w:szCs w:val="22"/>
              </w:rPr>
              <w:tab/>
            </w:r>
            <w:r w:rsidRPr="00ED64B8">
              <w:rPr>
                <w:rStyle w:val="Hyperlink"/>
                <w:noProof/>
              </w:rPr>
              <w:t>Responsibilities</w:t>
            </w:r>
            <w:r>
              <w:rPr>
                <w:noProof/>
                <w:webHidden/>
              </w:rPr>
              <w:tab/>
            </w:r>
            <w:r>
              <w:rPr>
                <w:noProof/>
                <w:webHidden/>
              </w:rPr>
              <w:fldChar w:fldCharType="begin"/>
            </w:r>
            <w:r>
              <w:rPr>
                <w:noProof/>
                <w:webHidden/>
              </w:rPr>
              <w:instrText xml:space="preserve"> PAGEREF _Toc82415412 \h </w:instrText>
            </w:r>
            <w:r>
              <w:rPr>
                <w:noProof/>
                <w:webHidden/>
              </w:rPr>
            </w:r>
            <w:r>
              <w:rPr>
                <w:noProof/>
                <w:webHidden/>
              </w:rPr>
              <w:fldChar w:fldCharType="separate"/>
            </w:r>
            <w:r>
              <w:rPr>
                <w:noProof/>
                <w:webHidden/>
              </w:rPr>
              <w:t>123</w:t>
            </w:r>
            <w:r>
              <w:rPr>
                <w:noProof/>
                <w:webHidden/>
              </w:rPr>
              <w:fldChar w:fldCharType="end"/>
            </w:r>
          </w:hyperlink>
        </w:p>
        <w:p w14:paraId="3F619D46" w14:textId="7D39BFD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13" w:history="1">
            <w:r w:rsidRPr="00ED64B8">
              <w:rPr>
                <w:rStyle w:val="Hyperlink"/>
                <w:noProof/>
              </w:rPr>
              <w:t>8.2.1</w:t>
            </w:r>
            <w:r>
              <w:rPr>
                <w:rFonts w:asciiTheme="minorHAnsi" w:eastAsiaTheme="minorEastAsia" w:hAnsiTheme="minorHAnsi"/>
                <w:iCs w:val="0"/>
                <w:noProof/>
                <w:szCs w:val="22"/>
              </w:rPr>
              <w:tab/>
            </w:r>
            <w:r w:rsidRPr="00ED64B8">
              <w:rPr>
                <w:rStyle w:val="Hyperlink"/>
                <w:noProof/>
              </w:rPr>
              <w:t>Institutional Biosafety Committee Application</w:t>
            </w:r>
            <w:r>
              <w:rPr>
                <w:noProof/>
                <w:webHidden/>
              </w:rPr>
              <w:tab/>
            </w:r>
            <w:r>
              <w:rPr>
                <w:noProof/>
                <w:webHidden/>
              </w:rPr>
              <w:fldChar w:fldCharType="begin"/>
            </w:r>
            <w:r>
              <w:rPr>
                <w:noProof/>
                <w:webHidden/>
              </w:rPr>
              <w:instrText xml:space="preserve"> PAGEREF _Toc82415413 \h </w:instrText>
            </w:r>
            <w:r>
              <w:rPr>
                <w:noProof/>
                <w:webHidden/>
              </w:rPr>
            </w:r>
            <w:r>
              <w:rPr>
                <w:noProof/>
                <w:webHidden/>
              </w:rPr>
              <w:fldChar w:fldCharType="separate"/>
            </w:r>
            <w:r>
              <w:rPr>
                <w:noProof/>
                <w:webHidden/>
              </w:rPr>
              <w:t>123</w:t>
            </w:r>
            <w:r>
              <w:rPr>
                <w:noProof/>
                <w:webHidden/>
              </w:rPr>
              <w:fldChar w:fldCharType="end"/>
            </w:r>
          </w:hyperlink>
        </w:p>
        <w:p w14:paraId="1EDB6238" w14:textId="6C9D024D" w:rsidR="00E5709E" w:rsidRDefault="00E5709E">
          <w:pPr>
            <w:pStyle w:val="TOC2"/>
            <w:tabs>
              <w:tab w:val="left" w:pos="880"/>
              <w:tab w:val="right" w:leader="dot" w:pos="10214"/>
            </w:tabs>
            <w:rPr>
              <w:rFonts w:asciiTheme="minorHAnsi" w:eastAsiaTheme="minorEastAsia" w:hAnsiTheme="minorHAnsi"/>
              <w:noProof/>
              <w:szCs w:val="22"/>
            </w:rPr>
          </w:pPr>
          <w:hyperlink w:anchor="_Toc82415414" w:history="1">
            <w:r w:rsidRPr="00ED64B8">
              <w:rPr>
                <w:rStyle w:val="Hyperlink"/>
                <w:noProof/>
              </w:rPr>
              <w:t>8.3</w:t>
            </w:r>
            <w:r>
              <w:rPr>
                <w:rFonts w:asciiTheme="minorHAnsi" w:eastAsiaTheme="minorEastAsia" w:hAnsiTheme="minorHAnsi"/>
                <w:noProof/>
                <w:szCs w:val="22"/>
              </w:rPr>
              <w:tab/>
            </w:r>
            <w:r w:rsidRPr="00ED64B8">
              <w:rPr>
                <w:rStyle w:val="Hyperlink"/>
                <w:noProof/>
              </w:rPr>
              <w:t>Containment Methods</w:t>
            </w:r>
            <w:r>
              <w:rPr>
                <w:noProof/>
                <w:webHidden/>
              </w:rPr>
              <w:tab/>
            </w:r>
            <w:r>
              <w:rPr>
                <w:noProof/>
                <w:webHidden/>
              </w:rPr>
              <w:fldChar w:fldCharType="begin"/>
            </w:r>
            <w:r>
              <w:rPr>
                <w:noProof/>
                <w:webHidden/>
              </w:rPr>
              <w:instrText xml:space="preserve"> PAGEREF _Toc82415414 \h </w:instrText>
            </w:r>
            <w:r>
              <w:rPr>
                <w:noProof/>
                <w:webHidden/>
              </w:rPr>
            </w:r>
            <w:r>
              <w:rPr>
                <w:noProof/>
                <w:webHidden/>
              </w:rPr>
              <w:fldChar w:fldCharType="separate"/>
            </w:r>
            <w:r>
              <w:rPr>
                <w:noProof/>
                <w:webHidden/>
              </w:rPr>
              <w:t>123</w:t>
            </w:r>
            <w:r>
              <w:rPr>
                <w:noProof/>
                <w:webHidden/>
              </w:rPr>
              <w:fldChar w:fldCharType="end"/>
            </w:r>
          </w:hyperlink>
        </w:p>
        <w:p w14:paraId="6153C560" w14:textId="0FF7D01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15" w:history="1">
            <w:r w:rsidRPr="00ED64B8">
              <w:rPr>
                <w:rStyle w:val="Hyperlink"/>
                <w:noProof/>
              </w:rPr>
              <w:t>8.3.1</w:t>
            </w:r>
            <w:r>
              <w:rPr>
                <w:rFonts w:asciiTheme="minorHAnsi" w:eastAsiaTheme="minorEastAsia" w:hAnsiTheme="minorHAnsi"/>
                <w:iCs w:val="0"/>
                <w:noProof/>
                <w:szCs w:val="22"/>
              </w:rPr>
              <w:tab/>
            </w:r>
            <w:r w:rsidRPr="00ED64B8">
              <w:rPr>
                <w:rStyle w:val="Hyperlink"/>
                <w:noProof/>
              </w:rPr>
              <w:t>Laboratory Practice and Technique</w:t>
            </w:r>
            <w:r>
              <w:rPr>
                <w:noProof/>
                <w:webHidden/>
              </w:rPr>
              <w:tab/>
            </w:r>
            <w:r>
              <w:rPr>
                <w:noProof/>
                <w:webHidden/>
              </w:rPr>
              <w:fldChar w:fldCharType="begin"/>
            </w:r>
            <w:r>
              <w:rPr>
                <w:noProof/>
                <w:webHidden/>
              </w:rPr>
              <w:instrText xml:space="preserve"> PAGEREF _Toc82415415 \h </w:instrText>
            </w:r>
            <w:r>
              <w:rPr>
                <w:noProof/>
                <w:webHidden/>
              </w:rPr>
            </w:r>
            <w:r>
              <w:rPr>
                <w:noProof/>
                <w:webHidden/>
              </w:rPr>
              <w:fldChar w:fldCharType="separate"/>
            </w:r>
            <w:r>
              <w:rPr>
                <w:noProof/>
                <w:webHidden/>
              </w:rPr>
              <w:t>124</w:t>
            </w:r>
            <w:r>
              <w:rPr>
                <w:noProof/>
                <w:webHidden/>
              </w:rPr>
              <w:fldChar w:fldCharType="end"/>
            </w:r>
          </w:hyperlink>
        </w:p>
        <w:p w14:paraId="65C7D534" w14:textId="59AD9A1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16" w:history="1">
            <w:r w:rsidRPr="00ED64B8">
              <w:rPr>
                <w:rStyle w:val="Hyperlink"/>
                <w:noProof/>
              </w:rPr>
              <w:t>8.3.2</w:t>
            </w:r>
            <w:r>
              <w:rPr>
                <w:rFonts w:asciiTheme="minorHAnsi" w:eastAsiaTheme="minorEastAsia" w:hAnsiTheme="minorHAnsi"/>
                <w:iCs w:val="0"/>
                <w:noProof/>
                <w:szCs w:val="22"/>
              </w:rPr>
              <w:tab/>
            </w:r>
            <w:r w:rsidRPr="00ED64B8">
              <w:rPr>
                <w:rStyle w:val="Hyperlink"/>
                <w:noProof/>
              </w:rPr>
              <w:t>Safety Equipment: Primary Barriers</w:t>
            </w:r>
            <w:r>
              <w:rPr>
                <w:noProof/>
                <w:webHidden/>
              </w:rPr>
              <w:tab/>
            </w:r>
            <w:r>
              <w:rPr>
                <w:noProof/>
                <w:webHidden/>
              </w:rPr>
              <w:fldChar w:fldCharType="begin"/>
            </w:r>
            <w:r>
              <w:rPr>
                <w:noProof/>
                <w:webHidden/>
              </w:rPr>
              <w:instrText xml:space="preserve"> PAGEREF _Toc82415416 \h </w:instrText>
            </w:r>
            <w:r>
              <w:rPr>
                <w:noProof/>
                <w:webHidden/>
              </w:rPr>
            </w:r>
            <w:r>
              <w:rPr>
                <w:noProof/>
                <w:webHidden/>
              </w:rPr>
              <w:fldChar w:fldCharType="separate"/>
            </w:r>
            <w:r>
              <w:rPr>
                <w:noProof/>
                <w:webHidden/>
              </w:rPr>
              <w:t>124</w:t>
            </w:r>
            <w:r>
              <w:rPr>
                <w:noProof/>
                <w:webHidden/>
              </w:rPr>
              <w:fldChar w:fldCharType="end"/>
            </w:r>
          </w:hyperlink>
        </w:p>
        <w:p w14:paraId="3E4B2A38" w14:textId="58D9D13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17" w:history="1">
            <w:r w:rsidRPr="00ED64B8">
              <w:rPr>
                <w:rStyle w:val="Hyperlink"/>
                <w:noProof/>
              </w:rPr>
              <w:t>8.3.3</w:t>
            </w:r>
            <w:r>
              <w:rPr>
                <w:rFonts w:asciiTheme="minorHAnsi" w:eastAsiaTheme="minorEastAsia" w:hAnsiTheme="minorHAnsi"/>
                <w:iCs w:val="0"/>
                <w:noProof/>
                <w:szCs w:val="22"/>
              </w:rPr>
              <w:tab/>
            </w:r>
            <w:r w:rsidRPr="00ED64B8">
              <w:rPr>
                <w:rStyle w:val="Hyperlink"/>
                <w:noProof/>
              </w:rPr>
              <w:t>Facility Design and Construction: Secondary Barriers</w:t>
            </w:r>
            <w:r>
              <w:rPr>
                <w:noProof/>
                <w:webHidden/>
              </w:rPr>
              <w:tab/>
            </w:r>
            <w:r>
              <w:rPr>
                <w:noProof/>
                <w:webHidden/>
              </w:rPr>
              <w:fldChar w:fldCharType="begin"/>
            </w:r>
            <w:r>
              <w:rPr>
                <w:noProof/>
                <w:webHidden/>
              </w:rPr>
              <w:instrText xml:space="preserve"> PAGEREF _Toc82415417 \h </w:instrText>
            </w:r>
            <w:r>
              <w:rPr>
                <w:noProof/>
                <w:webHidden/>
              </w:rPr>
            </w:r>
            <w:r>
              <w:rPr>
                <w:noProof/>
                <w:webHidden/>
              </w:rPr>
              <w:fldChar w:fldCharType="separate"/>
            </w:r>
            <w:r>
              <w:rPr>
                <w:noProof/>
                <w:webHidden/>
              </w:rPr>
              <w:t>125</w:t>
            </w:r>
            <w:r>
              <w:rPr>
                <w:noProof/>
                <w:webHidden/>
              </w:rPr>
              <w:fldChar w:fldCharType="end"/>
            </w:r>
          </w:hyperlink>
        </w:p>
        <w:p w14:paraId="649F899F" w14:textId="6B59FC2C" w:rsidR="00E5709E" w:rsidRDefault="00E5709E">
          <w:pPr>
            <w:pStyle w:val="TOC2"/>
            <w:tabs>
              <w:tab w:val="left" w:pos="880"/>
              <w:tab w:val="right" w:leader="dot" w:pos="10214"/>
            </w:tabs>
            <w:rPr>
              <w:rFonts w:asciiTheme="minorHAnsi" w:eastAsiaTheme="minorEastAsia" w:hAnsiTheme="minorHAnsi"/>
              <w:noProof/>
              <w:szCs w:val="22"/>
            </w:rPr>
          </w:pPr>
          <w:hyperlink w:anchor="_Toc82415418" w:history="1">
            <w:r w:rsidRPr="00ED64B8">
              <w:rPr>
                <w:rStyle w:val="Hyperlink"/>
                <w:noProof/>
              </w:rPr>
              <w:t>8.4</w:t>
            </w:r>
            <w:r>
              <w:rPr>
                <w:rFonts w:asciiTheme="minorHAnsi" w:eastAsiaTheme="minorEastAsia" w:hAnsiTheme="minorHAnsi"/>
                <w:noProof/>
                <w:szCs w:val="22"/>
              </w:rPr>
              <w:tab/>
            </w:r>
            <w:r w:rsidRPr="00ED64B8">
              <w:rPr>
                <w:rStyle w:val="Hyperlink"/>
                <w:noProof/>
              </w:rPr>
              <w:t>Biosafety Levels</w:t>
            </w:r>
            <w:r>
              <w:rPr>
                <w:noProof/>
                <w:webHidden/>
              </w:rPr>
              <w:tab/>
            </w:r>
            <w:r>
              <w:rPr>
                <w:noProof/>
                <w:webHidden/>
              </w:rPr>
              <w:fldChar w:fldCharType="begin"/>
            </w:r>
            <w:r>
              <w:rPr>
                <w:noProof/>
                <w:webHidden/>
              </w:rPr>
              <w:instrText xml:space="preserve"> PAGEREF _Toc82415418 \h </w:instrText>
            </w:r>
            <w:r>
              <w:rPr>
                <w:noProof/>
                <w:webHidden/>
              </w:rPr>
            </w:r>
            <w:r>
              <w:rPr>
                <w:noProof/>
                <w:webHidden/>
              </w:rPr>
              <w:fldChar w:fldCharType="separate"/>
            </w:r>
            <w:r>
              <w:rPr>
                <w:noProof/>
                <w:webHidden/>
              </w:rPr>
              <w:t>125</w:t>
            </w:r>
            <w:r>
              <w:rPr>
                <w:noProof/>
                <w:webHidden/>
              </w:rPr>
              <w:fldChar w:fldCharType="end"/>
            </w:r>
          </w:hyperlink>
        </w:p>
        <w:p w14:paraId="576F8C73" w14:textId="64EF96C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19" w:history="1">
            <w:r w:rsidRPr="00ED64B8">
              <w:rPr>
                <w:rStyle w:val="Hyperlink"/>
                <w:noProof/>
              </w:rPr>
              <w:t>8.4.1</w:t>
            </w:r>
            <w:r>
              <w:rPr>
                <w:rFonts w:asciiTheme="minorHAnsi" w:eastAsiaTheme="minorEastAsia" w:hAnsiTheme="minorHAnsi"/>
                <w:iCs w:val="0"/>
                <w:noProof/>
                <w:szCs w:val="22"/>
              </w:rPr>
              <w:tab/>
            </w:r>
            <w:r w:rsidRPr="00ED64B8">
              <w:rPr>
                <w:rStyle w:val="Hyperlink"/>
                <w:noProof/>
              </w:rPr>
              <w:t>Biosafety Level 1</w:t>
            </w:r>
            <w:r>
              <w:rPr>
                <w:noProof/>
                <w:webHidden/>
              </w:rPr>
              <w:tab/>
            </w:r>
            <w:r>
              <w:rPr>
                <w:noProof/>
                <w:webHidden/>
              </w:rPr>
              <w:fldChar w:fldCharType="begin"/>
            </w:r>
            <w:r>
              <w:rPr>
                <w:noProof/>
                <w:webHidden/>
              </w:rPr>
              <w:instrText xml:space="preserve"> PAGEREF _Toc82415419 \h </w:instrText>
            </w:r>
            <w:r>
              <w:rPr>
                <w:noProof/>
                <w:webHidden/>
              </w:rPr>
            </w:r>
            <w:r>
              <w:rPr>
                <w:noProof/>
                <w:webHidden/>
              </w:rPr>
              <w:fldChar w:fldCharType="separate"/>
            </w:r>
            <w:r>
              <w:rPr>
                <w:noProof/>
                <w:webHidden/>
              </w:rPr>
              <w:t>125</w:t>
            </w:r>
            <w:r>
              <w:rPr>
                <w:noProof/>
                <w:webHidden/>
              </w:rPr>
              <w:fldChar w:fldCharType="end"/>
            </w:r>
          </w:hyperlink>
        </w:p>
        <w:p w14:paraId="6D6C02FF" w14:textId="4E9AB83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0" w:history="1">
            <w:r w:rsidRPr="00ED64B8">
              <w:rPr>
                <w:rStyle w:val="Hyperlink"/>
                <w:noProof/>
              </w:rPr>
              <w:t>8.4.2</w:t>
            </w:r>
            <w:r>
              <w:rPr>
                <w:rFonts w:asciiTheme="minorHAnsi" w:eastAsiaTheme="minorEastAsia" w:hAnsiTheme="minorHAnsi"/>
                <w:iCs w:val="0"/>
                <w:noProof/>
                <w:szCs w:val="22"/>
              </w:rPr>
              <w:tab/>
            </w:r>
            <w:r w:rsidRPr="00ED64B8">
              <w:rPr>
                <w:rStyle w:val="Hyperlink"/>
                <w:noProof/>
              </w:rPr>
              <w:t>Biosafety Level 2</w:t>
            </w:r>
            <w:r>
              <w:rPr>
                <w:noProof/>
                <w:webHidden/>
              </w:rPr>
              <w:tab/>
            </w:r>
            <w:r>
              <w:rPr>
                <w:noProof/>
                <w:webHidden/>
              </w:rPr>
              <w:fldChar w:fldCharType="begin"/>
            </w:r>
            <w:r>
              <w:rPr>
                <w:noProof/>
                <w:webHidden/>
              </w:rPr>
              <w:instrText xml:space="preserve"> PAGEREF _Toc82415420 \h </w:instrText>
            </w:r>
            <w:r>
              <w:rPr>
                <w:noProof/>
                <w:webHidden/>
              </w:rPr>
            </w:r>
            <w:r>
              <w:rPr>
                <w:noProof/>
                <w:webHidden/>
              </w:rPr>
              <w:fldChar w:fldCharType="separate"/>
            </w:r>
            <w:r>
              <w:rPr>
                <w:noProof/>
                <w:webHidden/>
              </w:rPr>
              <w:t>127</w:t>
            </w:r>
            <w:r>
              <w:rPr>
                <w:noProof/>
                <w:webHidden/>
              </w:rPr>
              <w:fldChar w:fldCharType="end"/>
            </w:r>
          </w:hyperlink>
        </w:p>
        <w:p w14:paraId="63BBEE11" w14:textId="6FEBF53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1" w:history="1">
            <w:r w:rsidRPr="00ED64B8">
              <w:rPr>
                <w:rStyle w:val="Hyperlink"/>
                <w:noProof/>
              </w:rPr>
              <w:t>8.4.3</w:t>
            </w:r>
            <w:r>
              <w:rPr>
                <w:rFonts w:asciiTheme="minorHAnsi" w:eastAsiaTheme="minorEastAsia" w:hAnsiTheme="minorHAnsi"/>
                <w:iCs w:val="0"/>
                <w:noProof/>
                <w:szCs w:val="22"/>
              </w:rPr>
              <w:tab/>
            </w:r>
            <w:r w:rsidRPr="00ED64B8">
              <w:rPr>
                <w:rStyle w:val="Hyperlink"/>
                <w:noProof/>
              </w:rPr>
              <w:t>Biosafety Level 3</w:t>
            </w:r>
            <w:r>
              <w:rPr>
                <w:noProof/>
                <w:webHidden/>
              </w:rPr>
              <w:tab/>
            </w:r>
            <w:r>
              <w:rPr>
                <w:noProof/>
                <w:webHidden/>
              </w:rPr>
              <w:fldChar w:fldCharType="begin"/>
            </w:r>
            <w:r>
              <w:rPr>
                <w:noProof/>
                <w:webHidden/>
              </w:rPr>
              <w:instrText xml:space="preserve"> PAGEREF _Toc82415421 \h </w:instrText>
            </w:r>
            <w:r>
              <w:rPr>
                <w:noProof/>
                <w:webHidden/>
              </w:rPr>
            </w:r>
            <w:r>
              <w:rPr>
                <w:noProof/>
                <w:webHidden/>
              </w:rPr>
              <w:fldChar w:fldCharType="separate"/>
            </w:r>
            <w:r>
              <w:rPr>
                <w:noProof/>
                <w:webHidden/>
              </w:rPr>
              <w:t>130</w:t>
            </w:r>
            <w:r>
              <w:rPr>
                <w:noProof/>
                <w:webHidden/>
              </w:rPr>
              <w:fldChar w:fldCharType="end"/>
            </w:r>
          </w:hyperlink>
        </w:p>
        <w:p w14:paraId="3BA8DEB6" w14:textId="7733831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2" w:history="1">
            <w:r w:rsidRPr="00ED64B8">
              <w:rPr>
                <w:rStyle w:val="Hyperlink"/>
                <w:noProof/>
              </w:rPr>
              <w:t>8.4.4</w:t>
            </w:r>
            <w:r>
              <w:rPr>
                <w:rFonts w:asciiTheme="minorHAnsi" w:eastAsiaTheme="minorEastAsia" w:hAnsiTheme="minorHAnsi"/>
                <w:iCs w:val="0"/>
                <w:noProof/>
                <w:szCs w:val="22"/>
              </w:rPr>
              <w:tab/>
            </w:r>
            <w:r w:rsidRPr="00ED64B8">
              <w:rPr>
                <w:rStyle w:val="Hyperlink"/>
                <w:noProof/>
              </w:rPr>
              <w:t>Biosafety Level 4</w:t>
            </w:r>
            <w:r>
              <w:rPr>
                <w:noProof/>
                <w:webHidden/>
              </w:rPr>
              <w:tab/>
            </w:r>
            <w:r>
              <w:rPr>
                <w:noProof/>
                <w:webHidden/>
              </w:rPr>
              <w:fldChar w:fldCharType="begin"/>
            </w:r>
            <w:r>
              <w:rPr>
                <w:noProof/>
                <w:webHidden/>
              </w:rPr>
              <w:instrText xml:space="preserve"> PAGEREF _Toc82415422 \h </w:instrText>
            </w:r>
            <w:r>
              <w:rPr>
                <w:noProof/>
                <w:webHidden/>
              </w:rPr>
            </w:r>
            <w:r>
              <w:rPr>
                <w:noProof/>
                <w:webHidden/>
              </w:rPr>
              <w:fldChar w:fldCharType="separate"/>
            </w:r>
            <w:r>
              <w:rPr>
                <w:noProof/>
                <w:webHidden/>
              </w:rPr>
              <w:t>131</w:t>
            </w:r>
            <w:r>
              <w:rPr>
                <w:noProof/>
                <w:webHidden/>
              </w:rPr>
              <w:fldChar w:fldCharType="end"/>
            </w:r>
          </w:hyperlink>
        </w:p>
        <w:p w14:paraId="5874D278" w14:textId="3F4491AD" w:rsidR="00E5709E" w:rsidRDefault="00E5709E">
          <w:pPr>
            <w:pStyle w:val="TOC2"/>
            <w:tabs>
              <w:tab w:val="left" w:pos="880"/>
              <w:tab w:val="right" w:leader="dot" w:pos="10214"/>
            </w:tabs>
            <w:rPr>
              <w:rFonts w:asciiTheme="minorHAnsi" w:eastAsiaTheme="minorEastAsia" w:hAnsiTheme="minorHAnsi"/>
              <w:noProof/>
              <w:szCs w:val="22"/>
            </w:rPr>
          </w:pPr>
          <w:hyperlink w:anchor="_Toc82415423" w:history="1">
            <w:r w:rsidRPr="00ED64B8">
              <w:rPr>
                <w:rStyle w:val="Hyperlink"/>
                <w:noProof/>
              </w:rPr>
              <w:t>8.5</w:t>
            </w:r>
            <w:r>
              <w:rPr>
                <w:rFonts w:asciiTheme="minorHAnsi" w:eastAsiaTheme="minorEastAsia" w:hAnsiTheme="minorHAnsi"/>
                <w:noProof/>
                <w:szCs w:val="22"/>
              </w:rPr>
              <w:tab/>
            </w:r>
            <w:r w:rsidRPr="00ED64B8">
              <w:rPr>
                <w:rStyle w:val="Hyperlink"/>
                <w:noProof/>
              </w:rPr>
              <w:t>Human Blood, Blood Products, and Other Potentially Infectious Materials</w:t>
            </w:r>
            <w:r>
              <w:rPr>
                <w:noProof/>
                <w:webHidden/>
              </w:rPr>
              <w:tab/>
            </w:r>
            <w:r>
              <w:rPr>
                <w:noProof/>
                <w:webHidden/>
              </w:rPr>
              <w:fldChar w:fldCharType="begin"/>
            </w:r>
            <w:r>
              <w:rPr>
                <w:noProof/>
                <w:webHidden/>
              </w:rPr>
              <w:instrText xml:space="preserve"> PAGEREF _Toc82415423 \h </w:instrText>
            </w:r>
            <w:r>
              <w:rPr>
                <w:noProof/>
                <w:webHidden/>
              </w:rPr>
            </w:r>
            <w:r>
              <w:rPr>
                <w:noProof/>
                <w:webHidden/>
              </w:rPr>
              <w:fldChar w:fldCharType="separate"/>
            </w:r>
            <w:r>
              <w:rPr>
                <w:noProof/>
                <w:webHidden/>
              </w:rPr>
              <w:t>131</w:t>
            </w:r>
            <w:r>
              <w:rPr>
                <w:noProof/>
                <w:webHidden/>
              </w:rPr>
              <w:fldChar w:fldCharType="end"/>
            </w:r>
          </w:hyperlink>
        </w:p>
        <w:p w14:paraId="14BB2415" w14:textId="30A6FED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4" w:history="1">
            <w:r w:rsidRPr="00ED64B8">
              <w:rPr>
                <w:rStyle w:val="Hyperlink"/>
                <w:noProof/>
              </w:rPr>
              <w:t>8.5.1</w:t>
            </w:r>
            <w:r>
              <w:rPr>
                <w:rFonts w:asciiTheme="minorHAnsi" w:eastAsiaTheme="minorEastAsia" w:hAnsiTheme="minorHAnsi"/>
                <w:iCs w:val="0"/>
                <w:noProof/>
                <w:szCs w:val="22"/>
              </w:rPr>
              <w:tab/>
            </w:r>
            <w:r w:rsidRPr="00ED64B8">
              <w:rPr>
                <w:rStyle w:val="Hyperlink"/>
                <w:noProof/>
              </w:rPr>
              <w:t>Exposure Control Plan</w:t>
            </w:r>
            <w:r>
              <w:rPr>
                <w:noProof/>
                <w:webHidden/>
              </w:rPr>
              <w:tab/>
            </w:r>
            <w:r>
              <w:rPr>
                <w:noProof/>
                <w:webHidden/>
              </w:rPr>
              <w:fldChar w:fldCharType="begin"/>
            </w:r>
            <w:r>
              <w:rPr>
                <w:noProof/>
                <w:webHidden/>
              </w:rPr>
              <w:instrText xml:space="preserve"> PAGEREF _Toc82415424 \h </w:instrText>
            </w:r>
            <w:r>
              <w:rPr>
                <w:noProof/>
                <w:webHidden/>
              </w:rPr>
            </w:r>
            <w:r>
              <w:rPr>
                <w:noProof/>
                <w:webHidden/>
              </w:rPr>
              <w:fldChar w:fldCharType="separate"/>
            </w:r>
            <w:r>
              <w:rPr>
                <w:noProof/>
                <w:webHidden/>
              </w:rPr>
              <w:t>132</w:t>
            </w:r>
            <w:r>
              <w:rPr>
                <w:noProof/>
                <w:webHidden/>
              </w:rPr>
              <w:fldChar w:fldCharType="end"/>
            </w:r>
          </w:hyperlink>
        </w:p>
        <w:p w14:paraId="6A63EEFA" w14:textId="3E86CF6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5" w:history="1">
            <w:r w:rsidRPr="00ED64B8">
              <w:rPr>
                <w:rStyle w:val="Hyperlink"/>
                <w:noProof/>
              </w:rPr>
              <w:t>8.5.2</w:t>
            </w:r>
            <w:r>
              <w:rPr>
                <w:rFonts w:asciiTheme="minorHAnsi" w:eastAsiaTheme="minorEastAsia" w:hAnsiTheme="minorHAnsi"/>
                <w:iCs w:val="0"/>
                <w:noProof/>
                <w:szCs w:val="22"/>
              </w:rPr>
              <w:tab/>
            </w:r>
            <w:r w:rsidRPr="00ED64B8">
              <w:rPr>
                <w:rStyle w:val="Hyperlink"/>
                <w:noProof/>
              </w:rPr>
              <w:t>HIV and HBV Research Laboratories</w:t>
            </w:r>
            <w:r>
              <w:rPr>
                <w:noProof/>
                <w:webHidden/>
              </w:rPr>
              <w:tab/>
            </w:r>
            <w:r>
              <w:rPr>
                <w:noProof/>
                <w:webHidden/>
              </w:rPr>
              <w:fldChar w:fldCharType="begin"/>
            </w:r>
            <w:r>
              <w:rPr>
                <w:noProof/>
                <w:webHidden/>
              </w:rPr>
              <w:instrText xml:space="preserve"> PAGEREF _Toc82415425 \h </w:instrText>
            </w:r>
            <w:r>
              <w:rPr>
                <w:noProof/>
                <w:webHidden/>
              </w:rPr>
            </w:r>
            <w:r>
              <w:rPr>
                <w:noProof/>
                <w:webHidden/>
              </w:rPr>
              <w:fldChar w:fldCharType="separate"/>
            </w:r>
            <w:r>
              <w:rPr>
                <w:noProof/>
                <w:webHidden/>
              </w:rPr>
              <w:t>132</w:t>
            </w:r>
            <w:r>
              <w:rPr>
                <w:noProof/>
                <w:webHidden/>
              </w:rPr>
              <w:fldChar w:fldCharType="end"/>
            </w:r>
          </w:hyperlink>
        </w:p>
        <w:p w14:paraId="16D3D340" w14:textId="123440F9"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6" w:history="1">
            <w:r w:rsidRPr="00ED64B8">
              <w:rPr>
                <w:rStyle w:val="Hyperlink"/>
                <w:noProof/>
              </w:rPr>
              <w:t>8.5.3</w:t>
            </w:r>
            <w:r>
              <w:rPr>
                <w:rFonts w:asciiTheme="minorHAnsi" w:eastAsiaTheme="minorEastAsia" w:hAnsiTheme="minorHAnsi"/>
                <w:iCs w:val="0"/>
                <w:noProof/>
                <w:szCs w:val="22"/>
              </w:rPr>
              <w:tab/>
            </w:r>
            <w:r w:rsidRPr="00ED64B8">
              <w:rPr>
                <w:rStyle w:val="Hyperlink"/>
                <w:noProof/>
              </w:rPr>
              <w:t>Universal Precautions</w:t>
            </w:r>
            <w:r>
              <w:rPr>
                <w:noProof/>
                <w:webHidden/>
              </w:rPr>
              <w:tab/>
            </w:r>
            <w:r>
              <w:rPr>
                <w:noProof/>
                <w:webHidden/>
              </w:rPr>
              <w:fldChar w:fldCharType="begin"/>
            </w:r>
            <w:r>
              <w:rPr>
                <w:noProof/>
                <w:webHidden/>
              </w:rPr>
              <w:instrText xml:space="preserve"> PAGEREF _Toc82415426 \h </w:instrText>
            </w:r>
            <w:r>
              <w:rPr>
                <w:noProof/>
                <w:webHidden/>
              </w:rPr>
            </w:r>
            <w:r>
              <w:rPr>
                <w:noProof/>
                <w:webHidden/>
              </w:rPr>
              <w:fldChar w:fldCharType="separate"/>
            </w:r>
            <w:r>
              <w:rPr>
                <w:noProof/>
                <w:webHidden/>
              </w:rPr>
              <w:t>132</w:t>
            </w:r>
            <w:r>
              <w:rPr>
                <w:noProof/>
                <w:webHidden/>
              </w:rPr>
              <w:fldChar w:fldCharType="end"/>
            </w:r>
          </w:hyperlink>
        </w:p>
        <w:p w14:paraId="575BFD57" w14:textId="72944BB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7" w:history="1">
            <w:r w:rsidRPr="00ED64B8">
              <w:rPr>
                <w:rStyle w:val="Hyperlink"/>
                <w:noProof/>
              </w:rPr>
              <w:t>8.5.4</w:t>
            </w:r>
            <w:r>
              <w:rPr>
                <w:rFonts w:asciiTheme="minorHAnsi" w:eastAsiaTheme="minorEastAsia" w:hAnsiTheme="minorHAnsi"/>
                <w:iCs w:val="0"/>
                <w:noProof/>
                <w:szCs w:val="22"/>
              </w:rPr>
              <w:tab/>
            </w:r>
            <w:r w:rsidRPr="00ED64B8">
              <w:rPr>
                <w:rStyle w:val="Hyperlink"/>
                <w:noProof/>
              </w:rPr>
              <w:t>Engineering Controls and Work Practices</w:t>
            </w:r>
            <w:r>
              <w:rPr>
                <w:noProof/>
                <w:webHidden/>
              </w:rPr>
              <w:tab/>
            </w:r>
            <w:r>
              <w:rPr>
                <w:noProof/>
                <w:webHidden/>
              </w:rPr>
              <w:fldChar w:fldCharType="begin"/>
            </w:r>
            <w:r>
              <w:rPr>
                <w:noProof/>
                <w:webHidden/>
              </w:rPr>
              <w:instrText xml:space="preserve"> PAGEREF _Toc82415427 \h </w:instrText>
            </w:r>
            <w:r>
              <w:rPr>
                <w:noProof/>
                <w:webHidden/>
              </w:rPr>
            </w:r>
            <w:r>
              <w:rPr>
                <w:noProof/>
                <w:webHidden/>
              </w:rPr>
              <w:fldChar w:fldCharType="separate"/>
            </w:r>
            <w:r>
              <w:rPr>
                <w:noProof/>
                <w:webHidden/>
              </w:rPr>
              <w:t>132</w:t>
            </w:r>
            <w:r>
              <w:rPr>
                <w:noProof/>
                <w:webHidden/>
              </w:rPr>
              <w:fldChar w:fldCharType="end"/>
            </w:r>
          </w:hyperlink>
        </w:p>
        <w:p w14:paraId="7F12CA31" w14:textId="507BF29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8" w:history="1">
            <w:r w:rsidRPr="00ED64B8">
              <w:rPr>
                <w:rStyle w:val="Hyperlink"/>
                <w:noProof/>
              </w:rPr>
              <w:t>8.5.5</w:t>
            </w:r>
            <w:r>
              <w:rPr>
                <w:rFonts w:asciiTheme="minorHAnsi" w:eastAsiaTheme="minorEastAsia" w:hAnsiTheme="minorHAnsi"/>
                <w:iCs w:val="0"/>
                <w:noProof/>
                <w:szCs w:val="22"/>
              </w:rPr>
              <w:tab/>
            </w:r>
            <w:r w:rsidRPr="00ED64B8">
              <w:rPr>
                <w:rStyle w:val="Hyperlink"/>
                <w:noProof/>
              </w:rPr>
              <w:t>Personal Protective Equipment</w:t>
            </w:r>
            <w:r>
              <w:rPr>
                <w:noProof/>
                <w:webHidden/>
              </w:rPr>
              <w:tab/>
            </w:r>
            <w:r>
              <w:rPr>
                <w:noProof/>
                <w:webHidden/>
              </w:rPr>
              <w:fldChar w:fldCharType="begin"/>
            </w:r>
            <w:r>
              <w:rPr>
                <w:noProof/>
                <w:webHidden/>
              </w:rPr>
              <w:instrText xml:space="preserve"> PAGEREF _Toc82415428 \h </w:instrText>
            </w:r>
            <w:r>
              <w:rPr>
                <w:noProof/>
                <w:webHidden/>
              </w:rPr>
            </w:r>
            <w:r>
              <w:rPr>
                <w:noProof/>
                <w:webHidden/>
              </w:rPr>
              <w:fldChar w:fldCharType="separate"/>
            </w:r>
            <w:r>
              <w:rPr>
                <w:noProof/>
                <w:webHidden/>
              </w:rPr>
              <w:t>133</w:t>
            </w:r>
            <w:r>
              <w:rPr>
                <w:noProof/>
                <w:webHidden/>
              </w:rPr>
              <w:fldChar w:fldCharType="end"/>
            </w:r>
          </w:hyperlink>
        </w:p>
        <w:p w14:paraId="0EE3C6F8" w14:textId="45F6910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29" w:history="1">
            <w:r w:rsidRPr="00ED64B8">
              <w:rPr>
                <w:rStyle w:val="Hyperlink"/>
                <w:noProof/>
              </w:rPr>
              <w:t>8.5.6</w:t>
            </w:r>
            <w:r>
              <w:rPr>
                <w:rFonts w:asciiTheme="minorHAnsi" w:eastAsiaTheme="minorEastAsia" w:hAnsiTheme="minorHAnsi"/>
                <w:iCs w:val="0"/>
                <w:noProof/>
                <w:szCs w:val="22"/>
              </w:rPr>
              <w:tab/>
            </w:r>
            <w:r w:rsidRPr="00ED64B8">
              <w:rPr>
                <w:rStyle w:val="Hyperlink"/>
                <w:noProof/>
              </w:rPr>
              <w:t>Housekeeping</w:t>
            </w:r>
            <w:r>
              <w:rPr>
                <w:noProof/>
                <w:webHidden/>
              </w:rPr>
              <w:tab/>
            </w:r>
            <w:r>
              <w:rPr>
                <w:noProof/>
                <w:webHidden/>
              </w:rPr>
              <w:fldChar w:fldCharType="begin"/>
            </w:r>
            <w:r>
              <w:rPr>
                <w:noProof/>
                <w:webHidden/>
              </w:rPr>
              <w:instrText xml:space="preserve"> PAGEREF _Toc82415429 \h </w:instrText>
            </w:r>
            <w:r>
              <w:rPr>
                <w:noProof/>
                <w:webHidden/>
              </w:rPr>
            </w:r>
            <w:r>
              <w:rPr>
                <w:noProof/>
                <w:webHidden/>
              </w:rPr>
              <w:fldChar w:fldCharType="separate"/>
            </w:r>
            <w:r>
              <w:rPr>
                <w:noProof/>
                <w:webHidden/>
              </w:rPr>
              <w:t>134</w:t>
            </w:r>
            <w:r>
              <w:rPr>
                <w:noProof/>
                <w:webHidden/>
              </w:rPr>
              <w:fldChar w:fldCharType="end"/>
            </w:r>
          </w:hyperlink>
        </w:p>
        <w:p w14:paraId="5354D3A9" w14:textId="061ECFC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30" w:history="1">
            <w:r w:rsidRPr="00ED64B8">
              <w:rPr>
                <w:rStyle w:val="Hyperlink"/>
                <w:noProof/>
              </w:rPr>
              <w:t>8.5.7</w:t>
            </w:r>
            <w:r>
              <w:rPr>
                <w:rFonts w:asciiTheme="minorHAnsi" w:eastAsiaTheme="minorEastAsia" w:hAnsiTheme="minorHAnsi"/>
                <w:iCs w:val="0"/>
                <w:noProof/>
                <w:szCs w:val="22"/>
              </w:rPr>
              <w:tab/>
            </w:r>
            <w:r w:rsidRPr="00ED64B8">
              <w:rPr>
                <w:rStyle w:val="Hyperlink"/>
                <w:noProof/>
              </w:rPr>
              <w:t>Laundry</w:t>
            </w:r>
            <w:r>
              <w:rPr>
                <w:noProof/>
                <w:webHidden/>
              </w:rPr>
              <w:tab/>
            </w:r>
            <w:r>
              <w:rPr>
                <w:noProof/>
                <w:webHidden/>
              </w:rPr>
              <w:fldChar w:fldCharType="begin"/>
            </w:r>
            <w:r>
              <w:rPr>
                <w:noProof/>
                <w:webHidden/>
              </w:rPr>
              <w:instrText xml:space="preserve"> PAGEREF _Toc82415430 \h </w:instrText>
            </w:r>
            <w:r>
              <w:rPr>
                <w:noProof/>
                <w:webHidden/>
              </w:rPr>
            </w:r>
            <w:r>
              <w:rPr>
                <w:noProof/>
                <w:webHidden/>
              </w:rPr>
              <w:fldChar w:fldCharType="separate"/>
            </w:r>
            <w:r>
              <w:rPr>
                <w:noProof/>
                <w:webHidden/>
              </w:rPr>
              <w:t>135</w:t>
            </w:r>
            <w:r>
              <w:rPr>
                <w:noProof/>
                <w:webHidden/>
              </w:rPr>
              <w:fldChar w:fldCharType="end"/>
            </w:r>
          </w:hyperlink>
        </w:p>
        <w:p w14:paraId="7848E3BE" w14:textId="217F30C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31" w:history="1">
            <w:r w:rsidRPr="00ED64B8">
              <w:rPr>
                <w:rStyle w:val="Hyperlink"/>
                <w:noProof/>
              </w:rPr>
              <w:t>8.5.8</w:t>
            </w:r>
            <w:r>
              <w:rPr>
                <w:rFonts w:asciiTheme="minorHAnsi" w:eastAsiaTheme="minorEastAsia" w:hAnsiTheme="minorHAnsi"/>
                <w:iCs w:val="0"/>
                <w:noProof/>
                <w:szCs w:val="22"/>
              </w:rPr>
              <w:tab/>
            </w:r>
            <w:r w:rsidRPr="00ED64B8">
              <w:rPr>
                <w:rStyle w:val="Hyperlink"/>
                <w:noProof/>
              </w:rPr>
              <w:t>Hepatitis B Vaccination and Postexposure Evaluation and Follow-up</w:t>
            </w:r>
            <w:r>
              <w:rPr>
                <w:noProof/>
                <w:webHidden/>
              </w:rPr>
              <w:tab/>
            </w:r>
            <w:r>
              <w:rPr>
                <w:noProof/>
                <w:webHidden/>
              </w:rPr>
              <w:fldChar w:fldCharType="begin"/>
            </w:r>
            <w:r>
              <w:rPr>
                <w:noProof/>
                <w:webHidden/>
              </w:rPr>
              <w:instrText xml:space="preserve"> PAGEREF _Toc82415431 \h </w:instrText>
            </w:r>
            <w:r>
              <w:rPr>
                <w:noProof/>
                <w:webHidden/>
              </w:rPr>
            </w:r>
            <w:r>
              <w:rPr>
                <w:noProof/>
                <w:webHidden/>
              </w:rPr>
              <w:fldChar w:fldCharType="separate"/>
            </w:r>
            <w:r>
              <w:rPr>
                <w:noProof/>
                <w:webHidden/>
              </w:rPr>
              <w:t>135</w:t>
            </w:r>
            <w:r>
              <w:rPr>
                <w:noProof/>
                <w:webHidden/>
              </w:rPr>
              <w:fldChar w:fldCharType="end"/>
            </w:r>
          </w:hyperlink>
        </w:p>
        <w:p w14:paraId="1F55D8B3" w14:textId="3EC2D33A"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32" w:history="1">
            <w:r w:rsidRPr="00ED64B8">
              <w:rPr>
                <w:rStyle w:val="Hyperlink"/>
                <w:noProof/>
              </w:rPr>
              <w:t>8.5.9</w:t>
            </w:r>
            <w:r>
              <w:rPr>
                <w:rFonts w:asciiTheme="minorHAnsi" w:eastAsiaTheme="minorEastAsia" w:hAnsiTheme="minorHAnsi"/>
                <w:iCs w:val="0"/>
                <w:noProof/>
                <w:szCs w:val="22"/>
              </w:rPr>
              <w:tab/>
            </w:r>
            <w:r w:rsidRPr="00ED64B8">
              <w:rPr>
                <w:rStyle w:val="Hyperlink"/>
                <w:noProof/>
              </w:rPr>
              <w:t>Communication of Hazard: Labels</w:t>
            </w:r>
            <w:r>
              <w:rPr>
                <w:noProof/>
                <w:webHidden/>
              </w:rPr>
              <w:tab/>
            </w:r>
            <w:r>
              <w:rPr>
                <w:noProof/>
                <w:webHidden/>
              </w:rPr>
              <w:fldChar w:fldCharType="begin"/>
            </w:r>
            <w:r>
              <w:rPr>
                <w:noProof/>
                <w:webHidden/>
              </w:rPr>
              <w:instrText xml:space="preserve"> PAGEREF _Toc82415432 \h </w:instrText>
            </w:r>
            <w:r>
              <w:rPr>
                <w:noProof/>
                <w:webHidden/>
              </w:rPr>
            </w:r>
            <w:r>
              <w:rPr>
                <w:noProof/>
                <w:webHidden/>
              </w:rPr>
              <w:fldChar w:fldCharType="separate"/>
            </w:r>
            <w:r>
              <w:rPr>
                <w:noProof/>
                <w:webHidden/>
              </w:rPr>
              <w:t>136</w:t>
            </w:r>
            <w:r>
              <w:rPr>
                <w:noProof/>
                <w:webHidden/>
              </w:rPr>
              <w:fldChar w:fldCharType="end"/>
            </w:r>
          </w:hyperlink>
        </w:p>
        <w:p w14:paraId="3B671B6D" w14:textId="3170A84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33" w:history="1">
            <w:r w:rsidRPr="00ED64B8">
              <w:rPr>
                <w:rStyle w:val="Hyperlink"/>
                <w:noProof/>
              </w:rPr>
              <w:t>8.5.10</w:t>
            </w:r>
            <w:r>
              <w:rPr>
                <w:rFonts w:asciiTheme="minorHAnsi" w:eastAsiaTheme="minorEastAsia" w:hAnsiTheme="minorHAnsi"/>
                <w:iCs w:val="0"/>
                <w:noProof/>
                <w:szCs w:val="22"/>
              </w:rPr>
              <w:tab/>
            </w:r>
            <w:r w:rsidRPr="00ED64B8">
              <w:rPr>
                <w:rStyle w:val="Hyperlink"/>
                <w:noProof/>
              </w:rPr>
              <w:t>Communication of Hazard: Information and Training</w:t>
            </w:r>
            <w:r>
              <w:rPr>
                <w:noProof/>
                <w:webHidden/>
              </w:rPr>
              <w:tab/>
            </w:r>
            <w:r>
              <w:rPr>
                <w:noProof/>
                <w:webHidden/>
              </w:rPr>
              <w:fldChar w:fldCharType="begin"/>
            </w:r>
            <w:r>
              <w:rPr>
                <w:noProof/>
                <w:webHidden/>
              </w:rPr>
              <w:instrText xml:space="preserve"> PAGEREF _Toc82415433 \h </w:instrText>
            </w:r>
            <w:r>
              <w:rPr>
                <w:noProof/>
                <w:webHidden/>
              </w:rPr>
            </w:r>
            <w:r>
              <w:rPr>
                <w:noProof/>
                <w:webHidden/>
              </w:rPr>
              <w:fldChar w:fldCharType="separate"/>
            </w:r>
            <w:r>
              <w:rPr>
                <w:noProof/>
                <w:webHidden/>
              </w:rPr>
              <w:t>136</w:t>
            </w:r>
            <w:r>
              <w:rPr>
                <w:noProof/>
                <w:webHidden/>
              </w:rPr>
              <w:fldChar w:fldCharType="end"/>
            </w:r>
          </w:hyperlink>
        </w:p>
        <w:p w14:paraId="7D93FA9D" w14:textId="289DAAF7" w:rsidR="00E5709E" w:rsidRDefault="00E5709E">
          <w:pPr>
            <w:pStyle w:val="TOC2"/>
            <w:tabs>
              <w:tab w:val="left" w:pos="880"/>
              <w:tab w:val="right" w:leader="dot" w:pos="10214"/>
            </w:tabs>
            <w:rPr>
              <w:rFonts w:asciiTheme="minorHAnsi" w:eastAsiaTheme="minorEastAsia" w:hAnsiTheme="minorHAnsi"/>
              <w:noProof/>
              <w:szCs w:val="22"/>
            </w:rPr>
          </w:pPr>
          <w:hyperlink w:anchor="_Toc82415434" w:history="1">
            <w:r w:rsidRPr="00ED64B8">
              <w:rPr>
                <w:rStyle w:val="Hyperlink"/>
                <w:noProof/>
              </w:rPr>
              <w:t>8.6</w:t>
            </w:r>
            <w:r>
              <w:rPr>
                <w:rFonts w:asciiTheme="minorHAnsi" w:eastAsiaTheme="minorEastAsia" w:hAnsiTheme="minorHAnsi"/>
                <w:noProof/>
                <w:szCs w:val="22"/>
              </w:rPr>
              <w:tab/>
            </w:r>
            <w:r w:rsidRPr="00ED64B8">
              <w:rPr>
                <w:rStyle w:val="Hyperlink"/>
                <w:noProof/>
              </w:rPr>
              <w:t>Recombinant or Synthetic Nucleic Acid Activities</w:t>
            </w:r>
            <w:r>
              <w:rPr>
                <w:noProof/>
                <w:webHidden/>
              </w:rPr>
              <w:tab/>
            </w:r>
            <w:r>
              <w:rPr>
                <w:noProof/>
                <w:webHidden/>
              </w:rPr>
              <w:fldChar w:fldCharType="begin"/>
            </w:r>
            <w:r>
              <w:rPr>
                <w:noProof/>
                <w:webHidden/>
              </w:rPr>
              <w:instrText xml:space="preserve"> PAGEREF _Toc82415434 \h </w:instrText>
            </w:r>
            <w:r>
              <w:rPr>
                <w:noProof/>
                <w:webHidden/>
              </w:rPr>
            </w:r>
            <w:r>
              <w:rPr>
                <w:noProof/>
                <w:webHidden/>
              </w:rPr>
              <w:fldChar w:fldCharType="separate"/>
            </w:r>
            <w:r>
              <w:rPr>
                <w:noProof/>
                <w:webHidden/>
              </w:rPr>
              <w:t>136</w:t>
            </w:r>
            <w:r>
              <w:rPr>
                <w:noProof/>
                <w:webHidden/>
              </w:rPr>
              <w:fldChar w:fldCharType="end"/>
            </w:r>
          </w:hyperlink>
        </w:p>
        <w:p w14:paraId="310246F5" w14:textId="498479D3" w:rsidR="00E5709E" w:rsidRDefault="00E5709E">
          <w:pPr>
            <w:pStyle w:val="TOC2"/>
            <w:tabs>
              <w:tab w:val="left" w:pos="880"/>
              <w:tab w:val="right" w:leader="dot" w:pos="10214"/>
            </w:tabs>
            <w:rPr>
              <w:rFonts w:asciiTheme="minorHAnsi" w:eastAsiaTheme="minorEastAsia" w:hAnsiTheme="minorHAnsi"/>
              <w:noProof/>
              <w:szCs w:val="22"/>
            </w:rPr>
          </w:pPr>
          <w:hyperlink w:anchor="_Toc82415435" w:history="1">
            <w:r w:rsidRPr="00ED64B8">
              <w:rPr>
                <w:rStyle w:val="Hyperlink"/>
                <w:noProof/>
              </w:rPr>
              <w:t>8.7</w:t>
            </w:r>
            <w:r>
              <w:rPr>
                <w:rFonts w:asciiTheme="minorHAnsi" w:eastAsiaTheme="minorEastAsia" w:hAnsiTheme="minorHAnsi"/>
                <w:noProof/>
                <w:szCs w:val="22"/>
              </w:rPr>
              <w:tab/>
            </w:r>
            <w:r w:rsidRPr="00ED64B8">
              <w:rPr>
                <w:rStyle w:val="Hyperlink"/>
                <w:noProof/>
              </w:rPr>
              <w:t>Biological Spills</w:t>
            </w:r>
            <w:r>
              <w:rPr>
                <w:noProof/>
                <w:webHidden/>
              </w:rPr>
              <w:tab/>
            </w:r>
            <w:r>
              <w:rPr>
                <w:noProof/>
                <w:webHidden/>
              </w:rPr>
              <w:fldChar w:fldCharType="begin"/>
            </w:r>
            <w:r>
              <w:rPr>
                <w:noProof/>
                <w:webHidden/>
              </w:rPr>
              <w:instrText xml:space="preserve"> PAGEREF _Toc82415435 \h </w:instrText>
            </w:r>
            <w:r>
              <w:rPr>
                <w:noProof/>
                <w:webHidden/>
              </w:rPr>
            </w:r>
            <w:r>
              <w:rPr>
                <w:noProof/>
                <w:webHidden/>
              </w:rPr>
              <w:fldChar w:fldCharType="separate"/>
            </w:r>
            <w:r>
              <w:rPr>
                <w:noProof/>
                <w:webHidden/>
              </w:rPr>
              <w:t>137</w:t>
            </w:r>
            <w:r>
              <w:rPr>
                <w:noProof/>
                <w:webHidden/>
              </w:rPr>
              <w:fldChar w:fldCharType="end"/>
            </w:r>
          </w:hyperlink>
        </w:p>
        <w:p w14:paraId="3F68EA76" w14:textId="13BC2C2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36" w:history="1">
            <w:r w:rsidRPr="00ED64B8">
              <w:rPr>
                <w:rStyle w:val="Hyperlink"/>
                <w:noProof/>
              </w:rPr>
              <w:t>8.7.1</w:t>
            </w:r>
            <w:r>
              <w:rPr>
                <w:rFonts w:asciiTheme="minorHAnsi" w:eastAsiaTheme="minorEastAsia" w:hAnsiTheme="minorHAnsi"/>
                <w:iCs w:val="0"/>
                <w:noProof/>
                <w:szCs w:val="22"/>
              </w:rPr>
              <w:tab/>
            </w:r>
            <w:r w:rsidRPr="00ED64B8">
              <w:rPr>
                <w:rStyle w:val="Hyperlink"/>
                <w:noProof/>
              </w:rPr>
              <w:t>Sterilization, Disinfection, and Decontamination</w:t>
            </w:r>
            <w:r>
              <w:rPr>
                <w:noProof/>
                <w:webHidden/>
              </w:rPr>
              <w:tab/>
            </w:r>
            <w:r>
              <w:rPr>
                <w:noProof/>
                <w:webHidden/>
              </w:rPr>
              <w:fldChar w:fldCharType="begin"/>
            </w:r>
            <w:r>
              <w:rPr>
                <w:noProof/>
                <w:webHidden/>
              </w:rPr>
              <w:instrText xml:space="preserve"> PAGEREF _Toc82415436 \h </w:instrText>
            </w:r>
            <w:r>
              <w:rPr>
                <w:noProof/>
                <w:webHidden/>
              </w:rPr>
            </w:r>
            <w:r>
              <w:rPr>
                <w:noProof/>
                <w:webHidden/>
              </w:rPr>
              <w:fldChar w:fldCharType="separate"/>
            </w:r>
            <w:r>
              <w:rPr>
                <w:noProof/>
                <w:webHidden/>
              </w:rPr>
              <w:t>138</w:t>
            </w:r>
            <w:r>
              <w:rPr>
                <w:noProof/>
                <w:webHidden/>
              </w:rPr>
              <w:fldChar w:fldCharType="end"/>
            </w:r>
          </w:hyperlink>
        </w:p>
        <w:p w14:paraId="36F79951" w14:textId="6010CBF9"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37" w:history="1">
            <w:r w:rsidRPr="00ED64B8">
              <w:rPr>
                <w:rStyle w:val="Hyperlink"/>
                <w:noProof/>
              </w:rPr>
              <w:t>8.7.2</w:t>
            </w:r>
            <w:r>
              <w:rPr>
                <w:rFonts w:asciiTheme="minorHAnsi" w:eastAsiaTheme="minorEastAsia" w:hAnsiTheme="minorHAnsi"/>
                <w:iCs w:val="0"/>
                <w:noProof/>
                <w:szCs w:val="22"/>
              </w:rPr>
              <w:tab/>
            </w:r>
            <w:r w:rsidRPr="00ED64B8">
              <w:rPr>
                <w:rStyle w:val="Hyperlink"/>
                <w:noProof/>
              </w:rPr>
              <w:t>Decontamination of Spills</w:t>
            </w:r>
            <w:r>
              <w:rPr>
                <w:noProof/>
                <w:webHidden/>
              </w:rPr>
              <w:tab/>
            </w:r>
            <w:r>
              <w:rPr>
                <w:noProof/>
                <w:webHidden/>
              </w:rPr>
              <w:fldChar w:fldCharType="begin"/>
            </w:r>
            <w:r>
              <w:rPr>
                <w:noProof/>
                <w:webHidden/>
              </w:rPr>
              <w:instrText xml:space="preserve"> PAGEREF _Toc82415437 \h </w:instrText>
            </w:r>
            <w:r>
              <w:rPr>
                <w:noProof/>
                <w:webHidden/>
              </w:rPr>
            </w:r>
            <w:r>
              <w:rPr>
                <w:noProof/>
                <w:webHidden/>
              </w:rPr>
              <w:fldChar w:fldCharType="separate"/>
            </w:r>
            <w:r>
              <w:rPr>
                <w:noProof/>
                <w:webHidden/>
              </w:rPr>
              <w:t>141</w:t>
            </w:r>
            <w:r>
              <w:rPr>
                <w:noProof/>
                <w:webHidden/>
              </w:rPr>
              <w:fldChar w:fldCharType="end"/>
            </w:r>
          </w:hyperlink>
        </w:p>
        <w:p w14:paraId="53C19A35" w14:textId="391DF54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38" w:history="1">
            <w:r w:rsidRPr="00ED64B8">
              <w:rPr>
                <w:rStyle w:val="Hyperlink"/>
                <w:noProof/>
              </w:rPr>
              <w:t>8.7.3</w:t>
            </w:r>
            <w:r>
              <w:rPr>
                <w:rFonts w:asciiTheme="minorHAnsi" w:eastAsiaTheme="minorEastAsia" w:hAnsiTheme="minorHAnsi"/>
                <w:iCs w:val="0"/>
                <w:noProof/>
                <w:szCs w:val="22"/>
              </w:rPr>
              <w:tab/>
            </w:r>
            <w:r w:rsidRPr="00ED64B8">
              <w:rPr>
                <w:rStyle w:val="Hyperlink"/>
                <w:noProof/>
              </w:rPr>
              <w:t>Biological Spill in the Open Laboratory</w:t>
            </w:r>
            <w:r>
              <w:rPr>
                <w:noProof/>
                <w:webHidden/>
              </w:rPr>
              <w:tab/>
            </w:r>
            <w:r>
              <w:rPr>
                <w:noProof/>
                <w:webHidden/>
              </w:rPr>
              <w:fldChar w:fldCharType="begin"/>
            </w:r>
            <w:r>
              <w:rPr>
                <w:noProof/>
                <w:webHidden/>
              </w:rPr>
              <w:instrText xml:space="preserve"> PAGEREF _Toc82415438 \h </w:instrText>
            </w:r>
            <w:r>
              <w:rPr>
                <w:noProof/>
                <w:webHidden/>
              </w:rPr>
            </w:r>
            <w:r>
              <w:rPr>
                <w:noProof/>
                <w:webHidden/>
              </w:rPr>
              <w:fldChar w:fldCharType="separate"/>
            </w:r>
            <w:r>
              <w:rPr>
                <w:noProof/>
                <w:webHidden/>
              </w:rPr>
              <w:t>141</w:t>
            </w:r>
            <w:r>
              <w:rPr>
                <w:noProof/>
                <w:webHidden/>
              </w:rPr>
              <w:fldChar w:fldCharType="end"/>
            </w:r>
          </w:hyperlink>
        </w:p>
        <w:p w14:paraId="4545BEAB" w14:textId="2420CEC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39" w:history="1">
            <w:r w:rsidRPr="00ED64B8">
              <w:rPr>
                <w:rStyle w:val="Hyperlink"/>
                <w:noProof/>
              </w:rPr>
              <w:t>8.7.4</w:t>
            </w:r>
            <w:r>
              <w:rPr>
                <w:rFonts w:asciiTheme="minorHAnsi" w:eastAsiaTheme="minorEastAsia" w:hAnsiTheme="minorHAnsi"/>
                <w:iCs w:val="0"/>
                <w:noProof/>
                <w:szCs w:val="22"/>
              </w:rPr>
              <w:tab/>
            </w:r>
            <w:r w:rsidRPr="00ED64B8">
              <w:rPr>
                <w:rStyle w:val="Hyperlink"/>
                <w:noProof/>
              </w:rPr>
              <w:t>Biological Spill Within a Biological Safety Cabinet</w:t>
            </w:r>
            <w:r>
              <w:rPr>
                <w:noProof/>
                <w:webHidden/>
              </w:rPr>
              <w:tab/>
            </w:r>
            <w:r>
              <w:rPr>
                <w:noProof/>
                <w:webHidden/>
              </w:rPr>
              <w:fldChar w:fldCharType="begin"/>
            </w:r>
            <w:r>
              <w:rPr>
                <w:noProof/>
                <w:webHidden/>
              </w:rPr>
              <w:instrText xml:space="preserve"> PAGEREF _Toc82415439 \h </w:instrText>
            </w:r>
            <w:r>
              <w:rPr>
                <w:noProof/>
                <w:webHidden/>
              </w:rPr>
            </w:r>
            <w:r>
              <w:rPr>
                <w:noProof/>
                <w:webHidden/>
              </w:rPr>
              <w:fldChar w:fldCharType="separate"/>
            </w:r>
            <w:r>
              <w:rPr>
                <w:noProof/>
                <w:webHidden/>
              </w:rPr>
              <w:t>141</w:t>
            </w:r>
            <w:r>
              <w:rPr>
                <w:noProof/>
                <w:webHidden/>
              </w:rPr>
              <w:fldChar w:fldCharType="end"/>
            </w:r>
          </w:hyperlink>
        </w:p>
        <w:p w14:paraId="1FB070AD" w14:textId="33A99BD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40" w:history="1">
            <w:r w:rsidRPr="00ED64B8">
              <w:rPr>
                <w:rStyle w:val="Hyperlink"/>
                <w:noProof/>
              </w:rPr>
              <w:t>8.7.5</w:t>
            </w:r>
            <w:r>
              <w:rPr>
                <w:rFonts w:asciiTheme="minorHAnsi" w:eastAsiaTheme="minorEastAsia" w:hAnsiTheme="minorHAnsi"/>
                <w:iCs w:val="0"/>
                <w:noProof/>
                <w:szCs w:val="22"/>
              </w:rPr>
              <w:tab/>
            </w:r>
            <w:r w:rsidRPr="00ED64B8">
              <w:rPr>
                <w:rStyle w:val="Hyperlink"/>
                <w:noProof/>
              </w:rPr>
              <w:t>Biological Spill in a Centrifuge or Other Equipment</w:t>
            </w:r>
            <w:r>
              <w:rPr>
                <w:noProof/>
                <w:webHidden/>
              </w:rPr>
              <w:tab/>
            </w:r>
            <w:r>
              <w:rPr>
                <w:noProof/>
                <w:webHidden/>
              </w:rPr>
              <w:fldChar w:fldCharType="begin"/>
            </w:r>
            <w:r>
              <w:rPr>
                <w:noProof/>
                <w:webHidden/>
              </w:rPr>
              <w:instrText xml:space="preserve"> PAGEREF _Toc82415440 \h </w:instrText>
            </w:r>
            <w:r>
              <w:rPr>
                <w:noProof/>
                <w:webHidden/>
              </w:rPr>
            </w:r>
            <w:r>
              <w:rPr>
                <w:noProof/>
                <w:webHidden/>
              </w:rPr>
              <w:fldChar w:fldCharType="separate"/>
            </w:r>
            <w:r>
              <w:rPr>
                <w:noProof/>
                <w:webHidden/>
              </w:rPr>
              <w:t>142</w:t>
            </w:r>
            <w:r>
              <w:rPr>
                <w:noProof/>
                <w:webHidden/>
              </w:rPr>
              <w:fldChar w:fldCharType="end"/>
            </w:r>
          </w:hyperlink>
        </w:p>
        <w:p w14:paraId="4EDF6C6C" w14:textId="247F874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41" w:history="1">
            <w:r w:rsidRPr="00ED64B8">
              <w:rPr>
                <w:rStyle w:val="Hyperlink"/>
                <w:noProof/>
              </w:rPr>
              <w:t>8.7.6</w:t>
            </w:r>
            <w:r>
              <w:rPr>
                <w:rFonts w:asciiTheme="minorHAnsi" w:eastAsiaTheme="minorEastAsia" w:hAnsiTheme="minorHAnsi"/>
                <w:iCs w:val="0"/>
                <w:noProof/>
                <w:szCs w:val="22"/>
              </w:rPr>
              <w:tab/>
            </w:r>
            <w:r w:rsidRPr="00ED64B8">
              <w:rPr>
                <w:rStyle w:val="Hyperlink"/>
                <w:noProof/>
              </w:rPr>
              <w:t>Biological Spill on a Person</w:t>
            </w:r>
            <w:r>
              <w:rPr>
                <w:noProof/>
                <w:webHidden/>
              </w:rPr>
              <w:tab/>
            </w:r>
            <w:r>
              <w:rPr>
                <w:noProof/>
                <w:webHidden/>
              </w:rPr>
              <w:fldChar w:fldCharType="begin"/>
            </w:r>
            <w:r>
              <w:rPr>
                <w:noProof/>
                <w:webHidden/>
              </w:rPr>
              <w:instrText xml:space="preserve"> PAGEREF _Toc82415441 \h </w:instrText>
            </w:r>
            <w:r>
              <w:rPr>
                <w:noProof/>
                <w:webHidden/>
              </w:rPr>
            </w:r>
            <w:r>
              <w:rPr>
                <w:noProof/>
                <w:webHidden/>
              </w:rPr>
              <w:fldChar w:fldCharType="separate"/>
            </w:r>
            <w:r>
              <w:rPr>
                <w:noProof/>
                <w:webHidden/>
              </w:rPr>
              <w:t>142</w:t>
            </w:r>
            <w:r>
              <w:rPr>
                <w:noProof/>
                <w:webHidden/>
              </w:rPr>
              <w:fldChar w:fldCharType="end"/>
            </w:r>
          </w:hyperlink>
        </w:p>
        <w:p w14:paraId="6C4F4153" w14:textId="5E0E0FD2"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442" w:history="1">
            <w:r w:rsidRPr="00ED64B8">
              <w:rPr>
                <w:rStyle w:val="Hyperlink"/>
                <w:noProof/>
              </w:rPr>
              <w:t>9.0</w:t>
            </w:r>
            <w:r>
              <w:rPr>
                <w:rFonts w:asciiTheme="minorHAnsi" w:eastAsiaTheme="minorEastAsia" w:hAnsiTheme="minorHAnsi"/>
                <w:bCs w:val="0"/>
                <w:caps w:val="0"/>
                <w:noProof/>
                <w:szCs w:val="22"/>
              </w:rPr>
              <w:tab/>
            </w:r>
            <w:r w:rsidRPr="00ED64B8">
              <w:rPr>
                <w:rStyle w:val="Hyperlink"/>
                <w:noProof/>
              </w:rPr>
              <w:t>Research Involving Animals</w:t>
            </w:r>
            <w:r>
              <w:rPr>
                <w:noProof/>
                <w:webHidden/>
              </w:rPr>
              <w:tab/>
            </w:r>
            <w:r>
              <w:rPr>
                <w:noProof/>
                <w:webHidden/>
              </w:rPr>
              <w:fldChar w:fldCharType="begin"/>
            </w:r>
            <w:r>
              <w:rPr>
                <w:noProof/>
                <w:webHidden/>
              </w:rPr>
              <w:instrText xml:space="preserve"> PAGEREF _Toc82415442 \h </w:instrText>
            </w:r>
            <w:r>
              <w:rPr>
                <w:noProof/>
                <w:webHidden/>
              </w:rPr>
            </w:r>
            <w:r>
              <w:rPr>
                <w:noProof/>
                <w:webHidden/>
              </w:rPr>
              <w:fldChar w:fldCharType="separate"/>
            </w:r>
            <w:r>
              <w:rPr>
                <w:noProof/>
                <w:webHidden/>
              </w:rPr>
              <w:t>143</w:t>
            </w:r>
            <w:r>
              <w:rPr>
                <w:noProof/>
                <w:webHidden/>
              </w:rPr>
              <w:fldChar w:fldCharType="end"/>
            </w:r>
          </w:hyperlink>
        </w:p>
        <w:p w14:paraId="378A020B" w14:textId="2B6D5E85" w:rsidR="00E5709E" w:rsidRDefault="00E5709E">
          <w:pPr>
            <w:pStyle w:val="TOC2"/>
            <w:tabs>
              <w:tab w:val="left" w:pos="880"/>
              <w:tab w:val="right" w:leader="dot" w:pos="10214"/>
            </w:tabs>
            <w:rPr>
              <w:rFonts w:asciiTheme="minorHAnsi" w:eastAsiaTheme="minorEastAsia" w:hAnsiTheme="minorHAnsi"/>
              <w:noProof/>
              <w:szCs w:val="22"/>
            </w:rPr>
          </w:pPr>
          <w:hyperlink w:anchor="_Toc82415443" w:history="1">
            <w:r w:rsidRPr="00ED64B8">
              <w:rPr>
                <w:rStyle w:val="Hyperlink"/>
                <w:noProof/>
              </w:rPr>
              <w:t>9.1</w:t>
            </w:r>
            <w:r>
              <w:rPr>
                <w:rFonts w:asciiTheme="minorHAnsi" w:eastAsiaTheme="minorEastAsia" w:hAnsiTheme="minorHAnsi"/>
                <w:noProof/>
                <w:szCs w:val="22"/>
              </w:rPr>
              <w:tab/>
            </w:r>
            <w:r w:rsidRPr="00ED64B8">
              <w:rPr>
                <w:rStyle w:val="Hyperlink"/>
                <w:noProof/>
              </w:rPr>
              <w:t>Oversight of Research Involving Animals</w:t>
            </w:r>
            <w:r>
              <w:rPr>
                <w:noProof/>
                <w:webHidden/>
              </w:rPr>
              <w:tab/>
            </w:r>
            <w:r>
              <w:rPr>
                <w:noProof/>
                <w:webHidden/>
              </w:rPr>
              <w:fldChar w:fldCharType="begin"/>
            </w:r>
            <w:r>
              <w:rPr>
                <w:noProof/>
                <w:webHidden/>
              </w:rPr>
              <w:instrText xml:space="preserve"> PAGEREF _Toc82415443 \h </w:instrText>
            </w:r>
            <w:r>
              <w:rPr>
                <w:noProof/>
                <w:webHidden/>
              </w:rPr>
            </w:r>
            <w:r>
              <w:rPr>
                <w:noProof/>
                <w:webHidden/>
              </w:rPr>
              <w:fldChar w:fldCharType="separate"/>
            </w:r>
            <w:r>
              <w:rPr>
                <w:noProof/>
                <w:webHidden/>
              </w:rPr>
              <w:t>143</w:t>
            </w:r>
            <w:r>
              <w:rPr>
                <w:noProof/>
                <w:webHidden/>
              </w:rPr>
              <w:fldChar w:fldCharType="end"/>
            </w:r>
          </w:hyperlink>
        </w:p>
        <w:p w14:paraId="447D2142" w14:textId="2AC48FD0" w:rsidR="00E5709E" w:rsidRDefault="00E5709E">
          <w:pPr>
            <w:pStyle w:val="TOC2"/>
            <w:tabs>
              <w:tab w:val="left" w:pos="880"/>
              <w:tab w:val="right" w:leader="dot" w:pos="10214"/>
            </w:tabs>
            <w:rPr>
              <w:rFonts w:asciiTheme="minorHAnsi" w:eastAsiaTheme="minorEastAsia" w:hAnsiTheme="minorHAnsi"/>
              <w:noProof/>
              <w:szCs w:val="22"/>
            </w:rPr>
          </w:pPr>
          <w:hyperlink w:anchor="_Toc82415444" w:history="1">
            <w:r w:rsidRPr="00ED64B8">
              <w:rPr>
                <w:rStyle w:val="Hyperlink"/>
                <w:noProof/>
              </w:rPr>
              <w:t>9.2</w:t>
            </w:r>
            <w:r>
              <w:rPr>
                <w:rFonts w:asciiTheme="minorHAnsi" w:eastAsiaTheme="minorEastAsia" w:hAnsiTheme="minorHAnsi"/>
                <w:noProof/>
                <w:szCs w:val="22"/>
              </w:rPr>
              <w:tab/>
            </w:r>
            <w:r w:rsidRPr="00ED64B8">
              <w:rPr>
                <w:rStyle w:val="Hyperlink"/>
                <w:noProof/>
              </w:rPr>
              <w:t>Hazards of Working with Animals</w:t>
            </w:r>
            <w:r>
              <w:rPr>
                <w:noProof/>
                <w:webHidden/>
              </w:rPr>
              <w:tab/>
            </w:r>
            <w:r>
              <w:rPr>
                <w:noProof/>
                <w:webHidden/>
              </w:rPr>
              <w:fldChar w:fldCharType="begin"/>
            </w:r>
            <w:r>
              <w:rPr>
                <w:noProof/>
                <w:webHidden/>
              </w:rPr>
              <w:instrText xml:space="preserve"> PAGEREF _Toc82415444 \h </w:instrText>
            </w:r>
            <w:r>
              <w:rPr>
                <w:noProof/>
                <w:webHidden/>
              </w:rPr>
            </w:r>
            <w:r>
              <w:rPr>
                <w:noProof/>
                <w:webHidden/>
              </w:rPr>
              <w:fldChar w:fldCharType="separate"/>
            </w:r>
            <w:r>
              <w:rPr>
                <w:noProof/>
                <w:webHidden/>
              </w:rPr>
              <w:t>143</w:t>
            </w:r>
            <w:r>
              <w:rPr>
                <w:noProof/>
                <w:webHidden/>
              </w:rPr>
              <w:fldChar w:fldCharType="end"/>
            </w:r>
          </w:hyperlink>
        </w:p>
        <w:p w14:paraId="0F71C2D6" w14:textId="60F94C5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45" w:history="1">
            <w:r w:rsidRPr="00ED64B8">
              <w:rPr>
                <w:rStyle w:val="Hyperlink"/>
                <w:noProof/>
              </w:rPr>
              <w:t>9.2.1</w:t>
            </w:r>
            <w:r>
              <w:rPr>
                <w:rFonts w:asciiTheme="minorHAnsi" w:eastAsiaTheme="minorEastAsia" w:hAnsiTheme="minorHAnsi"/>
                <w:iCs w:val="0"/>
                <w:noProof/>
                <w:szCs w:val="22"/>
              </w:rPr>
              <w:tab/>
            </w:r>
            <w:r w:rsidRPr="00ED64B8">
              <w:rPr>
                <w:rStyle w:val="Hyperlink"/>
                <w:noProof/>
              </w:rPr>
              <w:t>Physical Hazards</w:t>
            </w:r>
            <w:r>
              <w:rPr>
                <w:noProof/>
                <w:webHidden/>
              </w:rPr>
              <w:tab/>
            </w:r>
            <w:r>
              <w:rPr>
                <w:noProof/>
                <w:webHidden/>
              </w:rPr>
              <w:fldChar w:fldCharType="begin"/>
            </w:r>
            <w:r>
              <w:rPr>
                <w:noProof/>
                <w:webHidden/>
              </w:rPr>
              <w:instrText xml:space="preserve"> PAGEREF _Toc82415445 \h </w:instrText>
            </w:r>
            <w:r>
              <w:rPr>
                <w:noProof/>
                <w:webHidden/>
              </w:rPr>
            </w:r>
            <w:r>
              <w:rPr>
                <w:noProof/>
                <w:webHidden/>
              </w:rPr>
              <w:fldChar w:fldCharType="separate"/>
            </w:r>
            <w:r>
              <w:rPr>
                <w:noProof/>
                <w:webHidden/>
              </w:rPr>
              <w:t>143</w:t>
            </w:r>
            <w:r>
              <w:rPr>
                <w:noProof/>
                <w:webHidden/>
              </w:rPr>
              <w:fldChar w:fldCharType="end"/>
            </w:r>
          </w:hyperlink>
        </w:p>
        <w:p w14:paraId="1A4C47C3" w14:textId="4DFC8B2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46" w:history="1">
            <w:r w:rsidRPr="00ED64B8">
              <w:rPr>
                <w:rStyle w:val="Hyperlink"/>
                <w:rFonts w:cs="Arial"/>
                <w:noProof/>
              </w:rPr>
              <w:t>9.2.2</w:t>
            </w:r>
            <w:r>
              <w:rPr>
                <w:rFonts w:asciiTheme="minorHAnsi" w:eastAsiaTheme="minorEastAsia" w:hAnsiTheme="minorHAnsi"/>
                <w:iCs w:val="0"/>
                <w:noProof/>
                <w:szCs w:val="22"/>
              </w:rPr>
              <w:tab/>
            </w:r>
            <w:r w:rsidRPr="00ED64B8">
              <w:rPr>
                <w:rStyle w:val="Hyperlink"/>
                <w:noProof/>
              </w:rPr>
              <w:t>Allergens</w:t>
            </w:r>
            <w:r>
              <w:rPr>
                <w:noProof/>
                <w:webHidden/>
              </w:rPr>
              <w:tab/>
            </w:r>
            <w:r>
              <w:rPr>
                <w:noProof/>
                <w:webHidden/>
              </w:rPr>
              <w:fldChar w:fldCharType="begin"/>
            </w:r>
            <w:r>
              <w:rPr>
                <w:noProof/>
                <w:webHidden/>
              </w:rPr>
              <w:instrText xml:space="preserve"> PAGEREF _Toc82415446 \h </w:instrText>
            </w:r>
            <w:r>
              <w:rPr>
                <w:noProof/>
                <w:webHidden/>
              </w:rPr>
            </w:r>
            <w:r>
              <w:rPr>
                <w:noProof/>
                <w:webHidden/>
              </w:rPr>
              <w:fldChar w:fldCharType="separate"/>
            </w:r>
            <w:r>
              <w:rPr>
                <w:noProof/>
                <w:webHidden/>
              </w:rPr>
              <w:t>143</w:t>
            </w:r>
            <w:r>
              <w:rPr>
                <w:noProof/>
                <w:webHidden/>
              </w:rPr>
              <w:fldChar w:fldCharType="end"/>
            </w:r>
          </w:hyperlink>
        </w:p>
        <w:p w14:paraId="7B69CA45" w14:textId="1CDFD8A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47" w:history="1">
            <w:r w:rsidRPr="00ED64B8">
              <w:rPr>
                <w:rStyle w:val="Hyperlink"/>
                <w:rFonts w:cs="Arial"/>
                <w:noProof/>
              </w:rPr>
              <w:t>9.2.3</w:t>
            </w:r>
            <w:r>
              <w:rPr>
                <w:rFonts w:asciiTheme="minorHAnsi" w:eastAsiaTheme="minorEastAsia" w:hAnsiTheme="minorHAnsi"/>
                <w:iCs w:val="0"/>
                <w:noProof/>
                <w:szCs w:val="22"/>
              </w:rPr>
              <w:tab/>
            </w:r>
            <w:r w:rsidRPr="00ED64B8">
              <w:rPr>
                <w:rStyle w:val="Hyperlink"/>
                <w:noProof/>
              </w:rPr>
              <w:t>Zoonoses</w:t>
            </w:r>
            <w:r>
              <w:rPr>
                <w:noProof/>
                <w:webHidden/>
              </w:rPr>
              <w:tab/>
            </w:r>
            <w:r>
              <w:rPr>
                <w:noProof/>
                <w:webHidden/>
              </w:rPr>
              <w:fldChar w:fldCharType="begin"/>
            </w:r>
            <w:r>
              <w:rPr>
                <w:noProof/>
                <w:webHidden/>
              </w:rPr>
              <w:instrText xml:space="preserve"> PAGEREF _Toc82415447 \h </w:instrText>
            </w:r>
            <w:r>
              <w:rPr>
                <w:noProof/>
                <w:webHidden/>
              </w:rPr>
            </w:r>
            <w:r>
              <w:rPr>
                <w:noProof/>
                <w:webHidden/>
              </w:rPr>
              <w:fldChar w:fldCharType="separate"/>
            </w:r>
            <w:r>
              <w:rPr>
                <w:noProof/>
                <w:webHidden/>
              </w:rPr>
              <w:t>144</w:t>
            </w:r>
            <w:r>
              <w:rPr>
                <w:noProof/>
                <w:webHidden/>
              </w:rPr>
              <w:fldChar w:fldCharType="end"/>
            </w:r>
          </w:hyperlink>
        </w:p>
        <w:p w14:paraId="2481AF61" w14:textId="6D741BB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48" w:history="1">
            <w:r w:rsidRPr="00ED64B8">
              <w:rPr>
                <w:rStyle w:val="Hyperlink"/>
                <w:noProof/>
              </w:rPr>
              <w:t>9.2.4</w:t>
            </w:r>
            <w:r>
              <w:rPr>
                <w:rFonts w:asciiTheme="minorHAnsi" w:eastAsiaTheme="minorEastAsia" w:hAnsiTheme="minorHAnsi"/>
                <w:iCs w:val="0"/>
                <w:noProof/>
                <w:szCs w:val="22"/>
              </w:rPr>
              <w:tab/>
            </w:r>
            <w:r w:rsidRPr="00ED64B8">
              <w:rPr>
                <w:rStyle w:val="Hyperlink"/>
                <w:noProof/>
              </w:rPr>
              <w:t>Chemical Hazards</w:t>
            </w:r>
            <w:r>
              <w:rPr>
                <w:noProof/>
                <w:webHidden/>
              </w:rPr>
              <w:tab/>
            </w:r>
            <w:r>
              <w:rPr>
                <w:noProof/>
                <w:webHidden/>
              </w:rPr>
              <w:fldChar w:fldCharType="begin"/>
            </w:r>
            <w:r>
              <w:rPr>
                <w:noProof/>
                <w:webHidden/>
              </w:rPr>
              <w:instrText xml:space="preserve"> PAGEREF _Toc82415448 \h </w:instrText>
            </w:r>
            <w:r>
              <w:rPr>
                <w:noProof/>
                <w:webHidden/>
              </w:rPr>
            </w:r>
            <w:r>
              <w:rPr>
                <w:noProof/>
                <w:webHidden/>
              </w:rPr>
              <w:fldChar w:fldCharType="separate"/>
            </w:r>
            <w:r>
              <w:rPr>
                <w:noProof/>
                <w:webHidden/>
              </w:rPr>
              <w:t>145</w:t>
            </w:r>
            <w:r>
              <w:rPr>
                <w:noProof/>
                <w:webHidden/>
              </w:rPr>
              <w:fldChar w:fldCharType="end"/>
            </w:r>
          </w:hyperlink>
        </w:p>
        <w:p w14:paraId="1E31EEE3" w14:textId="2644182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49" w:history="1">
            <w:r w:rsidRPr="00ED64B8">
              <w:rPr>
                <w:rStyle w:val="Hyperlink"/>
                <w:noProof/>
              </w:rPr>
              <w:t>9.2.5</w:t>
            </w:r>
            <w:r>
              <w:rPr>
                <w:rFonts w:asciiTheme="minorHAnsi" w:eastAsiaTheme="minorEastAsia" w:hAnsiTheme="minorHAnsi"/>
                <w:iCs w:val="0"/>
                <w:noProof/>
                <w:szCs w:val="22"/>
              </w:rPr>
              <w:tab/>
            </w:r>
            <w:r w:rsidRPr="00ED64B8">
              <w:rPr>
                <w:rStyle w:val="Hyperlink"/>
                <w:noProof/>
              </w:rPr>
              <w:t>Biological Hazards</w:t>
            </w:r>
            <w:r>
              <w:rPr>
                <w:noProof/>
                <w:webHidden/>
              </w:rPr>
              <w:tab/>
            </w:r>
            <w:r>
              <w:rPr>
                <w:noProof/>
                <w:webHidden/>
              </w:rPr>
              <w:fldChar w:fldCharType="begin"/>
            </w:r>
            <w:r>
              <w:rPr>
                <w:noProof/>
                <w:webHidden/>
              </w:rPr>
              <w:instrText xml:space="preserve"> PAGEREF _Toc82415449 \h </w:instrText>
            </w:r>
            <w:r>
              <w:rPr>
                <w:noProof/>
                <w:webHidden/>
              </w:rPr>
            </w:r>
            <w:r>
              <w:rPr>
                <w:noProof/>
                <w:webHidden/>
              </w:rPr>
              <w:fldChar w:fldCharType="separate"/>
            </w:r>
            <w:r>
              <w:rPr>
                <w:noProof/>
                <w:webHidden/>
              </w:rPr>
              <w:t>145</w:t>
            </w:r>
            <w:r>
              <w:rPr>
                <w:noProof/>
                <w:webHidden/>
              </w:rPr>
              <w:fldChar w:fldCharType="end"/>
            </w:r>
          </w:hyperlink>
        </w:p>
        <w:p w14:paraId="7CA63B59" w14:textId="35BCB33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50" w:history="1">
            <w:r w:rsidRPr="00ED64B8">
              <w:rPr>
                <w:rStyle w:val="Hyperlink"/>
                <w:noProof/>
              </w:rPr>
              <w:t>9.2.6</w:t>
            </w:r>
            <w:r>
              <w:rPr>
                <w:rFonts w:asciiTheme="minorHAnsi" w:eastAsiaTheme="minorEastAsia" w:hAnsiTheme="minorHAnsi"/>
                <w:iCs w:val="0"/>
                <w:noProof/>
                <w:szCs w:val="22"/>
              </w:rPr>
              <w:tab/>
            </w:r>
            <w:r w:rsidRPr="00ED64B8">
              <w:rPr>
                <w:rStyle w:val="Hyperlink"/>
                <w:noProof/>
              </w:rPr>
              <w:t>Radiological Hazards</w:t>
            </w:r>
            <w:r>
              <w:rPr>
                <w:noProof/>
                <w:webHidden/>
              </w:rPr>
              <w:tab/>
            </w:r>
            <w:r>
              <w:rPr>
                <w:noProof/>
                <w:webHidden/>
              </w:rPr>
              <w:fldChar w:fldCharType="begin"/>
            </w:r>
            <w:r>
              <w:rPr>
                <w:noProof/>
                <w:webHidden/>
              </w:rPr>
              <w:instrText xml:space="preserve"> PAGEREF _Toc82415450 \h </w:instrText>
            </w:r>
            <w:r>
              <w:rPr>
                <w:noProof/>
                <w:webHidden/>
              </w:rPr>
            </w:r>
            <w:r>
              <w:rPr>
                <w:noProof/>
                <w:webHidden/>
              </w:rPr>
              <w:fldChar w:fldCharType="separate"/>
            </w:r>
            <w:r>
              <w:rPr>
                <w:noProof/>
                <w:webHidden/>
              </w:rPr>
              <w:t>146</w:t>
            </w:r>
            <w:r>
              <w:rPr>
                <w:noProof/>
                <w:webHidden/>
              </w:rPr>
              <w:fldChar w:fldCharType="end"/>
            </w:r>
          </w:hyperlink>
        </w:p>
        <w:p w14:paraId="103FD114" w14:textId="763E5D7D" w:rsidR="00E5709E" w:rsidRDefault="00E5709E">
          <w:pPr>
            <w:pStyle w:val="TOC2"/>
            <w:tabs>
              <w:tab w:val="left" w:pos="880"/>
              <w:tab w:val="right" w:leader="dot" w:pos="10214"/>
            </w:tabs>
            <w:rPr>
              <w:rFonts w:asciiTheme="minorHAnsi" w:eastAsiaTheme="minorEastAsia" w:hAnsiTheme="minorHAnsi"/>
              <w:noProof/>
              <w:szCs w:val="22"/>
            </w:rPr>
          </w:pPr>
          <w:hyperlink w:anchor="_Toc82415451" w:history="1">
            <w:r w:rsidRPr="00ED64B8">
              <w:rPr>
                <w:rStyle w:val="Hyperlink"/>
                <w:noProof/>
              </w:rPr>
              <w:t>9.3</w:t>
            </w:r>
            <w:r>
              <w:rPr>
                <w:rFonts w:asciiTheme="minorHAnsi" w:eastAsiaTheme="minorEastAsia" w:hAnsiTheme="minorHAnsi"/>
                <w:noProof/>
                <w:szCs w:val="22"/>
              </w:rPr>
              <w:tab/>
            </w:r>
            <w:r w:rsidRPr="00ED64B8">
              <w:rPr>
                <w:rStyle w:val="Hyperlink"/>
                <w:noProof/>
              </w:rPr>
              <w:t>Guidelines for Use of Invertebrate Animals</w:t>
            </w:r>
            <w:r>
              <w:rPr>
                <w:noProof/>
                <w:webHidden/>
              </w:rPr>
              <w:tab/>
            </w:r>
            <w:r>
              <w:rPr>
                <w:noProof/>
                <w:webHidden/>
              </w:rPr>
              <w:fldChar w:fldCharType="begin"/>
            </w:r>
            <w:r>
              <w:rPr>
                <w:noProof/>
                <w:webHidden/>
              </w:rPr>
              <w:instrText xml:space="preserve"> PAGEREF _Toc82415451 \h </w:instrText>
            </w:r>
            <w:r>
              <w:rPr>
                <w:noProof/>
                <w:webHidden/>
              </w:rPr>
            </w:r>
            <w:r>
              <w:rPr>
                <w:noProof/>
                <w:webHidden/>
              </w:rPr>
              <w:fldChar w:fldCharType="separate"/>
            </w:r>
            <w:r>
              <w:rPr>
                <w:noProof/>
                <w:webHidden/>
              </w:rPr>
              <w:t>146</w:t>
            </w:r>
            <w:r>
              <w:rPr>
                <w:noProof/>
                <w:webHidden/>
              </w:rPr>
              <w:fldChar w:fldCharType="end"/>
            </w:r>
          </w:hyperlink>
        </w:p>
        <w:p w14:paraId="7B449699" w14:textId="1E0D45E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52" w:history="1">
            <w:r w:rsidRPr="00ED64B8">
              <w:rPr>
                <w:rStyle w:val="Hyperlink"/>
                <w:noProof/>
              </w:rPr>
              <w:t>9.3.1</w:t>
            </w:r>
            <w:r>
              <w:rPr>
                <w:rFonts w:asciiTheme="minorHAnsi" w:eastAsiaTheme="minorEastAsia" w:hAnsiTheme="minorHAnsi"/>
                <w:iCs w:val="0"/>
                <w:noProof/>
                <w:szCs w:val="22"/>
              </w:rPr>
              <w:tab/>
            </w:r>
            <w:r w:rsidRPr="00ED64B8">
              <w:rPr>
                <w:rStyle w:val="Hyperlink"/>
                <w:noProof/>
              </w:rPr>
              <w:t>Permits and Approvals for Collection and Maintenance of Invertebrate Collections</w:t>
            </w:r>
            <w:r>
              <w:rPr>
                <w:noProof/>
                <w:webHidden/>
              </w:rPr>
              <w:tab/>
            </w:r>
            <w:r>
              <w:rPr>
                <w:noProof/>
                <w:webHidden/>
              </w:rPr>
              <w:fldChar w:fldCharType="begin"/>
            </w:r>
            <w:r>
              <w:rPr>
                <w:noProof/>
                <w:webHidden/>
              </w:rPr>
              <w:instrText xml:space="preserve"> PAGEREF _Toc82415452 \h </w:instrText>
            </w:r>
            <w:r>
              <w:rPr>
                <w:noProof/>
                <w:webHidden/>
              </w:rPr>
            </w:r>
            <w:r>
              <w:rPr>
                <w:noProof/>
                <w:webHidden/>
              </w:rPr>
              <w:fldChar w:fldCharType="separate"/>
            </w:r>
            <w:r>
              <w:rPr>
                <w:noProof/>
                <w:webHidden/>
              </w:rPr>
              <w:t>146</w:t>
            </w:r>
            <w:r>
              <w:rPr>
                <w:noProof/>
                <w:webHidden/>
              </w:rPr>
              <w:fldChar w:fldCharType="end"/>
            </w:r>
          </w:hyperlink>
        </w:p>
        <w:p w14:paraId="11525D7A" w14:textId="3E56BCA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53" w:history="1">
            <w:r w:rsidRPr="00ED64B8">
              <w:rPr>
                <w:rStyle w:val="Hyperlink"/>
                <w:noProof/>
              </w:rPr>
              <w:t>9.3.2</w:t>
            </w:r>
            <w:r>
              <w:rPr>
                <w:rFonts w:asciiTheme="minorHAnsi" w:eastAsiaTheme="minorEastAsia" w:hAnsiTheme="minorHAnsi"/>
                <w:iCs w:val="0"/>
                <w:noProof/>
                <w:szCs w:val="22"/>
              </w:rPr>
              <w:tab/>
            </w:r>
            <w:r w:rsidRPr="00ED64B8">
              <w:rPr>
                <w:rStyle w:val="Hyperlink"/>
                <w:noProof/>
              </w:rPr>
              <w:t>Housing and Containment of Invertebrate Animals</w:t>
            </w:r>
            <w:r>
              <w:rPr>
                <w:noProof/>
                <w:webHidden/>
              </w:rPr>
              <w:tab/>
            </w:r>
            <w:r>
              <w:rPr>
                <w:noProof/>
                <w:webHidden/>
              </w:rPr>
              <w:fldChar w:fldCharType="begin"/>
            </w:r>
            <w:r>
              <w:rPr>
                <w:noProof/>
                <w:webHidden/>
              </w:rPr>
              <w:instrText xml:space="preserve"> PAGEREF _Toc82415453 \h </w:instrText>
            </w:r>
            <w:r>
              <w:rPr>
                <w:noProof/>
                <w:webHidden/>
              </w:rPr>
            </w:r>
            <w:r>
              <w:rPr>
                <w:noProof/>
                <w:webHidden/>
              </w:rPr>
              <w:fldChar w:fldCharType="separate"/>
            </w:r>
            <w:r>
              <w:rPr>
                <w:noProof/>
                <w:webHidden/>
              </w:rPr>
              <w:t>146</w:t>
            </w:r>
            <w:r>
              <w:rPr>
                <w:noProof/>
                <w:webHidden/>
              </w:rPr>
              <w:fldChar w:fldCharType="end"/>
            </w:r>
          </w:hyperlink>
        </w:p>
        <w:p w14:paraId="1FD8C865" w14:textId="468AB16E"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54" w:history="1">
            <w:r w:rsidRPr="00ED64B8">
              <w:rPr>
                <w:rStyle w:val="Hyperlink"/>
                <w:noProof/>
              </w:rPr>
              <w:t>9.3.3</w:t>
            </w:r>
            <w:r>
              <w:rPr>
                <w:rFonts w:asciiTheme="minorHAnsi" w:eastAsiaTheme="minorEastAsia" w:hAnsiTheme="minorHAnsi"/>
                <w:iCs w:val="0"/>
                <w:noProof/>
                <w:szCs w:val="22"/>
              </w:rPr>
              <w:tab/>
            </w:r>
            <w:r w:rsidRPr="00ED64B8">
              <w:rPr>
                <w:rStyle w:val="Hyperlink"/>
                <w:noProof/>
              </w:rPr>
              <w:t>Hazards of Collecting Invertebrates</w:t>
            </w:r>
            <w:r>
              <w:rPr>
                <w:noProof/>
                <w:webHidden/>
              </w:rPr>
              <w:tab/>
            </w:r>
            <w:r>
              <w:rPr>
                <w:noProof/>
                <w:webHidden/>
              </w:rPr>
              <w:fldChar w:fldCharType="begin"/>
            </w:r>
            <w:r>
              <w:rPr>
                <w:noProof/>
                <w:webHidden/>
              </w:rPr>
              <w:instrText xml:space="preserve"> PAGEREF _Toc82415454 \h </w:instrText>
            </w:r>
            <w:r>
              <w:rPr>
                <w:noProof/>
                <w:webHidden/>
              </w:rPr>
            </w:r>
            <w:r>
              <w:rPr>
                <w:noProof/>
                <w:webHidden/>
              </w:rPr>
              <w:fldChar w:fldCharType="separate"/>
            </w:r>
            <w:r>
              <w:rPr>
                <w:noProof/>
                <w:webHidden/>
              </w:rPr>
              <w:t>147</w:t>
            </w:r>
            <w:r>
              <w:rPr>
                <w:noProof/>
                <w:webHidden/>
              </w:rPr>
              <w:fldChar w:fldCharType="end"/>
            </w:r>
          </w:hyperlink>
        </w:p>
        <w:p w14:paraId="5A8C9193" w14:textId="2FBA624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55" w:history="1">
            <w:r w:rsidRPr="00ED64B8">
              <w:rPr>
                <w:rStyle w:val="Hyperlink"/>
                <w:noProof/>
              </w:rPr>
              <w:t>9.3.4</w:t>
            </w:r>
            <w:r>
              <w:rPr>
                <w:rFonts w:asciiTheme="minorHAnsi" w:eastAsiaTheme="minorEastAsia" w:hAnsiTheme="minorHAnsi"/>
                <w:iCs w:val="0"/>
                <w:noProof/>
                <w:szCs w:val="22"/>
              </w:rPr>
              <w:tab/>
            </w:r>
            <w:r w:rsidRPr="00ED64B8">
              <w:rPr>
                <w:rStyle w:val="Hyperlink"/>
                <w:noProof/>
              </w:rPr>
              <w:t>Beekeeping Safety</w:t>
            </w:r>
            <w:r>
              <w:rPr>
                <w:noProof/>
                <w:webHidden/>
              </w:rPr>
              <w:tab/>
            </w:r>
            <w:r>
              <w:rPr>
                <w:noProof/>
                <w:webHidden/>
              </w:rPr>
              <w:fldChar w:fldCharType="begin"/>
            </w:r>
            <w:r>
              <w:rPr>
                <w:noProof/>
                <w:webHidden/>
              </w:rPr>
              <w:instrText xml:space="preserve"> PAGEREF _Toc82415455 \h </w:instrText>
            </w:r>
            <w:r>
              <w:rPr>
                <w:noProof/>
                <w:webHidden/>
              </w:rPr>
            </w:r>
            <w:r>
              <w:rPr>
                <w:noProof/>
                <w:webHidden/>
              </w:rPr>
              <w:fldChar w:fldCharType="separate"/>
            </w:r>
            <w:r>
              <w:rPr>
                <w:noProof/>
                <w:webHidden/>
              </w:rPr>
              <w:t>147</w:t>
            </w:r>
            <w:r>
              <w:rPr>
                <w:noProof/>
                <w:webHidden/>
              </w:rPr>
              <w:fldChar w:fldCharType="end"/>
            </w:r>
          </w:hyperlink>
        </w:p>
        <w:p w14:paraId="5DB987CC" w14:textId="1FBDC7A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56" w:history="1">
            <w:r w:rsidRPr="00ED64B8">
              <w:rPr>
                <w:rStyle w:val="Hyperlink"/>
                <w:noProof/>
              </w:rPr>
              <w:t>9.3.5</w:t>
            </w:r>
            <w:r>
              <w:rPr>
                <w:rFonts w:asciiTheme="minorHAnsi" w:eastAsiaTheme="minorEastAsia" w:hAnsiTheme="minorHAnsi"/>
                <w:iCs w:val="0"/>
                <w:noProof/>
                <w:szCs w:val="22"/>
              </w:rPr>
              <w:tab/>
            </w:r>
            <w:r w:rsidRPr="00ED64B8">
              <w:rPr>
                <w:rStyle w:val="Hyperlink"/>
                <w:noProof/>
              </w:rPr>
              <w:t>Cone Snail Safety</w:t>
            </w:r>
            <w:r>
              <w:rPr>
                <w:noProof/>
                <w:webHidden/>
              </w:rPr>
              <w:tab/>
            </w:r>
            <w:r>
              <w:rPr>
                <w:noProof/>
                <w:webHidden/>
              </w:rPr>
              <w:fldChar w:fldCharType="begin"/>
            </w:r>
            <w:r>
              <w:rPr>
                <w:noProof/>
                <w:webHidden/>
              </w:rPr>
              <w:instrText xml:space="preserve"> PAGEREF _Toc82415456 \h </w:instrText>
            </w:r>
            <w:r>
              <w:rPr>
                <w:noProof/>
                <w:webHidden/>
              </w:rPr>
            </w:r>
            <w:r>
              <w:rPr>
                <w:noProof/>
                <w:webHidden/>
              </w:rPr>
              <w:fldChar w:fldCharType="separate"/>
            </w:r>
            <w:r>
              <w:rPr>
                <w:noProof/>
                <w:webHidden/>
              </w:rPr>
              <w:t>147</w:t>
            </w:r>
            <w:r>
              <w:rPr>
                <w:noProof/>
                <w:webHidden/>
              </w:rPr>
              <w:fldChar w:fldCharType="end"/>
            </w:r>
          </w:hyperlink>
        </w:p>
        <w:p w14:paraId="319B7D52" w14:textId="1D933531" w:rsidR="00E5709E" w:rsidRDefault="00E5709E">
          <w:pPr>
            <w:pStyle w:val="TOC2"/>
            <w:tabs>
              <w:tab w:val="left" w:pos="880"/>
              <w:tab w:val="right" w:leader="dot" w:pos="10214"/>
            </w:tabs>
            <w:rPr>
              <w:rFonts w:asciiTheme="minorHAnsi" w:eastAsiaTheme="minorEastAsia" w:hAnsiTheme="minorHAnsi"/>
              <w:noProof/>
              <w:szCs w:val="22"/>
            </w:rPr>
          </w:pPr>
          <w:hyperlink w:anchor="_Toc82415457" w:history="1">
            <w:r w:rsidRPr="00ED64B8">
              <w:rPr>
                <w:rStyle w:val="Hyperlink"/>
                <w:noProof/>
              </w:rPr>
              <w:t>9.4</w:t>
            </w:r>
            <w:r>
              <w:rPr>
                <w:rFonts w:asciiTheme="minorHAnsi" w:eastAsiaTheme="minorEastAsia" w:hAnsiTheme="minorHAnsi"/>
                <w:noProof/>
                <w:szCs w:val="22"/>
              </w:rPr>
              <w:tab/>
            </w:r>
            <w:r w:rsidRPr="00ED64B8">
              <w:rPr>
                <w:rStyle w:val="Hyperlink"/>
                <w:noProof/>
              </w:rPr>
              <w:t>Preserved Animals and Specimens</w:t>
            </w:r>
            <w:r>
              <w:rPr>
                <w:noProof/>
                <w:webHidden/>
              </w:rPr>
              <w:tab/>
            </w:r>
            <w:r>
              <w:rPr>
                <w:noProof/>
                <w:webHidden/>
              </w:rPr>
              <w:fldChar w:fldCharType="begin"/>
            </w:r>
            <w:r>
              <w:rPr>
                <w:noProof/>
                <w:webHidden/>
              </w:rPr>
              <w:instrText xml:space="preserve"> PAGEREF _Toc82415457 \h </w:instrText>
            </w:r>
            <w:r>
              <w:rPr>
                <w:noProof/>
                <w:webHidden/>
              </w:rPr>
            </w:r>
            <w:r>
              <w:rPr>
                <w:noProof/>
                <w:webHidden/>
              </w:rPr>
              <w:fldChar w:fldCharType="separate"/>
            </w:r>
            <w:r>
              <w:rPr>
                <w:noProof/>
                <w:webHidden/>
              </w:rPr>
              <w:t>148</w:t>
            </w:r>
            <w:r>
              <w:rPr>
                <w:noProof/>
                <w:webHidden/>
              </w:rPr>
              <w:fldChar w:fldCharType="end"/>
            </w:r>
          </w:hyperlink>
        </w:p>
        <w:p w14:paraId="35236EF5" w14:textId="623FB13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58" w:history="1">
            <w:r w:rsidRPr="00ED64B8">
              <w:rPr>
                <w:rStyle w:val="Hyperlink"/>
                <w:noProof/>
              </w:rPr>
              <w:t>9.4.1</w:t>
            </w:r>
            <w:r>
              <w:rPr>
                <w:rFonts w:asciiTheme="minorHAnsi" w:eastAsiaTheme="minorEastAsia" w:hAnsiTheme="minorHAnsi"/>
                <w:iCs w:val="0"/>
                <w:noProof/>
                <w:szCs w:val="22"/>
              </w:rPr>
              <w:tab/>
            </w:r>
            <w:r w:rsidRPr="00ED64B8">
              <w:rPr>
                <w:rStyle w:val="Hyperlink"/>
                <w:noProof/>
              </w:rPr>
              <w:t>Modern Preservation of Animals and Specimens</w:t>
            </w:r>
            <w:r>
              <w:rPr>
                <w:noProof/>
                <w:webHidden/>
              </w:rPr>
              <w:tab/>
            </w:r>
            <w:r>
              <w:rPr>
                <w:noProof/>
                <w:webHidden/>
              </w:rPr>
              <w:fldChar w:fldCharType="begin"/>
            </w:r>
            <w:r>
              <w:rPr>
                <w:noProof/>
                <w:webHidden/>
              </w:rPr>
              <w:instrText xml:space="preserve"> PAGEREF _Toc82415458 \h </w:instrText>
            </w:r>
            <w:r>
              <w:rPr>
                <w:noProof/>
                <w:webHidden/>
              </w:rPr>
            </w:r>
            <w:r>
              <w:rPr>
                <w:noProof/>
                <w:webHidden/>
              </w:rPr>
              <w:fldChar w:fldCharType="separate"/>
            </w:r>
            <w:r>
              <w:rPr>
                <w:noProof/>
                <w:webHidden/>
              </w:rPr>
              <w:t>148</w:t>
            </w:r>
            <w:r>
              <w:rPr>
                <w:noProof/>
                <w:webHidden/>
              </w:rPr>
              <w:fldChar w:fldCharType="end"/>
            </w:r>
          </w:hyperlink>
        </w:p>
        <w:p w14:paraId="2B648160" w14:textId="176B9F3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59" w:history="1">
            <w:r w:rsidRPr="00ED64B8">
              <w:rPr>
                <w:rStyle w:val="Hyperlink"/>
                <w:noProof/>
              </w:rPr>
              <w:t>9.4.2</w:t>
            </w:r>
            <w:r>
              <w:rPr>
                <w:rFonts w:asciiTheme="minorHAnsi" w:eastAsiaTheme="minorEastAsia" w:hAnsiTheme="minorHAnsi"/>
                <w:iCs w:val="0"/>
                <w:noProof/>
                <w:szCs w:val="22"/>
              </w:rPr>
              <w:tab/>
            </w:r>
            <w:r w:rsidRPr="00ED64B8">
              <w:rPr>
                <w:rStyle w:val="Hyperlink"/>
                <w:noProof/>
              </w:rPr>
              <w:t>Historically Preserved Specimen Hazards</w:t>
            </w:r>
            <w:r>
              <w:rPr>
                <w:noProof/>
                <w:webHidden/>
              </w:rPr>
              <w:tab/>
            </w:r>
            <w:r>
              <w:rPr>
                <w:noProof/>
                <w:webHidden/>
              </w:rPr>
              <w:fldChar w:fldCharType="begin"/>
            </w:r>
            <w:r>
              <w:rPr>
                <w:noProof/>
                <w:webHidden/>
              </w:rPr>
              <w:instrText xml:space="preserve"> PAGEREF _Toc82415459 \h </w:instrText>
            </w:r>
            <w:r>
              <w:rPr>
                <w:noProof/>
                <w:webHidden/>
              </w:rPr>
            </w:r>
            <w:r>
              <w:rPr>
                <w:noProof/>
                <w:webHidden/>
              </w:rPr>
              <w:fldChar w:fldCharType="separate"/>
            </w:r>
            <w:r>
              <w:rPr>
                <w:noProof/>
                <w:webHidden/>
              </w:rPr>
              <w:t>148</w:t>
            </w:r>
            <w:r>
              <w:rPr>
                <w:noProof/>
                <w:webHidden/>
              </w:rPr>
              <w:fldChar w:fldCharType="end"/>
            </w:r>
          </w:hyperlink>
        </w:p>
        <w:p w14:paraId="49C40795" w14:textId="651E51E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60" w:history="1">
            <w:r w:rsidRPr="00ED64B8">
              <w:rPr>
                <w:rStyle w:val="Hyperlink"/>
                <w:noProof/>
              </w:rPr>
              <w:t>9.4.3</w:t>
            </w:r>
            <w:r>
              <w:rPr>
                <w:rFonts w:asciiTheme="minorHAnsi" w:eastAsiaTheme="minorEastAsia" w:hAnsiTheme="minorHAnsi"/>
                <w:iCs w:val="0"/>
                <w:noProof/>
                <w:szCs w:val="22"/>
              </w:rPr>
              <w:tab/>
            </w:r>
            <w:r w:rsidRPr="00ED64B8">
              <w:rPr>
                <w:rStyle w:val="Hyperlink"/>
                <w:noProof/>
              </w:rPr>
              <w:t>Commonly Preserved Specimens</w:t>
            </w:r>
            <w:r>
              <w:rPr>
                <w:noProof/>
                <w:webHidden/>
              </w:rPr>
              <w:tab/>
            </w:r>
            <w:r>
              <w:rPr>
                <w:noProof/>
                <w:webHidden/>
              </w:rPr>
              <w:fldChar w:fldCharType="begin"/>
            </w:r>
            <w:r>
              <w:rPr>
                <w:noProof/>
                <w:webHidden/>
              </w:rPr>
              <w:instrText xml:space="preserve"> PAGEREF _Toc82415460 \h </w:instrText>
            </w:r>
            <w:r>
              <w:rPr>
                <w:noProof/>
                <w:webHidden/>
              </w:rPr>
            </w:r>
            <w:r>
              <w:rPr>
                <w:noProof/>
                <w:webHidden/>
              </w:rPr>
              <w:fldChar w:fldCharType="separate"/>
            </w:r>
            <w:r>
              <w:rPr>
                <w:noProof/>
                <w:webHidden/>
              </w:rPr>
              <w:t>148</w:t>
            </w:r>
            <w:r>
              <w:rPr>
                <w:noProof/>
                <w:webHidden/>
              </w:rPr>
              <w:fldChar w:fldCharType="end"/>
            </w:r>
          </w:hyperlink>
        </w:p>
        <w:p w14:paraId="0063B274" w14:textId="7764709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61" w:history="1">
            <w:r w:rsidRPr="00ED64B8">
              <w:rPr>
                <w:rStyle w:val="Hyperlink"/>
                <w:noProof/>
              </w:rPr>
              <w:t>9.4.4</w:t>
            </w:r>
            <w:r>
              <w:rPr>
                <w:rFonts w:asciiTheme="minorHAnsi" w:eastAsiaTheme="minorEastAsia" w:hAnsiTheme="minorHAnsi"/>
                <w:iCs w:val="0"/>
                <w:noProof/>
                <w:szCs w:val="22"/>
              </w:rPr>
              <w:tab/>
            </w:r>
            <w:r w:rsidRPr="00ED64B8">
              <w:rPr>
                <w:rStyle w:val="Hyperlink"/>
                <w:noProof/>
              </w:rPr>
              <w:t>Hazardous Pesticides and Preservatives</w:t>
            </w:r>
            <w:r>
              <w:rPr>
                <w:noProof/>
                <w:webHidden/>
              </w:rPr>
              <w:tab/>
            </w:r>
            <w:r>
              <w:rPr>
                <w:noProof/>
                <w:webHidden/>
              </w:rPr>
              <w:fldChar w:fldCharType="begin"/>
            </w:r>
            <w:r>
              <w:rPr>
                <w:noProof/>
                <w:webHidden/>
              </w:rPr>
              <w:instrText xml:space="preserve"> PAGEREF _Toc82415461 \h </w:instrText>
            </w:r>
            <w:r>
              <w:rPr>
                <w:noProof/>
                <w:webHidden/>
              </w:rPr>
            </w:r>
            <w:r>
              <w:rPr>
                <w:noProof/>
                <w:webHidden/>
              </w:rPr>
              <w:fldChar w:fldCharType="separate"/>
            </w:r>
            <w:r>
              <w:rPr>
                <w:noProof/>
                <w:webHidden/>
              </w:rPr>
              <w:t>149</w:t>
            </w:r>
            <w:r>
              <w:rPr>
                <w:noProof/>
                <w:webHidden/>
              </w:rPr>
              <w:fldChar w:fldCharType="end"/>
            </w:r>
          </w:hyperlink>
        </w:p>
        <w:p w14:paraId="0BC1BF05" w14:textId="333B409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62" w:history="1">
            <w:r w:rsidRPr="00ED64B8">
              <w:rPr>
                <w:rStyle w:val="Hyperlink"/>
                <w:noProof/>
              </w:rPr>
              <w:t>9.4.5</w:t>
            </w:r>
            <w:r>
              <w:rPr>
                <w:rFonts w:asciiTheme="minorHAnsi" w:eastAsiaTheme="minorEastAsia" w:hAnsiTheme="minorHAnsi"/>
                <w:iCs w:val="0"/>
                <w:noProof/>
                <w:szCs w:val="22"/>
              </w:rPr>
              <w:tab/>
            </w:r>
            <w:r w:rsidRPr="00ED64B8">
              <w:rPr>
                <w:rStyle w:val="Hyperlink"/>
                <w:noProof/>
              </w:rPr>
              <w:t>Rodent Related Hazards</w:t>
            </w:r>
            <w:r>
              <w:rPr>
                <w:noProof/>
                <w:webHidden/>
              </w:rPr>
              <w:tab/>
            </w:r>
            <w:r>
              <w:rPr>
                <w:noProof/>
                <w:webHidden/>
              </w:rPr>
              <w:fldChar w:fldCharType="begin"/>
            </w:r>
            <w:r>
              <w:rPr>
                <w:noProof/>
                <w:webHidden/>
              </w:rPr>
              <w:instrText xml:space="preserve"> PAGEREF _Toc82415462 \h </w:instrText>
            </w:r>
            <w:r>
              <w:rPr>
                <w:noProof/>
                <w:webHidden/>
              </w:rPr>
            </w:r>
            <w:r>
              <w:rPr>
                <w:noProof/>
                <w:webHidden/>
              </w:rPr>
              <w:fldChar w:fldCharType="separate"/>
            </w:r>
            <w:r>
              <w:rPr>
                <w:noProof/>
                <w:webHidden/>
              </w:rPr>
              <w:t>151</w:t>
            </w:r>
            <w:r>
              <w:rPr>
                <w:noProof/>
                <w:webHidden/>
              </w:rPr>
              <w:fldChar w:fldCharType="end"/>
            </w:r>
          </w:hyperlink>
        </w:p>
        <w:p w14:paraId="22C9E31C" w14:textId="5FCEC13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63" w:history="1">
            <w:r w:rsidRPr="00ED64B8">
              <w:rPr>
                <w:rStyle w:val="Hyperlink"/>
                <w:noProof/>
              </w:rPr>
              <w:t>9.4.6</w:t>
            </w:r>
            <w:r>
              <w:rPr>
                <w:rFonts w:asciiTheme="minorHAnsi" w:eastAsiaTheme="minorEastAsia" w:hAnsiTheme="minorHAnsi"/>
                <w:iCs w:val="0"/>
                <w:noProof/>
                <w:szCs w:val="22"/>
              </w:rPr>
              <w:tab/>
            </w:r>
            <w:r w:rsidRPr="00ED64B8">
              <w:rPr>
                <w:rStyle w:val="Hyperlink"/>
                <w:noProof/>
              </w:rPr>
              <w:t>Other Potential Hazards</w:t>
            </w:r>
            <w:r>
              <w:rPr>
                <w:noProof/>
                <w:webHidden/>
              </w:rPr>
              <w:tab/>
            </w:r>
            <w:r>
              <w:rPr>
                <w:noProof/>
                <w:webHidden/>
              </w:rPr>
              <w:fldChar w:fldCharType="begin"/>
            </w:r>
            <w:r>
              <w:rPr>
                <w:noProof/>
                <w:webHidden/>
              </w:rPr>
              <w:instrText xml:space="preserve"> PAGEREF _Toc82415463 \h </w:instrText>
            </w:r>
            <w:r>
              <w:rPr>
                <w:noProof/>
                <w:webHidden/>
              </w:rPr>
            </w:r>
            <w:r>
              <w:rPr>
                <w:noProof/>
                <w:webHidden/>
              </w:rPr>
              <w:fldChar w:fldCharType="separate"/>
            </w:r>
            <w:r>
              <w:rPr>
                <w:noProof/>
                <w:webHidden/>
              </w:rPr>
              <w:t>151</w:t>
            </w:r>
            <w:r>
              <w:rPr>
                <w:noProof/>
                <w:webHidden/>
              </w:rPr>
              <w:fldChar w:fldCharType="end"/>
            </w:r>
          </w:hyperlink>
        </w:p>
        <w:p w14:paraId="361A652E" w14:textId="40E3868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64" w:history="1">
            <w:r w:rsidRPr="00ED64B8">
              <w:rPr>
                <w:rStyle w:val="Hyperlink"/>
                <w:noProof/>
              </w:rPr>
              <w:t>9.4.7</w:t>
            </w:r>
            <w:r>
              <w:rPr>
                <w:rFonts w:asciiTheme="minorHAnsi" w:eastAsiaTheme="minorEastAsia" w:hAnsiTheme="minorHAnsi"/>
                <w:iCs w:val="0"/>
                <w:noProof/>
                <w:szCs w:val="22"/>
              </w:rPr>
              <w:tab/>
            </w:r>
            <w:r w:rsidRPr="00ED64B8">
              <w:rPr>
                <w:rStyle w:val="Hyperlink"/>
                <w:noProof/>
              </w:rPr>
              <w:t>Detection</w:t>
            </w:r>
            <w:r>
              <w:rPr>
                <w:noProof/>
                <w:webHidden/>
              </w:rPr>
              <w:tab/>
            </w:r>
            <w:r>
              <w:rPr>
                <w:noProof/>
                <w:webHidden/>
              </w:rPr>
              <w:fldChar w:fldCharType="begin"/>
            </w:r>
            <w:r>
              <w:rPr>
                <w:noProof/>
                <w:webHidden/>
              </w:rPr>
              <w:instrText xml:space="preserve"> PAGEREF _Toc82415464 \h </w:instrText>
            </w:r>
            <w:r>
              <w:rPr>
                <w:noProof/>
                <w:webHidden/>
              </w:rPr>
            </w:r>
            <w:r>
              <w:rPr>
                <w:noProof/>
                <w:webHidden/>
              </w:rPr>
              <w:fldChar w:fldCharType="separate"/>
            </w:r>
            <w:r>
              <w:rPr>
                <w:noProof/>
                <w:webHidden/>
              </w:rPr>
              <w:t>151</w:t>
            </w:r>
            <w:r>
              <w:rPr>
                <w:noProof/>
                <w:webHidden/>
              </w:rPr>
              <w:fldChar w:fldCharType="end"/>
            </w:r>
          </w:hyperlink>
        </w:p>
        <w:p w14:paraId="2DA87343" w14:textId="54A2924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65" w:history="1">
            <w:r w:rsidRPr="00ED64B8">
              <w:rPr>
                <w:rStyle w:val="Hyperlink"/>
                <w:noProof/>
              </w:rPr>
              <w:t>9.4.8</w:t>
            </w:r>
            <w:r>
              <w:rPr>
                <w:rFonts w:asciiTheme="minorHAnsi" w:eastAsiaTheme="minorEastAsia" w:hAnsiTheme="minorHAnsi"/>
                <w:iCs w:val="0"/>
                <w:noProof/>
                <w:szCs w:val="22"/>
              </w:rPr>
              <w:tab/>
            </w:r>
            <w:r w:rsidRPr="00ED64B8">
              <w:rPr>
                <w:rStyle w:val="Hyperlink"/>
                <w:noProof/>
              </w:rPr>
              <w:t>Hazard Assessment and Control</w:t>
            </w:r>
            <w:r>
              <w:rPr>
                <w:noProof/>
                <w:webHidden/>
              </w:rPr>
              <w:tab/>
            </w:r>
            <w:r>
              <w:rPr>
                <w:noProof/>
                <w:webHidden/>
              </w:rPr>
              <w:fldChar w:fldCharType="begin"/>
            </w:r>
            <w:r>
              <w:rPr>
                <w:noProof/>
                <w:webHidden/>
              </w:rPr>
              <w:instrText xml:space="preserve"> PAGEREF _Toc82415465 \h </w:instrText>
            </w:r>
            <w:r>
              <w:rPr>
                <w:noProof/>
                <w:webHidden/>
              </w:rPr>
            </w:r>
            <w:r>
              <w:rPr>
                <w:noProof/>
                <w:webHidden/>
              </w:rPr>
              <w:fldChar w:fldCharType="separate"/>
            </w:r>
            <w:r>
              <w:rPr>
                <w:noProof/>
                <w:webHidden/>
              </w:rPr>
              <w:t>152</w:t>
            </w:r>
            <w:r>
              <w:rPr>
                <w:noProof/>
                <w:webHidden/>
              </w:rPr>
              <w:fldChar w:fldCharType="end"/>
            </w:r>
          </w:hyperlink>
        </w:p>
        <w:p w14:paraId="325A8F88" w14:textId="3315DBC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66" w:history="1">
            <w:r w:rsidRPr="00ED64B8">
              <w:rPr>
                <w:rStyle w:val="Hyperlink"/>
                <w:noProof/>
              </w:rPr>
              <w:t>9.4.9</w:t>
            </w:r>
            <w:r>
              <w:rPr>
                <w:rFonts w:asciiTheme="minorHAnsi" w:eastAsiaTheme="minorEastAsia" w:hAnsiTheme="minorHAnsi"/>
                <w:iCs w:val="0"/>
                <w:noProof/>
                <w:szCs w:val="22"/>
              </w:rPr>
              <w:tab/>
            </w:r>
            <w:r w:rsidRPr="00ED64B8">
              <w:rPr>
                <w:rStyle w:val="Hyperlink"/>
                <w:noProof/>
              </w:rPr>
              <w:t>Transfer or Disposal of Contaminated or Potentially Contaminated Specimens</w:t>
            </w:r>
            <w:r>
              <w:rPr>
                <w:noProof/>
                <w:webHidden/>
              </w:rPr>
              <w:tab/>
            </w:r>
            <w:r>
              <w:rPr>
                <w:noProof/>
                <w:webHidden/>
              </w:rPr>
              <w:fldChar w:fldCharType="begin"/>
            </w:r>
            <w:r>
              <w:rPr>
                <w:noProof/>
                <w:webHidden/>
              </w:rPr>
              <w:instrText xml:space="preserve"> PAGEREF _Toc82415466 \h </w:instrText>
            </w:r>
            <w:r>
              <w:rPr>
                <w:noProof/>
                <w:webHidden/>
              </w:rPr>
            </w:r>
            <w:r>
              <w:rPr>
                <w:noProof/>
                <w:webHidden/>
              </w:rPr>
              <w:fldChar w:fldCharType="separate"/>
            </w:r>
            <w:r>
              <w:rPr>
                <w:noProof/>
                <w:webHidden/>
              </w:rPr>
              <w:t>154</w:t>
            </w:r>
            <w:r>
              <w:rPr>
                <w:noProof/>
                <w:webHidden/>
              </w:rPr>
              <w:fldChar w:fldCharType="end"/>
            </w:r>
          </w:hyperlink>
        </w:p>
        <w:p w14:paraId="5741251A" w14:textId="5BA1777A"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467" w:history="1">
            <w:r w:rsidRPr="00ED64B8">
              <w:rPr>
                <w:rStyle w:val="Hyperlink"/>
                <w:noProof/>
              </w:rPr>
              <w:t>10.0</w:t>
            </w:r>
            <w:r>
              <w:rPr>
                <w:rFonts w:asciiTheme="minorHAnsi" w:eastAsiaTheme="minorEastAsia" w:hAnsiTheme="minorHAnsi"/>
                <w:bCs w:val="0"/>
                <w:caps w:val="0"/>
                <w:noProof/>
                <w:szCs w:val="22"/>
              </w:rPr>
              <w:tab/>
            </w:r>
            <w:r w:rsidRPr="00ED64B8">
              <w:rPr>
                <w:rStyle w:val="Hyperlink"/>
                <w:noProof/>
              </w:rPr>
              <w:t>Radiation Protection</w:t>
            </w:r>
            <w:r>
              <w:rPr>
                <w:noProof/>
                <w:webHidden/>
              </w:rPr>
              <w:tab/>
            </w:r>
            <w:r>
              <w:rPr>
                <w:noProof/>
                <w:webHidden/>
              </w:rPr>
              <w:fldChar w:fldCharType="begin"/>
            </w:r>
            <w:r>
              <w:rPr>
                <w:noProof/>
                <w:webHidden/>
              </w:rPr>
              <w:instrText xml:space="preserve"> PAGEREF _Toc82415467 \h </w:instrText>
            </w:r>
            <w:r>
              <w:rPr>
                <w:noProof/>
                <w:webHidden/>
              </w:rPr>
            </w:r>
            <w:r>
              <w:rPr>
                <w:noProof/>
                <w:webHidden/>
              </w:rPr>
              <w:fldChar w:fldCharType="separate"/>
            </w:r>
            <w:r>
              <w:rPr>
                <w:noProof/>
                <w:webHidden/>
              </w:rPr>
              <w:t>155</w:t>
            </w:r>
            <w:r>
              <w:rPr>
                <w:noProof/>
                <w:webHidden/>
              </w:rPr>
              <w:fldChar w:fldCharType="end"/>
            </w:r>
          </w:hyperlink>
        </w:p>
        <w:p w14:paraId="79394855" w14:textId="0386054D" w:rsidR="00E5709E" w:rsidRDefault="00E5709E">
          <w:pPr>
            <w:pStyle w:val="TOC2"/>
            <w:tabs>
              <w:tab w:val="left" w:pos="880"/>
              <w:tab w:val="right" w:leader="dot" w:pos="10214"/>
            </w:tabs>
            <w:rPr>
              <w:rFonts w:asciiTheme="minorHAnsi" w:eastAsiaTheme="minorEastAsia" w:hAnsiTheme="minorHAnsi"/>
              <w:noProof/>
              <w:szCs w:val="22"/>
            </w:rPr>
          </w:pPr>
          <w:hyperlink w:anchor="_Toc82415468" w:history="1">
            <w:r w:rsidRPr="00ED64B8">
              <w:rPr>
                <w:rStyle w:val="Hyperlink"/>
                <w:noProof/>
              </w:rPr>
              <w:t>10.1</w:t>
            </w:r>
            <w:r>
              <w:rPr>
                <w:rFonts w:asciiTheme="minorHAnsi" w:eastAsiaTheme="minorEastAsia" w:hAnsiTheme="minorHAnsi"/>
                <w:noProof/>
                <w:szCs w:val="22"/>
              </w:rPr>
              <w:tab/>
            </w:r>
            <w:r w:rsidRPr="00ED64B8">
              <w:rPr>
                <w:rStyle w:val="Hyperlink"/>
                <w:noProof/>
              </w:rPr>
              <w:t>Radioactive Materials</w:t>
            </w:r>
            <w:r>
              <w:rPr>
                <w:noProof/>
                <w:webHidden/>
              </w:rPr>
              <w:tab/>
            </w:r>
            <w:r>
              <w:rPr>
                <w:noProof/>
                <w:webHidden/>
              </w:rPr>
              <w:fldChar w:fldCharType="begin"/>
            </w:r>
            <w:r>
              <w:rPr>
                <w:noProof/>
                <w:webHidden/>
              </w:rPr>
              <w:instrText xml:space="preserve"> PAGEREF _Toc82415468 \h </w:instrText>
            </w:r>
            <w:r>
              <w:rPr>
                <w:noProof/>
                <w:webHidden/>
              </w:rPr>
            </w:r>
            <w:r>
              <w:rPr>
                <w:noProof/>
                <w:webHidden/>
              </w:rPr>
              <w:fldChar w:fldCharType="separate"/>
            </w:r>
            <w:r>
              <w:rPr>
                <w:noProof/>
                <w:webHidden/>
              </w:rPr>
              <w:t>155</w:t>
            </w:r>
            <w:r>
              <w:rPr>
                <w:noProof/>
                <w:webHidden/>
              </w:rPr>
              <w:fldChar w:fldCharType="end"/>
            </w:r>
          </w:hyperlink>
        </w:p>
        <w:p w14:paraId="2598E8AE" w14:textId="23A1E0FF" w:rsidR="00E5709E" w:rsidRDefault="00E5709E">
          <w:pPr>
            <w:pStyle w:val="TOC2"/>
            <w:tabs>
              <w:tab w:val="left" w:pos="880"/>
              <w:tab w:val="right" w:leader="dot" w:pos="10214"/>
            </w:tabs>
            <w:rPr>
              <w:rFonts w:asciiTheme="minorHAnsi" w:eastAsiaTheme="minorEastAsia" w:hAnsiTheme="minorHAnsi"/>
              <w:noProof/>
              <w:szCs w:val="22"/>
            </w:rPr>
          </w:pPr>
          <w:hyperlink w:anchor="_Toc82415469" w:history="1">
            <w:r w:rsidRPr="00ED64B8">
              <w:rPr>
                <w:rStyle w:val="Hyperlink"/>
                <w:noProof/>
              </w:rPr>
              <w:t>10.2</w:t>
            </w:r>
            <w:r>
              <w:rPr>
                <w:rFonts w:asciiTheme="minorHAnsi" w:eastAsiaTheme="minorEastAsia" w:hAnsiTheme="minorHAnsi"/>
                <w:noProof/>
                <w:szCs w:val="22"/>
              </w:rPr>
              <w:tab/>
            </w:r>
            <w:r w:rsidRPr="00ED64B8">
              <w:rPr>
                <w:rStyle w:val="Hyperlink"/>
                <w:noProof/>
              </w:rPr>
              <w:t>Lasers</w:t>
            </w:r>
            <w:r>
              <w:rPr>
                <w:noProof/>
                <w:webHidden/>
              </w:rPr>
              <w:tab/>
            </w:r>
            <w:r>
              <w:rPr>
                <w:noProof/>
                <w:webHidden/>
              </w:rPr>
              <w:fldChar w:fldCharType="begin"/>
            </w:r>
            <w:r>
              <w:rPr>
                <w:noProof/>
                <w:webHidden/>
              </w:rPr>
              <w:instrText xml:space="preserve"> PAGEREF _Toc82415469 \h </w:instrText>
            </w:r>
            <w:r>
              <w:rPr>
                <w:noProof/>
                <w:webHidden/>
              </w:rPr>
            </w:r>
            <w:r>
              <w:rPr>
                <w:noProof/>
                <w:webHidden/>
              </w:rPr>
              <w:fldChar w:fldCharType="separate"/>
            </w:r>
            <w:r>
              <w:rPr>
                <w:noProof/>
                <w:webHidden/>
              </w:rPr>
              <w:t>155</w:t>
            </w:r>
            <w:r>
              <w:rPr>
                <w:noProof/>
                <w:webHidden/>
              </w:rPr>
              <w:fldChar w:fldCharType="end"/>
            </w:r>
          </w:hyperlink>
        </w:p>
        <w:p w14:paraId="7623222A" w14:textId="62A0F14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70" w:history="1">
            <w:r w:rsidRPr="00ED64B8">
              <w:rPr>
                <w:rStyle w:val="Hyperlink"/>
                <w:noProof/>
              </w:rPr>
              <w:t>10.2.1</w:t>
            </w:r>
            <w:r>
              <w:rPr>
                <w:rFonts w:asciiTheme="minorHAnsi" w:eastAsiaTheme="minorEastAsia" w:hAnsiTheme="minorHAnsi"/>
                <w:iCs w:val="0"/>
                <w:noProof/>
                <w:szCs w:val="22"/>
              </w:rPr>
              <w:tab/>
            </w:r>
            <w:r w:rsidRPr="00ED64B8">
              <w:rPr>
                <w:rStyle w:val="Hyperlink"/>
                <w:noProof/>
              </w:rPr>
              <w:t>Laser Registration and Setup</w:t>
            </w:r>
            <w:r>
              <w:rPr>
                <w:noProof/>
                <w:webHidden/>
              </w:rPr>
              <w:tab/>
            </w:r>
            <w:r>
              <w:rPr>
                <w:noProof/>
                <w:webHidden/>
              </w:rPr>
              <w:fldChar w:fldCharType="begin"/>
            </w:r>
            <w:r>
              <w:rPr>
                <w:noProof/>
                <w:webHidden/>
              </w:rPr>
              <w:instrText xml:space="preserve"> PAGEREF _Toc82415470 \h </w:instrText>
            </w:r>
            <w:r>
              <w:rPr>
                <w:noProof/>
                <w:webHidden/>
              </w:rPr>
            </w:r>
            <w:r>
              <w:rPr>
                <w:noProof/>
                <w:webHidden/>
              </w:rPr>
              <w:fldChar w:fldCharType="separate"/>
            </w:r>
            <w:r>
              <w:rPr>
                <w:noProof/>
                <w:webHidden/>
              </w:rPr>
              <w:t>155</w:t>
            </w:r>
            <w:r>
              <w:rPr>
                <w:noProof/>
                <w:webHidden/>
              </w:rPr>
              <w:fldChar w:fldCharType="end"/>
            </w:r>
          </w:hyperlink>
        </w:p>
        <w:p w14:paraId="3CE2A5FC" w14:textId="4DBC8FF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71" w:history="1">
            <w:r w:rsidRPr="00ED64B8">
              <w:rPr>
                <w:rStyle w:val="Hyperlink"/>
                <w:noProof/>
              </w:rPr>
              <w:t>10.2.2</w:t>
            </w:r>
            <w:r>
              <w:rPr>
                <w:rFonts w:asciiTheme="minorHAnsi" w:eastAsiaTheme="minorEastAsia" w:hAnsiTheme="minorHAnsi"/>
                <w:iCs w:val="0"/>
                <w:noProof/>
                <w:szCs w:val="22"/>
              </w:rPr>
              <w:tab/>
            </w:r>
            <w:r w:rsidRPr="00ED64B8">
              <w:rPr>
                <w:rStyle w:val="Hyperlink"/>
                <w:noProof/>
              </w:rPr>
              <w:t>Training</w:t>
            </w:r>
            <w:r>
              <w:rPr>
                <w:noProof/>
                <w:webHidden/>
              </w:rPr>
              <w:tab/>
            </w:r>
            <w:r>
              <w:rPr>
                <w:noProof/>
                <w:webHidden/>
              </w:rPr>
              <w:fldChar w:fldCharType="begin"/>
            </w:r>
            <w:r>
              <w:rPr>
                <w:noProof/>
                <w:webHidden/>
              </w:rPr>
              <w:instrText xml:space="preserve"> PAGEREF _Toc82415471 \h </w:instrText>
            </w:r>
            <w:r>
              <w:rPr>
                <w:noProof/>
                <w:webHidden/>
              </w:rPr>
            </w:r>
            <w:r>
              <w:rPr>
                <w:noProof/>
                <w:webHidden/>
              </w:rPr>
              <w:fldChar w:fldCharType="separate"/>
            </w:r>
            <w:r>
              <w:rPr>
                <w:noProof/>
                <w:webHidden/>
              </w:rPr>
              <w:t>155</w:t>
            </w:r>
            <w:r>
              <w:rPr>
                <w:noProof/>
                <w:webHidden/>
              </w:rPr>
              <w:fldChar w:fldCharType="end"/>
            </w:r>
          </w:hyperlink>
        </w:p>
        <w:p w14:paraId="5E0690C8" w14:textId="41215AF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72" w:history="1">
            <w:r w:rsidRPr="00ED64B8">
              <w:rPr>
                <w:rStyle w:val="Hyperlink"/>
                <w:noProof/>
              </w:rPr>
              <w:t>10.2.3</w:t>
            </w:r>
            <w:r>
              <w:rPr>
                <w:rFonts w:asciiTheme="minorHAnsi" w:eastAsiaTheme="minorEastAsia" w:hAnsiTheme="minorHAnsi"/>
                <w:iCs w:val="0"/>
                <w:noProof/>
                <w:szCs w:val="22"/>
              </w:rPr>
              <w:tab/>
            </w:r>
            <w:r w:rsidRPr="00ED64B8">
              <w:rPr>
                <w:rStyle w:val="Hyperlink"/>
                <w:noProof/>
              </w:rPr>
              <w:t>Laser Controlled Areas</w:t>
            </w:r>
            <w:r>
              <w:rPr>
                <w:noProof/>
                <w:webHidden/>
              </w:rPr>
              <w:tab/>
            </w:r>
            <w:r>
              <w:rPr>
                <w:noProof/>
                <w:webHidden/>
              </w:rPr>
              <w:fldChar w:fldCharType="begin"/>
            </w:r>
            <w:r>
              <w:rPr>
                <w:noProof/>
                <w:webHidden/>
              </w:rPr>
              <w:instrText xml:space="preserve"> PAGEREF _Toc82415472 \h </w:instrText>
            </w:r>
            <w:r>
              <w:rPr>
                <w:noProof/>
                <w:webHidden/>
              </w:rPr>
            </w:r>
            <w:r>
              <w:rPr>
                <w:noProof/>
                <w:webHidden/>
              </w:rPr>
              <w:fldChar w:fldCharType="separate"/>
            </w:r>
            <w:r>
              <w:rPr>
                <w:noProof/>
                <w:webHidden/>
              </w:rPr>
              <w:t>156</w:t>
            </w:r>
            <w:r>
              <w:rPr>
                <w:noProof/>
                <w:webHidden/>
              </w:rPr>
              <w:fldChar w:fldCharType="end"/>
            </w:r>
          </w:hyperlink>
        </w:p>
        <w:p w14:paraId="3CED3980" w14:textId="602DDEC1"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73" w:history="1">
            <w:r w:rsidRPr="00ED64B8">
              <w:rPr>
                <w:rStyle w:val="Hyperlink"/>
                <w:noProof/>
              </w:rPr>
              <w:t>10.2.4</w:t>
            </w:r>
            <w:r>
              <w:rPr>
                <w:rFonts w:asciiTheme="minorHAnsi" w:eastAsiaTheme="minorEastAsia" w:hAnsiTheme="minorHAnsi"/>
                <w:iCs w:val="0"/>
                <w:noProof/>
                <w:szCs w:val="22"/>
              </w:rPr>
              <w:tab/>
            </w:r>
            <w:r w:rsidRPr="00ED64B8">
              <w:rPr>
                <w:rStyle w:val="Hyperlink"/>
                <w:noProof/>
              </w:rPr>
              <w:t>Personal Protective Equipment</w:t>
            </w:r>
            <w:r>
              <w:rPr>
                <w:noProof/>
                <w:webHidden/>
              </w:rPr>
              <w:tab/>
            </w:r>
            <w:r>
              <w:rPr>
                <w:noProof/>
                <w:webHidden/>
              </w:rPr>
              <w:fldChar w:fldCharType="begin"/>
            </w:r>
            <w:r>
              <w:rPr>
                <w:noProof/>
                <w:webHidden/>
              </w:rPr>
              <w:instrText xml:space="preserve"> PAGEREF _Toc82415473 \h </w:instrText>
            </w:r>
            <w:r>
              <w:rPr>
                <w:noProof/>
                <w:webHidden/>
              </w:rPr>
            </w:r>
            <w:r>
              <w:rPr>
                <w:noProof/>
                <w:webHidden/>
              </w:rPr>
              <w:fldChar w:fldCharType="separate"/>
            </w:r>
            <w:r>
              <w:rPr>
                <w:noProof/>
                <w:webHidden/>
              </w:rPr>
              <w:t>157</w:t>
            </w:r>
            <w:r>
              <w:rPr>
                <w:noProof/>
                <w:webHidden/>
              </w:rPr>
              <w:fldChar w:fldCharType="end"/>
            </w:r>
          </w:hyperlink>
        </w:p>
        <w:p w14:paraId="73C3AC1A" w14:textId="4203486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74" w:history="1">
            <w:r w:rsidRPr="00ED64B8">
              <w:rPr>
                <w:rStyle w:val="Hyperlink"/>
                <w:noProof/>
              </w:rPr>
              <w:t>10.2.5</w:t>
            </w:r>
            <w:r>
              <w:rPr>
                <w:rFonts w:asciiTheme="minorHAnsi" w:eastAsiaTheme="minorEastAsia" w:hAnsiTheme="minorHAnsi"/>
                <w:iCs w:val="0"/>
                <w:noProof/>
                <w:szCs w:val="22"/>
              </w:rPr>
              <w:tab/>
            </w:r>
            <w:r w:rsidRPr="00ED64B8">
              <w:rPr>
                <w:rStyle w:val="Hyperlink"/>
                <w:noProof/>
              </w:rPr>
              <w:t>Responsibilities</w:t>
            </w:r>
            <w:r>
              <w:rPr>
                <w:noProof/>
                <w:webHidden/>
              </w:rPr>
              <w:tab/>
            </w:r>
            <w:r>
              <w:rPr>
                <w:noProof/>
                <w:webHidden/>
              </w:rPr>
              <w:fldChar w:fldCharType="begin"/>
            </w:r>
            <w:r>
              <w:rPr>
                <w:noProof/>
                <w:webHidden/>
              </w:rPr>
              <w:instrText xml:space="preserve"> PAGEREF _Toc82415474 \h </w:instrText>
            </w:r>
            <w:r>
              <w:rPr>
                <w:noProof/>
                <w:webHidden/>
              </w:rPr>
            </w:r>
            <w:r>
              <w:rPr>
                <w:noProof/>
                <w:webHidden/>
              </w:rPr>
              <w:fldChar w:fldCharType="separate"/>
            </w:r>
            <w:r>
              <w:rPr>
                <w:noProof/>
                <w:webHidden/>
              </w:rPr>
              <w:t>157</w:t>
            </w:r>
            <w:r>
              <w:rPr>
                <w:noProof/>
                <w:webHidden/>
              </w:rPr>
              <w:fldChar w:fldCharType="end"/>
            </w:r>
          </w:hyperlink>
        </w:p>
        <w:p w14:paraId="34AE6206" w14:textId="4260A6BA"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75" w:history="1">
            <w:r w:rsidRPr="00ED64B8">
              <w:rPr>
                <w:rStyle w:val="Hyperlink"/>
                <w:noProof/>
              </w:rPr>
              <w:t>10.2.6</w:t>
            </w:r>
            <w:r>
              <w:rPr>
                <w:rFonts w:asciiTheme="minorHAnsi" w:eastAsiaTheme="minorEastAsia" w:hAnsiTheme="minorHAnsi"/>
                <w:iCs w:val="0"/>
                <w:noProof/>
                <w:szCs w:val="22"/>
              </w:rPr>
              <w:tab/>
            </w:r>
            <w:r w:rsidRPr="00ED64B8">
              <w:rPr>
                <w:rStyle w:val="Hyperlink"/>
                <w:noProof/>
              </w:rPr>
              <w:t>Laser Audits</w:t>
            </w:r>
            <w:r>
              <w:rPr>
                <w:noProof/>
                <w:webHidden/>
              </w:rPr>
              <w:tab/>
            </w:r>
            <w:r>
              <w:rPr>
                <w:noProof/>
                <w:webHidden/>
              </w:rPr>
              <w:fldChar w:fldCharType="begin"/>
            </w:r>
            <w:r>
              <w:rPr>
                <w:noProof/>
                <w:webHidden/>
              </w:rPr>
              <w:instrText xml:space="preserve"> PAGEREF _Toc82415475 \h </w:instrText>
            </w:r>
            <w:r>
              <w:rPr>
                <w:noProof/>
                <w:webHidden/>
              </w:rPr>
            </w:r>
            <w:r>
              <w:rPr>
                <w:noProof/>
                <w:webHidden/>
              </w:rPr>
              <w:fldChar w:fldCharType="separate"/>
            </w:r>
            <w:r>
              <w:rPr>
                <w:noProof/>
                <w:webHidden/>
              </w:rPr>
              <w:t>158</w:t>
            </w:r>
            <w:r>
              <w:rPr>
                <w:noProof/>
                <w:webHidden/>
              </w:rPr>
              <w:fldChar w:fldCharType="end"/>
            </w:r>
          </w:hyperlink>
        </w:p>
        <w:p w14:paraId="20F34E55" w14:textId="013B2106" w:rsidR="00E5709E" w:rsidRDefault="00E5709E">
          <w:pPr>
            <w:pStyle w:val="TOC2"/>
            <w:tabs>
              <w:tab w:val="left" w:pos="880"/>
              <w:tab w:val="right" w:leader="dot" w:pos="10214"/>
            </w:tabs>
            <w:rPr>
              <w:rFonts w:asciiTheme="minorHAnsi" w:eastAsiaTheme="minorEastAsia" w:hAnsiTheme="minorHAnsi"/>
              <w:noProof/>
              <w:szCs w:val="22"/>
            </w:rPr>
          </w:pPr>
          <w:hyperlink w:anchor="_Toc82415476" w:history="1">
            <w:r w:rsidRPr="00ED64B8">
              <w:rPr>
                <w:rStyle w:val="Hyperlink"/>
                <w:noProof/>
              </w:rPr>
              <w:t>10.3</w:t>
            </w:r>
            <w:r>
              <w:rPr>
                <w:rFonts w:asciiTheme="minorHAnsi" w:eastAsiaTheme="minorEastAsia" w:hAnsiTheme="minorHAnsi"/>
                <w:noProof/>
                <w:szCs w:val="22"/>
              </w:rPr>
              <w:tab/>
            </w:r>
            <w:r w:rsidRPr="00ED64B8">
              <w:rPr>
                <w:rStyle w:val="Hyperlink"/>
                <w:noProof/>
              </w:rPr>
              <w:t>Non-Ionizing Radiation</w:t>
            </w:r>
            <w:r>
              <w:rPr>
                <w:noProof/>
                <w:webHidden/>
              </w:rPr>
              <w:tab/>
            </w:r>
            <w:r>
              <w:rPr>
                <w:noProof/>
                <w:webHidden/>
              </w:rPr>
              <w:fldChar w:fldCharType="begin"/>
            </w:r>
            <w:r>
              <w:rPr>
                <w:noProof/>
                <w:webHidden/>
              </w:rPr>
              <w:instrText xml:space="preserve"> PAGEREF _Toc82415476 \h </w:instrText>
            </w:r>
            <w:r>
              <w:rPr>
                <w:noProof/>
                <w:webHidden/>
              </w:rPr>
            </w:r>
            <w:r>
              <w:rPr>
                <w:noProof/>
                <w:webHidden/>
              </w:rPr>
              <w:fldChar w:fldCharType="separate"/>
            </w:r>
            <w:r>
              <w:rPr>
                <w:noProof/>
                <w:webHidden/>
              </w:rPr>
              <w:t>158</w:t>
            </w:r>
            <w:r>
              <w:rPr>
                <w:noProof/>
                <w:webHidden/>
              </w:rPr>
              <w:fldChar w:fldCharType="end"/>
            </w:r>
          </w:hyperlink>
        </w:p>
        <w:p w14:paraId="3110D7AA" w14:textId="07679DA0" w:rsidR="00E5709E" w:rsidRDefault="00E5709E">
          <w:pPr>
            <w:pStyle w:val="TOC2"/>
            <w:tabs>
              <w:tab w:val="left" w:pos="880"/>
              <w:tab w:val="right" w:leader="dot" w:pos="10214"/>
            </w:tabs>
            <w:rPr>
              <w:rFonts w:asciiTheme="minorHAnsi" w:eastAsiaTheme="minorEastAsia" w:hAnsiTheme="minorHAnsi"/>
              <w:noProof/>
              <w:szCs w:val="22"/>
            </w:rPr>
          </w:pPr>
          <w:hyperlink w:anchor="_Toc82415477" w:history="1">
            <w:r w:rsidRPr="00ED64B8">
              <w:rPr>
                <w:rStyle w:val="Hyperlink"/>
                <w:noProof/>
              </w:rPr>
              <w:t>10.4</w:t>
            </w:r>
            <w:r>
              <w:rPr>
                <w:rFonts w:asciiTheme="minorHAnsi" w:eastAsiaTheme="minorEastAsia" w:hAnsiTheme="minorHAnsi"/>
                <w:noProof/>
                <w:szCs w:val="22"/>
              </w:rPr>
              <w:tab/>
            </w:r>
            <w:r w:rsidRPr="00ED64B8">
              <w:rPr>
                <w:rStyle w:val="Hyperlink"/>
                <w:noProof/>
              </w:rPr>
              <w:t>Radiation Producing Equipment</w:t>
            </w:r>
            <w:r>
              <w:rPr>
                <w:noProof/>
                <w:webHidden/>
              </w:rPr>
              <w:tab/>
            </w:r>
            <w:r>
              <w:rPr>
                <w:noProof/>
                <w:webHidden/>
              </w:rPr>
              <w:fldChar w:fldCharType="begin"/>
            </w:r>
            <w:r>
              <w:rPr>
                <w:noProof/>
                <w:webHidden/>
              </w:rPr>
              <w:instrText xml:space="preserve"> PAGEREF _Toc82415477 \h </w:instrText>
            </w:r>
            <w:r>
              <w:rPr>
                <w:noProof/>
                <w:webHidden/>
              </w:rPr>
            </w:r>
            <w:r>
              <w:rPr>
                <w:noProof/>
                <w:webHidden/>
              </w:rPr>
              <w:fldChar w:fldCharType="separate"/>
            </w:r>
            <w:r>
              <w:rPr>
                <w:noProof/>
                <w:webHidden/>
              </w:rPr>
              <w:t>158</w:t>
            </w:r>
            <w:r>
              <w:rPr>
                <w:noProof/>
                <w:webHidden/>
              </w:rPr>
              <w:fldChar w:fldCharType="end"/>
            </w:r>
          </w:hyperlink>
        </w:p>
        <w:p w14:paraId="6E2E64DB" w14:textId="4C1A066C" w:rsidR="00E5709E" w:rsidRDefault="00E5709E">
          <w:pPr>
            <w:pStyle w:val="TOC2"/>
            <w:tabs>
              <w:tab w:val="left" w:pos="880"/>
              <w:tab w:val="right" w:leader="dot" w:pos="10214"/>
            </w:tabs>
            <w:rPr>
              <w:rFonts w:asciiTheme="minorHAnsi" w:eastAsiaTheme="minorEastAsia" w:hAnsiTheme="minorHAnsi"/>
              <w:noProof/>
              <w:szCs w:val="22"/>
            </w:rPr>
          </w:pPr>
          <w:hyperlink w:anchor="_Toc82415478" w:history="1">
            <w:r w:rsidRPr="00ED64B8">
              <w:rPr>
                <w:rStyle w:val="Hyperlink"/>
                <w:noProof/>
              </w:rPr>
              <w:t>10.5</w:t>
            </w:r>
            <w:r>
              <w:rPr>
                <w:rFonts w:asciiTheme="minorHAnsi" w:eastAsiaTheme="minorEastAsia" w:hAnsiTheme="minorHAnsi"/>
                <w:noProof/>
                <w:szCs w:val="22"/>
              </w:rPr>
              <w:tab/>
            </w:r>
            <w:r w:rsidRPr="00ED64B8">
              <w:rPr>
                <w:rStyle w:val="Hyperlink"/>
                <w:noProof/>
              </w:rPr>
              <w:t>Special Precautions against Ultraviolet Light</w:t>
            </w:r>
            <w:r>
              <w:rPr>
                <w:noProof/>
                <w:webHidden/>
              </w:rPr>
              <w:tab/>
            </w:r>
            <w:r>
              <w:rPr>
                <w:noProof/>
                <w:webHidden/>
              </w:rPr>
              <w:fldChar w:fldCharType="begin"/>
            </w:r>
            <w:r>
              <w:rPr>
                <w:noProof/>
                <w:webHidden/>
              </w:rPr>
              <w:instrText xml:space="preserve"> PAGEREF _Toc82415478 \h </w:instrText>
            </w:r>
            <w:r>
              <w:rPr>
                <w:noProof/>
                <w:webHidden/>
              </w:rPr>
            </w:r>
            <w:r>
              <w:rPr>
                <w:noProof/>
                <w:webHidden/>
              </w:rPr>
              <w:fldChar w:fldCharType="separate"/>
            </w:r>
            <w:r>
              <w:rPr>
                <w:noProof/>
                <w:webHidden/>
              </w:rPr>
              <w:t>158</w:t>
            </w:r>
            <w:r>
              <w:rPr>
                <w:noProof/>
                <w:webHidden/>
              </w:rPr>
              <w:fldChar w:fldCharType="end"/>
            </w:r>
          </w:hyperlink>
        </w:p>
        <w:p w14:paraId="04E00612" w14:textId="133090F9"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479" w:history="1">
            <w:r w:rsidRPr="00ED64B8">
              <w:rPr>
                <w:rStyle w:val="Hyperlink"/>
                <w:noProof/>
              </w:rPr>
              <w:t>11.0</w:t>
            </w:r>
            <w:r>
              <w:rPr>
                <w:rFonts w:asciiTheme="minorHAnsi" w:eastAsiaTheme="minorEastAsia" w:hAnsiTheme="minorHAnsi"/>
                <w:bCs w:val="0"/>
                <w:caps w:val="0"/>
                <w:noProof/>
                <w:szCs w:val="22"/>
              </w:rPr>
              <w:tab/>
            </w:r>
            <w:r w:rsidRPr="00ED64B8">
              <w:rPr>
                <w:rStyle w:val="Hyperlink"/>
                <w:noProof/>
              </w:rPr>
              <w:t>Laboratory and Research Waste</w:t>
            </w:r>
            <w:r>
              <w:rPr>
                <w:noProof/>
                <w:webHidden/>
              </w:rPr>
              <w:tab/>
            </w:r>
            <w:r>
              <w:rPr>
                <w:noProof/>
                <w:webHidden/>
              </w:rPr>
              <w:fldChar w:fldCharType="begin"/>
            </w:r>
            <w:r>
              <w:rPr>
                <w:noProof/>
                <w:webHidden/>
              </w:rPr>
              <w:instrText xml:space="preserve"> PAGEREF _Toc82415479 \h </w:instrText>
            </w:r>
            <w:r>
              <w:rPr>
                <w:noProof/>
                <w:webHidden/>
              </w:rPr>
            </w:r>
            <w:r>
              <w:rPr>
                <w:noProof/>
                <w:webHidden/>
              </w:rPr>
              <w:fldChar w:fldCharType="separate"/>
            </w:r>
            <w:r>
              <w:rPr>
                <w:noProof/>
                <w:webHidden/>
              </w:rPr>
              <w:t>160</w:t>
            </w:r>
            <w:r>
              <w:rPr>
                <w:noProof/>
                <w:webHidden/>
              </w:rPr>
              <w:fldChar w:fldCharType="end"/>
            </w:r>
          </w:hyperlink>
        </w:p>
        <w:p w14:paraId="21559238" w14:textId="2A7673F9" w:rsidR="00E5709E" w:rsidRDefault="00E5709E">
          <w:pPr>
            <w:pStyle w:val="TOC2"/>
            <w:tabs>
              <w:tab w:val="left" w:pos="880"/>
              <w:tab w:val="right" w:leader="dot" w:pos="10214"/>
            </w:tabs>
            <w:rPr>
              <w:rFonts w:asciiTheme="minorHAnsi" w:eastAsiaTheme="minorEastAsia" w:hAnsiTheme="minorHAnsi"/>
              <w:noProof/>
              <w:szCs w:val="22"/>
            </w:rPr>
          </w:pPr>
          <w:hyperlink w:anchor="_Toc82415480" w:history="1">
            <w:r w:rsidRPr="00ED64B8">
              <w:rPr>
                <w:rStyle w:val="Hyperlink"/>
                <w:noProof/>
              </w:rPr>
              <w:t>11.1</w:t>
            </w:r>
            <w:r>
              <w:rPr>
                <w:rFonts w:asciiTheme="minorHAnsi" w:eastAsiaTheme="minorEastAsia" w:hAnsiTheme="minorHAnsi"/>
                <w:noProof/>
                <w:szCs w:val="22"/>
              </w:rPr>
              <w:tab/>
            </w:r>
            <w:r w:rsidRPr="00ED64B8">
              <w:rPr>
                <w:rStyle w:val="Hyperlink"/>
                <w:noProof/>
              </w:rPr>
              <w:t>Waste Minimization</w:t>
            </w:r>
            <w:r>
              <w:rPr>
                <w:noProof/>
                <w:webHidden/>
              </w:rPr>
              <w:tab/>
            </w:r>
            <w:r>
              <w:rPr>
                <w:noProof/>
                <w:webHidden/>
              </w:rPr>
              <w:fldChar w:fldCharType="begin"/>
            </w:r>
            <w:r>
              <w:rPr>
                <w:noProof/>
                <w:webHidden/>
              </w:rPr>
              <w:instrText xml:space="preserve"> PAGEREF _Toc82415480 \h </w:instrText>
            </w:r>
            <w:r>
              <w:rPr>
                <w:noProof/>
                <w:webHidden/>
              </w:rPr>
            </w:r>
            <w:r>
              <w:rPr>
                <w:noProof/>
                <w:webHidden/>
              </w:rPr>
              <w:fldChar w:fldCharType="separate"/>
            </w:r>
            <w:r>
              <w:rPr>
                <w:noProof/>
                <w:webHidden/>
              </w:rPr>
              <w:t>160</w:t>
            </w:r>
            <w:r>
              <w:rPr>
                <w:noProof/>
                <w:webHidden/>
              </w:rPr>
              <w:fldChar w:fldCharType="end"/>
            </w:r>
          </w:hyperlink>
        </w:p>
        <w:p w14:paraId="6AD7323A" w14:textId="05D45D70" w:rsidR="00E5709E" w:rsidRDefault="00E5709E">
          <w:pPr>
            <w:pStyle w:val="TOC2"/>
            <w:tabs>
              <w:tab w:val="left" w:pos="880"/>
              <w:tab w:val="right" w:leader="dot" w:pos="10214"/>
            </w:tabs>
            <w:rPr>
              <w:rFonts w:asciiTheme="minorHAnsi" w:eastAsiaTheme="minorEastAsia" w:hAnsiTheme="minorHAnsi"/>
              <w:noProof/>
              <w:szCs w:val="22"/>
            </w:rPr>
          </w:pPr>
          <w:hyperlink w:anchor="_Toc82415481" w:history="1">
            <w:r w:rsidRPr="00ED64B8">
              <w:rPr>
                <w:rStyle w:val="Hyperlink"/>
                <w:noProof/>
              </w:rPr>
              <w:t>11.2</w:t>
            </w:r>
            <w:r>
              <w:rPr>
                <w:rFonts w:asciiTheme="minorHAnsi" w:eastAsiaTheme="minorEastAsia" w:hAnsiTheme="minorHAnsi"/>
                <w:noProof/>
                <w:szCs w:val="22"/>
              </w:rPr>
              <w:tab/>
            </w:r>
            <w:r w:rsidRPr="00ED64B8">
              <w:rPr>
                <w:rStyle w:val="Hyperlink"/>
                <w:noProof/>
              </w:rPr>
              <w:t>General Research Waste</w:t>
            </w:r>
            <w:r>
              <w:rPr>
                <w:noProof/>
                <w:webHidden/>
              </w:rPr>
              <w:tab/>
            </w:r>
            <w:r>
              <w:rPr>
                <w:noProof/>
                <w:webHidden/>
              </w:rPr>
              <w:fldChar w:fldCharType="begin"/>
            </w:r>
            <w:r>
              <w:rPr>
                <w:noProof/>
                <w:webHidden/>
              </w:rPr>
              <w:instrText xml:space="preserve"> PAGEREF _Toc82415481 \h </w:instrText>
            </w:r>
            <w:r>
              <w:rPr>
                <w:noProof/>
                <w:webHidden/>
              </w:rPr>
            </w:r>
            <w:r>
              <w:rPr>
                <w:noProof/>
                <w:webHidden/>
              </w:rPr>
              <w:fldChar w:fldCharType="separate"/>
            </w:r>
            <w:r>
              <w:rPr>
                <w:noProof/>
                <w:webHidden/>
              </w:rPr>
              <w:t>160</w:t>
            </w:r>
            <w:r>
              <w:rPr>
                <w:noProof/>
                <w:webHidden/>
              </w:rPr>
              <w:fldChar w:fldCharType="end"/>
            </w:r>
          </w:hyperlink>
        </w:p>
        <w:p w14:paraId="5CAECAA3" w14:textId="6B685EF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82" w:history="1">
            <w:r w:rsidRPr="00ED64B8">
              <w:rPr>
                <w:rStyle w:val="Hyperlink"/>
                <w:noProof/>
              </w:rPr>
              <w:t>11.2.1</w:t>
            </w:r>
            <w:r>
              <w:rPr>
                <w:rFonts w:asciiTheme="minorHAnsi" w:eastAsiaTheme="minorEastAsia" w:hAnsiTheme="minorHAnsi"/>
                <w:iCs w:val="0"/>
                <w:noProof/>
                <w:szCs w:val="22"/>
              </w:rPr>
              <w:tab/>
            </w:r>
            <w:r w:rsidRPr="00ED64B8">
              <w:rPr>
                <w:rStyle w:val="Hyperlink"/>
                <w:noProof/>
              </w:rPr>
              <w:t>Trash</w:t>
            </w:r>
            <w:r>
              <w:rPr>
                <w:noProof/>
                <w:webHidden/>
              </w:rPr>
              <w:tab/>
            </w:r>
            <w:r>
              <w:rPr>
                <w:noProof/>
                <w:webHidden/>
              </w:rPr>
              <w:fldChar w:fldCharType="begin"/>
            </w:r>
            <w:r>
              <w:rPr>
                <w:noProof/>
                <w:webHidden/>
              </w:rPr>
              <w:instrText xml:space="preserve"> PAGEREF _Toc82415482 \h </w:instrText>
            </w:r>
            <w:r>
              <w:rPr>
                <w:noProof/>
                <w:webHidden/>
              </w:rPr>
            </w:r>
            <w:r>
              <w:rPr>
                <w:noProof/>
                <w:webHidden/>
              </w:rPr>
              <w:fldChar w:fldCharType="separate"/>
            </w:r>
            <w:r>
              <w:rPr>
                <w:noProof/>
                <w:webHidden/>
              </w:rPr>
              <w:t>160</w:t>
            </w:r>
            <w:r>
              <w:rPr>
                <w:noProof/>
                <w:webHidden/>
              </w:rPr>
              <w:fldChar w:fldCharType="end"/>
            </w:r>
          </w:hyperlink>
        </w:p>
        <w:p w14:paraId="38A0BAE3" w14:textId="5E6AC80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83" w:history="1">
            <w:r w:rsidRPr="00ED64B8">
              <w:rPr>
                <w:rStyle w:val="Hyperlink"/>
                <w:noProof/>
              </w:rPr>
              <w:t>11.2.2</w:t>
            </w:r>
            <w:r>
              <w:rPr>
                <w:rFonts w:asciiTheme="minorHAnsi" w:eastAsiaTheme="minorEastAsia" w:hAnsiTheme="minorHAnsi"/>
                <w:iCs w:val="0"/>
                <w:noProof/>
                <w:szCs w:val="22"/>
              </w:rPr>
              <w:tab/>
            </w:r>
            <w:r w:rsidRPr="00ED64B8">
              <w:rPr>
                <w:rStyle w:val="Hyperlink"/>
                <w:noProof/>
              </w:rPr>
              <w:t>Recycling</w:t>
            </w:r>
            <w:r>
              <w:rPr>
                <w:noProof/>
                <w:webHidden/>
              </w:rPr>
              <w:tab/>
            </w:r>
            <w:r>
              <w:rPr>
                <w:noProof/>
                <w:webHidden/>
              </w:rPr>
              <w:fldChar w:fldCharType="begin"/>
            </w:r>
            <w:r>
              <w:rPr>
                <w:noProof/>
                <w:webHidden/>
              </w:rPr>
              <w:instrText xml:space="preserve"> PAGEREF _Toc82415483 \h </w:instrText>
            </w:r>
            <w:r>
              <w:rPr>
                <w:noProof/>
                <w:webHidden/>
              </w:rPr>
            </w:r>
            <w:r>
              <w:rPr>
                <w:noProof/>
                <w:webHidden/>
              </w:rPr>
              <w:fldChar w:fldCharType="separate"/>
            </w:r>
            <w:r>
              <w:rPr>
                <w:noProof/>
                <w:webHidden/>
              </w:rPr>
              <w:t>160</w:t>
            </w:r>
            <w:r>
              <w:rPr>
                <w:noProof/>
                <w:webHidden/>
              </w:rPr>
              <w:fldChar w:fldCharType="end"/>
            </w:r>
          </w:hyperlink>
        </w:p>
        <w:p w14:paraId="092E70FB" w14:textId="162EDAE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84" w:history="1">
            <w:r w:rsidRPr="00ED64B8">
              <w:rPr>
                <w:rStyle w:val="Hyperlink"/>
                <w:noProof/>
              </w:rPr>
              <w:t>11.2.3</w:t>
            </w:r>
            <w:r>
              <w:rPr>
                <w:rFonts w:asciiTheme="minorHAnsi" w:eastAsiaTheme="minorEastAsia" w:hAnsiTheme="minorHAnsi"/>
                <w:iCs w:val="0"/>
                <w:noProof/>
                <w:szCs w:val="22"/>
              </w:rPr>
              <w:tab/>
            </w:r>
            <w:r w:rsidRPr="00ED64B8">
              <w:rPr>
                <w:rStyle w:val="Hyperlink"/>
                <w:noProof/>
              </w:rPr>
              <w:t>Uncontaminated Broken Glass</w:t>
            </w:r>
            <w:r>
              <w:rPr>
                <w:noProof/>
                <w:webHidden/>
              </w:rPr>
              <w:tab/>
            </w:r>
            <w:r>
              <w:rPr>
                <w:noProof/>
                <w:webHidden/>
              </w:rPr>
              <w:fldChar w:fldCharType="begin"/>
            </w:r>
            <w:r>
              <w:rPr>
                <w:noProof/>
                <w:webHidden/>
              </w:rPr>
              <w:instrText xml:space="preserve"> PAGEREF _Toc82415484 \h </w:instrText>
            </w:r>
            <w:r>
              <w:rPr>
                <w:noProof/>
                <w:webHidden/>
              </w:rPr>
            </w:r>
            <w:r>
              <w:rPr>
                <w:noProof/>
                <w:webHidden/>
              </w:rPr>
              <w:fldChar w:fldCharType="separate"/>
            </w:r>
            <w:r>
              <w:rPr>
                <w:noProof/>
                <w:webHidden/>
              </w:rPr>
              <w:t>161</w:t>
            </w:r>
            <w:r>
              <w:rPr>
                <w:noProof/>
                <w:webHidden/>
              </w:rPr>
              <w:fldChar w:fldCharType="end"/>
            </w:r>
          </w:hyperlink>
        </w:p>
        <w:p w14:paraId="55B110D8" w14:textId="29F4A97B"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85" w:history="1">
            <w:r w:rsidRPr="00ED64B8">
              <w:rPr>
                <w:rStyle w:val="Hyperlink"/>
                <w:noProof/>
              </w:rPr>
              <w:t>11.2.4</w:t>
            </w:r>
            <w:r>
              <w:rPr>
                <w:rFonts w:asciiTheme="minorHAnsi" w:eastAsiaTheme="minorEastAsia" w:hAnsiTheme="minorHAnsi"/>
                <w:iCs w:val="0"/>
                <w:noProof/>
                <w:szCs w:val="22"/>
              </w:rPr>
              <w:tab/>
            </w:r>
            <w:r w:rsidRPr="00ED64B8">
              <w:rPr>
                <w:rStyle w:val="Hyperlink"/>
                <w:noProof/>
              </w:rPr>
              <w:t>Uncontaminated Sharps</w:t>
            </w:r>
            <w:r>
              <w:rPr>
                <w:noProof/>
                <w:webHidden/>
              </w:rPr>
              <w:tab/>
            </w:r>
            <w:r>
              <w:rPr>
                <w:noProof/>
                <w:webHidden/>
              </w:rPr>
              <w:fldChar w:fldCharType="begin"/>
            </w:r>
            <w:r>
              <w:rPr>
                <w:noProof/>
                <w:webHidden/>
              </w:rPr>
              <w:instrText xml:space="preserve"> PAGEREF _Toc82415485 \h </w:instrText>
            </w:r>
            <w:r>
              <w:rPr>
                <w:noProof/>
                <w:webHidden/>
              </w:rPr>
            </w:r>
            <w:r>
              <w:rPr>
                <w:noProof/>
                <w:webHidden/>
              </w:rPr>
              <w:fldChar w:fldCharType="separate"/>
            </w:r>
            <w:r>
              <w:rPr>
                <w:noProof/>
                <w:webHidden/>
              </w:rPr>
              <w:t>162</w:t>
            </w:r>
            <w:r>
              <w:rPr>
                <w:noProof/>
                <w:webHidden/>
              </w:rPr>
              <w:fldChar w:fldCharType="end"/>
            </w:r>
          </w:hyperlink>
        </w:p>
        <w:p w14:paraId="04E00923" w14:textId="598FA606" w:rsidR="00E5709E" w:rsidRDefault="00E5709E">
          <w:pPr>
            <w:pStyle w:val="TOC2"/>
            <w:tabs>
              <w:tab w:val="left" w:pos="880"/>
              <w:tab w:val="right" w:leader="dot" w:pos="10214"/>
            </w:tabs>
            <w:rPr>
              <w:rFonts w:asciiTheme="minorHAnsi" w:eastAsiaTheme="minorEastAsia" w:hAnsiTheme="minorHAnsi"/>
              <w:noProof/>
              <w:szCs w:val="22"/>
            </w:rPr>
          </w:pPr>
          <w:hyperlink w:anchor="_Toc82415486" w:history="1">
            <w:r w:rsidRPr="00ED64B8">
              <w:rPr>
                <w:rStyle w:val="Hyperlink"/>
                <w:noProof/>
              </w:rPr>
              <w:t>11.3</w:t>
            </w:r>
            <w:r>
              <w:rPr>
                <w:rFonts w:asciiTheme="minorHAnsi" w:eastAsiaTheme="minorEastAsia" w:hAnsiTheme="minorHAnsi"/>
                <w:noProof/>
                <w:szCs w:val="22"/>
              </w:rPr>
              <w:tab/>
            </w:r>
            <w:r w:rsidRPr="00ED64B8">
              <w:rPr>
                <w:rStyle w:val="Hyperlink"/>
                <w:noProof/>
              </w:rPr>
              <w:t>Chemical and Hazardous Waste</w:t>
            </w:r>
            <w:r>
              <w:rPr>
                <w:noProof/>
                <w:webHidden/>
              </w:rPr>
              <w:tab/>
            </w:r>
            <w:r>
              <w:rPr>
                <w:noProof/>
                <w:webHidden/>
              </w:rPr>
              <w:fldChar w:fldCharType="begin"/>
            </w:r>
            <w:r>
              <w:rPr>
                <w:noProof/>
                <w:webHidden/>
              </w:rPr>
              <w:instrText xml:space="preserve"> PAGEREF _Toc82415486 \h </w:instrText>
            </w:r>
            <w:r>
              <w:rPr>
                <w:noProof/>
                <w:webHidden/>
              </w:rPr>
            </w:r>
            <w:r>
              <w:rPr>
                <w:noProof/>
                <w:webHidden/>
              </w:rPr>
              <w:fldChar w:fldCharType="separate"/>
            </w:r>
            <w:r>
              <w:rPr>
                <w:noProof/>
                <w:webHidden/>
              </w:rPr>
              <w:t>162</w:t>
            </w:r>
            <w:r>
              <w:rPr>
                <w:noProof/>
                <w:webHidden/>
              </w:rPr>
              <w:fldChar w:fldCharType="end"/>
            </w:r>
          </w:hyperlink>
        </w:p>
        <w:p w14:paraId="21CB2EF3" w14:textId="5BFF12B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87" w:history="1">
            <w:r w:rsidRPr="00ED64B8">
              <w:rPr>
                <w:rStyle w:val="Hyperlink"/>
                <w:noProof/>
              </w:rPr>
              <w:t>11.3.1</w:t>
            </w:r>
            <w:r>
              <w:rPr>
                <w:rFonts w:asciiTheme="minorHAnsi" w:eastAsiaTheme="minorEastAsia" w:hAnsiTheme="minorHAnsi"/>
                <w:iCs w:val="0"/>
                <w:noProof/>
                <w:szCs w:val="22"/>
              </w:rPr>
              <w:tab/>
            </w:r>
            <w:r w:rsidRPr="00ED64B8">
              <w:rPr>
                <w:rStyle w:val="Hyperlink"/>
                <w:noProof/>
              </w:rPr>
              <w:t>Definition of Hazardous Waste</w:t>
            </w:r>
            <w:r>
              <w:rPr>
                <w:noProof/>
                <w:webHidden/>
              </w:rPr>
              <w:tab/>
            </w:r>
            <w:r>
              <w:rPr>
                <w:noProof/>
                <w:webHidden/>
              </w:rPr>
              <w:fldChar w:fldCharType="begin"/>
            </w:r>
            <w:r>
              <w:rPr>
                <w:noProof/>
                <w:webHidden/>
              </w:rPr>
              <w:instrText xml:space="preserve"> PAGEREF _Toc82415487 \h </w:instrText>
            </w:r>
            <w:r>
              <w:rPr>
                <w:noProof/>
                <w:webHidden/>
              </w:rPr>
            </w:r>
            <w:r>
              <w:rPr>
                <w:noProof/>
                <w:webHidden/>
              </w:rPr>
              <w:fldChar w:fldCharType="separate"/>
            </w:r>
            <w:r>
              <w:rPr>
                <w:noProof/>
                <w:webHidden/>
              </w:rPr>
              <w:t>163</w:t>
            </w:r>
            <w:r>
              <w:rPr>
                <w:noProof/>
                <w:webHidden/>
              </w:rPr>
              <w:fldChar w:fldCharType="end"/>
            </w:r>
          </w:hyperlink>
        </w:p>
        <w:p w14:paraId="0AD4F2B4" w14:textId="4DEA5513"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88" w:history="1">
            <w:r w:rsidRPr="00ED64B8">
              <w:rPr>
                <w:rStyle w:val="Hyperlink"/>
                <w:noProof/>
              </w:rPr>
              <w:t>11.3.2</w:t>
            </w:r>
            <w:r>
              <w:rPr>
                <w:rFonts w:asciiTheme="minorHAnsi" w:eastAsiaTheme="minorEastAsia" w:hAnsiTheme="minorHAnsi"/>
                <w:iCs w:val="0"/>
                <w:noProof/>
                <w:szCs w:val="22"/>
              </w:rPr>
              <w:tab/>
            </w:r>
            <w:r w:rsidRPr="00ED64B8">
              <w:rPr>
                <w:rStyle w:val="Hyperlink"/>
                <w:noProof/>
              </w:rPr>
              <w:t>Responsibilities</w:t>
            </w:r>
            <w:r>
              <w:rPr>
                <w:noProof/>
                <w:webHidden/>
              </w:rPr>
              <w:tab/>
            </w:r>
            <w:r>
              <w:rPr>
                <w:noProof/>
                <w:webHidden/>
              </w:rPr>
              <w:fldChar w:fldCharType="begin"/>
            </w:r>
            <w:r>
              <w:rPr>
                <w:noProof/>
                <w:webHidden/>
              </w:rPr>
              <w:instrText xml:space="preserve"> PAGEREF _Toc82415488 \h </w:instrText>
            </w:r>
            <w:r>
              <w:rPr>
                <w:noProof/>
                <w:webHidden/>
              </w:rPr>
            </w:r>
            <w:r>
              <w:rPr>
                <w:noProof/>
                <w:webHidden/>
              </w:rPr>
              <w:fldChar w:fldCharType="separate"/>
            </w:r>
            <w:r>
              <w:rPr>
                <w:noProof/>
                <w:webHidden/>
              </w:rPr>
              <w:t>163</w:t>
            </w:r>
            <w:r>
              <w:rPr>
                <w:noProof/>
                <w:webHidden/>
              </w:rPr>
              <w:fldChar w:fldCharType="end"/>
            </w:r>
          </w:hyperlink>
        </w:p>
        <w:p w14:paraId="266F8F60" w14:textId="0D4AC80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89" w:history="1">
            <w:r w:rsidRPr="00ED64B8">
              <w:rPr>
                <w:rStyle w:val="Hyperlink"/>
                <w:noProof/>
              </w:rPr>
              <w:t>11.3.3</w:t>
            </w:r>
            <w:r>
              <w:rPr>
                <w:rFonts w:asciiTheme="minorHAnsi" w:eastAsiaTheme="minorEastAsia" w:hAnsiTheme="minorHAnsi"/>
                <w:iCs w:val="0"/>
                <w:noProof/>
                <w:szCs w:val="22"/>
              </w:rPr>
              <w:tab/>
            </w:r>
            <w:r w:rsidRPr="00ED64B8">
              <w:rPr>
                <w:rStyle w:val="Hyperlink"/>
                <w:noProof/>
              </w:rPr>
              <w:t>Handling of Chemical Waste</w:t>
            </w:r>
            <w:r>
              <w:rPr>
                <w:noProof/>
                <w:webHidden/>
              </w:rPr>
              <w:tab/>
            </w:r>
            <w:r>
              <w:rPr>
                <w:noProof/>
                <w:webHidden/>
              </w:rPr>
              <w:fldChar w:fldCharType="begin"/>
            </w:r>
            <w:r>
              <w:rPr>
                <w:noProof/>
                <w:webHidden/>
              </w:rPr>
              <w:instrText xml:space="preserve"> PAGEREF _Toc82415489 \h </w:instrText>
            </w:r>
            <w:r>
              <w:rPr>
                <w:noProof/>
                <w:webHidden/>
              </w:rPr>
            </w:r>
            <w:r>
              <w:rPr>
                <w:noProof/>
                <w:webHidden/>
              </w:rPr>
              <w:fldChar w:fldCharType="separate"/>
            </w:r>
            <w:r>
              <w:rPr>
                <w:noProof/>
                <w:webHidden/>
              </w:rPr>
              <w:t>164</w:t>
            </w:r>
            <w:r>
              <w:rPr>
                <w:noProof/>
                <w:webHidden/>
              </w:rPr>
              <w:fldChar w:fldCharType="end"/>
            </w:r>
          </w:hyperlink>
        </w:p>
        <w:p w14:paraId="20DC2141" w14:textId="5DC6A16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90" w:history="1">
            <w:r w:rsidRPr="00ED64B8">
              <w:rPr>
                <w:rStyle w:val="Hyperlink"/>
                <w:noProof/>
              </w:rPr>
              <w:t>11.3.4</w:t>
            </w:r>
            <w:r>
              <w:rPr>
                <w:rFonts w:asciiTheme="minorHAnsi" w:eastAsiaTheme="minorEastAsia" w:hAnsiTheme="minorHAnsi"/>
                <w:iCs w:val="0"/>
                <w:noProof/>
                <w:szCs w:val="22"/>
              </w:rPr>
              <w:tab/>
            </w:r>
            <w:r w:rsidRPr="00ED64B8">
              <w:rPr>
                <w:rStyle w:val="Hyperlink"/>
                <w:noProof/>
              </w:rPr>
              <w:t>Satellite Accumulation Area Requirements</w:t>
            </w:r>
            <w:r>
              <w:rPr>
                <w:noProof/>
                <w:webHidden/>
              </w:rPr>
              <w:tab/>
            </w:r>
            <w:r>
              <w:rPr>
                <w:noProof/>
                <w:webHidden/>
              </w:rPr>
              <w:fldChar w:fldCharType="begin"/>
            </w:r>
            <w:r>
              <w:rPr>
                <w:noProof/>
                <w:webHidden/>
              </w:rPr>
              <w:instrText xml:space="preserve"> PAGEREF _Toc82415490 \h </w:instrText>
            </w:r>
            <w:r>
              <w:rPr>
                <w:noProof/>
                <w:webHidden/>
              </w:rPr>
            </w:r>
            <w:r>
              <w:rPr>
                <w:noProof/>
                <w:webHidden/>
              </w:rPr>
              <w:fldChar w:fldCharType="separate"/>
            </w:r>
            <w:r>
              <w:rPr>
                <w:noProof/>
                <w:webHidden/>
              </w:rPr>
              <w:t>164</w:t>
            </w:r>
            <w:r>
              <w:rPr>
                <w:noProof/>
                <w:webHidden/>
              </w:rPr>
              <w:fldChar w:fldCharType="end"/>
            </w:r>
          </w:hyperlink>
        </w:p>
        <w:p w14:paraId="37F48A1D" w14:textId="3008560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91" w:history="1">
            <w:r w:rsidRPr="00ED64B8">
              <w:rPr>
                <w:rStyle w:val="Hyperlink"/>
                <w:noProof/>
              </w:rPr>
              <w:t>11.3.5</w:t>
            </w:r>
            <w:r>
              <w:rPr>
                <w:rFonts w:asciiTheme="minorHAnsi" w:eastAsiaTheme="minorEastAsia" w:hAnsiTheme="minorHAnsi"/>
                <w:iCs w:val="0"/>
                <w:noProof/>
                <w:szCs w:val="22"/>
              </w:rPr>
              <w:tab/>
            </w:r>
            <w:r w:rsidRPr="00ED64B8">
              <w:rPr>
                <w:rStyle w:val="Hyperlink"/>
                <w:noProof/>
              </w:rPr>
              <w:t>Chemical Waste Containers</w:t>
            </w:r>
            <w:r>
              <w:rPr>
                <w:noProof/>
                <w:webHidden/>
              </w:rPr>
              <w:tab/>
            </w:r>
            <w:r>
              <w:rPr>
                <w:noProof/>
                <w:webHidden/>
              </w:rPr>
              <w:fldChar w:fldCharType="begin"/>
            </w:r>
            <w:r>
              <w:rPr>
                <w:noProof/>
                <w:webHidden/>
              </w:rPr>
              <w:instrText xml:space="preserve"> PAGEREF _Toc82415491 \h </w:instrText>
            </w:r>
            <w:r>
              <w:rPr>
                <w:noProof/>
                <w:webHidden/>
              </w:rPr>
            </w:r>
            <w:r>
              <w:rPr>
                <w:noProof/>
                <w:webHidden/>
              </w:rPr>
              <w:fldChar w:fldCharType="separate"/>
            </w:r>
            <w:r>
              <w:rPr>
                <w:noProof/>
                <w:webHidden/>
              </w:rPr>
              <w:t>164</w:t>
            </w:r>
            <w:r>
              <w:rPr>
                <w:noProof/>
                <w:webHidden/>
              </w:rPr>
              <w:fldChar w:fldCharType="end"/>
            </w:r>
          </w:hyperlink>
        </w:p>
        <w:p w14:paraId="3B6349A9" w14:textId="106C7E4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92" w:history="1">
            <w:r w:rsidRPr="00ED64B8">
              <w:rPr>
                <w:rStyle w:val="Hyperlink"/>
                <w:noProof/>
              </w:rPr>
              <w:t>11.3.6</w:t>
            </w:r>
            <w:r>
              <w:rPr>
                <w:rFonts w:asciiTheme="minorHAnsi" w:eastAsiaTheme="minorEastAsia" w:hAnsiTheme="minorHAnsi"/>
                <w:iCs w:val="0"/>
                <w:noProof/>
                <w:szCs w:val="22"/>
              </w:rPr>
              <w:tab/>
            </w:r>
            <w:r w:rsidRPr="00ED64B8">
              <w:rPr>
                <w:rStyle w:val="Hyperlink"/>
                <w:noProof/>
              </w:rPr>
              <w:t>Chemical Waste Labeling</w:t>
            </w:r>
            <w:r>
              <w:rPr>
                <w:noProof/>
                <w:webHidden/>
              </w:rPr>
              <w:tab/>
            </w:r>
            <w:r>
              <w:rPr>
                <w:noProof/>
                <w:webHidden/>
              </w:rPr>
              <w:fldChar w:fldCharType="begin"/>
            </w:r>
            <w:r>
              <w:rPr>
                <w:noProof/>
                <w:webHidden/>
              </w:rPr>
              <w:instrText xml:space="preserve"> PAGEREF _Toc82415492 \h </w:instrText>
            </w:r>
            <w:r>
              <w:rPr>
                <w:noProof/>
                <w:webHidden/>
              </w:rPr>
            </w:r>
            <w:r>
              <w:rPr>
                <w:noProof/>
                <w:webHidden/>
              </w:rPr>
              <w:fldChar w:fldCharType="separate"/>
            </w:r>
            <w:r>
              <w:rPr>
                <w:noProof/>
                <w:webHidden/>
              </w:rPr>
              <w:t>165</w:t>
            </w:r>
            <w:r>
              <w:rPr>
                <w:noProof/>
                <w:webHidden/>
              </w:rPr>
              <w:fldChar w:fldCharType="end"/>
            </w:r>
          </w:hyperlink>
        </w:p>
        <w:p w14:paraId="6B0DAB0A" w14:textId="40647FA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93" w:history="1">
            <w:r w:rsidRPr="00ED64B8">
              <w:rPr>
                <w:rStyle w:val="Hyperlink"/>
                <w:noProof/>
              </w:rPr>
              <w:t>11.3.7</w:t>
            </w:r>
            <w:r>
              <w:rPr>
                <w:rFonts w:asciiTheme="minorHAnsi" w:eastAsiaTheme="minorEastAsia" w:hAnsiTheme="minorHAnsi"/>
                <w:iCs w:val="0"/>
                <w:noProof/>
                <w:szCs w:val="22"/>
              </w:rPr>
              <w:tab/>
            </w:r>
            <w:r w:rsidRPr="00ED64B8">
              <w:rPr>
                <w:rStyle w:val="Hyperlink"/>
                <w:noProof/>
              </w:rPr>
              <w:t>Storage of Chemical Waste</w:t>
            </w:r>
            <w:r>
              <w:rPr>
                <w:noProof/>
                <w:webHidden/>
              </w:rPr>
              <w:tab/>
            </w:r>
            <w:r>
              <w:rPr>
                <w:noProof/>
                <w:webHidden/>
              </w:rPr>
              <w:fldChar w:fldCharType="begin"/>
            </w:r>
            <w:r>
              <w:rPr>
                <w:noProof/>
                <w:webHidden/>
              </w:rPr>
              <w:instrText xml:space="preserve"> PAGEREF _Toc82415493 \h </w:instrText>
            </w:r>
            <w:r>
              <w:rPr>
                <w:noProof/>
                <w:webHidden/>
              </w:rPr>
            </w:r>
            <w:r>
              <w:rPr>
                <w:noProof/>
                <w:webHidden/>
              </w:rPr>
              <w:fldChar w:fldCharType="separate"/>
            </w:r>
            <w:r>
              <w:rPr>
                <w:noProof/>
                <w:webHidden/>
              </w:rPr>
              <w:t>166</w:t>
            </w:r>
            <w:r>
              <w:rPr>
                <w:noProof/>
                <w:webHidden/>
              </w:rPr>
              <w:fldChar w:fldCharType="end"/>
            </w:r>
          </w:hyperlink>
        </w:p>
        <w:p w14:paraId="066785E3" w14:textId="0B4FBA0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94" w:history="1">
            <w:r w:rsidRPr="00ED64B8">
              <w:rPr>
                <w:rStyle w:val="Hyperlink"/>
                <w:noProof/>
              </w:rPr>
              <w:t>11.3.8</w:t>
            </w:r>
            <w:r>
              <w:rPr>
                <w:rFonts w:asciiTheme="minorHAnsi" w:eastAsiaTheme="minorEastAsia" w:hAnsiTheme="minorHAnsi"/>
                <w:iCs w:val="0"/>
                <w:noProof/>
                <w:szCs w:val="22"/>
              </w:rPr>
              <w:tab/>
            </w:r>
            <w:r w:rsidRPr="00ED64B8">
              <w:rPr>
                <w:rStyle w:val="Hyperlink"/>
                <w:noProof/>
              </w:rPr>
              <w:t>Comingling and Mixing of Chemical Waste</w:t>
            </w:r>
            <w:r>
              <w:rPr>
                <w:noProof/>
                <w:webHidden/>
              </w:rPr>
              <w:tab/>
            </w:r>
            <w:r>
              <w:rPr>
                <w:noProof/>
                <w:webHidden/>
              </w:rPr>
              <w:fldChar w:fldCharType="begin"/>
            </w:r>
            <w:r>
              <w:rPr>
                <w:noProof/>
                <w:webHidden/>
              </w:rPr>
              <w:instrText xml:space="preserve"> PAGEREF _Toc82415494 \h </w:instrText>
            </w:r>
            <w:r>
              <w:rPr>
                <w:noProof/>
                <w:webHidden/>
              </w:rPr>
            </w:r>
            <w:r>
              <w:rPr>
                <w:noProof/>
                <w:webHidden/>
              </w:rPr>
              <w:fldChar w:fldCharType="separate"/>
            </w:r>
            <w:r>
              <w:rPr>
                <w:noProof/>
                <w:webHidden/>
              </w:rPr>
              <w:t>166</w:t>
            </w:r>
            <w:r>
              <w:rPr>
                <w:noProof/>
                <w:webHidden/>
              </w:rPr>
              <w:fldChar w:fldCharType="end"/>
            </w:r>
          </w:hyperlink>
        </w:p>
        <w:p w14:paraId="4C8814A1" w14:textId="27FCADCD"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495" w:history="1">
            <w:r w:rsidRPr="00ED64B8">
              <w:rPr>
                <w:rStyle w:val="Hyperlink"/>
                <w:noProof/>
              </w:rPr>
              <w:t>11.3.9</w:t>
            </w:r>
            <w:r>
              <w:rPr>
                <w:rFonts w:asciiTheme="minorHAnsi" w:eastAsiaTheme="minorEastAsia" w:hAnsiTheme="minorHAnsi"/>
                <w:iCs w:val="0"/>
                <w:noProof/>
                <w:szCs w:val="22"/>
              </w:rPr>
              <w:tab/>
            </w:r>
            <w:r w:rsidRPr="00ED64B8">
              <w:rPr>
                <w:rStyle w:val="Hyperlink"/>
                <w:noProof/>
              </w:rPr>
              <w:t>Chemical Waste Pickup</w:t>
            </w:r>
            <w:r>
              <w:rPr>
                <w:noProof/>
                <w:webHidden/>
              </w:rPr>
              <w:tab/>
            </w:r>
            <w:r>
              <w:rPr>
                <w:noProof/>
                <w:webHidden/>
              </w:rPr>
              <w:fldChar w:fldCharType="begin"/>
            </w:r>
            <w:r>
              <w:rPr>
                <w:noProof/>
                <w:webHidden/>
              </w:rPr>
              <w:instrText xml:space="preserve"> PAGEREF _Toc82415495 \h </w:instrText>
            </w:r>
            <w:r>
              <w:rPr>
                <w:noProof/>
                <w:webHidden/>
              </w:rPr>
            </w:r>
            <w:r>
              <w:rPr>
                <w:noProof/>
                <w:webHidden/>
              </w:rPr>
              <w:fldChar w:fldCharType="separate"/>
            </w:r>
            <w:r>
              <w:rPr>
                <w:noProof/>
                <w:webHidden/>
              </w:rPr>
              <w:t>166</w:t>
            </w:r>
            <w:r>
              <w:rPr>
                <w:noProof/>
                <w:webHidden/>
              </w:rPr>
              <w:fldChar w:fldCharType="end"/>
            </w:r>
          </w:hyperlink>
        </w:p>
        <w:p w14:paraId="1B8C430D" w14:textId="3BF61266" w:rsidR="00E5709E" w:rsidRDefault="00E5709E">
          <w:pPr>
            <w:pStyle w:val="TOC3"/>
            <w:tabs>
              <w:tab w:val="left" w:pos="1540"/>
              <w:tab w:val="right" w:leader="dot" w:pos="10214"/>
            </w:tabs>
            <w:rPr>
              <w:rFonts w:asciiTheme="minorHAnsi" w:eastAsiaTheme="minorEastAsia" w:hAnsiTheme="minorHAnsi"/>
              <w:iCs w:val="0"/>
              <w:noProof/>
              <w:szCs w:val="22"/>
            </w:rPr>
          </w:pPr>
          <w:hyperlink w:anchor="_Toc82415496" w:history="1">
            <w:r w:rsidRPr="00ED64B8">
              <w:rPr>
                <w:rStyle w:val="Hyperlink"/>
                <w:noProof/>
              </w:rPr>
              <w:t>11.3.10</w:t>
            </w:r>
            <w:r>
              <w:rPr>
                <w:rFonts w:asciiTheme="minorHAnsi" w:eastAsiaTheme="minorEastAsia" w:hAnsiTheme="minorHAnsi"/>
                <w:iCs w:val="0"/>
                <w:noProof/>
                <w:szCs w:val="22"/>
              </w:rPr>
              <w:tab/>
            </w:r>
            <w:r w:rsidRPr="00ED64B8">
              <w:rPr>
                <w:rStyle w:val="Hyperlink"/>
                <w:noProof/>
              </w:rPr>
              <w:t>Sanitary Sewer Disposal</w:t>
            </w:r>
            <w:r>
              <w:rPr>
                <w:noProof/>
                <w:webHidden/>
              </w:rPr>
              <w:tab/>
            </w:r>
            <w:r>
              <w:rPr>
                <w:noProof/>
                <w:webHidden/>
              </w:rPr>
              <w:fldChar w:fldCharType="begin"/>
            </w:r>
            <w:r>
              <w:rPr>
                <w:noProof/>
                <w:webHidden/>
              </w:rPr>
              <w:instrText xml:space="preserve"> PAGEREF _Toc82415496 \h </w:instrText>
            </w:r>
            <w:r>
              <w:rPr>
                <w:noProof/>
                <w:webHidden/>
              </w:rPr>
            </w:r>
            <w:r>
              <w:rPr>
                <w:noProof/>
                <w:webHidden/>
              </w:rPr>
              <w:fldChar w:fldCharType="separate"/>
            </w:r>
            <w:r>
              <w:rPr>
                <w:noProof/>
                <w:webHidden/>
              </w:rPr>
              <w:t>166</w:t>
            </w:r>
            <w:r>
              <w:rPr>
                <w:noProof/>
                <w:webHidden/>
              </w:rPr>
              <w:fldChar w:fldCharType="end"/>
            </w:r>
          </w:hyperlink>
        </w:p>
        <w:p w14:paraId="6EF5060A" w14:textId="42F98BB3" w:rsidR="00E5709E" w:rsidRDefault="00E5709E">
          <w:pPr>
            <w:pStyle w:val="TOC3"/>
            <w:tabs>
              <w:tab w:val="left" w:pos="1540"/>
              <w:tab w:val="right" w:leader="dot" w:pos="10214"/>
            </w:tabs>
            <w:rPr>
              <w:rFonts w:asciiTheme="minorHAnsi" w:eastAsiaTheme="minorEastAsia" w:hAnsiTheme="minorHAnsi"/>
              <w:iCs w:val="0"/>
              <w:noProof/>
              <w:szCs w:val="22"/>
            </w:rPr>
          </w:pPr>
          <w:hyperlink w:anchor="_Toc82415497" w:history="1">
            <w:r w:rsidRPr="00ED64B8">
              <w:rPr>
                <w:rStyle w:val="Hyperlink"/>
                <w:noProof/>
              </w:rPr>
              <w:t>11.3.11</w:t>
            </w:r>
            <w:r>
              <w:rPr>
                <w:rFonts w:asciiTheme="minorHAnsi" w:eastAsiaTheme="minorEastAsia" w:hAnsiTheme="minorHAnsi"/>
                <w:iCs w:val="0"/>
                <w:noProof/>
                <w:szCs w:val="22"/>
              </w:rPr>
              <w:tab/>
            </w:r>
            <w:r w:rsidRPr="00ED64B8">
              <w:rPr>
                <w:rStyle w:val="Hyperlink"/>
                <w:noProof/>
              </w:rPr>
              <w:t>Treatment</w:t>
            </w:r>
            <w:r>
              <w:rPr>
                <w:noProof/>
                <w:webHidden/>
              </w:rPr>
              <w:tab/>
            </w:r>
            <w:r>
              <w:rPr>
                <w:noProof/>
                <w:webHidden/>
              </w:rPr>
              <w:fldChar w:fldCharType="begin"/>
            </w:r>
            <w:r>
              <w:rPr>
                <w:noProof/>
                <w:webHidden/>
              </w:rPr>
              <w:instrText xml:space="preserve"> PAGEREF _Toc82415497 \h </w:instrText>
            </w:r>
            <w:r>
              <w:rPr>
                <w:noProof/>
                <w:webHidden/>
              </w:rPr>
            </w:r>
            <w:r>
              <w:rPr>
                <w:noProof/>
                <w:webHidden/>
              </w:rPr>
              <w:fldChar w:fldCharType="separate"/>
            </w:r>
            <w:r>
              <w:rPr>
                <w:noProof/>
                <w:webHidden/>
              </w:rPr>
              <w:t>167</w:t>
            </w:r>
            <w:r>
              <w:rPr>
                <w:noProof/>
                <w:webHidden/>
              </w:rPr>
              <w:fldChar w:fldCharType="end"/>
            </w:r>
          </w:hyperlink>
        </w:p>
        <w:p w14:paraId="48F58FF0" w14:textId="2F4DCB92" w:rsidR="00E5709E" w:rsidRDefault="00E5709E">
          <w:pPr>
            <w:pStyle w:val="TOC3"/>
            <w:tabs>
              <w:tab w:val="left" w:pos="1540"/>
              <w:tab w:val="right" w:leader="dot" w:pos="10214"/>
            </w:tabs>
            <w:rPr>
              <w:rFonts w:asciiTheme="minorHAnsi" w:eastAsiaTheme="minorEastAsia" w:hAnsiTheme="minorHAnsi"/>
              <w:iCs w:val="0"/>
              <w:noProof/>
              <w:szCs w:val="22"/>
            </w:rPr>
          </w:pPr>
          <w:hyperlink w:anchor="_Toc82415498" w:history="1">
            <w:r w:rsidRPr="00ED64B8">
              <w:rPr>
                <w:rStyle w:val="Hyperlink"/>
                <w:noProof/>
              </w:rPr>
              <w:t>11.3.12</w:t>
            </w:r>
            <w:r>
              <w:rPr>
                <w:rFonts w:asciiTheme="minorHAnsi" w:eastAsiaTheme="minorEastAsia" w:hAnsiTheme="minorHAnsi"/>
                <w:iCs w:val="0"/>
                <w:noProof/>
                <w:szCs w:val="22"/>
              </w:rPr>
              <w:tab/>
            </w:r>
            <w:r w:rsidRPr="00ED64B8">
              <w:rPr>
                <w:rStyle w:val="Hyperlink"/>
                <w:noProof/>
              </w:rPr>
              <w:t>Chemically Contaminated Sharps</w:t>
            </w:r>
            <w:r>
              <w:rPr>
                <w:noProof/>
                <w:webHidden/>
              </w:rPr>
              <w:tab/>
            </w:r>
            <w:r>
              <w:rPr>
                <w:noProof/>
                <w:webHidden/>
              </w:rPr>
              <w:fldChar w:fldCharType="begin"/>
            </w:r>
            <w:r>
              <w:rPr>
                <w:noProof/>
                <w:webHidden/>
              </w:rPr>
              <w:instrText xml:space="preserve"> PAGEREF _Toc82415498 \h </w:instrText>
            </w:r>
            <w:r>
              <w:rPr>
                <w:noProof/>
                <w:webHidden/>
              </w:rPr>
            </w:r>
            <w:r>
              <w:rPr>
                <w:noProof/>
                <w:webHidden/>
              </w:rPr>
              <w:fldChar w:fldCharType="separate"/>
            </w:r>
            <w:r>
              <w:rPr>
                <w:noProof/>
                <w:webHidden/>
              </w:rPr>
              <w:t>167</w:t>
            </w:r>
            <w:r>
              <w:rPr>
                <w:noProof/>
                <w:webHidden/>
              </w:rPr>
              <w:fldChar w:fldCharType="end"/>
            </w:r>
          </w:hyperlink>
        </w:p>
        <w:p w14:paraId="0F9FD005" w14:textId="5B6F4533" w:rsidR="00E5709E" w:rsidRDefault="00E5709E">
          <w:pPr>
            <w:pStyle w:val="TOC3"/>
            <w:tabs>
              <w:tab w:val="left" w:pos="1540"/>
              <w:tab w:val="right" w:leader="dot" w:pos="10214"/>
            </w:tabs>
            <w:rPr>
              <w:rFonts w:asciiTheme="minorHAnsi" w:eastAsiaTheme="minorEastAsia" w:hAnsiTheme="minorHAnsi"/>
              <w:iCs w:val="0"/>
              <w:noProof/>
              <w:szCs w:val="22"/>
            </w:rPr>
          </w:pPr>
          <w:hyperlink w:anchor="_Toc82415499" w:history="1">
            <w:r w:rsidRPr="00ED64B8">
              <w:rPr>
                <w:rStyle w:val="Hyperlink"/>
                <w:noProof/>
              </w:rPr>
              <w:t>11.3.13</w:t>
            </w:r>
            <w:r>
              <w:rPr>
                <w:rFonts w:asciiTheme="minorHAnsi" w:eastAsiaTheme="minorEastAsia" w:hAnsiTheme="minorHAnsi"/>
                <w:iCs w:val="0"/>
                <w:noProof/>
                <w:szCs w:val="22"/>
              </w:rPr>
              <w:tab/>
            </w:r>
            <w:r w:rsidRPr="00ED64B8">
              <w:rPr>
                <w:rStyle w:val="Hyperlink"/>
                <w:noProof/>
              </w:rPr>
              <w:t>Disposal of Compressed Gas Cylinders</w:t>
            </w:r>
            <w:r>
              <w:rPr>
                <w:noProof/>
                <w:webHidden/>
              </w:rPr>
              <w:tab/>
            </w:r>
            <w:r>
              <w:rPr>
                <w:noProof/>
                <w:webHidden/>
              </w:rPr>
              <w:fldChar w:fldCharType="begin"/>
            </w:r>
            <w:r>
              <w:rPr>
                <w:noProof/>
                <w:webHidden/>
              </w:rPr>
              <w:instrText xml:space="preserve"> PAGEREF _Toc82415499 \h </w:instrText>
            </w:r>
            <w:r>
              <w:rPr>
                <w:noProof/>
                <w:webHidden/>
              </w:rPr>
            </w:r>
            <w:r>
              <w:rPr>
                <w:noProof/>
                <w:webHidden/>
              </w:rPr>
              <w:fldChar w:fldCharType="separate"/>
            </w:r>
            <w:r>
              <w:rPr>
                <w:noProof/>
                <w:webHidden/>
              </w:rPr>
              <w:t>168</w:t>
            </w:r>
            <w:r>
              <w:rPr>
                <w:noProof/>
                <w:webHidden/>
              </w:rPr>
              <w:fldChar w:fldCharType="end"/>
            </w:r>
          </w:hyperlink>
        </w:p>
        <w:p w14:paraId="00FBFD87" w14:textId="22D989EB" w:rsidR="00E5709E" w:rsidRDefault="00E5709E">
          <w:pPr>
            <w:pStyle w:val="TOC3"/>
            <w:tabs>
              <w:tab w:val="left" w:pos="1540"/>
              <w:tab w:val="right" w:leader="dot" w:pos="10214"/>
            </w:tabs>
            <w:rPr>
              <w:rFonts w:asciiTheme="minorHAnsi" w:eastAsiaTheme="minorEastAsia" w:hAnsiTheme="minorHAnsi"/>
              <w:iCs w:val="0"/>
              <w:noProof/>
              <w:szCs w:val="22"/>
            </w:rPr>
          </w:pPr>
          <w:hyperlink w:anchor="_Toc82415500" w:history="1">
            <w:r w:rsidRPr="00ED64B8">
              <w:rPr>
                <w:rStyle w:val="Hyperlink"/>
                <w:noProof/>
              </w:rPr>
              <w:t>11.3.14</w:t>
            </w:r>
            <w:r>
              <w:rPr>
                <w:rFonts w:asciiTheme="minorHAnsi" w:eastAsiaTheme="minorEastAsia" w:hAnsiTheme="minorHAnsi"/>
                <w:iCs w:val="0"/>
                <w:noProof/>
                <w:szCs w:val="22"/>
              </w:rPr>
              <w:tab/>
            </w:r>
            <w:r w:rsidRPr="00ED64B8">
              <w:rPr>
                <w:rStyle w:val="Hyperlink"/>
                <w:noProof/>
              </w:rPr>
              <w:t>Electrophoresis Gels</w:t>
            </w:r>
            <w:r>
              <w:rPr>
                <w:noProof/>
                <w:webHidden/>
              </w:rPr>
              <w:tab/>
            </w:r>
            <w:r>
              <w:rPr>
                <w:noProof/>
                <w:webHidden/>
              </w:rPr>
              <w:fldChar w:fldCharType="begin"/>
            </w:r>
            <w:r>
              <w:rPr>
                <w:noProof/>
                <w:webHidden/>
              </w:rPr>
              <w:instrText xml:space="preserve"> PAGEREF _Toc82415500 \h </w:instrText>
            </w:r>
            <w:r>
              <w:rPr>
                <w:noProof/>
                <w:webHidden/>
              </w:rPr>
            </w:r>
            <w:r>
              <w:rPr>
                <w:noProof/>
                <w:webHidden/>
              </w:rPr>
              <w:fldChar w:fldCharType="separate"/>
            </w:r>
            <w:r>
              <w:rPr>
                <w:noProof/>
                <w:webHidden/>
              </w:rPr>
              <w:t>168</w:t>
            </w:r>
            <w:r>
              <w:rPr>
                <w:noProof/>
                <w:webHidden/>
              </w:rPr>
              <w:fldChar w:fldCharType="end"/>
            </w:r>
          </w:hyperlink>
        </w:p>
        <w:p w14:paraId="5E39CFE0" w14:textId="5B435779" w:rsidR="00E5709E" w:rsidRDefault="00E5709E">
          <w:pPr>
            <w:pStyle w:val="TOC3"/>
            <w:tabs>
              <w:tab w:val="left" w:pos="1540"/>
              <w:tab w:val="right" w:leader="dot" w:pos="10214"/>
            </w:tabs>
            <w:rPr>
              <w:rFonts w:asciiTheme="minorHAnsi" w:eastAsiaTheme="minorEastAsia" w:hAnsiTheme="minorHAnsi"/>
              <w:iCs w:val="0"/>
              <w:noProof/>
              <w:szCs w:val="22"/>
            </w:rPr>
          </w:pPr>
          <w:hyperlink w:anchor="_Toc82415501" w:history="1">
            <w:r w:rsidRPr="00ED64B8">
              <w:rPr>
                <w:rStyle w:val="Hyperlink"/>
                <w:noProof/>
              </w:rPr>
              <w:t>11.3.15</w:t>
            </w:r>
            <w:r>
              <w:rPr>
                <w:rFonts w:asciiTheme="minorHAnsi" w:eastAsiaTheme="minorEastAsia" w:hAnsiTheme="minorHAnsi"/>
                <w:iCs w:val="0"/>
                <w:noProof/>
                <w:szCs w:val="22"/>
              </w:rPr>
              <w:tab/>
            </w:r>
            <w:r w:rsidRPr="00ED64B8">
              <w:rPr>
                <w:rStyle w:val="Hyperlink"/>
                <w:noProof/>
              </w:rPr>
              <w:t>Disposal of Unknown Chemicals</w:t>
            </w:r>
            <w:r>
              <w:rPr>
                <w:noProof/>
                <w:webHidden/>
              </w:rPr>
              <w:tab/>
            </w:r>
            <w:r>
              <w:rPr>
                <w:noProof/>
                <w:webHidden/>
              </w:rPr>
              <w:fldChar w:fldCharType="begin"/>
            </w:r>
            <w:r>
              <w:rPr>
                <w:noProof/>
                <w:webHidden/>
              </w:rPr>
              <w:instrText xml:space="preserve"> PAGEREF _Toc82415501 \h </w:instrText>
            </w:r>
            <w:r>
              <w:rPr>
                <w:noProof/>
                <w:webHidden/>
              </w:rPr>
            </w:r>
            <w:r>
              <w:rPr>
                <w:noProof/>
                <w:webHidden/>
              </w:rPr>
              <w:fldChar w:fldCharType="separate"/>
            </w:r>
            <w:r>
              <w:rPr>
                <w:noProof/>
                <w:webHidden/>
              </w:rPr>
              <w:t>168</w:t>
            </w:r>
            <w:r>
              <w:rPr>
                <w:noProof/>
                <w:webHidden/>
              </w:rPr>
              <w:fldChar w:fldCharType="end"/>
            </w:r>
          </w:hyperlink>
        </w:p>
        <w:p w14:paraId="6AE8A82E" w14:textId="3BCD84F6" w:rsidR="00E5709E" w:rsidRDefault="00E5709E">
          <w:pPr>
            <w:pStyle w:val="TOC2"/>
            <w:tabs>
              <w:tab w:val="left" w:pos="880"/>
              <w:tab w:val="right" w:leader="dot" w:pos="10214"/>
            </w:tabs>
            <w:rPr>
              <w:rFonts w:asciiTheme="minorHAnsi" w:eastAsiaTheme="minorEastAsia" w:hAnsiTheme="minorHAnsi"/>
              <w:noProof/>
              <w:szCs w:val="22"/>
            </w:rPr>
          </w:pPr>
          <w:hyperlink w:anchor="_Toc82415502" w:history="1">
            <w:r w:rsidRPr="00ED64B8">
              <w:rPr>
                <w:rStyle w:val="Hyperlink"/>
                <w:noProof/>
              </w:rPr>
              <w:t>11.4</w:t>
            </w:r>
            <w:r>
              <w:rPr>
                <w:rFonts w:asciiTheme="minorHAnsi" w:eastAsiaTheme="minorEastAsia" w:hAnsiTheme="minorHAnsi"/>
                <w:noProof/>
                <w:szCs w:val="22"/>
              </w:rPr>
              <w:tab/>
            </w:r>
            <w:r w:rsidRPr="00ED64B8">
              <w:rPr>
                <w:rStyle w:val="Hyperlink"/>
                <w:noProof/>
              </w:rPr>
              <w:t>Regulated Medical Waste</w:t>
            </w:r>
            <w:r>
              <w:rPr>
                <w:noProof/>
                <w:webHidden/>
              </w:rPr>
              <w:tab/>
            </w:r>
            <w:r>
              <w:rPr>
                <w:noProof/>
                <w:webHidden/>
              </w:rPr>
              <w:fldChar w:fldCharType="begin"/>
            </w:r>
            <w:r>
              <w:rPr>
                <w:noProof/>
                <w:webHidden/>
              </w:rPr>
              <w:instrText xml:space="preserve"> PAGEREF _Toc82415502 \h </w:instrText>
            </w:r>
            <w:r>
              <w:rPr>
                <w:noProof/>
                <w:webHidden/>
              </w:rPr>
            </w:r>
            <w:r>
              <w:rPr>
                <w:noProof/>
                <w:webHidden/>
              </w:rPr>
              <w:fldChar w:fldCharType="separate"/>
            </w:r>
            <w:r>
              <w:rPr>
                <w:noProof/>
                <w:webHidden/>
              </w:rPr>
              <w:t>169</w:t>
            </w:r>
            <w:r>
              <w:rPr>
                <w:noProof/>
                <w:webHidden/>
              </w:rPr>
              <w:fldChar w:fldCharType="end"/>
            </w:r>
          </w:hyperlink>
        </w:p>
        <w:p w14:paraId="7A88CFEA" w14:textId="070B26EA"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03" w:history="1">
            <w:r w:rsidRPr="00ED64B8">
              <w:rPr>
                <w:rStyle w:val="Hyperlink"/>
                <w:noProof/>
              </w:rPr>
              <w:t>11.4.1</w:t>
            </w:r>
            <w:r>
              <w:rPr>
                <w:rFonts w:asciiTheme="minorHAnsi" w:eastAsiaTheme="minorEastAsia" w:hAnsiTheme="minorHAnsi"/>
                <w:iCs w:val="0"/>
                <w:noProof/>
                <w:szCs w:val="22"/>
              </w:rPr>
              <w:tab/>
            </w:r>
            <w:r w:rsidRPr="00ED64B8">
              <w:rPr>
                <w:rStyle w:val="Hyperlink"/>
                <w:noProof/>
              </w:rPr>
              <w:t>Separation of Regulated Medical Waste</w:t>
            </w:r>
            <w:r>
              <w:rPr>
                <w:noProof/>
                <w:webHidden/>
              </w:rPr>
              <w:tab/>
            </w:r>
            <w:r>
              <w:rPr>
                <w:noProof/>
                <w:webHidden/>
              </w:rPr>
              <w:fldChar w:fldCharType="begin"/>
            </w:r>
            <w:r>
              <w:rPr>
                <w:noProof/>
                <w:webHidden/>
              </w:rPr>
              <w:instrText xml:space="preserve"> PAGEREF _Toc82415503 \h </w:instrText>
            </w:r>
            <w:r>
              <w:rPr>
                <w:noProof/>
                <w:webHidden/>
              </w:rPr>
            </w:r>
            <w:r>
              <w:rPr>
                <w:noProof/>
                <w:webHidden/>
              </w:rPr>
              <w:fldChar w:fldCharType="separate"/>
            </w:r>
            <w:r>
              <w:rPr>
                <w:noProof/>
                <w:webHidden/>
              </w:rPr>
              <w:t>169</w:t>
            </w:r>
            <w:r>
              <w:rPr>
                <w:noProof/>
                <w:webHidden/>
              </w:rPr>
              <w:fldChar w:fldCharType="end"/>
            </w:r>
          </w:hyperlink>
        </w:p>
        <w:p w14:paraId="6D9D30BA" w14:textId="7F589C5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04" w:history="1">
            <w:r w:rsidRPr="00ED64B8">
              <w:rPr>
                <w:rStyle w:val="Hyperlink"/>
                <w:noProof/>
              </w:rPr>
              <w:t>11.4.2</w:t>
            </w:r>
            <w:r>
              <w:rPr>
                <w:rFonts w:asciiTheme="minorHAnsi" w:eastAsiaTheme="minorEastAsia" w:hAnsiTheme="minorHAnsi"/>
                <w:iCs w:val="0"/>
                <w:noProof/>
                <w:szCs w:val="22"/>
              </w:rPr>
              <w:tab/>
            </w:r>
            <w:r w:rsidRPr="00ED64B8">
              <w:rPr>
                <w:rStyle w:val="Hyperlink"/>
                <w:noProof/>
              </w:rPr>
              <w:t>Solid Regulated Medical Waste</w:t>
            </w:r>
            <w:r>
              <w:rPr>
                <w:noProof/>
                <w:webHidden/>
              </w:rPr>
              <w:tab/>
            </w:r>
            <w:r>
              <w:rPr>
                <w:noProof/>
                <w:webHidden/>
              </w:rPr>
              <w:fldChar w:fldCharType="begin"/>
            </w:r>
            <w:r>
              <w:rPr>
                <w:noProof/>
                <w:webHidden/>
              </w:rPr>
              <w:instrText xml:space="preserve"> PAGEREF _Toc82415504 \h </w:instrText>
            </w:r>
            <w:r>
              <w:rPr>
                <w:noProof/>
                <w:webHidden/>
              </w:rPr>
            </w:r>
            <w:r>
              <w:rPr>
                <w:noProof/>
                <w:webHidden/>
              </w:rPr>
              <w:fldChar w:fldCharType="separate"/>
            </w:r>
            <w:r>
              <w:rPr>
                <w:noProof/>
                <w:webHidden/>
              </w:rPr>
              <w:t>170</w:t>
            </w:r>
            <w:r>
              <w:rPr>
                <w:noProof/>
                <w:webHidden/>
              </w:rPr>
              <w:fldChar w:fldCharType="end"/>
            </w:r>
          </w:hyperlink>
        </w:p>
        <w:p w14:paraId="42633EFD" w14:textId="4ECF5FF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05" w:history="1">
            <w:r w:rsidRPr="00ED64B8">
              <w:rPr>
                <w:rStyle w:val="Hyperlink"/>
                <w:noProof/>
              </w:rPr>
              <w:t>11.4.3</w:t>
            </w:r>
            <w:r>
              <w:rPr>
                <w:rFonts w:asciiTheme="minorHAnsi" w:eastAsiaTheme="minorEastAsia" w:hAnsiTheme="minorHAnsi"/>
                <w:iCs w:val="0"/>
                <w:noProof/>
                <w:szCs w:val="22"/>
              </w:rPr>
              <w:tab/>
            </w:r>
            <w:r w:rsidRPr="00ED64B8">
              <w:rPr>
                <w:rStyle w:val="Hyperlink"/>
                <w:noProof/>
              </w:rPr>
              <w:t>Liquid Regulated Medical Waste</w:t>
            </w:r>
            <w:r>
              <w:rPr>
                <w:noProof/>
                <w:webHidden/>
              </w:rPr>
              <w:tab/>
            </w:r>
            <w:r>
              <w:rPr>
                <w:noProof/>
                <w:webHidden/>
              </w:rPr>
              <w:fldChar w:fldCharType="begin"/>
            </w:r>
            <w:r>
              <w:rPr>
                <w:noProof/>
                <w:webHidden/>
              </w:rPr>
              <w:instrText xml:space="preserve"> PAGEREF _Toc82415505 \h </w:instrText>
            </w:r>
            <w:r>
              <w:rPr>
                <w:noProof/>
                <w:webHidden/>
              </w:rPr>
            </w:r>
            <w:r>
              <w:rPr>
                <w:noProof/>
                <w:webHidden/>
              </w:rPr>
              <w:fldChar w:fldCharType="separate"/>
            </w:r>
            <w:r>
              <w:rPr>
                <w:noProof/>
                <w:webHidden/>
              </w:rPr>
              <w:t>170</w:t>
            </w:r>
            <w:r>
              <w:rPr>
                <w:noProof/>
                <w:webHidden/>
              </w:rPr>
              <w:fldChar w:fldCharType="end"/>
            </w:r>
          </w:hyperlink>
        </w:p>
        <w:p w14:paraId="74744DA4" w14:textId="6A9D6108"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06" w:history="1">
            <w:r w:rsidRPr="00ED64B8">
              <w:rPr>
                <w:rStyle w:val="Hyperlink"/>
                <w:noProof/>
              </w:rPr>
              <w:t>11.4.4</w:t>
            </w:r>
            <w:r>
              <w:rPr>
                <w:rFonts w:asciiTheme="minorHAnsi" w:eastAsiaTheme="minorEastAsia" w:hAnsiTheme="minorHAnsi"/>
                <w:iCs w:val="0"/>
                <w:noProof/>
                <w:szCs w:val="22"/>
              </w:rPr>
              <w:tab/>
            </w:r>
            <w:r w:rsidRPr="00ED64B8">
              <w:rPr>
                <w:rStyle w:val="Hyperlink"/>
                <w:noProof/>
              </w:rPr>
              <w:t>Sharps Contaminated with Regulated Medical Waste</w:t>
            </w:r>
            <w:r>
              <w:rPr>
                <w:noProof/>
                <w:webHidden/>
              </w:rPr>
              <w:tab/>
            </w:r>
            <w:r>
              <w:rPr>
                <w:noProof/>
                <w:webHidden/>
              </w:rPr>
              <w:fldChar w:fldCharType="begin"/>
            </w:r>
            <w:r>
              <w:rPr>
                <w:noProof/>
                <w:webHidden/>
              </w:rPr>
              <w:instrText xml:space="preserve"> PAGEREF _Toc82415506 \h </w:instrText>
            </w:r>
            <w:r>
              <w:rPr>
                <w:noProof/>
                <w:webHidden/>
              </w:rPr>
            </w:r>
            <w:r>
              <w:rPr>
                <w:noProof/>
                <w:webHidden/>
              </w:rPr>
              <w:fldChar w:fldCharType="separate"/>
            </w:r>
            <w:r>
              <w:rPr>
                <w:noProof/>
                <w:webHidden/>
              </w:rPr>
              <w:t>170</w:t>
            </w:r>
            <w:r>
              <w:rPr>
                <w:noProof/>
                <w:webHidden/>
              </w:rPr>
              <w:fldChar w:fldCharType="end"/>
            </w:r>
          </w:hyperlink>
        </w:p>
        <w:p w14:paraId="2CD395B3" w14:textId="49DDA3A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07" w:history="1">
            <w:r w:rsidRPr="00ED64B8">
              <w:rPr>
                <w:rStyle w:val="Hyperlink"/>
                <w:noProof/>
              </w:rPr>
              <w:t>11.4.5</w:t>
            </w:r>
            <w:r>
              <w:rPr>
                <w:rFonts w:asciiTheme="minorHAnsi" w:eastAsiaTheme="minorEastAsia" w:hAnsiTheme="minorHAnsi"/>
                <w:iCs w:val="0"/>
                <w:noProof/>
                <w:szCs w:val="22"/>
              </w:rPr>
              <w:tab/>
            </w:r>
            <w:r w:rsidRPr="00ED64B8">
              <w:rPr>
                <w:rStyle w:val="Hyperlink"/>
                <w:noProof/>
              </w:rPr>
              <w:t>Storage and Transport of Regulated Medical Waste</w:t>
            </w:r>
            <w:r>
              <w:rPr>
                <w:noProof/>
                <w:webHidden/>
              </w:rPr>
              <w:tab/>
            </w:r>
            <w:r>
              <w:rPr>
                <w:noProof/>
                <w:webHidden/>
              </w:rPr>
              <w:fldChar w:fldCharType="begin"/>
            </w:r>
            <w:r>
              <w:rPr>
                <w:noProof/>
                <w:webHidden/>
              </w:rPr>
              <w:instrText xml:space="preserve"> PAGEREF _Toc82415507 \h </w:instrText>
            </w:r>
            <w:r>
              <w:rPr>
                <w:noProof/>
                <w:webHidden/>
              </w:rPr>
            </w:r>
            <w:r>
              <w:rPr>
                <w:noProof/>
                <w:webHidden/>
              </w:rPr>
              <w:fldChar w:fldCharType="separate"/>
            </w:r>
            <w:r>
              <w:rPr>
                <w:noProof/>
                <w:webHidden/>
              </w:rPr>
              <w:t>171</w:t>
            </w:r>
            <w:r>
              <w:rPr>
                <w:noProof/>
                <w:webHidden/>
              </w:rPr>
              <w:fldChar w:fldCharType="end"/>
            </w:r>
          </w:hyperlink>
        </w:p>
        <w:p w14:paraId="4C22B716" w14:textId="0D7CEAB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08" w:history="1">
            <w:r w:rsidRPr="00ED64B8">
              <w:rPr>
                <w:rStyle w:val="Hyperlink"/>
                <w:noProof/>
              </w:rPr>
              <w:t>11.4.6</w:t>
            </w:r>
            <w:r>
              <w:rPr>
                <w:rFonts w:asciiTheme="minorHAnsi" w:eastAsiaTheme="minorEastAsia" w:hAnsiTheme="minorHAnsi"/>
                <w:iCs w:val="0"/>
                <w:noProof/>
                <w:szCs w:val="22"/>
              </w:rPr>
              <w:tab/>
            </w:r>
            <w:r w:rsidRPr="00ED64B8">
              <w:rPr>
                <w:rStyle w:val="Hyperlink"/>
                <w:noProof/>
              </w:rPr>
              <w:t>Treatment of Regulated Medical Waste</w:t>
            </w:r>
            <w:r>
              <w:rPr>
                <w:noProof/>
                <w:webHidden/>
              </w:rPr>
              <w:tab/>
            </w:r>
            <w:r>
              <w:rPr>
                <w:noProof/>
                <w:webHidden/>
              </w:rPr>
              <w:fldChar w:fldCharType="begin"/>
            </w:r>
            <w:r>
              <w:rPr>
                <w:noProof/>
                <w:webHidden/>
              </w:rPr>
              <w:instrText xml:space="preserve"> PAGEREF _Toc82415508 \h </w:instrText>
            </w:r>
            <w:r>
              <w:rPr>
                <w:noProof/>
                <w:webHidden/>
              </w:rPr>
            </w:r>
            <w:r>
              <w:rPr>
                <w:noProof/>
                <w:webHidden/>
              </w:rPr>
              <w:fldChar w:fldCharType="separate"/>
            </w:r>
            <w:r>
              <w:rPr>
                <w:noProof/>
                <w:webHidden/>
              </w:rPr>
              <w:t>171</w:t>
            </w:r>
            <w:r>
              <w:rPr>
                <w:noProof/>
                <w:webHidden/>
              </w:rPr>
              <w:fldChar w:fldCharType="end"/>
            </w:r>
          </w:hyperlink>
        </w:p>
        <w:p w14:paraId="6AD6B6A2" w14:textId="14119A56" w:rsidR="00E5709E" w:rsidRDefault="00E5709E">
          <w:pPr>
            <w:pStyle w:val="TOC2"/>
            <w:tabs>
              <w:tab w:val="left" w:pos="880"/>
              <w:tab w:val="right" w:leader="dot" w:pos="10214"/>
            </w:tabs>
            <w:rPr>
              <w:rFonts w:asciiTheme="minorHAnsi" w:eastAsiaTheme="minorEastAsia" w:hAnsiTheme="minorHAnsi"/>
              <w:noProof/>
              <w:szCs w:val="22"/>
            </w:rPr>
          </w:pPr>
          <w:hyperlink w:anchor="_Toc82415509" w:history="1">
            <w:r w:rsidRPr="00ED64B8">
              <w:rPr>
                <w:rStyle w:val="Hyperlink"/>
                <w:noProof/>
              </w:rPr>
              <w:t>11.5</w:t>
            </w:r>
            <w:r>
              <w:rPr>
                <w:rFonts w:asciiTheme="minorHAnsi" w:eastAsiaTheme="minorEastAsia" w:hAnsiTheme="minorHAnsi"/>
                <w:noProof/>
                <w:szCs w:val="22"/>
              </w:rPr>
              <w:tab/>
            </w:r>
            <w:r w:rsidRPr="00ED64B8">
              <w:rPr>
                <w:rStyle w:val="Hyperlink"/>
                <w:noProof/>
              </w:rPr>
              <w:t>Radioactive Waste</w:t>
            </w:r>
            <w:r>
              <w:rPr>
                <w:noProof/>
                <w:webHidden/>
              </w:rPr>
              <w:tab/>
            </w:r>
            <w:r>
              <w:rPr>
                <w:noProof/>
                <w:webHidden/>
              </w:rPr>
              <w:fldChar w:fldCharType="begin"/>
            </w:r>
            <w:r>
              <w:rPr>
                <w:noProof/>
                <w:webHidden/>
              </w:rPr>
              <w:instrText xml:space="preserve"> PAGEREF _Toc82415509 \h </w:instrText>
            </w:r>
            <w:r>
              <w:rPr>
                <w:noProof/>
                <w:webHidden/>
              </w:rPr>
            </w:r>
            <w:r>
              <w:rPr>
                <w:noProof/>
                <w:webHidden/>
              </w:rPr>
              <w:fldChar w:fldCharType="separate"/>
            </w:r>
            <w:r>
              <w:rPr>
                <w:noProof/>
                <w:webHidden/>
              </w:rPr>
              <w:t>173</w:t>
            </w:r>
            <w:r>
              <w:rPr>
                <w:noProof/>
                <w:webHidden/>
              </w:rPr>
              <w:fldChar w:fldCharType="end"/>
            </w:r>
          </w:hyperlink>
        </w:p>
        <w:p w14:paraId="4A29576B" w14:textId="516B627B" w:rsidR="00E5709E" w:rsidRDefault="00E5709E">
          <w:pPr>
            <w:pStyle w:val="TOC2"/>
            <w:tabs>
              <w:tab w:val="left" w:pos="880"/>
              <w:tab w:val="right" w:leader="dot" w:pos="10214"/>
            </w:tabs>
            <w:rPr>
              <w:rFonts w:asciiTheme="minorHAnsi" w:eastAsiaTheme="minorEastAsia" w:hAnsiTheme="minorHAnsi"/>
              <w:noProof/>
              <w:szCs w:val="22"/>
            </w:rPr>
          </w:pPr>
          <w:hyperlink w:anchor="_Toc82415510" w:history="1">
            <w:r w:rsidRPr="00ED64B8">
              <w:rPr>
                <w:rStyle w:val="Hyperlink"/>
                <w:noProof/>
              </w:rPr>
              <w:t>11.6</w:t>
            </w:r>
            <w:r>
              <w:rPr>
                <w:rFonts w:asciiTheme="minorHAnsi" w:eastAsiaTheme="minorEastAsia" w:hAnsiTheme="minorHAnsi"/>
                <w:noProof/>
                <w:szCs w:val="22"/>
              </w:rPr>
              <w:tab/>
            </w:r>
            <w:r w:rsidRPr="00ED64B8">
              <w:rPr>
                <w:rStyle w:val="Hyperlink"/>
                <w:noProof/>
              </w:rPr>
              <w:t>Mixed Waste</w:t>
            </w:r>
            <w:r>
              <w:rPr>
                <w:noProof/>
                <w:webHidden/>
              </w:rPr>
              <w:tab/>
            </w:r>
            <w:r>
              <w:rPr>
                <w:noProof/>
                <w:webHidden/>
              </w:rPr>
              <w:fldChar w:fldCharType="begin"/>
            </w:r>
            <w:r>
              <w:rPr>
                <w:noProof/>
                <w:webHidden/>
              </w:rPr>
              <w:instrText xml:space="preserve"> PAGEREF _Toc82415510 \h </w:instrText>
            </w:r>
            <w:r>
              <w:rPr>
                <w:noProof/>
                <w:webHidden/>
              </w:rPr>
            </w:r>
            <w:r>
              <w:rPr>
                <w:noProof/>
                <w:webHidden/>
              </w:rPr>
              <w:fldChar w:fldCharType="separate"/>
            </w:r>
            <w:r>
              <w:rPr>
                <w:noProof/>
                <w:webHidden/>
              </w:rPr>
              <w:t>173</w:t>
            </w:r>
            <w:r>
              <w:rPr>
                <w:noProof/>
                <w:webHidden/>
              </w:rPr>
              <w:fldChar w:fldCharType="end"/>
            </w:r>
          </w:hyperlink>
        </w:p>
        <w:p w14:paraId="2F0B735F" w14:textId="2CB2C6AA"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11" w:history="1">
            <w:r w:rsidRPr="00ED64B8">
              <w:rPr>
                <w:rStyle w:val="Hyperlink"/>
                <w:noProof/>
              </w:rPr>
              <w:t>11.6.1</w:t>
            </w:r>
            <w:r>
              <w:rPr>
                <w:rFonts w:asciiTheme="minorHAnsi" w:eastAsiaTheme="minorEastAsia" w:hAnsiTheme="minorHAnsi"/>
                <w:iCs w:val="0"/>
                <w:noProof/>
                <w:szCs w:val="22"/>
              </w:rPr>
              <w:tab/>
            </w:r>
            <w:r w:rsidRPr="00ED64B8">
              <w:rPr>
                <w:rStyle w:val="Hyperlink"/>
                <w:noProof/>
              </w:rPr>
              <w:t>Mixed Regulated Medical and Radioactive Waste</w:t>
            </w:r>
            <w:r>
              <w:rPr>
                <w:noProof/>
                <w:webHidden/>
              </w:rPr>
              <w:tab/>
            </w:r>
            <w:r>
              <w:rPr>
                <w:noProof/>
                <w:webHidden/>
              </w:rPr>
              <w:fldChar w:fldCharType="begin"/>
            </w:r>
            <w:r>
              <w:rPr>
                <w:noProof/>
                <w:webHidden/>
              </w:rPr>
              <w:instrText xml:space="preserve"> PAGEREF _Toc82415511 \h </w:instrText>
            </w:r>
            <w:r>
              <w:rPr>
                <w:noProof/>
                <w:webHidden/>
              </w:rPr>
            </w:r>
            <w:r>
              <w:rPr>
                <w:noProof/>
                <w:webHidden/>
              </w:rPr>
              <w:fldChar w:fldCharType="separate"/>
            </w:r>
            <w:r>
              <w:rPr>
                <w:noProof/>
                <w:webHidden/>
              </w:rPr>
              <w:t>173</w:t>
            </w:r>
            <w:r>
              <w:rPr>
                <w:noProof/>
                <w:webHidden/>
              </w:rPr>
              <w:fldChar w:fldCharType="end"/>
            </w:r>
          </w:hyperlink>
        </w:p>
        <w:p w14:paraId="6555D2A2" w14:textId="785604F2"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12" w:history="1">
            <w:r w:rsidRPr="00ED64B8">
              <w:rPr>
                <w:rStyle w:val="Hyperlink"/>
                <w:noProof/>
              </w:rPr>
              <w:t>11.6.2</w:t>
            </w:r>
            <w:r>
              <w:rPr>
                <w:rFonts w:asciiTheme="minorHAnsi" w:eastAsiaTheme="minorEastAsia" w:hAnsiTheme="minorHAnsi"/>
                <w:iCs w:val="0"/>
                <w:noProof/>
                <w:szCs w:val="22"/>
              </w:rPr>
              <w:tab/>
            </w:r>
            <w:r w:rsidRPr="00ED64B8">
              <w:rPr>
                <w:rStyle w:val="Hyperlink"/>
                <w:noProof/>
              </w:rPr>
              <w:t>Mixed Chemical and Radioactive Waste</w:t>
            </w:r>
            <w:r>
              <w:rPr>
                <w:noProof/>
                <w:webHidden/>
              </w:rPr>
              <w:tab/>
            </w:r>
            <w:r>
              <w:rPr>
                <w:noProof/>
                <w:webHidden/>
              </w:rPr>
              <w:fldChar w:fldCharType="begin"/>
            </w:r>
            <w:r>
              <w:rPr>
                <w:noProof/>
                <w:webHidden/>
              </w:rPr>
              <w:instrText xml:space="preserve"> PAGEREF _Toc82415512 \h </w:instrText>
            </w:r>
            <w:r>
              <w:rPr>
                <w:noProof/>
                <w:webHidden/>
              </w:rPr>
            </w:r>
            <w:r>
              <w:rPr>
                <w:noProof/>
                <w:webHidden/>
              </w:rPr>
              <w:fldChar w:fldCharType="separate"/>
            </w:r>
            <w:r>
              <w:rPr>
                <w:noProof/>
                <w:webHidden/>
              </w:rPr>
              <w:t>173</w:t>
            </w:r>
            <w:r>
              <w:rPr>
                <w:noProof/>
                <w:webHidden/>
              </w:rPr>
              <w:fldChar w:fldCharType="end"/>
            </w:r>
          </w:hyperlink>
        </w:p>
        <w:p w14:paraId="287E89DD" w14:textId="4EC3BCD6"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13" w:history="1">
            <w:r w:rsidRPr="00ED64B8">
              <w:rPr>
                <w:rStyle w:val="Hyperlink"/>
                <w:noProof/>
              </w:rPr>
              <w:t>11.6.3</w:t>
            </w:r>
            <w:r>
              <w:rPr>
                <w:rFonts w:asciiTheme="minorHAnsi" w:eastAsiaTheme="minorEastAsia" w:hAnsiTheme="minorHAnsi"/>
                <w:iCs w:val="0"/>
                <w:noProof/>
                <w:szCs w:val="22"/>
              </w:rPr>
              <w:tab/>
            </w:r>
            <w:r w:rsidRPr="00ED64B8">
              <w:rPr>
                <w:rStyle w:val="Hyperlink"/>
                <w:noProof/>
              </w:rPr>
              <w:t>Mixed Chemical and Regulated Medical Waste</w:t>
            </w:r>
            <w:r>
              <w:rPr>
                <w:noProof/>
                <w:webHidden/>
              </w:rPr>
              <w:tab/>
            </w:r>
            <w:r>
              <w:rPr>
                <w:noProof/>
                <w:webHidden/>
              </w:rPr>
              <w:fldChar w:fldCharType="begin"/>
            </w:r>
            <w:r>
              <w:rPr>
                <w:noProof/>
                <w:webHidden/>
              </w:rPr>
              <w:instrText xml:space="preserve"> PAGEREF _Toc82415513 \h </w:instrText>
            </w:r>
            <w:r>
              <w:rPr>
                <w:noProof/>
                <w:webHidden/>
              </w:rPr>
            </w:r>
            <w:r>
              <w:rPr>
                <w:noProof/>
                <w:webHidden/>
              </w:rPr>
              <w:fldChar w:fldCharType="separate"/>
            </w:r>
            <w:r>
              <w:rPr>
                <w:noProof/>
                <w:webHidden/>
              </w:rPr>
              <w:t>174</w:t>
            </w:r>
            <w:r>
              <w:rPr>
                <w:noProof/>
                <w:webHidden/>
              </w:rPr>
              <w:fldChar w:fldCharType="end"/>
            </w:r>
          </w:hyperlink>
        </w:p>
        <w:p w14:paraId="197BA42D" w14:textId="25E5F8D4"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14" w:history="1">
            <w:r w:rsidRPr="00ED64B8">
              <w:rPr>
                <w:rStyle w:val="Hyperlink"/>
                <w:noProof/>
              </w:rPr>
              <w:t>11.6.4</w:t>
            </w:r>
            <w:r>
              <w:rPr>
                <w:rFonts w:asciiTheme="minorHAnsi" w:eastAsiaTheme="minorEastAsia" w:hAnsiTheme="minorHAnsi"/>
                <w:iCs w:val="0"/>
                <w:noProof/>
                <w:szCs w:val="22"/>
              </w:rPr>
              <w:tab/>
            </w:r>
            <w:r w:rsidRPr="00ED64B8">
              <w:rPr>
                <w:rStyle w:val="Hyperlink"/>
                <w:noProof/>
              </w:rPr>
              <w:t>Mixed Chemical, Radioactive, and Regulated Medical Waste</w:t>
            </w:r>
            <w:r>
              <w:rPr>
                <w:noProof/>
                <w:webHidden/>
              </w:rPr>
              <w:tab/>
            </w:r>
            <w:r>
              <w:rPr>
                <w:noProof/>
                <w:webHidden/>
              </w:rPr>
              <w:fldChar w:fldCharType="begin"/>
            </w:r>
            <w:r>
              <w:rPr>
                <w:noProof/>
                <w:webHidden/>
              </w:rPr>
              <w:instrText xml:space="preserve"> PAGEREF _Toc82415514 \h </w:instrText>
            </w:r>
            <w:r>
              <w:rPr>
                <w:noProof/>
                <w:webHidden/>
              </w:rPr>
            </w:r>
            <w:r>
              <w:rPr>
                <w:noProof/>
                <w:webHidden/>
              </w:rPr>
              <w:fldChar w:fldCharType="separate"/>
            </w:r>
            <w:r>
              <w:rPr>
                <w:noProof/>
                <w:webHidden/>
              </w:rPr>
              <w:t>174</w:t>
            </w:r>
            <w:r>
              <w:rPr>
                <w:noProof/>
                <w:webHidden/>
              </w:rPr>
              <w:fldChar w:fldCharType="end"/>
            </w:r>
          </w:hyperlink>
        </w:p>
        <w:p w14:paraId="3756115D" w14:textId="0D5113DF" w:rsidR="00E5709E" w:rsidRDefault="00E5709E">
          <w:pPr>
            <w:pStyle w:val="TOC2"/>
            <w:tabs>
              <w:tab w:val="left" w:pos="880"/>
              <w:tab w:val="right" w:leader="dot" w:pos="10214"/>
            </w:tabs>
            <w:rPr>
              <w:rFonts w:asciiTheme="minorHAnsi" w:eastAsiaTheme="minorEastAsia" w:hAnsiTheme="minorHAnsi"/>
              <w:noProof/>
              <w:szCs w:val="22"/>
            </w:rPr>
          </w:pPr>
          <w:hyperlink w:anchor="_Toc82415515" w:history="1">
            <w:r w:rsidRPr="00ED64B8">
              <w:rPr>
                <w:rStyle w:val="Hyperlink"/>
                <w:noProof/>
              </w:rPr>
              <w:t>11.7</w:t>
            </w:r>
            <w:r>
              <w:rPr>
                <w:rFonts w:asciiTheme="minorHAnsi" w:eastAsiaTheme="minorEastAsia" w:hAnsiTheme="minorHAnsi"/>
                <w:noProof/>
                <w:szCs w:val="22"/>
              </w:rPr>
              <w:tab/>
            </w:r>
            <w:r w:rsidRPr="00ED64B8">
              <w:rPr>
                <w:rStyle w:val="Hyperlink"/>
                <w:noProof/>
              </w:rPr>
              <w:t>Batteries</w:t>
            </w:r>
            <w:r>
              <w:rPr>
                <w:noProof/>
                <w:webHidden/>
              </w:rPr>
              <w:tab/>
            </w:r>
            <w:r>
              <w:rPr>
                <w:noProof/>
                <w:webHidden/>
              </w:rPr>
              <w:fldChar w:fldCharType="begin"/>
            </w:r>
            <w:r>
              <w:rPr>
                <w:noProof/>
                <w:webHidden/>
              </w:rPr>
              <w:instrText xml:space="preserve"> PAGEREF _Toc82415515 \h </w:instrText>
            </w:r>
            <w:r>
              <w:rPr>
                <w:noProof/>
                <w:webHidden/>
              </w:rPr>
            </w:r>
            <w:r>
              <w:rPr>
                <w:noProof/>
                <w:webHidden/>
              </w:rPr>
              <w:fldChar w:fldCharType="separate"/>
            </w:r>
            <w:r>
              <w:rPr>
                <w:noProof/>
                <w:webHidden/>
              </w:rPr>
              <w:t>175</w:t>
            </w:r>
            <w:r>
              <w:rPr>
                <w:noProof/>
                <w:webHidden/>
              </w:rPr>
              <w:fldChar w:fldCharType="end"/>
            </w:r>
          </w:hyperlink>
        </w:p>
        <w:p w14:paraId="7BE4ED68" w14:textId="6390AF5A" w:rsidR="00E5709E" w:rsidRDefault="00E5709E">
          <w:pPr>
            <w:pStyle w:val="TOC2"/>
            <w:tabs>
              <w:tab w:val="left" w:pos="880"/>
              <w:tab w:val="right" w:leader="dot" w:pos="10214"/>
            </w:tabs>
            <w:rPr>
              <w:rFonts w:asciiTheme="minorHAnsi" w:eastAsiaTheme="minorEastAsia" w:hAnsiTheme="minorHAnsi"/>
              <w:noProof/>
              <w:szCs w:val="22"/>
            </w:rPr>
          </w:pPr>
          <w:hyperlink w:anchor="_Toc82415516" w:history="1">
            <w:r w:rsidRPr="00ED64B8">
              <w:rPr>
                <w:rStyle w:val="Hyperlink"/>
                <w:noProof/>
              </w:rPr>
              <w:t>11.8</w:t>
            </w:r>
            <w:r>
              <w:rPr>
                <w:rFonts w:asciiTheme="minorHAnsi" w:eastAsiaTheme="minorEastAsia" w:hAnsiTheme="minorHAnsi"/>
                <w:noProof/>
                <w:szCs w:val="22"/>
              </w:rPr>
              <w:tab/>
            </w:r>
            <w:r w:rsidRPr="00ED64B8">
              <w:rPr>
                <w:rStyle w:val="Hyperlink"/>
                <w:noProof/>
              </w:rPr>
              <w:t>Equipment Lamps and Bulbs</w:t>
            </w:r>
            <w:r>
              <w:rPr>
                <w:noProof/>
                <w:webHidden/>
              </w:rPr>
              <w:tab/>
            </w:r>
            <w:r>
              <w:rPr>
                <w:noProof/>
                <w:webHidden/>
              </w:rPr>
              <w:fldChar w:fldCharType="begin"/>
            </w:r>
            <w:r>
              <w:rPr>
                <w:noProof/>
                <w:webHidden/>
              </w:rPr>
              <w:instrText xml:space="preserve"> PAGEREF _Toc82415516 \h </w:instrText>
            </w:r>
            <w:r>
              <w:rPr>
                <w:noProof/>
                <w:webHidden/>
              </w:rPr>
            </w:r>
            <w:r>
              <w:rPr>
                <w:noProof/>
                <w:webHidden/>
              </w:rPr>
              <w:fldChar w:fldCharType="separate"/>
            </w:r>
            <w:r>
              <w:rPr>
                <w:noProof/>
                <w:webHidden/>
              </w:rPr>
              <w:t>175</w:t>
            </w:r>
            <w:r>
              <w:rPr>
                <w:noProof/>
                <w:webHidden/>
              </w:rPr>
              <w:fldChar w:fldCharType="end"/>
            </w:r>
          </w:hyperlink>
        </w:p>
        <w:p w14:paraId="187499B5" w14:textId="01E8A521" w:rsidR="00E5709E" w:rsidRDefault="00E5709E">
          <w:pPr>
            <w:pStyle w:val="TOC2"/>
            <w:tabs>
              <w:tab w:val="left" w:pos="880"/>
              <w:tab w:val="right" w:leader="dot" w:pos="10214"/>
            </w:tabs>
            <w:rPr>
              <w:rFonts w:asciiTheme="minorHAnsi" w:eastAsiaTheme="minorEastAsia" w:hAnsiTheme="minorHAnsi"/>
              <w:noProof/>
              <w:szCs w:val="22"/>
            </w:rPr>
          </w:pPr>
          <w:hyperlink w:anchor="_Toc82415517" w:history="1">
            <w:r w:rsidRPr="00ED64B8">
              <w:rPr>
                <w:rStyle w:val="Hyperlink"/>
                <w:noProof/>
              </w:rPr>
              <w:t>11.9</w:t>
            </w:r>
            <w:r>
              <w:rPr>
                <w:rFonts w:asciiTheme="minorHAnsi" w:eastAsiaTheme="minorEastAsia" w:hAnsiTheme="minorHAnsi"/>
                <w:noProof/>
                <w:szCs w:val="22"/>
              </w:rPr>
              <w:tab/>
            </w:r>
            <w:r w:rsidRPr="00ED64B8">
              <w:rPr>
                <w:rStyle w:val="Hyperlink"/>
                <w:noProof/>
              </w:rPr>
              <w:t>Equipment Disposal</w:t>
            </w:r>
            <w:r>
              <w:rPr>
                <w:noProof/>
                <w:webHidden/>
              </w:rPr>
              <w:tab/>
            </w:r>
            <w:r>
              <w:rPr>
                <w:noProof/>
                <w:webHidden/>
              </w:rPr>
              <w:fldChar w:fldCharType="begin"/>
            </w:r>
            <w:r>
              <w:rPr>
                <w:noProof/>
                <w:webHidden/>
              </w:rPr>
              <w:instrText xml:space="preserve"> PAGEREF _Toc82415517 \h </w:instrText>
            </w:r>
            <w:r>
              <w:rPr>
                <w:noProof/>
                <w:webHidden/>
              </w:rPr>
            </w:r>
            <w:r>
              <w:rPr>
                <w:noProof/>
                <w:webHidden/>
              </w:rPr>
              <w:fldChar w:fldCharType="separate"/>
            </w:r>
            <w:r>
              <w:rPr>
                <w:noProof/>
                <w:webHidden/>
              </w:rPr>
              <w:t>175</w:t>
            </w:r>
            <w:r>
              <w:rPr>
                <w:noProof/>
                <w:webHidden/>
              </w:rPr>
              <w:fldChar w:fldCharType="end"/>
            </w:r>
          </w:hyperlink>
        </w:p>
        <w:p w14:paraId="4C397006" w14:textId="3F066044" w:rsidR="00E5709E" w:rsidRDefault="00E5709E">
          <w:pPr>
            <w:pStyle w:val="TOC2"/>
            <w:tabs>
              <w:tab w:val="left" w:pos="1100"/>
              <w:tab w:val="right" w:leader="dot" w:pos="10214"/>
            </w:tabs>
            <w:rPr>
              <w:rFonts w:asciiTheme="minorHAnsi" w:eastAsiaTheme="minorEastAsia" w:hAnsiTheme="minorHAnsi"/>
              <w:noProof/>
              <w:szCs w:val="22"/>
            </w:rPr>
          </w:pPr>
          <w:hyperlink w:anchor="_Toc82415518" w:history="1">
            <w:r w:rsidRPr="00ED64B8">
              <w:rPr>
                <w:rStyle w:val="Hyperlink"/>
                <w:noProof/>
              </w:rPr>
              <w:t>11.10</w:t>
            </w:r>
            <w:r>
              <w:rPr>
                <w:rFonts w:asciiTheme="minorHAnsi" w:eastAsiaTheme="minorEastAsia" w:hAnsiTheme="minorHAnsi"/>
                <w:noProof/>
                <w:szCs w:val="22"/>
              </w:rPr>
              <w:tab/>
            </w:r>
            <w:r w:rsidRPr="00ED64B8">
              <w:rPr>
                <w:rStyle w:val="Hyperlink"/>
                <w:noProof/>
              </w:rPr>
              <w:t>Waste Generated From Animal Research</w:t>
            </w:r>
            <w:r>
              <w:rPr>
                <w:noProof/>
                <w:webHidden/>
              </w:rPr>
              <w:tab/>
            </w:r>
            <w:r>
              <w:rPr>
                <w:noProof/>
                <w:webHidden/>
              </w:rPr>
              <w:fldChar w:fldCharType="begin"/>
            </w:r>
            <w:r>
              <w:rPr>
                <w:noProof/>
                <w:webHidden/>
              </w:rPr>
              <w:instrText xml:space="preserve"> PAGEREF _Toc82415518 \h </w:instrText>
            </w:r>
            <w:r>
              <w:rPr>
                <w:noProof/>
                <w:webHidden/>
              </w:rPr>
            </w:r>
            <w:r>
              <w:rPr>
                <w:noProof/>
                <w:webHidden/>
              </w:rPr>
              <w:fldChar w:fldCharType="separate"/>
            </w:r>
            <w:r>
              <w:rPr>
                <w:noProof/>
                <w:webHidden/>
              </w:rPr>
              <w:t>176</w:t>
            </w:r>
            <w:r>
              <w:rPr>
                <w:noProof/>
                <w:webHidden/>
              </w:rPr>
              <w:fldChar w:fldCharType="end"/>
            </w:r>
          </w:hyperlink>
        </w:p>
        <w:p w14:paraId="528B63A8" w14:textId="72FC35F4" w:rsidR="00E5709E" w:rsidRDefault="00E5709E">
          <w:pPr>
            <w:pStyle w:val="TOC2"/>
            <w:tabs>
              <w:tab w:val="left" w:pos="1100"/>
              <w:tab w:val="right" w:leader="dot" w:pos="10214"/>
            </w:tabs>
            <w:rPr>
              <w:rFonts w:asciiTheme="minorHAnsi" w:eastAsiaTheme="minorEastAsia" w:hAnsiTheme="minorHAnsi"/>
              <w:noProof/>
              <w:szCs w:val="22"/>
            </w:rPr>
          </w:pPr>
          <w:hyperlink w:anchor="_Toc82415519" w:history="1">
            <w:r w:rsidRPr="00ED64B8">
              <w:rPr>
                <w:rStyle w:val="Hyperlink"/>
                <w:noProof/>
              </w:rPr>
              <w:t>11.11</w:t>
            </w:r>
            <w:r>
              <w:rPr>
                <w:rFonts w:asciiTheme="minorHAnsi" w:eastAsiaTheme="minorEastAsia" w:hAnsiTheme="minorHAnsi"/>
                <w:noProof/>
                <w:szCs w:val="22"/>
              </w:rPr>
              <w:tab/>
            </w:r>
            <w:r w:rsidRPr="00ED64B8">
              <w:rPr>
                <w:rStyle w:val="Hyperlink"/>
                <w:noProof/>
              </w:rPr>
              <w:t>Disposal of Controlled Substances</w:t>
            </w:r>
            <w:r>
              <w:rPr>
                <w:noProof/>
                <w:webHidden/>
              </w:rPr>
              <w:tab/>
            </w:r>
            <w:r>
              <w:rPr>
                <w:noProof/>
                <w:webHidden/>
              </w:rPr>
              <w:fldChar w:fldCharType="begin"/>
            </w:r>
            <w:r>
              <w:rPr>
                <w:noProof/>
                <w:webHidden/>
              </w:rPr>
              <w:instrText xml:space="preserve"> PAGEREF _Toc82415519 \h </w:instrText>
            </w:r>
            <w:r>
              <w:rPr>
                <w:noProof/>
                <w:webHidden/>
              </w:rPr>
            </w:r>
            <w:r>
              <w:rPr>
                <w:noProof/>
                <w:webHidden/>
              </w:rPr>
              <w:fldChar w:fldCharType="separate"/>
            </w:r>
            <w:r>
              <w:rPr>
                <w:noProof/>
                <w:webHidden/>
              </w:rPr>
              <w:t>176</w:t>
            </w:r>
            <w:r>
              <w:rPr>
                <w:noProof/>
                <w:webHidden/>
              </w:rPr>
              <w:fldChar w:fldCharType="end"/>
            </w:r>
          </w:hyperlink>
        </w:p>
        <w:p w14:paraId="487AF6D4" w14:textId="26D5D454"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520" w:history="1">
            <w:r w:rsidRPr="00ED64B8">
              <w:rPr>
                <w:rStyle w:val="Hyperlink"/>
                <w:noProof/>
              </w:rPr>
              <w:t>12.0</w:t>
            </w:r>
            <w:r>
              <w:rPr>
                <w:rFonts w:asciiTheme="minorHAnsi" w:eastAsiaTheme="minorEastAsia" w:hAnsiTheme="minorHAnsi"/>
                <w:bCs w:val="0"/>
                <w:caps w:val="0"/>
                <w:noProof/>
                <w:szCs w:val="22"/>
              </w:rPr>
              <w:tab/>
            </w:r>
            <w:r w:rsidRPr="00ED64B8">
              <w:rPr>
                <w:rStyle w:val="Hyperlink"/>
                <w:noProof/>
              </w:rPr>
              <w:t>Abbreviations</w:t>
            </w:r>
            <w:r>
              <w:rPr>
                <w:noProof/>
                <w:webHidden/>
              </w:rPr>
              <w:tab/>
            </w:r>
            <w:r>
              <w:rPr>
                <w:noProof/>
                <w:webHidden/>
              </w:rPr>
              <w:fldChar w:fldCharType="begin"/>
            </w:r>
            <w:r>
              <w:rPr>
                <w:noProof/>
                <w:webHidden/>
              </w:rPr>
              <w:instrText xml:space="preserve"> PAGEREF _Toc82415520 \h </w:instrText>
            </w:r>
            <w:r>
              <w:rPr>
                <w:noProof/>
                <w:webHidden/>
              </w:rPr>
            </w:r>
            <w:r>
              <w:rPr>
                <w:noProof/>
                <w:webHidden/>
              </w:rPr>
              <w:fldChar w:fldCharType="separate"/>
            </w:r>
            <w:r>
              <w:rPr>
                <w:noProof/>
                <w:webHidden/>
              </w:rPr>
              <w:t>177</w:t>
            </w:r>
            <w:r>
              <w:rPr>
                <w:noProof/>
                <w:webHidden/>
              </w:rPr>
              <w:fldChar w:fldCharType="end"/>
            </w:r>
          </w:hyperlink>
        </w:p>
        <w:p w14:paraId="305BF1D7" w14:textId="50232B34"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521" w:history="1">
            <w:r w:rsidRPr="00ED64B8">
              <w:rPr>
                <w:rStyle w:val="Hyperlink"/>
                <w:noProof/>
              </w:rPr>
              <w:t>13.0</w:t>
            </w:r>
            <w:r>
              <w:rPr>
                <w:rFonts w:asciiTheme="minorHAnsi" w:eastAsiaTheme="minorEastAsia" w:hAnsiTheme="minorHAnsi"/>
                <w:bCs w:val="0"/>
                <w:caps w:val="0"/>
                <w:noProof/>
                <w:szCs w:val="22"/>
              </w:rPr>
              <w:tab/>
            </w:r>
            <w:r w:rsidRPr="00ED64B8">
              <w:rPr>
                <w:rStyle w:val="Hyperlink"/>
                <w:noProof/>
              </w:rPr>
              <w:t>REFERENCES</w:t>
            </w:r>
            <w:r>
              <w:rPr>
                <w:noProof/>
                <w:webHidden/>
              </w:rPr>
              <w:tab/>
            </w:r>
            <w:r>
              <w:rPr>
                <w:noProof/>
                <w:webHidden/>
              </w:rPr>
              <w:fldChar w:fldCharType="begin"/>
            </w:r>
            <w:r>
              <w:rPr>
                <w:noProof/>
                <w:webHidden/>
              </w:rPr>
              <w:instrText xml:space="preserve"> PAGEREF _Toc82415521 \h </w:instrText>
            </w:r>
            <w:r>
              <w:rPr>
                <w:noProof/>
                <w:webHidden/>
              </w:rPr>
            </w:r>
            <w:r>
              <w:rPr>
                <w:noProof/>
                <w:webHidden/>
              </w:rPr>
              <w:fldChar w:fldCharType="separate"/>
            </w:r>
            <w:r>
              <w:rPr>
                <w:noProof/>
                <w:webHidden/>
              </w:rPr>
              <w:t>178</w:t>
            </w:r>
            <w:r>
              <w:rPr>
                <w:noProof/>
                <w:webHidden/>
              </w:rPr>
              <w:fldChar w:fldCharType="end"/>
            </w:r>
          </w:hyperlink>
        </w:p>
        <w:p w14:paraId="5259A23E" w14:textId="2C4ABBF8" w:rsidR="00E5709E" w:rsidRDefault="00E5709E">
          <w:pPr>
            <w:pStyle w:val="TOC2"/>
            <w:tabs>
              <w:tab w:val="left" w:pos="880"/>
              <w:tab w:val="right" w:leader="dot" w:pos="10214"/>
            </w:tabs>
            <w:rPr>
              <w:rFonts w:asciiTheme="minorHAnsi" w:eastAsiaTheme="minorEastAsia" w:hAnsiTheme="minorHAnsi"/>
              <w:noProof/>
              <w:szCs w:val="22"/>
            </w:rPr>
          </w:pPr>
          <w:hyperlink w:anchor="_Toc82415522" w:history="1">
            <w:r w:rsidRPr="00ED64B8">
              <w:rPr>
                <w:rStyle w:val="Hyperlink"/>
                <w:noProof/>
              </w:rPr>
              <w:t>13.1</w:t>
            </w:r>
            <w:r>
              <w:rPr>
                <w:rFonts w:asciiTheme="minorHAnsi" w:eastAsiaTheme="minorEastAsia" w:hAnsiTheme="minorHAnsi"/>
                <w:noProof/>
                <w:szCs w:val="22"/>
              </w:rPr>
              <w:tab/>
            </w:r>
            <w:r w:rsidRPr="00ED64B8">
              <w:rPr>
                <w:rStyle w:val="Hyperlink"/>
                <w:noProof/>
              </w:rPr>
              <w:t>Federal Laws and Regulations</w:t>
            </w:r>
            <w:r>
              <w:rPr>
                <w:noProof/>
                <w:webHidden/>
              </w:rPr>
              <w:tab/>
            </w:r>
            <w:r>
              <w:rPr>
                <w:noProof/>
                <w:webHidden/>
              </w:rPr>
              <w:fldChar w:fldCharType="begin"/>
            </w:r>
            <w:r>
              <w:rPr>
                <w:noProof/>
                <w:webHidden/>
              </w:rPr>
              <w:instrText xml:space="preserve"> PAGEREF _Toc82415522 \h </w:instrText>
            </w:r>
            <w:r>
              <w:rPr>
                <w:noProof/>
                <w:webHidden/>
              </w:rPr>
            </w:r>
            <w:r>
              <w:rPr>
                <w:noProof/>
                <w:webHidden/>
              </w:rPr>
              <w:fldChar w:fldCharType="separate"/>
            </w:r>
            <w:r>
              <w:rPr>
                <w:noProof/>
                <w:webHidden/>
              </w:rPr>
              <w:t>178</w:t>
            </w:r>
            <w:r>
              <w:rPr>
                <w:noProof/>
                <w:webHidden/>
              </w:rPr>
              <w:fldChar w:fldCharType="end"/>
            </w:r>
          </w:hyperlink>
        </w:p>
        <w:p w14:paraId="53B1F5E5" w14:textId="7F92F7F5"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23" w:history="1">
            <w:r w:rsidRPr="00ED64B8">
              <w:rPr>
                <w:rStyle w:val="Hyperlink"/>
                <w:noProof/>
              </w:rPr>
              <w:t>13.1.1</w:t>
            </w:r>
            <w:r>
              <w:rPr>
                <w:rFonts w:asciiTheme="minorHAnsi" w:eastAsiaTheme="minorEastAsia" w:hAnsiTheme="minorHAnsi"/>
                <w:iCs w:val="0"/>
                <w:noProof/>
                <w:szCs w:val="22"/>
              </w:rPr>
              <w:tab/>
            </w:r>
            <w:r w:rsidRPr="00ED64B8">
              <w:rPr>
                <w:rStyle w:val="Hyperlink"/>
                <w:noProof/>
              </w:rPr>
              <w:t>Environmental Protection Agency (EPA)</w:t>
            </w:r>
            <w:r>
              <w:rPr>
                <w:noProof/>
                <w:webHidden/>
              </w:rPr>
              <w:tab/>
            </w:r>
            <w:r>
              <w:rPr>
                <w:noProof/>
                <w:webHidden/>
              </w:rPr>
              <w:fldChar w:fldCharType="begin"/>
            </w:r>
            <w:r>
              <w:rPr>
                <w:noProof/>
                <w:webHidden/>
              </w:rPr>
              <w:instrText xml:space="preserve"> PAGEREF _Toc82415523 \h </w:instrText>
            </w:r>
            <w:r>
              <w:rPr>
                <w:noProof/>
                <w:webHidden/>
              </w:rPr>
            </w:r>
            <w:r>
              <w:rPr>
                <w:noProof/>
                <w:webHidden/>
              </w:rPr>
              <w:fldChar w:fldCharType="separate"/>
            </w:r>
            <w:r>
              <w:rPr>
                <w:noProof/>
                <w:webHidden/>
              </w:rPr>
              <w:t>178</w:t>
            </w:r>
            <w:r>
              <w:rPr>
                <w:noProof/>
                <w:webHidden/>
              </w:rPr>
              <w:fldChar w:fldCharType="end"/>
            </w:r>
          </w:hyperlink>
        </w:p>
        <w:p w14:paraId="6D333612" w14:textId="5FD4F63C"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24" w:history="1">
            <w:r w:rsidRPr="00ED64B8">
              <w:rPr>
                <w:rStyle w:val="Hyperlink"/>
                <w:noProof/>
              </w:rPr>
              <w:t>13.1.2</w:t>
            </w:r>
            <w:r>
              <w:rPr>
                <w:rFonts w:asciiTheme="minorHAnsi" w:eastAsiaTheme="minorEastAsia" w:hAnsiTheme="minorHAnsi"/>
                <w:iCs w:val="0"/>
                <w:noProof/>
                <w:szCs w:val="22"/>
              </w:rPr>
              <w:tab/>
            </w:r>
            <w:r w:rsidRPr="00ED64B8">
              <w:rPr>
                <w:rStyle w:val="Hyperlink"/>
                <w:noProof/>
              </w:rPr>
              <w:t>National Institutes of Health (NIH)</w:t>
            </w:r>
            <w:r>
              <w:rPr>
                <w:noProof/>
                <w:webHidden/>
              </w:rPr>
              <w:tab/>
            </w:r>
            <w:r>
              <w:rPr>
                <w:noProof/>
                <w:webHidden/>
              </w:rPr>
              <w:fldChar w:fldCharType="begin"/>
            </w:r>
            <w:r>
              <w:rPr>
                <w:noProof/>
                <w:webHidden/>
              </w:rPr>
              <w:instrText xml:space="preserve"> PAGEREF _Toc82415524 \h </w:instrText>
            </w:r>
            <w:r>
              <w:rPr>
                <w:noProof/>
                <w:webHidden/>
              </w:rPr>
            </w:r>
            <w:r>
              <w:rPr>
                <w:noProof/>
                <w:webHidden/>
              </w:rPr>
              <w:fldChar w:fldCharType="separate"/>
            </w:r>
            <w:r>
              <w:rPr>
                <w:noProof/>
                <w:webHidden/>
              </w:rPr>
              <w:t>178</w:t>
            </w:r>
            <w:r>
              <w:rPr>
                <w:noProof/>
                <w:webHidden/>
              </w:rPr>
              <w:fldChar w:fldCharType="end"/>
            </w:r>
          </w:hyperlink>
        </w:p>
        <w:p w14:paraId="60AE2F3F" w14:textId="67CFA6C7"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25" w:history="1">
            <w:r w:rsidRPr="00ED64B8">
              <w:rPr>
                <w:rStyle w:val="Hyperlink"/>
                <w:noProof/>
              </w:rPr>
              <w:t>13.1.3</w:t>
            </w:r>
            <w:r>
              <w:rPr>
                <w:rFonts w:asciiTheme="minorHAnsi" w:eastAsiaTheme="minorEastAsia" w:hAnsiTheme="minorHAnsi"/>
                <w:iCs w:val="0"/>
                <w:noProof/>
                <w:szCs w:val="22"/>
              </w:rPr>
              <w:tab/>
            </w:r>
            <w:r w:rsidRPr="00ED64B8">
              <w:rPr>
                <w:rStyle w:val="Hyperlink"/>
                <w:noProof/>
              </w:rPr>
              <w:t>Occupational Health and Safety Administration (OSHA)</w:t>
            </w:r>
            <w:r>
              <w:rPr>
                <w:noProof/>
                <w:webHidden/>
              </w:rPr>
              <w:tab/>
            </w:r>
            <w:r>
              <w:rPr>
                <w:noProof/>
                <w:webHidden/>
              </w:rPr>
              <w:fldChar w:fldCharType="begin"/>
            </w:r>
            <w:r>
              <w:rPr>
                <w:noProof/>
                <w:webHidden/>
              </w:rPr>
              <w:instrText xml:space="preserve"> PAGEREF _Toc82415525 \h </w:instrText>
            </w:r>
            <w:r>
              <w:rPr>
                <w:noProof/>
                <w:webHidden/>
              </w:rPr>
            </w:r>
            <w:r>
              <w:rPr>
                <w:noProof/>
                <w:webHidden/>
              </w:rPr>
              <w:fldChar w:fldCharType="separate"/>
            </w:r>
            <w:r>
              <w:rPr>
                <w:noProof/>
                <w:webHidden/>
              </w:rPr>
              <w:t>178</w:t>
            </w:r>
            <w:r>
              <w:rPr>
                <w:noProof/>
                <w:webHidden/>
              </w:rPr>
              <w:fldChar w:fldCharType="end"/>
            </w:r>
          </w:hyperlink>
        </w:p>
        <w:p w14:paraId="15577482" w14:textId="4BF0AEE0" w:rsidR="00E5709E" w:rsidRDefault="00E5709E">
          <w:pPr>
            <w:pStyle w:val="TOC2"/>
            <w:tabs>
              <w:tab w:val="left" w:pos="880"/>
              <w:tab w:val="right" w:leader="dot" w:pos="10214"/>
            </w:tabs>
            <w:rPr>
              <w:rFonts w:asciiTheme="minorHAnsi" w:eastAsiaTheme="minorEastAsia" w:hAnsiTheme="minorHAnsi"/>
              <w:noProof/>
              <w:szCs w:val="22"/>
            </w:rPr>
          </w:pPr>
          <w:hyperlink w:anchor="_Toc82415526" w:history="1">
            <w:r w:rsidRPr="00ED64B8">
              <w:rPr>
                <w:rStyle w:val="Hyperlink"/>
                <w:noProof/>
              </w:rPr>
              <w:t>13.2</w:t>
            </w:r>
            <w:r>
              <w:rPr>
                <w:rFonts w:asciiTheme="minorHAnsi" w:eastAsiaTheme="minorEastAsia" w:hAnsiTheme="minorHAnsi"/>
                <w:noProof/>
                <w:szCs w:val="22"/>
              </w:rPr>
              <w:tab/>
            </w:r>
            <w:r w:rsidRPr="00ED64B8">
              <w:rPr>
                <w:rStyle w:val="Hyperlink"/>
                <w:noProof/>
              </w:rPr>
              <w:t>State Laws</w:t>
            </w:r>
            <w:r>
              <w:rPr>
                <w:noProof/>
                <w:webHidden/>
              </w:rPr>
              <w:tab/>
            </w:r>
            <w:r>
              <w:rPr>
                <w:noProof/>
                <w:webHidden/>
              </w:rPr>
              <w:fldChar w:fldCharType="begin"/>
            </w:r>
            <w:r>
              <w:rPr>
                <w:noProof/>
                <w:webHidden/>
              </w:rPr>
              <w:instrText xml:space="preserve"> PAGEREF _Toc82415526 \h </w:instrText>
            </w:r>
            <w:r>
              <w:rPr>
                <w:noProof/>
                <w:webHidden/>
              </w:rPr>
            </w:r>
            <w:r>
              <w:rPr>
                <w:noProof/>
                <w:webHidden/>
              </w:rPr>
              <w:fldChar w:fldCharType="separate"/>
            </w:r>
            <w:r>
              <w:rPr>
                <w:noProof/>
                <w:webHidden/>
              </w:rPr>
              <w:t>179</w:t>
            </w:r>
            <w:r>
              <w:rPr>
                <w:noProof/>
                <w:webHidden/>
              </w:rPr>
              <w:fldChar w:fldCharType="end"/>
            </w:r>
          </w:hyperlink>
        </w:p>
        <w:p w14:paraId="571D52ED" w14:textId="55517830"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27" w:history="1">
            <w:r w:rsidRPr="00ED64B8">
              <w:rPr>
                <w:rStyle w:val="Hyperlink"/>
                <w:noProof/>
              </w:rPr>
              <w:t>13.2.1</w:t>
            </w:r>
            <w:r>
              <w:rPr>
                <w:rFonts w:asciiTheme="minorHAnsi" w:eastAsiaTheme="minorEastAsia" w:hAnsiTheme="minorHAnsi"/>
                <w:iCs w:val="0"/>
                <w:noProof/>
                <w:szCs w:val="22"/>
              </w:rPr>
              <w:tab/>
            </w:r>
            <w:r w:rsidRPr="00ED64B8">
              <w:rPr>
                <w:rStyle w:val="Hyperlink"/>
                <w:noProof/>
              </w:rPr>
              <w:t>PA Department of Agriculture</w:t>
            </w:r>
            <w:r>
              <w:rPr>
                <w:noProof/>
                <w:webHidden/>
              </w:rPr>
              <w:tab/>
            </w:r>
            <w:r>
              <w:rPr>
                <w:noProof/>
                <w:webHidden/>
              </w:rPr>
              <w:fldChar w:fldCharType="begin"/>
            </w:r>
            <w:r>
              <w:rPr>
                <w:noProof/>
                <w:webHidden/>
              </w:rPr>
              <w:instrText xml:space="preserve"> PAGEREF _Toc82415527 \h </w:instrText>
            </w:r>
            <w:r>
              <w:rPr>
                <w:noProof/>
                <w:webHidden/>
              </w:rPr>
            </w:r>
            <w:r>
              <w:rPr>
                <w:noProof/>
                <w:webHidden/>
              </w:rPr>
              <w:fldChar w:fldCharType="separate"/>
            </w:r>
            <w:r>
              <w:rPr>
                <w:noProof/>
                <w:webHidden/>
              </w:rPr>
              <w:t>179</w:t>
            </w:r>
            <w:r>
              <w:rPr>
                <w:noProof/>
                <w:webHidden/>
              </w:rPr>
              <w:fldChar w:fldCharType="end"/>
            </w:r>
          </w:hyperlink>
        </w:p>
        <w:p w14:paraId="1B0334AD" w14:textId="4C16395F" w:rsidR="00E5709E" w:rsidRDefault="00E5709E">
          <w:pPr>
            <w:pStyle w:val="TOC3"/>
            <w:tabs>
              <w:tab w:val="left" w:pos="1320"/>
              <w:tab w:val="right" w:leader="dot" w:pos="10214"/>
            </w:tabs>
            <w:rPr>
              <w:rFonts w:asciiTheme="minorHAnsi" w:eastAsiaTheme="minorEastAsia" w:hAnsiTheme="minorHAnsi"/>
              <w:iCs w:val="0"/>
              <w:noProof/>
              <w:szCs w:val="22"/>
            </w:rPr>
          </w:pPr>
          <w:hyperlink w:anchor="_Toc82415528" w:history="1">
            <w:r w:rsidRPr="00ED64B8">
              <w:rPr>
                <w:rStyle w:val="Hyperlink"/>
                <w:noProof/>
              </w:rPr>
              <w:t>13.2.2</w:t>
            </w:r>
            <w:r>
              <w:rPr>
                <w:rFonts w:asciiTheme="minorHAnsi" w:eastAsiaTheme="minorEastAsia" w:hAnsiTheme="minorHAnsi"/>
                <w:iCs w:val="0"/>
                <w:noProof/>
                <w:szCs w:val="22"/>
              </w:rPr>
              <w:tab/>
            </w:r>
            <w:r w:rsidRPr="00ED64B8">
              <w:rPr>
                <w:rStyle w:val="Hyperlink"/>
                <w:noProof/>
              </w:rPr>
              <w:t>Department of Environmental Protection</w:t>
            </w:r>
            <w:r>
              <w:rPr>
                <w:noProof/>
                <w:webHidden/>
              </w:rPr>
              <w:tab/>
            </w:r>
            <w:r>
              <w:rPr>
                <w:noProof/>
                <w:webHidden/>
              </w:rPr>
              <w:fldChar w:fldCharType="begin"/>
            </w:r>
            <w:r>
              <w:rPr>
                <w:noProof/>
                <w:webHidden/>
              </w:rPr>
              <w:instrText xml:space="preserve"> PAGEREF _Toc82415528 \h </w:instrText>
            </w:r>
            <w:r>
              <w:rPr>
                <w:noProof/>
                <w:webHidden/>
              </w:rPr>
            </w:r>
            <w:r>
              <w:rPr>
                <w:noProof/>
                <w:webHidden/>
              </w:rPr>
              <w:fldChar w:fldCharType="separate"/>
            </w:r>
            <w:r>
              <w:rPr>
                <w:noProof/>
                <w:webHidden/>
              </w:rPr>
              <w:t>179</w:t>
            </w:r>
            <w:r>
              <w:rPr>
                <w:noProof/>
                <w:webHidden/>
              </w:rPr>
              <w:fldChar w:fldCharType="end"/>
            </w:r>
          </w:hyperlink>
        </w:p>
        <w:p w14:paraId="65089DDF" w14:textId="1E8EA51A" w:rsidR="00E5709E" w:rsidRDefault="00E5709E">
          <w:pPr>
            <w:pStyle w:val="TOC2"/>
            <w:tabs>
              <w:tab w:val="left" w:pos="880"/>
              <w:tab w:val="right" w:leader="dot" w:pos="10214"/>
            </w:tabs>
            <w:rPr>
              <w:rFonts w:asciiTheme="minorHAnsi" w:eastAsiaTheme="minorEastAsia" w:hAnsiTheme="minorHAnsi"/>
              <w:noProof/>
              <w:szCs w:val="22"/>
            </w:rPr>
          </w:pPr>
          <w:hyperlink w:anchor="_Toc82415529" w:history="1">
            <w:r w:rsidRPr="00ED64B8">
              <w:rPr>
                <w:rStyle w:val="Hyperlink"/>
                <w:noProof/>
              </w:rPr>
              <w:t>13.3</w:t>
            </w:r>
            <w:r>
              <w:rPr>
                <w:rFonts w:asciiTheme="minorHAnsi" w:eastAsiaTheme="minorEastAsia" w:hAnsiTheme="minorHAnsi"/>
                <w:noProof/>
                <w:szCs w:val="22"/>
              </w:rPr>
              <w:tab/>
            </w:r>
            <w:r w:rsidRPr="00ED64B8">
              <w:rPr>
                <w:rStyle w:val="Hyperlink"/>
                <w:noProof/>
              </w:rPr>
              <w:t>Penn State Policies and Programs</w:t>
            </w:r>
            <w:r>
              <w:rPr>
                <w:noProof/>
                <w:webHidden/>
              </w:rPr>
              <w:tab/>
            </w:r>
            <w:r>
              <w:rPr>
                <w:noProof/>
                <w:webHidden/>
              </w:rPr>
              <w:fldChar w:fldCharType="begin"/>
            </w:r>
            <w:r>
              <w:rPr>
                <w:noProof/>
                <w:webHidden/>
              </w:rPr>
              <w:instrText xml:space="preserve"> PAGEREF _Toc82415529 \h </w:instrText>
            </w:r>
            <w:r>
              <w:rPr>
                <w:noProof/>
                <w:webHidden/>
              </w:rPr>
            </w:r>
            <w:r>
              <w:rPr>
                <w:noProof/>
                <w:webHidden/>
              </w:rPr>
              <w:fldChar w:fldCharType="separate"/>
            </w:r>
            <w:r>
              <w:rPr>
                <w:noProof/>
                <w:webHidden/>
              </w:rPr>
              <w:t>179</w:t>
            </w:r>
            <w:r>
              <w:rPr>
                <w:noProof/>
                <w:webHidden/>
              </w:rPr>
              <w:fldChar w:fldCharType="end"/>
            </w:r>
          </w:hyperlink>
        </w:p>
        <w:p w14:paraId="169D69BA" w14:textId="4702D48B" w:rsidR="00E5709E" w:rsidRDefault="00E5709E">
          <w:pPr>
            <w:pStyle w:val="TOC2"/>
            <w:tabs>
              <w:tab w:val="left" w:pos="880"/>
              <w:tab w:val="right" w:leader="dot" w:pos="10214"/>
            </w:tabs>
            <w:rPr>
              <w:rFonts w:asciiTheme="minorHAnsi" w:eastAsiaTheme="minorEastAsia" w:hAnsiTheme="minorHAnsi"/>
              <w:noProof/>
              <w:szCs w:val="22"/>
            </w:rPr>
          </w:pPr>
          <w:hyperlink w:anchor="_Toc82415530" w:history="1">
            <w:r w:rsidRPr="00ED64B8">
              <w:rPr>
                <w:rStyle w:val="Hyperlink"/>
                <w:noProof/>
              </w:rPr>
              <w:t>13.4</w:t>
            </w:r>
            <w:r>
              <w:rPr>
                <w:rFonts w:asciiTheme="minorHAnsi" w:eastAsiaTheme="minorEastAsia" w:hAnsiTheme="minorHAnsi"/>
                <w:noProof/>
                <w:szCs w:val="22"/>
              </w:rPr>
              <w:tab/>
            </w:r>
            <w:r w:rsidRPr="00ED64B8">
              <w:rPr>
                <w:rStyle w:val="Hyperlink"/>
                <w:noProof/>
              </w:rPr>
              <w:t>Nanomaterial References</w:t>
            </w:r>
            <w:r>
              <w:rPr>
                <w:noProof/>
                <w:webHidden/>
              </w:rPr>
              <w:tab/>
            </w:r>
            <w:r>
              <w:rPr>
                <w:noProof/>
                <w:webHidden/>
              </w:rPr>
              <w:fldChar w:fldCharType="begin"/>
            </w:r>
            <w:r>
              <w:rPr>
                <w:noProof/>
                <w:webHidden/>
              </w:rPr>
              <w:instrText xml:space="preserve"> PAGEREF _Toc82415530 \h </w:instrText>
            </w:r>
            <w:r>
              <w:rPr>
                <w:noProof/>
                <w:webHidden/>
              </w:rPr>
            </w:r>
            <w:r>
              <w:rPr>
                <w:noProof/>
                <w:webHidden/>
              </w:rPr>
              <w:fldChar w:fldCharType="separate"/>
            </w:r>
            <w:r>
              <w:rPr>
                <w:noProof/>
                <w:webHidden/>
              </w:rPr>
              <w:t>179</w:t>
            </w:r>
            <w:r>
              <w:rPr>
                <w:noProof/>
                <w:webHidden/>
              </w:rPr>
              <w:fldChar w:fldCharType="end"/>
            </w:r>
          </w:hyperlink>
        </w:p>
        <w:p w14:paraId="2FEDC5C2" w14:textId="59B6ACCA"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531" w:history="1">
            <w:r w:rsidRPr="00ED64B8">
              <w:rPr>
                <w:rStyle w:val="Hyperlink"/>
                <w:noProof/>
              </w:rPr>
              <w:t>14.0</w:t>
            </w:r>
            <w:r>
              <w:rPr>
                <w:rFonts w:asciiTheme="minorHAnsi" w:eastAsiaTheme="minorEastAsia" w:hAnsiTheme="minorHAnsi"/>
                <w:bCs w:val="0"/>
                <w:caps w:val="0"/>
                <w:noProof/>
                <w:szCs w:val="22"/>
              </w:rPr>
              <w:tab/>
            </w:r>
            <w:r w:rsidRPr="00ED64B8">
              <w:rPr>
                <w:rStyle w:val="Hyperlink"/>
                <w:noProof/>
              </w:rPr>
              <w:t>REVISION SUMMARY TABLE</w:t>
            </w:r>
            <w:r>
              <w:rPr>
                <w:noProof/>
                <w:webHidden/>
              </w:rPr>
              <w:tab/>
            </w:r>
            <w:r>
              <w:rPr>
                <w:noProof/>
                <w:webHidden/>
              </w:rPr>
              <w:fldChar w:fldCharType="begin"/>
            </w:r>
            <w:r>
              <w:rPr>
                <w:noProof/>
                <w:webHidden/>
              </w:rPr>
              <w:instrText xml:space="preserve"> PAGEREF _Toc82415531 \h </w:instrText>
            </w:r>
            <w:r>
              <w:rPr>
                <w:noProof/>
                <w:webHidden/>
              </w:rPr>
            </w:r>
            <w:r>
              <w:rPr>
                <w:noProof/>
                <w:webHidden/>
              </w:rPr>
              <w:fldChar w:fldCharType="separate"/>
            </w:r>
            <w:r>
              <w:rPr>
                <w:noProof/>
                <w:webHidden/>
              </w:rPr>
              <w:t>181</w:t>
            </w:r>
            <w:r>
              <w:rPr>
                <w:noProof/>
                <w:webHidden/>
              </w:rPr>
              <w:fldChar w:fldCharType="end"/>
            </w:r>
          </w:hyperlink>
        </w:p>
        <w:p w14:paraId="4FC87E5D" w14:textId="3A3894C6" w:rsidR="00E5709E" w:rsidRDefault="00E5709E">
          <w:pPr>
            <w:pStyle w:val="TOC1"/>
            <w:tabs>
              <w:tab w:val="left" w:pos="660"/>
              <w:tab w:val="right" w:leader="dot" w:pos="10214"/>
            </w:tabs>
            <w:rPr>
              <w:rFonts w:asciiTheme="minorHAnsi" w:eastAsiaTheme="minorEastAsia" w:hAnsiTheme="minorHAnsi"/>
              <w:bCs w:val="0"/>
              <w:caps w:val="0"/>
              <w:noProof/>
              <w:szCs w:val="22"/>
            </w:rPr>
          </w:pPr>
          <w:hyperlink w:anchor="_Toc82415532" w:history="1">
            <w:r w:rsidRPr="00ED64B8">
              <w:rPr>
                <w:rStyle w:val="Hyperlink"/>
                <w:noProof/>
              </w:rPr>
              <w:t>15.0</w:t>
            </w:r>
            <w:r>
              <w:rPr>
                <w:rFonts w:asciiTheme="minorHAnsi" w:eastAsiaTheme="minorEastAsia" w:hAnsiTheme="minorHAnsi"/>
                <w:bCs w:val="0"/>
                <w:caps w:val="0"/>
                <w:noProof/>
                <w:szCs w:val="22"/>
              </w:rPr>
              <w:tab/>
            </w:r>
            <w:r w:rsidRPr="00ED64B8">
              <w:rPr>
                <w:rStyle w:val="Hyperlink"/>
                <w:noProof/>
              </w:rPr>
              <w:t>ATTACHMENTS</w:t>
            </w:r>
            <w:r>
              <w:rPr>
                <w:noProof/>
                <w:webHidden/>
              </w:rPr>
              <w:tab/>
            </w:r>
            <w:r>
              <w:rPr>
                <w:noProof/>
                <w:webHidden/>
              </w:rPr>
              <w:fldChar w:fldCharType="begin"/>
            </w:r>
            <w:r>
              <w:rPr>
                <w:noProof/>
                <w:webHidden/>
              </w:rPr>
              <w:instrText xml:space="preserve"> PAGEREF _Toc82415532 \h </w:instrText>
            </w:r>
            <w:r>
              <w:rPr>
                <w:noProof/>
                <w:webHidden/>
              </w:rPr>
            </w:r>
            <w:r>
              <w:rPr>
                <w:noProof/>
                <w:webHidden/>
              </w:rPr>
              <w:fldChar w:fldCharType="separate"/>
            </w:r>
            <w:r>
              <w:rPr>
                <w:noProof/>
                <w:webHidden/>
              </w:rPr>
              <w:t>182</w:t>
            </w:r>
            <w:r>
              <w:rPr>
                <w:noProof/>
                <w:webHidden/>
              </w:rPr>
              <w:fldChar w:fldCharType="end"/>
            </w:r>
          </w:hyperlink>
        </w:p>
        <w:p w14:paraId="59A49C49" w14:textId="7E76C18A" w:rsidR="00E5709E" w:rsidRDefault="00E5709E">
          <w:pPr>
            <w:pStyle w:val="TOC2"/>
            <w:tabs>
              <w:tab w:val="right" w:leader="dot" w:pos="10214"/>
            </w:tabs>
            <w:rPr>
              <w:rFonts w:asciiTheme="minorHAnsi" w:eastAsiaTheme="minorEastAsia" w:hAnsiTheme="minorHAnsi"/>
              <w:noProof/>
              <w:szCs w:val="22"/>
            </w:rPr>
          </w:pPr>
          <w:hyperlink w:anchor="_Toc82415533" w:history="1">
            <w:r w:rsidRPr="00ED64B8">
              <w:rPr>
                <w:rStyle w:val="Hyperlink"/>
                <w:noProof/>
              </w:rPr>
              <w:t>Appendix A – Unit Specific Plan</w:t>
            </w:r>
            <w:r>
              <w:rPr>
                <w:noProof/>
                <w:webHidden/>
              </w:rPr>
              <w:tab/>
            </w:r>
            <w:r>
              <w:rPr>
                <w:noProof/>
                <w:webHidden/>
              </w:rPr>
              <w:fldChar w:fldCharType="begin"/>
            </w:r>
            <w:r>
              <w:rPr>
                <w:noProof/>
                <w:webHidden/>
              </w:rPr>
              <w:instrText xml:space="preserve"> PAGEREF _Toc82415533 \h </w:instrText>
            </w:r>
            <w:r>
              <w:rPr>
                <w:noProof/>
                <w:webHidden/>
              </w:rPr>
            </w:r>
            <w:r>
              <w:rPr>
                <w:noProof/>
                <w:webHidden/>
              </w:rPr>
              <w:fldChar w:fldCharType="separate"/>
            </w:r>
            <w:r>
              <w:rPr>
                <w:noProof/>
                <w:webHidden/>
              </w:rPr>
              <w:t>183</w:t>
            </w:r>
            <w:r>
              <w:rPr>
                <w:noProof/>
                <w:webHidden/>
              </w:rPr>
              <w:fldChar w:fldCharType="end"/>
            </w:r>
          </w:hyperlink>
        </w:p>
        <w:p w14:paraId="1B0C88F1" w14:textId="0B0A5759" w:rsidR="00E5709E" w:rsidRDefault="00E5709E">
          <w:pPr>
            <w:pStyle w:val="TOC2"/>
            <w:tabs>
              <w:tab w:val="right" w:leader="dot" w:pos="10214"/>
            </w:tabs>
            <w:rPr>
              <w:rFonts w:asciiTheme="minorHAnsi" w:eastAsiaTheme="minorEastAsia" w:hAnsiTheme="minorHAnsi"/>
              <w:noProof/>
              <w:szCs w:val="22"/>
            </w:rPr>
          </w:pPr>
          <w:hyperlink w:anchor="_Toc82415534" w:history="1">
            <w:r w:rsidRPr="00ED64B8">
              <w:rPr>
                <w:rStyle w:val="Hyperlink"/>
                <w:noProof/>
              </w:rPr>
              <w:t>Appendix B – Standard Operating Procedures</w:t>
            </w:r>
            <w:r>
              <w:rPr>
                <w:noProof/>
                <w:webHidden/>
              </w:rPr>
              <w:tab/>
            </w:r>
            <w:r>
              <w:rPr>
                <w:noProof/>
                <w:webHidden/>
              </w:rPr>
              <w:fldChar w:fldCharType="begin"/>
            </w:r>
            <w:r>
              <w:rPr>
                <w:noProof/>
                <w:webHidden/>
              </w:rPr>
              <w:instrText xml:space="preserve"> PAGEREF _Toc82415534 \h </w:instrText>
            </w:r>
            <w:r>
              <w:rPr>
                <w:noProof/>
                <w:webHidden/>
              </w:rPr>
            </w:r>
            <w:r>
              <w:rPr>
                <w:noProof/>
                <w:webHidden/>
              </w:rPr>
              <w:fldChar w:fldCharType="separate"/>
            </w:r>
            <w:r>
              <w:rPr>
                <w:noProof/>
                <w:webHidden/>
              </w:rPr>
              <w:t>184</w:t>
            </w:r>
            <w:r>
              <w:rPr>
                <w:noProof/>
                <w:webHidden/>
              </w:rPr>
              <w:fldChar w:fldCharType="end"/>
            </w:r>
          </w:hyperlink>
        </w:p>
        <w:p w14:paraId="4AEE5905" w14:textId="603434E5" w:rsidR="00E5709E" w:rsidRDefault="00E5709E">
          <w:pPr>
            <w:pStyle w:val="TOC2"/>
            <w:tabs>
              <w:tab w:val="right" w:leader="dot" w:pos="10214"/>
            </w:tabs>
            <w:rPr>
              <w:rFonts w:asciiTheme="minorHAnsi" w:eastAsiaTheme="minorEastAsia" w:hAnsiTheme="minorHAnsi"/>
              <w:noProof/>
              <w:szCs w:val="22"/>
            </w:rPr>
          </w:pPr>
          <w:hyperlink w:anchor="_Toc82415535" w:history="1">
            <w:r w:rsidRPr="00ED64B8">
              <w:rPr>
                <w:rStyle w:val="Hyperlink"/>
                <w:noProof/>
              </w:rPr>
              <w:t>Appendix C – Emergency Response Training Fact Sheet</w:t>
            </w:r>
            <w:r>
              <w:rPr>
                <w:noProof/>
                <w:webHidden/>
              </w:rPr>
              <w:tab/>
            </w:r>
            <w:r>
              <w:rPr>
                <w:noProof/>
                <w:webHidden/>
              </w:rPr>
              <w:fldChar w:fldCharType="begin"/>
            </w:r>
            <w:r>
              <w:rPr>
                <w:noProof/>
                <w:webHidden/>
              </w:rPr>
              <w:instrText xml:space="preserve"> PAGEREF _Toc82415535 \h </w:instrText>
            </w:r>
            <w:r>
              <w:rPr>
                <w:noProof/>
                <w:webHidden/>
              </w:rPr>
            </w:r>
            <w:r>
              <w:rPr>
                <w:noProof/>
                <w:webHidden/>
              </w:rPr>
              <w:fldChar w:fldCharType="separate"/>
            </w:r>
            <w:r>
              <w:rPr>
                <w:noProof/>
                <w:webHidden/>
              </w:rPr>
              <w:t>185</w:t>
            </w:r>
            <w:r>
              <w:rPr>
                <w:noProof/>
                <w:webHidden/>
              </w:rPr>
              <w:fldChar w:fldCharType="end"/>
            </w:r>
          </w:hyperlink>
        </w:p>
        <w:p w14:paraId="34D9FBFE" w14:textId="6B765391" w:rsidR="00E5709E" w:rsidRDefault="00E5709E">
          <w:pPr>
            <w:pStyle w:val="TOC2"/>
            <w:tabs>
              <w:tab w:val="right" w:leader="dot" w:pos="10214"/>
            </w:tabs>
            <w:rPr>
              <w:rFonts w:asciiTheme="minorHAnsi" w:eastAsiaTheme="minorEastAsia" w:hAnsiTheme="minorHAnsi"/>
              <w:noProof/>
              <w:szCs w:val="22"/>
            </w:rPr>
          </w:pPr>
          <w:hyperlink w:anchor="_Toc82415536" w:history="1">
            <w:r w:rsidRPr="00ED64B8">
              <w:rPr>
                <w:rStyle w:val="Hyperlink"/>
                <w:noProof/>
              </w:rPr>
              <w:t>Appendix D – Chemical Safety Fact Sheet</w:t>
            </w:r>
            <w:r>
              <w:rPr>
                <w:noProof/>
                <w:webHidden/>
              </w:rPr>
              <w:tab/>
            </w:r>
            <w:r>
              <w:rPr>
                <w:noProof/>
                <w:webHidden/>
              </w:rPr>
              <w:fldChar w:fldCharType="begin"/>
            </w:r>
            <w:r>
              <w:rPr>
                <w:noProof/>
                <w:webHidden/>
              </w:rPr>
              <w:instrText xml:space="preserve"> PAGEREF _Toc82415536 \h </w:instrText>
            </w:r>
            <w:r>
              <w:rPr>
                <w:noProof/>
                <w:webHidden/>
              </w:rPr>
            </w:r>
            <w:r>
              <w:rPr>
                <w:noProof/>
                <w:webHidden/>
              </w:rPr>
              <w:fldChar w:fldCharType="separate"/>
            </w:r>
            <w:r>
              <w:rPr>
                <w:noProof/>
                <w:webHidden/>
              </w:rPr>
              <w:t>187</w:t>
            </w:r>
            <w:r>
              <w:rPr>
                <w:noProof/>
                <w:webHidden/>
              </w:rPr>
              <w:fldChar w:fldCharType="end"/>
            </w:r>
          </w:hyperlink>
        </w:p>
        <w:p w14:paraId="29A51DAF" w14:textId="4AD86AC3" w:rsidR="00E5709E" w:rsidRDefault="00E5709E">
          <w:pPr>
            <w:pStyle w:val="TOC2"/>
            <w:tabs>
              <w:tab w:val="right" w:leader="dot" w:pos="10214"/>
            </w:tabs>
            <w:rPr>
              <w:rFonts w:asciiTheme="minorHAnsi" w:eastAsiaTheme="minorEastAsia" w:hAnsiTheme="minorHAnsi"/>
              <w:noProof/>
              <w:szCs w:val="22"/>
            </w:rPr>
          </w:pPr>
          <w:hyperlink w:anchor="_Toc82415537" w:history="1">
            <w:r w:rsidRPr="00ED64B8">
              <w:rPr>
                <w:rStyle w:val="Hyperlink"/>
                <w:noProof/>
              </w:rPr>
              <w:t>Appendix E – Compressed Gas Cylinders Fact Sheet</w:t>
            </w:r>
            <w:r>
              <w:rPr>
                <w:noProof/>
                <w:webHidden/>
              </w:rPr>
              <w:tab/>
            </w:r>
            <w:r>
              <w:rPr>
                <w:noProof/>
                <w:webHidden/>
              </w:rPr>
              <w:fldChar w:fldCharType="begin"/>
            </w:r>
            <w:r>
              <w:rPr>
                <w:noProof/>
                <w:webHidden/>
              </w:rPr>
              <w:instrText xml:space="preserve"> PAGEREF _Toc82415537 \h </w:instrText>
            </w:r>
            <w:r>
              <w:rPr>
                <w:noProof/>
                <w:webHidden/>
              </w:rPr>
            </w:r>
            <w:r>
              <w:rPr>
                <w:noProof/>
                <w:webHidden/>
              </w:rPr>
              <w:fldChar w:fldCharType="separate"/>
            </w:r>
            <w:r>
              <w:rPr>
                <w:noProof/>
                <w:webHidden/>
              </w:rPr>
              <w:t>190</w:t>
            </w:r>
            <w:r>
              <w:rPr>
                <w:noProof/>
                <w:webHidden/>
              </w:rPr>
              <w:fldChar w:fldCharType="end"/>
            </w:r>
          </w:hyperlink>
        </w:p>
        <w:p w14:paraId="3E709752" w14:textId="3F0EBFDD" w:rsidR="00E5709E" w:rsidRDefault="00E5709E">
          <w:pPr>
            <w:pStyle w:val="TOC2"/>
            <w:tabs>
              <w:tab w:val="right" w:leader="dot" w:pos="10214"/>
            </w:tabs>
            <w:rPr>
              <w:rFonts w:asciiTheme="minorHAnsi" w:eastAsiaTheme="minorEastAsia" w:hAnsiTheme="minorHAnsi"/>
              <w:noProof/>
              <w:szCs w:val="22"/>
            </w:rPr>
          </w:pPr>
          <w:hyperlink w:anchor="_Toc82415538" w:history="1">
            <w:r w:rsidRPr="00ED64B8">
              <w:rPr>
                <w:rStyle w:val="Hyperlink"/>
                <w:noProof/>
              </w:rPr>
              <w:t>Appendix F – Highly Reactive Materials, High-Pressure Reactions, or Vacuum Systems Fact Sheet</w:t>
            </w:r>
            <w:r>
              <w:rPr>
                <w:noProof/>
                <w:webHidden/>
              </w:rPr>
              <w:tab/>
            </w:r>
            <w:r>
              <w:rPr>
                <w:noProof/>
                <w:webHidden/>
              </w:rPr>
              <w:fldChar w:fldCharType="begin"/>
            </w:r>
            <w:r>
              <w:rPr>
                <w:noProof/>
                <w:webHidden/>
              </w:rPr>
              <w:instrText xml:space="preserve"> PAGEREF _Toc82415538 \h </w:instrText>
            </w:r>
            <w:r>
              <w:rPr>
                <w:noProof/>
                <w:webHidden/>
              </w:rPr>
            </w:r>
            <w:r>
              <w:rPr>
                <w:noProof/>
                <w:webHidden/>
              </w:rPr>
              <w:fldChar w:fldCharType="separate"/>
            </w:r>
            <w:r>
              <w:rPr>
                <w:noProof/>
                <w:webHidden/>
              </w:rPr>
              <w:t>193</w:t>
            </w:r>
            <w:r>
              <w:rPr>
                <w:noProof/>
                <w:webHidden/>
              </w:rPr>
              <w:fldChar w:fldCharType="end"/>
            </w:r>
          </w:hyperlink>
        </w:p>
        <w:p w14:paraId="0069E8FA" w14:textId="50650CBA" w:rsidR="00E5709E" w:rsidRDefault="00E5709E">
          <w:pPr>
            <w:pStyle w:val="TOC2"/>
            <w:tabs>
              <w:tab w:val="right" w:leader="dot" w:pos="10214"/>
            </w:tabs>
            <w:rPr>
              <w:rFonts w:asciiTheme="minorHAnsi" w:eastAsiaTheme="minorEastAsia" w:hAnsiTheme="minorHAnsi"/>
              <w:noProof/>
              <w:szCs w:val="22"/>
            </w:rPr>
          </w:pPr>
          <w:hyperlink w:anchor="_Toc82415539" w:history="1">
            <w:r w:rsidRPr="00ED64B8">
              <w:rPr>
                <w:rStyle w:val="Hyperlink"/>
                <w:noProof/>
              </w:rPr>
              <w:t>Appendix G – Biological Safety Fact Sheet</w:t>
            </w:r>
            <w:r>
              <w:rPr>
                <w:noProof/>
                <w:webHidden/>
              </w:rPr>
              <w:tab/>
            </w:r>
            <w:r>
              <w:rPr>
                <w:noProof/>
                <w:webHidden/>
              </w:rPr>
              <w:fldChar w:fldCharType="begin"/>
            </w:r>
            <w:r>
              <w:rPr>
                <w:noProof/>
                <w:webHidden/>
              </w:rPr>
              <w:instrText xml:space="preserve"> PAGEREF _Toc82415539 \h </w:instrText>
            </w:r>
            <w:r>
              <w:rPr>
                <w:noProof/>
                <w:webHidden/>
              </w:rPr>
            </w:r>
            <w:r>
              <w:rPr>
                <w:noProof/>
                <w:webHidden/>
              </w:rPr>
              <w:fldChar w:fldCharType="separate"/>
            </w:r>
            <w:r>
              <w:rPr>
                <w:noProof/>
                <w:webHidden/>
              </w:rPr>
              <w:t>197</w:t>
            </w:r>
            <w:r>
              <w:rPr>
                <w:noProof/>
                <w:webHidden/>
              </w:rPr>
              <w:fldChar w:fldCharType="end"/>
            </w:r>
          </w:hyperlink>
        </w:p>
        <w:p w14:paraId="550DD6A9" w14:textId="7A1B7D88" w:rsidR="003C7CC5" w:rsidRDefault="00A0115E" w:rsidP="001C3C86">
          <w:r>
            <w:rPr>
              <w:szCs w:val="20"/>
            </w:rPr>
            <w:fldChar w:fldCharType="end"/>
          </w:r>
        </w:p>
      </w:sdtContent>
    </w:sdt>
    <w:p w14:paraId="45086C86" w14:textId="29EAC8ED" w:rsidR="00986608" w:rsidRDefault="00986608" w:rsidP="001C3C86">
      <w:pPr>
        <w:rPr>
          <w:rFonts w:cs="Arial"/>
          <w:b/>
          <w:u w:val="single"/>
        </w:rPr>
      </w:pPr>
    </w:p>
    <w:p w14:paraId="36EC692A" w14:textId="77777777" w:rsidR="00986608" w:rsidRDefault="00986608" w:rsidP="001C3C86">
      <w:pPr>
        <w:rPr>
          <w:rFonts w:cs="Arial"/>
          <w:b/>
          <w:spacing w:val="-2"/>
        </w:rPr>
      </w:pPr>
      <w:r>
        <w:rPr>
          <w:rFonts w:cs="Arial"/>
          <w:b/>
          <w:spacing w:val="-2"/>
        </w:rPr>
        <w:br w:type="page"/>
      </w:r>
    </w:p>
    <w:p w14:paraId="6F382E30" w14:textId="123C85F9" w:rsidR="00986608" w:rsidRDefault="00986608" w:rsidP="001C3C86">
      <w:pPr>
        <w:suppressAutoHyphens/>
        <w:jc w:val="both"/>
        <w:rPr>
          <w:rFonts w:cs="Arial"/>
          <w:b/>
          <w:spacing w:val="-2"/>
        </w:rPr>
      </w:pPr>
      <w:r w:rsidRPr="00D1463D">
        <w:rPr>
          <w:rFonts w:cs="Arial"/>
          <w:b/>
          <w:spacing w:val="-2"/>
        </w:rPr>
        <w:t>LIST OF TABLES</w:t>
      </w:r>
    </w:p>
    <w:p w14:paraId="209FCF9B" w14:textId="77777777" w:rsidR="003C7CC5" w:rsidRDefault="003C7CC5" w:rsidP="001C3C86">
      <w:pPr>
        <w:suppressAutoHyphens/>
        <w:jc w:val="both"/>
        <w:rPr>
          <w:rFonts w:cs="Arial"/>
          <w:b/>
          <w:spacing w:val="-2"/>
        </w:rPr>
      </w:pPr>
    </w:p>
    <w:p w14:paraId="1F5DE05C" w14:textId="3445E7D9" w:rsidR="00E5709E" w:rsidRDefault="00D24E14">
      <w:pPr>
        <w:pStyle w:val="TableofFigures"/>
        <w:tabs>
          <w:tab w:val="left" w:pos="1320"/>
          <w:tab w:val="right" w:leader="dot" w:pos="10214"/>
        </w:tabs>
        <w:rPr>
          <w:rFonts w:asciiTheme="minorHAnsi" w:eastAsiaTheme="minorEastAsia" w:hAnsiTheme="minorHAnsi"/>
          <w:noProof/>
        </w:rPr>
      </w:pPr>
      <w:r>
        <w:rPr>
          <w:rFonts w:cs="Arial"/>
          <w:b/>
          <w:spacing w:val="-2"/>
        </w:rPr>
        <w:fldChar w:fldCharType="begin"/>
      </w:r>
      <w:r>
        <w:rPr>
          <w:rFonts w:cs="Arial"/>
          <w:b/>
          <w:spacing w:val="-2"/>
        </w:rPr>
        <w:instrText xml:space="preserve"> TOC \h \z \c "Table" </w:instrText>
      </w:r>
      <w:r>
        <w:rPr>
          <w:rFonts w:cs="Arial"/>
          <w:b/>
          <w:spacing w:val="-2"/>
        </w:rPr>
        <w:fldChar w:fldCharType="separate"/>
      </w:r>
      <w:hyperlink w:anchor="_Toc82415540" w:history="1">
        <w:r w:rsidR="00E5709E" w:rsidRPr="00365696">
          <w:rPr>
            <w:rStyle w:val="Hyperlink"/>
            <w:noProof/>
          </w:rPr>
          <w:t>Table 6.1</w:t>
        </w:r>
        <w:r w:rsidR="00E5709E">
          <w:rPr>
            <w:rFonts w:asciiTheme="minorHAnsi" w:eastAsiaTheme="minorEastAsia" w:hAnsiTheme="minorHAnsi"/>
            <w:noProof/>
          </w:rPr>
          <w:tab/>
        </w:r>
        <w:r w:rsidR="00E5709E" w:rsidRPr="00365696">
          <w:rPr>
            <w:rStyle w:val="Hyperlink"/>
            <w:noProof/>
          </w:rPr>
          <w:t>Engineering Control Selection Guide</w:t>
        </w:r>
        <w:r w:rsidR="00E5709E">
          <w:rPr>
            <w:noProof/>
            <w:webHidden/>
          </w:rPr>
          <w:tab/>
        </w:r>
        <w:r w:rsidR="00E5709E">
          <w:rPr>
            <w:noProof/>
            <w:webHidden/>
          </w:rPr>
          <w:fldChar w:fldCharType="begin"/>
        </w:r>
        <w:r w:rsidR="00E5709E">
          <w:rPr>
            <w:noProof/>
            <w:webHidden/>
          </w:rPr>
          <w:instrText xml:space="preserve"> PAGEREF _Toc82415540 \h </w:instrText>
        </w:r>
        <w:r w:rsidR="00E5709E">
          <w:rPr>
            <w:noProof/>
            <w:webHidden/>
          </w:rPr>
        </w:r>
        <w:r w:rsidR="00E5709E">
          <w:rPr>
            <w:noProof/>
            <w:webHidden/>
          </w:rPr>
          <w:fldChar w:fldCharType="separate"/>
        </w:r>
        <w:r w:rsidR="00E5709E">
          <w:rPr>
            <w:noProof/>
            <w:webHidden/>
          </w:rPr>
          <w:t>33</w:t>
        </w:r>
        <w:r w:rsidR="00E5709E">
          <w:rPr>
            <w:noProof/>
            <w:webHidden/>
          </w:rPr>
          <w:fldChar w:fldCharType="end"/>
        </w:r>
      </w:hyperlink>
    </w:p>
    <w:p w14:paraId="6F74DCE5" w14:textId="48353A1A" w:rsidR="00E5709E" w:rsidRDefault="00E5709E">
      <w:pPr>
        <w:pStyle w:val="TableofFigures"/>
        <w:tabs>
          <w:tab w:val="left" w:pos="1320"/>
          <w:tab w:val="right" w:leader="dot" w:pos="10214"/>
        </w:tabs>
        <w:rPr>
          <w:rFonts w:asciiTheme="minorHAnsi" w:eastAsiaTheme="minorEastAsia" w:hAnsiTheme="minorHAnsi"/>
          <w:noProof/>
        </w:rPr>
      </w:pPr>
      <w:hyperlink w:anchor="_Toc82415541" w:history="1">
        <w:r w:rsidRPr="00365696">
          <w:rPr>
            <w:rStyle w:val="Hyperlink"/>
            <w:noProof/>
          </w:rPr>
          <w:t>Table 6.2</w:t>
        </w:r>
        <w:r>
          <w:rPr>
            <w:rFonts w:asciiTheme="minorHAnsi" w:eastAsiaTheme="minorEastAsia" w:hAnsiTheme="minorHAnsi"/>
            <w:noProof/>
          </w:rPr>
          <w:tab/>
        </w:r>
        <w:r w:rsidRPr="00365696">
          <w:rPr>
            <w:rStyle w:val="Hyperlink"/>
            <w:noProof/>
          </w:rPr>
          <w:t>Common Lab Coat Fabric Information</w:t>
        </w:r>
        <w:r>
          <w:rPr>
            <w:noProof/>
            <w:webHidden/>
          </w:rPr>
          <w:tab/>
        </w:r>
        <w:r>
          <w:rPr>
            <w:noProof/>
            <w:webHidden/>
          </w:rPr>
          <w:fldChar w:fldCharType="begin"/>
        </w:r>
        <w:r>
          <w:rPr>
            <w:noProof/>
            <w:webHidden/>
          </w:rPr>
          <w:instrText xml:space="preserve"> PAGEREF _Toc82415541 \h </w:instrText>
        </w:r>
        <w:r>
          <w:rPr>
            <w:noProof/>
            <w:webHidden/>
          </w:rPr>
        </w:r>
        <w:r>
          <w:rPr>
            <w:noProof/>
            <w:webHidden/>
          </w:rPr>
          <w:fldChar w:fldCharType="separate"/>
        </w:r>
        <w:r>
          <w:rPr>
            <w:noProof/>
            <w:webHidden/>
          </w:rPr>
          <w:t>41</w:t>
        </w:r>
        <w:r>
          <w:rPr>
            <w:noProof/>
            <w:webHidden/>
          </w:rPr>
          <w:fldChar w:fldCharType="end"/>
        </w:r>
      </w:hyperlink>
    </w:p>
    <w:p w14:paraId="714B3539" w14:textId="3FD3F773" w:rsidR="00E5709E" w:rsidRDefault="00E5709E">
      <w:pPr>
        <w:pStyle w:val="TableofFigures"/>
        <w:tabs>
          <w:tab w:val="left" w:pos="1320"/>
          <w:tab w:val="right" w:leader="dot" w:pos="10214"/>
        </w:tabs>
        <w:rPr>
          <w:rFonts w:asciiTheme="minorHAnsi" w:eastAsiaTheme="minorEastAsia" w:hAnsiTheme="minorHAnsi"/>
          <w:noProof/>
        </w:rPr>
      </w:pPr>
      <w:hyperlink w:anchor="_Toc82415542" w:history="1">
        <w:r w:rsidRPr="00365696">
          <w:rPr>
            <w:rStyle w:val="Hyperlink"/>
            <w:noProof/>
          </w:rPr>
          <w:t>Table 6.3</w:t>
        </w:r>
        <w:r>
          <w:rPr>
            <w:rFonts w:asciiTheme="minorHAnsi" w:eastAsiaTheme="minorEastAsia" w:hAnsiTheme="minorHAnsi"/>
            <w:noProof/>
          </w:rPr>
          <w:tab/>
        </w:r>
        <w:r w:rsidRPr="00365696">
          <w:rPr>
            <w:rStyle w:val="Hyperlink"/>
            <w:noProof/>
          </w:rPr>
          <w:t>Properties of Protective Clothing Materials</w:t>
        </w:r>
        <w:r>
          <w:rPr>
            <w:noProof/>
            <w:webHidden/>
          </w:rPr>
          <w:tab/>
        </w:r>
        <w:r>
          <w:rPr>
            <w:noProof/>
            <w:webHidden/>
          </w:rPr>
          <w:fldChar w:fldCharType="begin"/>
        </w:r>
        <w:r>
          <w:rPr>
            <w:noProof/>
            <w:webHidden/>
          </w:rPr>
          <w:instrText xml:space="preserve"> PAGEREF _Toc82415542 \h </w:instrText>
        </w:r>
        <w:r>
          <w:rPr>
            <w:noProof/>
            <w:webHidden/>
          </w:rPr>
        </w:r>
        <w:r>
          <w:rPr>
            <w:noProof/>
            <w:webHidden/>
          </w:rPr>
          <w:fldChar w:fldCharType="separate"/>
        </w:r>
        <w:r>
          <w:rPr>
            <w:noProof/>
            <w:webHidden/>
          </w:rPr>
          <w:t>42</w:t>
        </w:r>
        <w:r>
          <w:rPr>
            <w:noProof/>
            <w:webHidden/>
          </w:rPr>
          <w:fldChar w:fldCharType="end"/>
        </w:r>
      </w:hyperlink>
    </w:p>
    <w:p w14:paraId="6D45CB9B" w14:textId="285DF3E2" w:rsidR="00E5709E" w:rsidRDefault="00E5709E">
      <w:pPr>
        <w:pStyle w:val="TableofFigures"/>
        <w:tabs>
          <w:tab w:val="left" w:pos="1320"/>
          <w:tab w:val="right" w:leader="dot" w:pos="10214"/>
        </w:tabs>
        <w:rPr>
          <w:rFonts w:asciiTheme="minorHAnsi" w:eastAsiaTheme="minorEastAsia" w:hAnsiTheme="minorHAnsi"/>
          <w:noProof/>
        </w:rPr>
      </w:pPr>
      <w:hyperlink w:anchor="_Toc82415543" w:history="1">
        <w:r w:rsidRPr="00365696">
          <w:rPr>
            <w:rStyle w:val="Hyperlink"/>
            <w:noProof/>
          </w:rPr>
          <w:t>Table 6.4</w:t>
        </w:r>
        <w:r>
          <w:rPr>
            <w:rFonts w:asciiTheme="minorHAnsi" w:eastAsiaTheme="minorEastAsia" w:hAnsiTheme="minorHAnsi"/>
            <w:noProof/>
          </w:rPr>
          <w:tab/>
        </w:r>
        <w:r w:rsidRPr="00365696">
          <w:rPr>
            <w:rStyle w:val="Hyperlink"/>
            <w:noProof/>
          </w:rPr>
          <w:t>Common Heat Bath Materials and Properties</w:t>
        </w:r>
        <w:r>
          <w:rPr>
            <w:noProof/>
            <w:webHidden/>
          </w:rPr>
          <w:tab/>
        </w:r>
        <w:r>
          <w:rPr>
            <w:noProof/>
            <w:webHidden/>
          </w:rPr>
          <w:fldChar w:fldCharType="begin"/>
        </w:r>
        <w:r>
          <w:rPr>
            <w:noProof/>
            <w:webHidden/>
          </w:rPr>
          <w:instrText xml:space="preserve"> PAGEREF _Toc82415543 \h </w:instrText>
        </w:r>
        <w:r>
          <w:rPr>
            <w:noProof/>
            <w:webHidden/>
          </w:rPr>
        </w:r>
        <w:r>
          <w:rPr>
            <w:noProof/>
            <w:webHidden/>
          </w:rPr>
          <w:fldChar w:fldCharType="separate"/>
        </w:r>
        <w:r>
          <w:rPr>
            <w:noProof/>
            <w:webHidden/>
          </w:rPr>
          <w:t>57</w:t>
        </w:r>
        <w:r>
          <w:rPr>
            <w:noProof/>
            <w:webHidden/>
          </w:rPr>
          <w:fldChar w:fldCharType="end"/>
        </w:r>
      </w:hyperlink>
    </w:p>
    <w:p w14:paraId="29A0FBE9" w14:textId="774C15B5" w:rsidR="00E5709E" w:rsidRDefault="00E5709E">
      <w:pPr>
        <w:pStyle w:val="TableofFigures"/>
        <w:tabs>
          <w:tab w:val="left" w:pos="1320"/>
          <w:tab w:val="right" w:leader="dot" w:pos="10214"/>
        </w:tabs>
        <w:rPr>
          <w:rFonts w:asciiTheme="minorHAnsi" w:eastAsiaTheme="minorEastAsia" w:hAnsiTheme="minorHAnsi"/>
          <w:noProof/>
        </w:rPr>
      </w:pPr>
      <w:hyperlink w:anchor="_Toc82415544" w:history="1">
        <w:r w:rsidRPr="00365696">
          <w:rPr>
            <w:rStyle w:val="Hyperlink"/>
            <w:noProof/>
          </w:rPr>
          <w:t>Table 7.1</w:t>
        </w:r>
        <w:r>
          <w:rPr>
            <w:rFonts w:asciiTheme="minorHAnsi" w:eastAsiaTheme="minorEastAsia" w:hAnsiTheme="minorHAnsi"/>
            <w:noProof/>
          </w:rPr>
          <w:tab/>
        </w:r>
        <w:r w:rsidRPr="00365696">
          <w:rPr>
            <w:rStyle w:val="Hyperlink"/>
            <w:noProof/>
          </w:rPr>
          <w:t>GHS Pictograms and Their Corresponding Chemical Hazards.</w:t>
        </w:r>
        <w:r>
          <w:rPr>
            <w:noProof/>
            <w:webHidden/>
          </w:rPr>
          <w:tab/>
        </w:r>
        <w:r>
          <w:rPr>
            <w:noProof/>
            <w:webHidden/>
          </w:rPr>
          <w:fldChar w:fldCharType="begin"/>
        </w:r>
        <w:r>
          <w:rPr>
            <w:noProof/>
            <w:webHidden/>
          </w:rPr>
          <w:instrText xml:space="preserve"> PAGEREF _Toc82415544 \h </w:instrText>
        </w:r>
        <w:r>
          <w:rPr>
            <w:noProof/>
            <w:webHidden/>
          </w:rPr>
        </w:r>
        <w:r>
          <w:rPr>
            <w:noProof/>
            <w:webHidden/>
          </w:rPr>
          <w:fldChar w:fldCharType="separate"/>
        </w:r>
        <w:r>
          <w:rPr>
            <w:noProof/>
            <w:webHidden/>
          </w:rPr>
          <w:t>64</w:t>
        </w:r>
        <w:r>
          <w:rPr>
            <w:noProof/>
            <w:webHidden/>
          </w:rPr>
          <w:fldChar w:fldCharType="end"/>
        </w:r>
      </w:hyperlink>
    </w:p>
    <w:p w14:paraId="1FECE433" w14:textId="163BF5D2" w:rsidR="00E5709E" w:rsidRDefault="00E5709E">
      <w:pPr>
        <w:pStyle w:val="TableofFigures"/>
        <w:tabs>
          <w:tab w:val="left" w:pos="1320"/>
          <w:tab w:val="right" w:leader="dot" w:pos="10214"/>
        </w:tabs>
        <w:rPr>
          <w:rFonts w:asciiTheme="minorHAnsi" w:eastAsiaTheme="minorEastAsia" w:hAnsiTheme="minorHAnsi"/>
          <w:noProof/>
        </w:rPr>
      </w:pPr>
      <w:hyperlink w:anchor="_Toc82415545" w:history="1">
        <w:r w:rsidRPr="00365696">
          <w:rPr>
            <w:rStyle w:val="Hyperlink"/>
            <w:noProof/>
          </w:rPr>
          <w:t>Table 7.2</w:t>
        </w:r>
        <w:r>
          <w:rPr>
            <w:rFonts w:asciiTheme="minorHAnsi" w:eastAsiaTheme="minorEastAsia" w:hAnsiTheme="minorHAnsi"/>
            <w:noProof/>
          </w:rPr>
          <w:tab/>
        </w:r>
        <w:r w:rsidRPr="00365696">
          <w:rPr>
            <w:rStyle w:val="Hyperlink"/>
            <w:noProof/>
          </w:rPr>
          <w:t>Flammable and Combustible Liquid Classification</w:t>
        </w:r>
        <w:r>
          <w:rPr>
            <w:noProof/>
            <w:webHidden/>
          </w:rPr>
          <w:tab/>
        </w:r>
        <w:r>
          <w:rPr>
            <w:noProof/>
            <w:webHidden/>
          </w:rPr>
          <w:fldChar w:fldCharType="begin"/>
        </w:r>
        <w:r>
          <w:rPr>
            <w:noProof/>
            <w:webHidden/>
          </w:rPr>
          <w:instrText xml:space="preserve"> PAGEREF _Toc82415545 \h </w:instrText>
        </w:r>
        <w:r>
          <w:rPr>
            <w:noProof/>
            <w:webHidden/>
          </w:rPr>
        </w:r>
        <w:r>
          <w:rPr>
            <w:noProof/>
            <w:webHidden/>
          </w:rPr>
          <w:fldChar w:fldCharType="separate"/>
        </w:r>
        <w:r>
          <w:rPr>
            <w:noProof/>
            <w:webHidden/>
          </w:rPr>
          <w:t>79</w:t>
        </w:r>
        <w:r>
          <w:rPr>
            <w:noProof/>
            <w:webHidden/>
          </w:rPr>
          <w:fldChar w:fldCharType="end"/>
        </w:r>
      </w:hyperlink>
    </w:p>
    <w:p w14:paraId="5DFB481A" w14:textId="6EF1A3D4" w:rsidR="00E5709E" w:rsidRDefault="00E5709E">
      <w:pPr>
        <w:pStyle w:val="TableofFigures"/>
        <w:tabs>
          <w:tab w:val="left" w:pos="1320"/>
          <w:tab w:val="right" w:leader="dot" w:pos="10214"/>
        </w:tabs>
        <w:rPr>
          <w:rFonts w:asciiTheme="minorHAnsi" w:eastAsiaTheme="minorEastAsia" w:hAnsiTheme="minorHAnsi"/>
          <w:noProof/>
        </w:rPr>
      </w:pPr>
      <w:hyperlink w:anchor="_Toc82415546" w:history="1">
        <w:r w:rsidRPr="00365696">
          <w:rPr>
            <w:rStyle w:val="Hyperlink"/>
            <w:noProof/>
          </w:rPr>
          <w:t>Table 7.3</w:t>
        </w:r>
        <w:r>
          <w:rPr>
            <w:rFonts w:asciiTheme="minorHAnsi" w:eastAsiaTheme="minorEastAsia" w:hAnsiTheme="minorHAnsi"/>
            <w:noProof/>
          </w:rPr>
          <w:tab/>
        </w:r>
        <w:r w:rsidRPr="00365696">
          <w:rPr>
            <w:rStyle w:val="Hyperlink"/>
            <w:noProof/>
          </w:rPr>
          <w:t>Characteristics of Common Solvents</w:t>
        </w:r>
        <w:r>
          <w:rPr>
            <w:noProof/>
            <w:webHidden/>
          </w:rPr>
          <w:tab/>
        </w:r>
        <w:r>
          <w:rPr>
            <w:noProof/>
            <w:webHidden/>
          </w:rPr>
          <w:fldChar w:fldCharType="begin"/>
        </w:r>
        <w:r>
          <w:rPr>
            <w:noProof/>
            <w:webHidden/>
          </w:rPr>
          <w:instrText xml:space="preserve"> PAGEREF _Toc82415546 \h </w:instrText>
        </w:r>
        <w:r>
          <w:rPr>
            <w:noProof/>
            <w:webHidden/>
          </w:rPr>
        </w:r>
        <w:r>
          <w:rPr>
            <w:noProof/>
            <w:webHidden/>
          </w:rPr>
          <w:fldChar w:fldCharType="separate"/>
        </w:r>
        <w:r>
          <w:rPr>
            <w:noProof/>
            <w:webHidden/>
          </w:rPr>
          <w:t>80</w:t>
        </w:r>
        <w:r>
          <w:rPr>
            <w:noProof/>
            <w:webHidden/>
          </w:rPr>
          <w:fldChar w:fldCharType="end"/>
        </w:r>
      </w:hyperlink>
    </w:p>
    <w:p w14:paraId="0C09E38B" w14:textId="60637AB4" w:rsidR="00E5709E" w:rsidRDefault="00E5709E">
      <w:pPr>
        <w:pStyle w:val="TableofFigures"/>
        <w:tabs>
          <w:tab w:val="left" w:pos="1320"/>
          <w:tab w:val="right" w:leader="dot" w:pos="10214"/>
        </w:tabs>
        <w:rPr>
          <w:rFonts w:asciiTheme="minorHAnsi" w:eastAsiaTheme="minorEastAsia" w:hAnsiTheme="minorHAnsi"/>
          <w:noProof/>
        </w:rPr>
      </w:pPr>
      <w:hyperlink w:anchor="_Toc82415547" w:history="1">
        <w:r w:rsidRPr="00365696">
          <w:rPr>
            <w:rStyle w:val="Hyperlink"/>
            <w:noProof/>
          </w:rPr>
          <w:t>Table 7.4</w:t>
        </w:r>
        <w:r>
          <w:rPr>
            <w:rFonts w:asciiTheme="minorHAnsi" w:eastAsiaTheme="minorEastAsia" w:hAnsiTheme="minorHAnsi"/>
            <w:noProof/>
          </w:rPr>
          <w:tab/>
        </w:r>
        <w:r w:rsidRPr="00365696">
          <w:rPr>
            <w:rStyle w:val="Hyperlink"/>
            <w:noProof/>
          </w:rPr>
          <w:t>Maximum Allowable Size of Flammable and Combustible Liquid Containers in Laboratories</w:t>
        </w:r>
        <w:r>
          <w:rPr>
            <w:noProof/>
            <w:webHidden/>
          </w:rPr>
          <w:tab/>
        </w:r>
        <w:r>
          <w:rPr>
            <w:noProof/>
            <w:webHidden/>
          </w:rPr>
          <w:fldChar w:fldCharType="begin"/>
        </w:r>
        <w:r>
          <w:rPr>
            <w:noProof/>
            <w:webHidden/>
          </w:rPr>
          <w:instrText xml:space="preserve"> PAGEREF _Toc82415547 \h </w:instrText>
        </w:r>
        <w:r>
          <w:rPr>
            <w:noProof/>
            <w:webHidden/>
          </w:rPr>
        </w:r>
        <w:r>
          <w:rPr>
            <w:noProof/>
            <w:webHidden/>
          </w:rPr>
          <w:fldChar w:fldCharType="separate"/>
        </w:r>
        <w:r>
          <w:rPr>
            <w:noProof/>
            <w:webHidden/>
          </w:rPr>
          <w:t>81</w:t>
        </w:r>
        <w:r>
          <w:rPr>
            <w:noProof/>
            <w:webHidden/>
          </w:rPr>
          <w:fldChar w:fldCharType="end"/>
        </w:r>
      </w:hyperlink>
    </w:p>
    <w:p w14:paraId="726AF3A8" w14:textId="2979DDA7" w:rsidR="00E5709E" w:rsidRDefault="00E5709E">
      <w:pPr>
        <w:pStyle w:val="TableofFigures"/>
        <w:tabs>
          <w:tab w:val="left" w:pos="1320"/>
          <w:tab w:val="right" w:leader="dot" w:pos="10214"/>
        </w:tabs>
        <w:rPr>
          <w:rFonts w:asciiTheme="minorHAnsi" w:eastAsiaTheme="minorEastAsia" w:hAnsiTheme="minorHAnsi"/>
          <w:noProof/>
        </w:rPr>
      </w:pPr>
      <w:hyperlink w:anchor="_Toc82415548" w:history="1">
        <w:r w:rsidRPr="00365696">
          <w:rPr>
            <w:rStyle w:val="Hyperlink"/>
            <w:noProof/>
          </w:rPr>
          <w:t>Table 7.5</w:t>
        </w:r>
        <w:r>
          <w:rPr>
            <w:rFonts w:asciiTheme="minorHAnsi" w:eastAsiaTheme="minorEastAsia" w:hAnsiTheme="minorHAnsi"/>
            <w:noProof/>
          </w:rPr>
          <w:tab/>
        </w:r>
        <w:r w:rsidRPr="00365696">
          <w:rPr>
            <w:rStyle w:val="Hyperlink"/>
            <w:rFonts w:cs="Arial"/>
            <w:noProof/>
          </w:rPr>
          <w:t>Examples of Explosive and Reactive (Unstable) Chemicals</w:t>
        </w:r>
        <w:r>
          <w:rPr>
            <w:noProof/>
            <w:webHidden/>
          </w:rPr>
          <w:tab/>
        </w:r>
        <w:r>
          <w:rPr>
            <w:noProof/>
            <w:webHidden/>
          </w:rPr>
          <w:fldChar w:fldCharType="begin"/>
        </w:r>
        <w:r>
          <w:rPr>
            <w:noProof/>
            <w:webHidden/>
          </w:rPr>
          <w:instrText xml:space="preserve"> PAGEREF _Toc82415548 \h </w:instrText>
        </w:r>
        <w:r>
          <w:rPr>
            <w:noProof/>
            <w:webHidden/>
          </w:rPr>
        </w:r>
        <w:r>
          <w:rPr>
            <w:noProof/>
            <w:webHidden/>
          </w:rPr>
          <w:fldChar w:fldCharType="separate"/>
        </w:r>
        <w:r>
          <w:rPr>
            <w:noProof/>
            <w:webHidden/>
          </w:rPr>
          <w:t>84</w:t>
        </w:r>
        <w:r>
          <w:rPr>
            <w:noProof/>
            <w:webHidden/>
          </w:rPr>
          <w:fldChar w:fldCharType="end"/>
        </w:r>
      </w:hyperlink>
    </w:p>
    <w:p w14:paraId="0C125BA9" w14:textId="23B02D1E" w:rsidR="00E5709E" w:rsidRDefault="00E5709E">
      <w:pPr>
        <w:pStyle w:val="TableofFigures"/>
        <w:tabs>
          <w:tab w:val="left" w:pos="1320"/>
          <w:tab w:val="right" w:leader="dot" w:pos="10214"/>
        </w:tabs>
        <w:rPr>
          <w:rFonts w:asciiTheme="minorHAnsi" w:eastAsiaTheme="minorEastAsia" w:hAnsiTheme="minorHAnsi"/>
          <w:noProof/>
        </w:rPr>
      </w:pPr>
      <w:hyperlink w:anchor="_Toc82415549" w:history="1">
        <w:r w:rsidRPr="00365696">
          <w:rPr>
            <w:rStyle w:val="Hyperlink"/>
            <w:noProof/>
          </w:rPr>
          <w:t>Table 7.6</w:t>
        </w:r>
        <w:r>
          <w:rPr>
            <w:rFonts w:asciiTheme="minorHAnsi" w:eastAsiaTheme="minorEastAsia" w:hAnsiTheme="minorHAnsi"/>
            <w:noProof/>
          </w:rPr>
          <w:tab/>
        </w:r>
        <w:r w:rsidRPr="00365696">
          <w:rPr>
            <w:rStyle w:val="Hyperlink"/>
            <w:noProof/>
          </w:rPr>
          <w:t>Common Peroxide Forming Chemicals</w:t>
        </w:r>
        <w:r>
          <w:rPr>
            <w:noProof/>
            <w:webHidden/>
          </w:rPr>
          <w:tab/>
        </w:r>
        <w:r>
          <w:rPr>
            <w:noProof/>
            <w:webHidden/>
          </w:rPr>
          <w:fldChar w:fldCharType="begin"/>
        </w:r>
        <w:r>
          <w:rPr>
            <w:noProof/>
            <w:webHidden/>
          </w:rPr>
          <w:instrText xml:space="preserve"> PAGEREF _Toc82415549 \h </w:instrText>
        </w:r>
        <w:r>
          <w:rPr>
            <w:noProof/>
            <w:webHidden/>
          </w:rPr>
        </w:r>
        <w:r>
          <w:rPr>
            <w:noProof/>
            <w:webHidden/>
          </w:rPr>
          <w:fldChar w:fldCharType="separate"/>
        </w:r>
        <w:r>
          <w:rPr>
            <w:noProof/>
            <w:webHidden/>
          </w:rPr>
          <w:t>87</w:t>
        </w:r>
        <w:r>
          <w:rPr>
            <w:noProof/>
            <w:webHidden/>
          </w:rPr>
          <w:fldChar w:fldCharType="end"/>
        </w:r>
      </w:hyperlink>
    </w:p>
    <w:p w14:paraId="37531DF7" w14:textId="773B8A97" w:rsidR="00E5709E" w:rsidRDefault="00E5709E">
      <w:pPr>
        <w:pStyle w:val="TableofFigures"/>
        <w:tabs>
          <w:tab w:val="left" w:pos="1320"/>
          <w:tab w:val="right" w:leader="dot" w:pos="10214"/>
        </w:tabs>
        <w:rPr>
          <w:rFonts w:asciiTheme="minorHAnsi" w:eastAsiaTheme="minorEastAsia" w:hAnsiTheme="minorHAnsi"/>
          <w:noProof/>
        </w:rPr>
      </w:pPr>
      <w:hyperlink w:anchor="_Toc82415550" w:history="1">
        <w:r w:rsidRPr="00365696">
          <w:rPr>
            <w:rStyle w:val="Hyperlink"/>
            <w:noProof/>
          </w:rPr>
          <w:t xml:space="preserve">Table 7.7 </w:t>
        </w:r>
        <w:r>
          <w:rPr>
            <w:rFonts w:asciiTheme="minorHAnsi" w:eastAsiaTheme="minorEastAsia" w:hAnsiTheme="minorHAnsi"/>
            <w:noProof/>
          </w:rPr>
          <w:tab/>
        </w:r>
        <w:r w:rsidRPr="00365696">
          <w:rPr>
            <w:rStyle w:val="Hyperlink"/>
            <w:noProof/>
          </w:rPr>
          <w:t>Examples of Acute Toxicity Compounds</w:t>
        </w:r>
        <w:r>
          <w:rPr>
            <w:noProof/>
            <w:webHidden/>
          </w:rPr>
          <w:tab/>
        </w:r>
        <w:r>
          <w:rPr>
            <w:noProof/>
            <w:webHidden/>
          </w:rPr>
          <w:fldChar w:fldCharType="begin"/>
        </w:r>
        <w:r>
          <w:rPr>
            <w:noProof/>
            <w:webHidden/>
          </w:rPr>
          <w:instrText xml:space="preserve"> PAGEREF _Toc82415550 \h </w:instrText>
        </w:r>
        <w:r>
          <w:rPr>
            <w:noProof/>
            <w:webHidden/>
          </w:rPr>
        </w:r>
        <w:r>
          <w:rPr>
            <w:noProof/>
            <w:webHidden/>
          </w:rPr>
          <w:fldChar w:fldCharType="separate"/>
        </w:r>
        <w:r>
          <w:rPr>
            <w:noProof/>
            <w:webHidden/>
          </w:rPr>
          <w:t>91</w:t>
        </w:r>
        <w:r>
          <w:rPr>
            <w:noProof/>
            <w:webHidden/>
          </w:rPr>
          <w:fldChar w:fldCharType="end"/>
        </w:r>
      </w:hyperlink>
    </w:p>
    <w:p w14:paraId="0AB14FB8" w14:textId="55DE8472" w:rsidR="00E5709E" w:rsidRDefault="00E5709E">
      <w:pPr>
        <w:pStyle w:val="TableofFigures"/>
        <w:tabs>
          <w:tab w:val="left" w:pos="1320"/>
          <w:tab w:val="right" w:leader="dot" w:pos="10214"/>
        </w:tabs>
        <w:rPr>
          <w:rFonts w:asciiTheme="minorHAnsi" w:eastAsiaTheme="minorEastAsia" w:hAnsiTheme="minorHAnsi"/>
          <w:noProof/>
        </w:rPr>
      </w:pPr>
      <w:hyperlink w:anchor="_Toc82415551" w:history="1">
        <w:r w:rsidRPr="00365696">
          <w:rPr>
            <w:rStyle w:val="Hyperlink"/>
            <w:noProof/>
          </w:rPr>
          <w:t>Table 7.8</w:t>
        </w:r>
        <w:r>
          <w:rPr>
            <w:rFonts w:asciiTheme="minorHAnsi" w:eastAsiaTheme="minorEastAsia" w:hAnsiTheme="minorHAnsi"/>
            <w:noProof/>
          </w:rPr>
          <w:tab/>
        </w:r>
        <w:r w:rsidRPr="00365696">
          <w:rPr>
            <w:rStyle w:val="Hyperlink"/>
            <w:noProof/>
          </w:rPr>
          <w:t>OSHA Carcinogen List</w:t>
        </w:r>
        <w:r>
          <w:rPr>
            <w:noProof/>
            <w:webHidden/>
          </w:rPr>
          <w:tab/>
        </w:r>
        <w:r>
          <w:rPr>
            <w:noProof/>
            <w:webHidden/>
          </w:rPr>
          <w:fldChar w:fldCharType="begin"/>
        </w:r>
        <w:r>
          <w:rPr>
            <w:noProof/>
            <w:webHidden/>
          </w:rPr>
          <w:instrText xml:space="preserve"> PAGEREF _Toc82415551 \h </w:instrText>
        </w:r>
        <w:r>
          <w:rPr>
            <w:noProof/>
            <w:webHidden/>
          </w:rPr>
        </w:r>
        <w:r>
          <w:rPr>
            <w:noProof/>
            <w:webHidden/>
          </w:rPr>
          <w:fldChar w:fldCharType="separate"/>
        </w:r>
        <w:r>
          <w:rPr>
            <w:noProof/>
            <w:webHidden/>
          </w:rPr>
          <w:t>92</w:t>
        </w:r>
        <w:r>
          <w:rPr>
            <w:noProof/>
            <w:webHidden/>
          </w:rPr>
          <w:fldChar w:fldCharType="end"/>
        </w:r>
      </w:hyperlink>
    </w:p>
    <w:p w14:paraId="4F4C0828" w14:textId="123CC22E" w:rsidR="00E5709E" w:rsidRDefault="00E5709E">
      <w:pPr>
        <w:pStyle w:val="TableofFigures"/>
        <w:tabs>
          <w:tab w:val="left" w:pos="1320"/>
          <w:tab w:val="right" w:leader="dot" w:pos="10214"/>
        </w:tabs>
        <w:rPr>
          <w:rFonts w:asciiTheme="minorHAnsi" w:eastAsiaTheme="minorEastAsia" w:hAnsiTheme="minorHAnsi"/>
          <w:noProof/>
        </w:rPr>
      </w:pPr>
      <w:hyperlink w:anchor="_Toc82415552" w:history="1">
        <w:r w:rsidRPr="00365696">
          <w:rPr>
            <w:rStyle w:val="Hyperlink"/>
            <w:noProof/>
          </w:rPr>
          <w:t>Table 7.9</w:t>
        </w:r>
        <w:r>
          <w:rPr>
            <w:rFonts w:asciiTheme="minorHAnsi" w:eastAsiaTheme="minorEastAsia" w:hAnsiTheme="minorHAnsi"/>
            <w:noProof/>
          </w:rPr>
          <w:tab/>
        </w:r>
        <w:r w:rsidRPr="00365696">
          <w:rPr>
            <w:rStyle w:val="Hyperlink"/>
            <w:noProof/>
          </w:rPr>
          <w:t>Examples of Embryotoxins</w:t>
        </w:r>
        <w:r>
          <w:rPr>
            <w:noProof/>
            <w:webHidden/>
          </w:rPr>
          <w:tab/>
        </w:r>
        <w:r>
          <w:rPr>
            <w:noProof/>
            <w:webHidden/>
          </w:rPr>
          <w:fldChar w:fldCharType="begin"/>
        </w:r>
        <w:r>
          <w:rPr>
            <w:noProof/>
            <w:webHidden/>
          </w:rPr>
          <w:instrText xml:space="preserve"> PAGEREF _Toc82415552 \h </w:instrText>
        </w:r>
        <w:r>
          <w:rPr>
            <w:noProof/>
            <w:webHidden/>
          </w:rPr>
        </w:r>
        <w:r>
          <w:rPr>
            <w:noProof/>
            <w:webHidden/>
          </w:rPr>
          <w:fldChar w:fldCharType="separate"/>
        </w:r>
        <w:r>
          <w:rPr>
            <w:noProof/>
            <w:webHidden/>
          </w:rPr>
          <w:t>94</w:t>
        </w:r>
        <w:r>
          <w:rPr>
            <w:noProof/>
            <w:webHidden/>
          </w:rPr>
          <w:fldChar w:fldCharType="end"/>
        </w:r>
      </w:hyperlink>
    </w:p>
    <w:p w14:paraId="32E1B6DB" w14:textId="71AFD8DB" w:rsidR="00E5709E" w:rsidRDefault="00E5709E">
      <w:pPr>
        <w:pStyle w:val="TableofFigures"/>
        <w:tabs>
          <w:tab w:val="left" w:pos="1320"/>
          <w:tab w:val="right" w:leader="dot" w:pos="10214"/>
        </w:tabs>
        <w:rPr>
          <w:rFonts w:asciiTheme="minorHAnsi" w:eastAsiaTheme="minorEastAsia" w:hAnsiTheme="minorHAnsi"/>
          <w:noProof/>
        </w:rPr>
      </w:pPr>
      <w:hyperlink w:anchor="_Toc82415553" w:history="1">
        <w:r w:rsidRPr="00365696">
          <w:rPr>
            <w:rStyle w:val="Hyperlink"/>
            <w:noProof/>
          </w:rPr>
          <w:t>Table 7.10</w:t>
        </w:r>
        <w:r>
          <w:rPr>
            <w:rFonts w:asciiTheme="minorHAnsi" w:eastAsiaTheme="minorEastAsia" w:hAnsiTheme="minorHAnsi"/>
            <w:noProof/>
          </w:rPr>
          <w:tab/>
        </w:r>
        <w:r w:rsidRPr="00365696">
          <w:rPr>
            <w:rStyle w:val="Hyperlink"/>
            <w:noProof/>
          </w:rPr>
          <w:t>Chemicals That Form Peroxides Upon Concentration</w:t>
        </w:r>
        <w:r>
          <w:rPr>
            <w:noProof/>
            <w:webHidden/>
          </w:rPr>
          <w:tab/>
        </w:r>
        <w:r>
          <w:rPr>
            <w:noProof/>
            <w:webHidden/>
          </w:rPr>
          <w:fldChar w:fldCharType="begin"/>
        </w:r>
        <w:r>
          <w:rPr>
            <w:noProof/>
            <w:webHidden/>
          </w:rPr>
          <w:instrText xml:space="preserve"> PAGEREF _Toc82415553 \h </w:instrText>
        </w:r>
        <w:r>
          <w:rPr>
            <w:noProof/>
            <w:webHidden/>
          </w:rPr>
        </w:r>
        <w:r>
          <w:rPr>
            <w:noProof/>
            <w:webHidden/>
          </w:rPr>
          <w:fldChar w:fldCharType="separate"/>
        </w:r>
        <w:r>
          <w:rPr>
            <w:noProof/>
            <w:webHidden/>
          </w:rPr>
          <w:t>116</w:t>
        </w:r>
        <w:r>
          <w:rPr>
            <w:noProof/>
            <w:webHidden/>
          </w:rPr>
          <w:fldChar w:fldCharType="end"/>
        </w:r>
      </w:hyperlink>
    </w:p>
    <w:p w14:paraId="1830BE9C" w14:textId="04DCB194" w:rsidR="00E5709E" w:rsidRDefault="00E5709E">
      <w:pPr>
        <w:pStyle w:val="TableofFigures"/>
        <w:tabs>
          <w:tab w:val="left" w:pos="1320"/>
          <w:tab w:val="right" w:leader="dot" w:pos="10214"/>
        </w:tabs>
        <w:rPr>
          <w:rFonts w:asciiTheme="minorHAnsi" w:eastAsiaTheme="minorEastAsia" w:hAnsiTheme="minorHAnsi"/>
          <w:noProof/>
        </w:rPr>
      </w:pPr>
      <w:hyperlink w:anchor="_Toc82415554" w:history="1">
        <w:r w:rsidRPr="00365696">
          <w:rPr>
            <w:rStyle w:val="Hyperlink"/>
            <w:noProof/>
          </w:rPr>
          <w:t>Table 7.11</w:t>
        </w:r>
        <w:r>
          <w:rPr>
            <w:rFonts w:asciiTheme="minorHAnsi" w:eastAsiaTheme="minorEastAsia" w:hAnsiTheme="minorHAnsi"/>
            <w:noProof/>
          </w:rPr>
          <w:tab/>
        </w:r>
        <w:r w:rsidRPr="00365696">
          <w:rPr>
            <w:rStyle w:val="Hyperlink"/>
            <w:noProof/>
          </w:rPr>
          <w:t>Exposure Risks and Control Measures for Nanomaterials</w:t>
        </w:r>
        <w:r>
          <w:rPr>
            <w:noProof/>
            <w:webHidden/>
          </w:rPr>
          <w:tab/>
        </w:r>
        <w:r>
          <w:rPr>
            <w:noProof/>
            <w:webHidden/>
          </w:rPr>
          <w:fldChar w:fldCharType="begin"/>
        </w:r>
        <w:r>
          <w:rPr>
            <w:noProof/>
            <w:webHidden/>
          </w:rPr>
          <w:instrText xml:space="preserve"> PAGEREF _Toc82415554 \h </w:instrText>
        </w:r>
        <w:r>
          <w:rPr>
            <w:noProof/>
            <w:webHidden/>
          </w:rPr>
        </w:r>
        <w:r>
          <w:rPr>
            <w:noProof/>
            <w:webHidden/>
          </w:rPr>
          <w:fldChar w:fldCharType="separate"/>
        </w:r>
        <w:r>
          <w:rPr>
            <w:noProof/>
            <w:webHidden/>
          </w:rPr>
          <w:t>120</w:t>
        </w:r>
        <w:r>
          <w:rPr>
            <w:noProof/>
            <w:webHidden/>
          </w:rPr>
          <w:fldChar w:fldCharType="end"/>
        </w:r>
      </w:hyperlink>
    </w:p>
    <w:p w14:paraId="210D325A" w14:textId="2655CC79" w:rsidR="00E5709E" w:rsidRDefault="00E5709E">
      <w:pPr>
        <w:pStyle w:val="TableofFigures"/>
        <w:tabs>
          <w:tab w:val="left" w:pos="1320"/>
          <w:tab w:val="right" w:leader="dot" w:pos="10214"/>
        </w:tabs>
        <w:rPr>
          <w:rFonts w:asciiTheme="minorHAnsi" w:eastAsiaTheme="minorEastAsia" w:hAnsiTheme="minorHAnsi"/>
          <w:noProof/>
        </w:rPr>
      </w:pPr>
      <w:hyperlink w:anchor="_Toc82415555" w:history="1">
        <w:r w:rsidRPr="00365696">
          <w:rPr>
            <w:rStyle w:val="Hyperlink"/>
            <w:noProof/>
          </w:rPr>
          <w:t>Table 8.1</w:t>
        </w:r>
        <w:r>
          <w:rPr>
            <w:rFonts w:asciiTheme="minorHAnsi" w:eastAsiaTheme="minorEastAsia" w:hAnsiTheme="minorHAnsi"/>
            <w:noProof/>
          </w:rPr>
          <w:tab/>
        </w:r>
        <w:r w:rsidRPr="00365696">
          <w:rPr>
            <w:rStyle w:val="Hyperlink"/>
            <w:noProof/>
          </w:rPr>
          <w:t>Summary of Practical Disinfectants</w:t>
        </w:r>
        <w:r>
          <w:rPr>
            <w:noProof/>
            <w:webHidden/>
          </w:rPr>
          <w:tab/>
        </w:r>
        <w:r>
          <w:rPr>
            <w:noProof/>
            <w:webHidden/>
          </w:rPr>
          <w:fldChar w:fldCharType="begin"/>
        </w:r>
        <w:r>
          <w:rPr>
            <w:noProof/>
            <w:webHidden/>
          </w:rPr>
          <w:instrText xml:space="preserve"> PAGEREF _Toc82415555 \h </w:instrText>
        </w:r>
        <w:r>
          <w:rPr>
            <w:noProof/>
            <w:webHidden/>
          </w:rPr>
        </w:r>
        <w:r>
          <w:rPr>
            <w:noProof/>
            <w:webHidden/>
          </w:rPr>
          <w:fldChar w:fldCharType="separate"/>
        </w:r>
        <w:r>
          <w:rPr>
            <w:noProof/>
            <w:webHidden/>
          </w:rPr>
          <w:t>139</w:t>
        </w:r>
        <w:r>
          <w:rPr>
            <w:noProof/>
            <w:webHidden/>
          </w:rPr>
          <w:fldChar w:fldCharType="end"/>
        </w:r>
      </w:hyperlink>
    </w:p>
    <w:p w14:paraId="755C85A4" w14:textId="12516BB5" w:rsidR="00BC3F24" w:rsidRPr="00BC3F24" w:rsidRDefault="00D24E14" w:rsidP="001C3C86">
      <w:pPr>
        <w:suppressAutoHyphens/>
        <w:jc w:val="both"/>
        <w:rPr>
          <w:rFonts w:cs="Arial"/>
          <w:spacing w:val="-2"/>
        </w:rPr>
      </w:pPr>
      <w:r>
        <w:rPr>
          <w:rFonts w:cs="Arial"/>
          <w:b/>
          <w:spacing w:val="-2"/>
        </w:rPr>
        <w:fldChar w:fldCharType="end"/>
      </w:r>
    </w:p>
    <w:p w14:paraId="420C9986" w14:textId="77777777" w:rsidR="003C7CC5" w:rsidRPr="00D1463D" w:rsidRDefault="003C7CC5" w:rsidP="001C3C86">
      <w:pPr>
        <w:suppressAutoHyphens/>
        <w:jc w:val="both"/>
        <w:rPr>
          <w:rFonts w:cs="Arial"/>
          <w:spacing w:val="-2"/>
        </w:rPr>
      </w:pPr>
      <w:r w:rsidRPr="00D1463D">
        <w:rPr>
          <w:rFonts w:cs="Arial"/>
          <w:b/>
          <w:spacing w:val="-2"/>
        </w:rPr>
        <w:t>LIST OF FIGURES</w:t>
      </w:r>
    </w:p>
    <w:p w14:paraId="2D265E2F" w14:textId="77777777" w:rsidR="00D24E14" w:rsidRPr="00D24E14" w:rsidRDefault="00D24E14" w:rsidP="001C3C86"/>
    <w:p w14:paraId="59463552" w14:textId="38464F77" w:rsidR="00E5709E" w:rsidRDefault="003C7CC5">
      <w:pPr>
        <w:pStyle w:val="TableofFigures"/>
        <w:tabs>
          <w:tab w:val="left" w:pos="1320"/>
          <w:tab w:val="right" w:leader="dot" w:pos="10214"/>
        </w:tabs>
        <w:rPr>
          <w:rFonts w:asciiTheme="minorHAnsi" w:eastAsiaTheme="minorEastAsia" w:hAnsiTheme="minorHAnsi"/>
          <w:noProof/>
        </w:rPr>
      </w:pPr>
      <w:r>
        <w:rPr>
          <w:rFonts w:cs="Arial"/>
          <w:spacing w:val="-2"/>
        </w:rPr>
        <w:fldChar w:fldCharType="begin"/>
      </w:r>
      <w:r>
        <w:rPr>
          <w:rFonts w:cs="Arial"/>
          <w:spacing w:val="-2"/>
        </w:rPr>
        <w:instrText xml:space="preserve"> TOC \h \z \c "Figure" </w:instrText>
      </w:r>
      <w:r>
        <w:rPr>
          <w:rFonts w:cs="Arial"/>
          <w:spacing w:val="-2"/>
        </w:rPr>
        <w:fldChar w:fldCharType="separate"/>
      </w:r>
      <w:hyperlink w:anchor="_Toc82415556" w:history="1">
        <w:r w:rsidR="00E5709E" w:rsidRPr="008639C8">
          <w:rPr>
            <w:rStyle w:val="Hyperlink"/>
            <w:noProof/>
          </w:rPr>
          <w:t>Figure 7.1</w:t>
        </w:r>
        <w:r w:rsidR="00E5709E">
          <w:rPr>
            <w:rFonts w:asciiTheme="minorHAnsi" w:eastAsiaTheme="minorEastAsia" w:hAnsiTheme="minorHAnsi"/>
            <w:noProof/>
          </w:rPr>
          <w:tab/>
        </w:r>
        <w:r w:rsidR="00E5709E" w:rsidRPr="008639C8">
          <w:rPr>
            <w:rStyle w:val="Hyperlink"/>
            <w:noProof/>
          </w:rPr>
          <w:t>Standard Hazard Warning Label.</w:t>
        </w:r>
        <w:r w:rsidR="00E5709E">
          <w:rPr>
            <w:noProof/>
            <w:webHidden/>
          </w:rPr>
          <w:tab/>
        </w:r>
        <w:r w:rsidR="00E5709E">
          <w:rPr>
            <w:noProof/>
            <w:webHidden/>
          </w:rPr>
          <w:fldChar w:fldCharType="begin"/>
        </w:r>
        <w:r w:rsidR="00E5709E">
          <w:rPr>
            <w:noProof/>
            <w:webHidden/>
          </w:rPr>
          <w:instrText xml:space="preserve"> PAGEREF _Toc82415556 \h </w:instrText>
        </w:r>
        <w:r w:rsidR="00E5709E">
          <w:rPr>
            <w:noProof/>
            <w:webHidden/>
          </w:rPr>
        </w:r>
        <w:r w:rsidR="00E5709E">
          <w:rPr>
            <w:noProof/>
            <w:webHidden/>
          </w:rPr>
          <w:fldChar w:fldCharType="separate"/>
        </w:r>
        <w:r w:rsidR="00E5709E">
          <w:rPr>
            <w:noProof/>
            <w:webHidden/>
          </w:rPr>
          <w:t>67</w:t>
        </w:r>
        <w:r w:rsidR="00E5709E">
          <w:rPr>
            <w:noProof/>
            <w:webHidden/>
          </w:rPr>
          <w:fldChar w:fldCharType="end"/>
        </w:r>
      </w:hyperlink>
    </w:p>
    <w:p w14:paraId="757875A3" w14:textId="78D6BDCC" w:rsidR="00E5709E" w:rsidRDefault="00E5709E">
      <w:pPr>
        <w:pStyle w:val="TableofFigures"/>
        <w:tabs>
          <w:tab w:val="left" w:pos="1320"/>
          <w:tab w:val="right" w:leader="dot" w:pos="10214"/>
        </w:tabs>
        <w:rPr>
          <w:rFonts w:asciiTheme="minorHAnsi" w:eastAsiaTheme="minorEastAsia" w:hAnsiTheme="minorHAnsi"/>
          <w:noProof/>
        </w:rPr>
      </w:pPr>
      <w:hyperlink w:anchor="_Toc82415557" w:history="1">
        <w:r w:rsidRPr="008639C8">
          <w:rPr>
            <w:rStyle w:val="Hyperlink"/>
            <w:noProof/>
          </w:rPr>
          <w:t>Figure 7.2</w:t>
        </w:r>
        <w:r>
          <w:rPr>
            <w:rFonts w:asciiTheme="minorHAnsi" w:eastAsiaTheme="minorEastAsia" w:hAnsiTheme="minorHAnsi"/>
            <w:noProof/>
          </w:rPr>
          <w:tab/>
        </w:r>
        <w:r w:rsidRPr="008639C8">
          <w:rPr>
            <w:rStyle w:val="Hyperlink"/>
            <w:noProof/>
          </w:rPr>
          <w:t>Alternate Labeling Using HMIS Is Allowed for Workplace Chemical Bottles.</w:t>
        </w:r>
        <w:r>
          <w:rPr>
            <w:noProof/>
            <w:webHidden/>
          </w:rPr>
          <w:tab/>
        </w:r>
        <w:r>
          <w:rPr>
            <w:noProof/>
            <w:webHidden/>
          </w:rPr>
          <w:fldChar w:fldCharType="begin"/>
        </w:r>
        <w:r>
          <w:rPr>
            <w:noProof/>
            <w:webHidden/>
          </w:rPr>
          <w:instrText xml:space="preserve"> PAGEREF _Toc82415557 \h </w:instrText>
        </w:r>
        <w:r>
          <w:rPr>
            <w:noProof/>
            <w:webHidden/>
          </w:rPr>
        </w:r>
        <w:r>
          <w:rPr>
            <w:noProof/>
            <w:webHidden/>
          </w:rPr>
          <w:fldChar w:fldCharType="separate"/>
        </w:r>
        <w:r>
          <w:rPr>
            <w:noProof/>
            <w:webHidden/>
          </w:rPr>
          <w:t>68</w:t>
        </w:r>
        <w:r>
          <w:rPr>
            <w:noProof/>
            <w:webHidden/>
          </w:rPr>
          <w:fldChar w:fldCharType="end"/>
        </w:r>
      </w:hyperlink>
    </w:p>
    <w:p w14:paraId="2945D6AB" w14:textId="0ED3231C" w:rsidR="00E5709E" w:rsidRDefault="00E5709E">
      <w:pPr>
        <w:pStyle w:val="TableofFigures"/>
        <w:tabs>
          <w:tab w:val="left" w:pos="1320"/>
          <w:tab w:val="right" w:leader="dot" w:pos="10214"/>
        </w:tabs>
        <w:rPr>
          <w:rFonts w:asciiTheme="minorHAnsi" w:eastAsiaTheme="minorEastAsia" w:hAnsiTheme="minorHAnsi"/>
          <w:noProof/>
        </w:rPr>
      </w:pPr>
      <w:hyperlink w:anchor="_Toc82415558" w:history="1">
        <w:r w:rsidRPr="008639C8">
          <w:rPr>
            <w:rStyle w:val="Hyperlink"/>
            <w:noProof/>
          </w:rPr>
          <w:t>Figure 7.3</w:t>
        </w:r>
        <w:r>
          <w:rPr>
            <w:rFonts w:asciiTheme="minorHAnsi" w:eastAsiaTheme="minorEastAsia" w:hAnsiTheme="minorHAnsi"/>
            <w:noProof/>
          </w:rPr>
          <w:tab/>
        </w:r>
        <w:r w:rsidRPr="008639C8">
          <w:rPr>
            <w:rStyle w:val="Hyperlink"/>
            <w:noProof/>
          </w:rPr>
          <w:t>Alternate Labeling Using the NFPA Diamond Is Also Allowed.</w:t>
        </w:r>
        <w:r>
          <w:rPr>
            <w:noProof/>
            <w:webHidden/>
          </w:rPr>
          <w:tab/>
        </w:r>
        <w:r>
          <w:rPr>
            <w:noProof/>
            <w:webHidden/>
          </w:rPr>
          <w:fldChar w:fldCharType="begin"/>
        </w:r>
        <w:r>
          <w:rPr>
            <w:noProof/>
            <w:webHidden/>
          </w:rPr>
          <w:instrText xml:space="preserve"> PAGEREF _Toc82415558 \h </w:instrText>
        </w:r>
        <w:r>
          <w:rPr>
            <w:noProof/>
            <w:webHidden/>
          </w:rPr>
        </w:r>
        <w:r>
          <w:rPr>
            <w:noProof/>
            <w:webHidden/>
          </w:rPr>
          <w:fldChar w:fldCharType="separate"/>
        </w:r>
        <w:r>
          <w:rPr>
            <w:noProof/>
            <w:webHidden/>
          </w:rPr>
          <w:t>68</w:t>
        </w:r>
        <w:r>
          <w:rPr>
            <w:noProof/>
            <w:webHidden/>
          </w:rPr>
          <w:fldChar w:fldCharType="end"/>
        </w:r>
      </w:hyperlink>
    </w:p>
    <w:p w14:paraId="774919B0" w14:textId="54E3A63B" w:rsidR="00E5709E" w:rsidRDefault="00E5709E">
      <w:pPr>
        <w:pStyle w:val="TableofFigures"/>
        <w:tabs>
          <w:tab w:val="left" w:pos="1320"/>
          <w:tab w:val="right" w:leader="dot" w:pos="10214"/>
        </w:tabs>
        <w:rPr>
          <w:rFonts w:asciiTheme="minorHAnsi" w:eastAsiaTheme="minorEastAsia" w:hAnsiTheme="minorHAnsi"/>
          <w:noProof/>
        </w:rPr>
      </w:pPr>
      <w:hyperlink w:anchor="_Toc82415559" w:history="1">
        <w:r w:rsidRPr="008639C8">
          <w:rPr>
            <w:rStyle w:val="Hyperlink"/>
            <w:noProof/>
          </w:rPr>
          <w:t>Figure 9.1</w:t>
        </w:r>
        <w:r>
          <w:rPr>
            <w:rFonts w:asciiTheme="minorHAnsi" w:eastAsiaTheme="minorEastAsia" w:hAnsiTheme="minorHAnsi"/>
            <w:noProof/>
          </w:rPr>
          <w:tab/>
        </w:r>
        <w:r w:rsidRPr="008639C8">
          <w:rPr>
            <w:rStyle w:val="Hyperlink"/>
            <w:noProof/>
          </w:rPr>
          <w:t>Examples of acceptable container labels</w:t>
        </w:r>
        <w:r>
          <w:rPr>
            <w:noProof/>
            <w:webHidden/>
          </w:rPr>
          <w:tab/>
        </w:r>
        <w:r>
          <w:rPr>
            <w:noProof/>
            <w:webHidden/>
          </w:rPr>
          <w:fldChar w:fldCharType="begin"/>
        </w:r>
        <w:r>
          <w:rPr>
            <w:noProof/>
            <w:webHidden/>
          </w:rPr>
          <w:instrText xml:space="preserve"> PAGEREF _Toc82415559 \h </w:instrText>
        </w:r>
        <w:r>
          <w:rPr>
            <w:noProof/>
            <w:webHidden/>
          </w:rPr>
        </w:r>
        <w:r>
          <w:rPr>
            <w:noProof/>
            <w:webHidden/>
          </w:rPr>
          <w:fldChar w:fldCharType="separate"/>
        </w:r>
        <w:r>
          <w:rPr>
            <w:noProof/>
            <w:webHidden/>
          </w:rPr>
          <w:t>154</w:t>
        </w:r>
        <w:r>
          <w:rPr>
            <w:noProof/>
            <w:webHidden/>
          </w:rPr>
          <w:fldChar w:fldCharType="end"/>
        </w:r>
      </w:hyperlink>
    </w:p>
    <w:p w14:paraId="4A6B5E49" w14:textId="3CEF31DD" w:rsidR="00E5709E" w:rsidRDefault="00E5709E">
      <w:pPr>
        <w:pStyle w:val="TableofFigures"/>
        <w:tabs>
          <w:tab w:val="left" w:pos="1540"/>
          <w:tab w:val="right" w:leader="dot" w:pos="10214"/>
        </w:tabs>
        <w:rPr>
          <w:rFonts w:asciiTheme="minorHAnsi" w:eastAsiaTheme="minorEastAsia" w:hAnsiTheme="minorHAnsi"/>
          <w:noProof/>
        </w:rPr>
      </w:pPr>
      <w:hyperlink w:anchor="_Toc82415560" w:history="1">
        <w:r w:rsidRPr="008639C8">
          <w:rPr>
            <w:rStyle w:val="Hyperlink"/>
            <w:noProof/>
          </w:rPr>
          <w:t>Figure 11.1</w:t>
        </w:r>
        <w:r>
          <w:rPr>
            <w:rFonts w:asciiTheme="minorHAnsi" w:eastAsiaTheme="minorEastAsia" w:hAnsiTheme="minorHAnsi"/>
            <w:noProof/>
          </w:rPr>
          <w:tab/>
        </w:r>
        <w:r w:rsidRPr="008639C8">
          <w:rPr>
            <w:rStyle w:val="Hyperlink"/>
            <w:noProof/>
          </w:rPr>
          <w:t>Example of a Properly Completed Green Tag</w:t>
        </w:r>
        <w:r>
          <w:rPr>
            <w:noProof/>
            <w:webHidden/>
          </w:rPr>
          <w:tab/>
        </w:r>
        <w:r>
          <w:rPr>
            <w:noProof/>
            <w:webHidden/>
          </w:rPr>
          <w:fldChar w:fldCharType="begin"/>
        </w:r>
        <w:r>
          <w:rPr>
            <w:noProof/>
            <w:webHidden/>
          </w:rPr>
          <w:instrText xml:space="preserve"> PAGEREF _Toc82415560 \h </w:instrText>
        </w:r>
        <w:r>
          <w:rPr>
            <w:noProof/>
            <w:webHidden/>
          </w:rPr>
        </w:r>
        <w:r>
          <w:rPr>
            <w:noProof/>
            <w:webHidden/>
          </w:rPr>
          <w:fldChar w:fldCharType="separate"/>
        </w:r>
        <w:r>
          <w:rPr>
            <w:noProof/>
            <w:webHidden/>
          </w:rPr>
          <w:t>165</w:t>
        </w:r>
        <w:r>
          <w:rPr>
            <w:noProof/>
            <w:webHidden/>
          </w:rPr>
          <w:fldChar w:fldCharType="end"/>
        </w:r>
      </w:hyperlink>
    </w:p>
    <w:p w14:paraId="797FE7C6" w14:textId="140CFF59" w:rsidR="00BC3F24" w:rsidRDefault="003C7CC5" w:rsidP="001C3C86">
      <w:pPr>
        <w:suppressAutoHyphens/>
        <w:jc w:val="both"/>
        <w:rPr>
          <w:rFonts w:cs="Arial"/>
          <w:spacing w:val="-2"/>
        </w:rPr>
      </w:pPr>
      <w:r>
        <w:rPr>
          <w:rFonts w:cs="Arial"/>
          <w:spacing w:val="-2"/>
        </w:rPr>
        <w:fldChar w:fldCharType="end"/>
      </w:r>
    </w:p>
    <w:p w14:paraId="0C728A9F" w14:textId="49BDE170" w:rsidR="00986608" w:rsidRPr="003C7CC5" w:rsidRDefault="003C7CC5" w:rsidP="001C3C86">
      <w:pPr>
        <w:suppressAutoHyphens/>
        <w:jc w:val="both"/>
        <w:rPr>
          <w:rFonts w:cs="Arial"/>
          <w:b/>
          <w:caps/>
          <w:spacing w:val="-2"/>
        </w:rPr>
      </w:pPr>
      <w:r w:rsidRPr="003C7CC5">
        <w:rPr>
          <w:rFonts w:cs="Arial"/>
          <w:b/>
          <w:caps/>
          <w:spacing w:val="-2"/>
        </w:rPr>
        <w:t>List of Boxes</w:t>
      </w:r>
    </w:p>
    <w:p w14:paraId="023BC33E" w14:textId="77777777" w:rsidR="003C7CC5" w:rsidRDefault="003C7CC5" w:rsidP="001C3C86">
      <w:pPr>
        <w:suppressAutoHyphens/>
        <w:jc w:val="both"/>
        <w:rPr>
          <w:rFonts w:cs="Arial"/>
          <w:spacing w:val="-2"/>
        </w:rPr>
      </w:pPr>
    </w:p>
    <w:p w14:paraId="5D206A81" w14:textId="7AAEA3CD" w:rsidR="00E5709E" w:rsidRDefault="00E519D0">
      <w:pPr>
        <w:pStyle w:val="TableofFigures"/>
        <w:tabs>
          <w:tab w:val="left" w:pos="1100"/>
          <w:tab w:val="right" w:leader="dot" w:pos="10214"/>
        </w:tabs>
        <w:rPr>
          <w:rFonts w:asciiTheme="minorHAnsi" w:eastAsiaTheme="minorEastAsia" w:hAnsiTheme="minorHAnsi"/>
          <w:noProof/>
        </w:rPr>
      </w:pPr>
      <w:r>
        <w:rPr>
          <w:rFonts w:cs="Arial"/>
          <w:spacing w:val="-2"/>
        </w:rPr>
        <w:fldChar w:fldCharType="begin"/>
      </w:r>
      <w:r>
        <w:rPr>
          <w:rFonts w:cs="Arial"/>
          <w:spacing w:val="-2"/>
        </w:rPr>
        <w:instrText xml:space="preserve"> TOC \h \z \c "Box" </w:instrText>
      </w:r>
      <w:r>
        <w:rPr>
          <w:rFonts w:cs="Arial"/>
          <w:spacing w:val="-2"/>
        </w:rPr>
        <w:fldChar w:fldCharType="separate"/>
      </w:r>
      <w:hyperlink w:anchor="_Toc82415561" w:history="1">
        <w:r w:rsidR="00E5709E" w:rsidRPr="006D0DE2">
          <w:rPr>
            <w:rStyle w:val="Hyperlink"/>
            <w:noProof/>
          </w:rPr>
          <w:t>Box 7.1</w:t>
        </w:r>
        <w:r w:rsidR="00E5709E">
          <w:rPr>
            <w:rFonts w:asciiTheme="minorHAnsi" w:eastAsiaTheme="minorEastAsia" w:hAnsiTheme="minorHAnsi"/>
            <w:noProof/>
          </w:rPr>
          <w:tab/>
        </w:r>
        <w:r w:rsidR="00E5709E" w:rsidRPr="006D0DE2">
          <w:rPr>
            <w:rStyle w:val="Hyperlink"/>
            <w:noProof/>
          </w:rPr>
          <w:t>General Guidelines for Chemical Handling</w:t>
        </w:r>
        <w:r w:rsidR="00E5709E">
          <w:rPr>
            <w:noProof/>
            <w:webHidden/>
          </w:rPr>
          <w:tab/>
        </w:r>
        <w:r w:rsidR="00E5709E">
          <w:rPr>
            <w:noProof/>
            <w:webHidden/>
          </w:rPr>
          <w:fldChar w:fldCharType="begin"/>
        </w:r>
        <w:r w:rsidR="00E5709E">
          <w:rPr>
            <w:noProof/>
            <w:webHidden/>
          </w:rPr>
          <w:instrText xml:space="preserve"> PAGEREF _Toc82415561 \h </w:instrText>
        </w:r>
        <w:r w:rsidR="00E5709E">
          <w:rPr>
            <w:noProof/>
            <w:webHidden/>
          </w:rPr>
        </w:r>
        <w:r w:rsidR="00E5709E">
          <w:rPr>
            <w:noProof/>
            <w:webHidden/>
          </w:rPr>
          <w:fldChar w:fldCharType="separate"/>
        </w:r>
        <w:r w:rsidR="00E5709E">
          <w:rPr>
            <w:noProof/>
            <w:webHidden/>
          </w:rPr>
          <w:t>69</w:t>
        </w:r>
        <w:r w:rsidR="00E5709E">
          <w:rPr>
            <w:noProof/>
            <w:webHidden/>
          </w:rPr>
          <w:fldChar w:fldCharType="end"/>
        </w:r>
      </w:hyperlink>
    </w:p>
    <w:p w14:paraId="3FA2C828" w14:textId="3B303AA7" w:rsidR="00E5709E" w:rsidRDefault="00E5709E">
      <w:pPr>
        <w:pStyle w:val="TableofFigures"/>
        <w:tabs>
          <w:tab w:val="left" w:pos="1100"/>
          <w:tab w:val="right" w:leader="dot" w:pos="10214"/>
        </w:tabs>
        <w:rPr>
          <w:rFonts w:asciiTheme="minorHAnsi" w:eastAsiaTheme="minorEastAsia" w:hAnsiTheme="minorHAnsi"/>
          <w:noProof/>
        </w:rPr>
      </w:pPr>
      <w:hyperlink w:anchor="_Toc82415562" w:history="1">
        <w:r w:rsidRPr="006D0DE2">
          <w:rPr>
            <w:rStyle w:val="Hyperlink"/>
            <w:noProof/>
          </w:rPr>
          <w:t>Box 7.2</w:t>
        </w:r>
        <w:r>
          <w:rPr>
            <w:rFonts w:asciiTheme="minorHAnsi" w:eastAsiaTheme="minorEastAsia" w:hAnsiTheme="minorHAnsi"/>
            <w:noProof/>
          </w:rPr>
          <w:tab/>
        </w:r>
        <w:r w:rsidRPr="006D0DE2">
          <w:rPr>
            <w:rStyle w:val="Hyperlink"/>
            <w:noProof/>
          </w:rPr>
          <w:t>Procedure for Simple Low-Toxicity Chemical Spills</w:t>
        </w:r>
        <w:r>
          <w:rPr>
            <w:noProof/>
            <w:webHidden/>
          </w:rPr>
          <w:tab/>
        </w:r>
        <w:r>
          <w:rPr>
            <w:noProof/>
            <w:webHidden/>
          </w:rPr>
          <w:fldChar w:fldCharType="begin"/>
        </w:r>
        <w:r>
          <w:rPr>
            <w:noProof/>
            <w:webHidden/>
          </w:rPr>
          <w:instrText xml:space="preserve"> PAGEREF _Toc82415562 \h </w:instrText>
        </w:r>
        <w:r>
          <w:rPr>
            <w:noProof/>
            <w:webHidden/>
          </w:rPr>
        </w:r>
        <w:r>
          <w:rPr>
            <w:noProof/>
            <w:webHidden/>
          </w:rPr>
          <w:fldChar w:fldCharType="separate"/>
        </w:r>
        <w:r>
          <w:rPr>
            <w:noProof/>
            <w:webHidden/>
          </w:rPr>
          <w:t>72</w:t>
        </w:r>
        <w:r>
          <w:rPr>
            <w:noProof/>
            <w:webHidden/>
          </w:rPr>
          <w:fldChar w:fldCharType="end"/>
        </w:r>
      </w:hyperlink>
    </w:p>
    <w:p w14:paraId="62E57295" w14:textId="6AB91DFA" w:rsidR="00E5709E" w:rsidRDefault="00E5709E">
      <w:pPr>
        <w:pStyle w:val="TableofFigures"/>
        <w:tabs>
          <w:tab w:val="left" w:pos="1100"/>
          <w:tab w:val="right" w:leader="dot" w:pos="10214"/>
        </w:tabs>
        <w:rPr>
          <w:rFonts w:asciiTheme="minorHAnsi" w:eastAsiaTheme="minorEastAsia" w:hAnsiTheme="minorHAnsi"/>
          <w:noProof/>
        </w:rPr>
      </w:pPr>
      <w:hyperlink w:anchor="_Toc82415563" w:history="1">
        <w:r w:rsidRPr="006D0DE2">
          <w:rPr>
            <w:rStyle w:val="Hyperlink"/>
            <w:noProof/>
          </w:rPr>
          <w:t>Box 7.3</w:t>
        </w:r>
        <w:r>
          <w:rPr>
            <w:rFonts w:asciiTheme="minorHAnsi" w:eastAsiaTheme="minorEastAsia" w:hAnsiTheme="minorHAnsi"/>
            <w:noProof/>
          </w:rPr>
          <w:tab/>
        </w:r>
        <w:r w:rsidRPr="006D0DE2">
          <w:rPr>
            <w:rStyle w:val="Hyperlink"/>
            <w:noProof/>
          </w:rPr>
          <w:t>Procedure for Chemical Spill on a Person</w:t>
        </w:r>
        <w:r>
          <w:rPr>
            <w:noProof/>
            <w:webHidden/>
          </w:rPr>
          <w:tab/>
        </w:r>
        <w:r>
          <w:rPr>
            <w:noProof/>
            <w:webHidden/>
          </w:rPr>
          <w:fldChar w:fldCharType="begin"/>
        </w:r>
        <w:r>
          <w:rPr>
            <w:noProof/>
            <w:webHidden/>
          </w:rPr>
          <w:instrText xml:space="preserve"> PAGEREF _Toc82415563 \h </w:instrText>
        </w:r>
        <w:r>
          <w:rPr>
            <w:noProof/>
            <w:webHidden/>
          </w:rPr>
        </w:r>
        <w:r>
          <w:rPr>
            <w:noProof/>
            <w:webHidden/>
          </w:rPr>
          <w:fldChar w:fldCharType="separate"/>
        </w:r>
        <w:r>
          <w:rPr>
            <w:noProof/>
            <w:webHidden/>
          </w:rPr>
          <w:t>72</w:t>
        </w:r>
        <w:r>
          <w:rPr>
            <w:noProof/>
            <w:webHidden/>
          </w:rPr>
          <w:fldChar w:fldCharType="end"/>
        </w:r>
      </w:hyperlink>
    </w:p>
    <w:p w14:paraId="1769A5FB" w14:textId="06B6B59F" w:rsidR="00E5709E" w:rsidRDefault="00E5709E">
      <w:pPr>
        <w:pStyle w:val="TableofFigures"/>
        <w:tabs>
          <w:tab w:val="left" w:pos="1100"/>
          <w:tab w:val="right" w:leader="dot" w:pos="10214"/>
        </w:tabs>
        <w:rPr>
          <w:rFonts w:asciiTheme="minorHAnsi" w:eastAsiaTheme="minorEastAsia" w:hAnsiTheme="minorHAnsi"/>
          <w:noProof/>
        </w:rPr>
      </w:pPr>
      <w:hyperlink w:anchor="_Toc82415564" w:history="1">
        <w:r w:rsidRPr="006D0DE2">
          <w:rPr>
            <w:rStyle w:val="Hyperlink"/>
            <w:noProof/>
          </w:rPr>
          <w:t>Box 7.4</w:t>
        </w:r>
        <w:r>
          <w:rPr>
            <w:rFonts w:asciiTheme="minorHAnsi" w:eastAsiaTheme="minorEastAsia" w:hAnsiTheme="minorHAnsi"/>
            <w:noProof/>
          </w:rPr>
          <w:tab/>
        </w:r>
        <w:r w:rsidRPr="006D0DE2">
          <w:rPr>
            <w:rStyle w:val="Hyperlink"/>
            <w:noProof/>
          </w:rPr>
          <w:t>Procedure for Transport of Chemicals</w:t>
        </w:r>
        <w:r>
          <w:rPr>
            <w:noProof/>
            <w:webHidden/>
          </w:rPr>
          <w:tab/>
        </w:r>
        <w:r>
          <w:rPr>
            <w:noProof/>
            <w:webHidden/>
          </w:rPr>
          <w:fldChar w:fldCharType="begin"/>
        </w:r>
        <w:r>
          <w:rPr>
            <w:noProof/>
            <w:webHidden/>
          </w:rPr>
          <w:instrText xml:space="preserve"> PAGEREF _Toc82415564 \h </w:instrText>
        </w:r>
        <w:r>
          <w:rPr>
            <w:noProof/>
            <w:webHidden/>
          </w:rPr>
        </w:r>
        <w:r>
          <w:rPr>
            <w:noProof/>
            <w:webHidden/>
          </w:rPr>
          <w:fldChar w:fldCharType="separate"/>
        </w:r>
        <w:r>
          <w:rPr>
            <w:noProof/>
            <w:webHidden/>
          </w:rPr>
          <w:t>73</w:t>
        </w:r>
        <w:r>
          <w:rPr>
            <w:noProof/>
            <w:webHidden/>
          </w:rPr>
          <w:fldChar w:fldCharType="end"/>
        </w:r>
      </w:hyperlink>
    </w:p>
    <w:p w14:paraId="4B115E95" w14:textId="2B4441AC" w:rsidR="00E5709E" w:rsidRDefault="00E5709E">
      <w:pPr>
        <w:pStyle w:val="TableofFigures"/>
        <w:tabs>
          <w:tab w:val="left" w:pos="1100"/>
          <w:tab w:val="right" w:leader="dot" w:pos="10214"/>
        </w:tabs>
        <w:rPr>
          <w:rFonts w:asciiTheme="minorHAnsi" w:eastAsiaTheme="minorEastAsia" w:hAnsiTheme="minorHAnsi"/>
          <w:noProof/>
        </w:rPr>
      </w:pPr>
      <w:hyperlink w:anchor="_Toc82415565" w:history="1">
        <w:r w:rsidRPr="006D0DE2">
          <w:rPr>
            <w:rStyle w:val="Hyperlink"/>
            <w:noProof/>
          </w:rPr>
          <w:t xml:space="preserve">Box 7.5 </w:t>
        </w:r>
        <w:r>
          <w:rPr>
            <w:rFonts w:asciiTheme="minorHAnsi" w:eastAsiaTheme="minorEastAsia" w:hAnsiTheme="minorHAnsi"/>
            <w:noProof/>
          </w:rPr>
          <w:tab/>
        </w:r>
        <w:r w:rsidRPr="006D0DE2">
          <w:rPr>
            <w:rStyle w:val="Hyperlink"/>
            <w:noProof/>
          </w:rPr>
          <w:t>General Guidelines for Handling Corrosive Materials</w:t>
        </w:r>
        <w:r>
          <w:rPr>
            <w:noProof/>
            <w:webHidden/>
          </w:rPr>
          <w:tab/>
        </w:r>
        <w:r>
          <w:rPr>
            <w:noProof/>
            <w:webHidden/>
          </w:rPr>
          <w:fldChar w:fldCharType="begin"/>
        </w:r>
        <w:r>
          <w:rPr>
            <w:noProof/>
            <w:webHidden/>
          </w:rPr>
          <w:instrText xml:space="preserve"> PAGEREF _Toc82415565 \h </w:instrText>
        </w:r>
        <w:r>
          <w:rPr>
            <w:noProof/>
            <w:webHidden/>
          </w:rPr>
        </w:r>
        <w:r>
          <w:rPr>
            <w:noProof/>
            <w:webHidden/>
          </w:rPr>
          <w:fldChar w:fldCharType="separate"/>
        </w:r>
        <w:r>
          <w:rPr>
            <w:noProof/>
            <w:webHidden/>
          </w:rPr>
          <w:t>74</w:t>
        </w:r>
        <w:r>
          <w:rPr>
            <w:noProof/>
            <w:webHidden/>
          </w:rPr>
          <w:fldChar w:fldCharType="end"/>
        </w:r>
      </w:hyperlink>
    </w:p>
    <w:p w14:paraId="74665025" w14:textId="586019DD" w:rsidR="00E5709E" w:rsidRDefault="00E5709E">
      <w:pPr>
        <w:pStyle w:val="TableofFigures"/>
        <w:tabs>
          <w:tab w:val="left" w:pos="1100"/>
          <w:tab w:val="right" w:leader="dot" w:pos="10214"/>
        </w:tabs>
        <w:rPr>
          <w:rFonts w:asciiTheme="minorHAnsi" w:eastAsiaTheme="minorEastAsia" w:hAnsiTheme="minorHAnsi"/>
          <w:noProof/>
        </w:rPr>
      </w:pPr>
      <w:hyperlink w:anchor="_Toc82415566" w:history="1">
        <w:r w:rsidRPr="006D0DE2">
          <w:rPr>
            <w:rStyle w:val="Hyperlink"/>
            <w:noProof/>
          </w:rPr>
          <w:t>Box 7.6</w:t>
        </w:r>
        <w:r>
          <w:rPr>
            <w:rFonts w:asciiTheme="minorHAnsi" w:eastAsiaTheme="minorEastAsia" w:hAnsiTheme="minorHAnsi"/>
            <w:noProof/>
          </w:rPr>
          <w:tab/>
        </w:r>
        <w:r w:rsidRPr="006D0DE2">
          <w:rPr>
            <w:rStyle w:val="Hyperlink"/>
            <w:noProof/>
          </w:rPr>
          <w:t>Procedure for Inorganic Acid Neutralization</w:t>
        </w:r>
        <w:r>
          <w:rPr>
            <w:noProof/>
            <w:webHidden/>
          </w:rPr>
          <w:tab/>
        </w:r>
        <w:r>
          <w:rPr>
            <w:noProof/>
            <w:webHidden/>
          </w:rPr>
          <w:fldChar w:fldCharType="begin"/>
        </w:r>
        <w:r>
          <w:rPr>
            <w:noProof/>
            <w:webHidden/>
          </w:rPr>
          <w:instrText xml:space="preserve"> PAGEREF _Toc82415566 \h </w:instrText>
        </w:r>
        <w:r>
          <w:rPr>
            <w:noProof/>
            <w:webHidden/>
          </w:rPr>
        </w:r>
        <w:r>
          <w:rPr>
            <w:noProof/>
            <w:webHidden/>
          </w:rPr>
          <w:fldChar w:fldCharType="separate"/>
        </w:r>
        <w:r>
          <w:rPr>
            <w:noProof/>
            <w:webHidden/>
          </w:rPr>
          <w:t>75</w:t>
        </w:r>
        <w:r>
          <w:rPr>
            <w:noProof/>
            <w:webHidden/>
          </w:rPr>
          <w:fldChar w:fldCharType="end"/>
        </w:r>
      </w:hyperlink>
    </w:p>
    <w:p w14:paraId="141D895D" w14:textId="0FC940A7" w:rsidR="00E5709E" w:rsidRDefault="00E5709E">
      <w:pPr>
        <w:pStyle w:val="TableofFigures"/>
        <w:tabs>
          <w:tab w:val="left" w:pos="1100"/>
          <w:tab w:val="right" w:leader="dot" w:pos="10214"/>
        </w:tabs>
        <w:rPr>
          <w:rFonts w:asciiTheme="minorHAnsi" w:eastAsiaTheme="minorEastAsia" w:hAnsiTheme="minorHAnsi"/>
          <w:noProof/>
        </w:rPr>
      </w:pPr>
      <w:hyperlink w:anchor="_Toc82415567" w:history="1">
        <w:r w:rsidRPr="006D0DE2">
          <w:rPr>
            <w:rStyle w:val="Hyperlink"/>
            <w:noProof/>
          </w:rPr>
          <w:t>Box 7.7</w:t>
        </w:r>
        <w:r>
          <w:rPr>
            <w:rFonts w:asciiTheme="minorHAnsi" w:eastAsiaTheme="minorEastAsia" w:hAnsiTheme="minorHAnsi"/>
            <w:noProof/>
          </w:rPr>
          <w:tab/>
        </w:r>
        <w:r w:rsidRPr="006D0DE2">
          <w:rPr>
            <w:rStyle w:val="Hyperlink"/>
            <w:noProof/>
          </w:rPr>
          <w:t>Procedure for Base Neutralization</w:t>
        </w:r>
        <w:r>
          <w:rPr>
            <w:noProof/>
            <w:webHidden/>
          </w:rPr>
          <w:tab/>
        </w:r>
        <w:r>
          <w:rPr>
            <w:noProof/>
            <w:webHidden/>
          </w:rPr>
          <w:fldChar w:fldCharType="begin"/>
        </w:r>
        <w:r>
          <w:rPr>
            <w:noProof/>
            <w:webHidden/>
          </w:rPr>
          <w:instrText xml:space="preserve"> PAGEREF _Toc82415567 \h </w:instrText>
        </w:r>
        <w:r>
          <w:rPr>
            <w:noProof/>
            <w:webHidden/>
          </w:rPr>
        </w:r>
        <w:r>
          <w:rPr>
            <w:noProof/>
            <w:webHidden/>
          </w:rPr>
          <w:fldChar w:fldCharType="separate"/>
        </w:r>
        <w:r>
          <w:rPr>
            <w:noProof/>
            <w:webHidden/>
          </w:rPr>
          <w:t>76</w:t>
        </w:r>
        <w:r>
          <w:rPr>
            <w:noProof/>
            <w:webHidden/>
          </w:rPr>
          <w:fldChar w:fldCharType="end"/>
        </w:r>
      </w:hyperlink>
    </w:p>
    <w:p w14:paraId="4C2B7A3E" w14:textId="69CB9A05" w:rsidR="00E5709E" w:rsidRDefault="00E5709E">
      <w:pPr>
        <w:pStyle w:val="TableofFigures"/>
        <w:tabs>
          <w:tab w:val="left" w:pos="1100"/>
          <w:tab w:val="right" w:leader="dot" w:pos="10214"/>
        </w:tabs>
        <w:rPr>
          <w:rFonts w:asciiTheme="minorHAnsi" w:eastAsiaTheme="minorEastAsia" w:hAnsiTheme="minorHAnsi"/>
          <w:noProof/>
        </w:rPr>
      </w:pPr>
      <w:hyperlink w:anchor="_Toc82415568" w:history="1">
        <w:r w:rsidRPr="006D0DE2">
          <w:rPr>
            <w:rStyle w:val="Hyperlink"/>
            <w:noProof/>
          </w:rPr>
          <w:t>Box 7.8</w:t>
        </w:r>
        <w:r>
          <w:rPr>
            <w:rFonts w:asciiTheme="minorHAnsi" w:eastAsiaTheme="minorEastAsia" w:hAnsiTheme="minorHAnsi"/>
            <w:noProof/>
          </w:rPr>
          <w:tab/>
        </w:r>
        <w:r w:rsidRPr="006D0DE2">
          <w:rPr>
            <w:rStyle w:val="Hyperlink"/>
            <w:noProof/>
          </w:rPr>
          <w:t>Procedure for Spills of Corrosive Materials</w:t>
        </w:r>
        <w:r>
          <w:rPr>
            <w:noProof/>
            <w:webHidden/>
          </w:rPr>
          <w:tab/>
        </w:r>
        <w:r>
          <w:rPr>
            <w:noProof/>
            <w:webHidden/>
          </w:rPr>
          <w:fldChar w:fldCharType="begin"/>
        </w:r>
        <w:r>
          <w:rPr>
            <w:noProof/>
            <w:webHidden/>
          </w:rPr>
          <w:instrText xml:space="preserve"> PAGEREF _Toc82415568 \h </w:instrText>
        </w:r>
        <w:r>
          <w:rPr>
            <w:noProof/>
            <w:webHidden/>
          </w:rPr>
        </w:r>
        <w:r>
          <w:rPr>
            <w:noProof/>
            <w:webHidden/>
          </w:rPr>
          <w:fldChar w:fldCharType="separate"/>
        </w:r>
        <w:r>
          <w:rPr>
            <w:noProof/>
            <w:webHidden/>
          </w:rPr>
          <w:t>78</w:t>
        </w:r>
        <w:r>
          <w:rPr>
            <w:noProof/>
            <w:webHidden/>
          </w:rPr>
          <w:fldChar w:fldCharType="end"/>
        </w:r>
      </w:hyperlink>
    </w:p>
    <w:p w14:paraId="3AFD84F9" w14:textId="1307A64D" w:rsidR="00E5709E" w:rsidRDefault="00E5709E">
      <w:pPr>
        <w:pStyle w:val="TableofFigures"/>
        <w:tabs>
          <w:tab w:val="left" w:pos="1100"/>
          <w:tab w:val="right" w:leader="dot" w:pos="10214"/>
        </w:tabs>
        <w:rPr>
          <w:rFonts w:asciiTheme="minorHAnsi" w:eastAsiaTheme="minorEastAsia" w:hAnsiTheme="minorHAnsi"/>
          <w:noProof/>
        </w:rPr>
      </w:pPr>
      <w:hyperlink w:anchor="_Toc82415569" w:history="1">
        <w:r w:rsidRPr="006D0DE2">
          <w:rPr>
            <w:rStyle w:val="Hyperlink"/>
            <w:noProof/>
          </w:rPr>
          <w:t>Box 7.9</w:t>
        </w:r>
        <w:r>
          <w:rPr>
            <w:rFonts w:asciiTheme="minorHAnsi" w:eastAsiaTheme="minorEastAsia" w:hAnsiTheme="minorHAnsi"/>
            <w:noProof/>
          </w:rPr>
          <w:tab/>
        </w:r>
        <w:r w:rsidRPr="006D0DE2">
          <w:rPr>
            <w:rStyle w:val="Hyperlink"/>
            <w:noProof/>
          </w:rPr>
          <w:t>Procedure for Spills of Flammable or Volatile Materials</w:t>
        </w:r>
        <w:r>
          <w:rPr>
            <w:noProof/>
            <w:webHidden/>
          </w:rPr>
          <w:tab/>
        </w:r>
        <w:r>
          <w:rPr>
            <w:noProof/>
            <w:webHidden/>
          </w:rPr>
          <w:fldChar w:fldCharType="begin"/>
        </w:r>
        <w:r>
          <w:rPr>
            <w:noProof/>
            <w:webHidden/>
          </w:rPr>
          <w:instrText xml:space="preserve"> PAGEREF _Toc82415569 \h </w:instrText>
        </w:r>
        <w:r>
          <w:rPr>
            <w:noProof/>
            <w:webHidden/>
          </w:rPr>
        </w:r>
        <w:r>
          <w:rPr>
            <w:noProof/>
            <w:webHidden/>
          </w:rPr>
          <w:fldChar w:fldCharType="separate"/>
        </w:r>
        <w:r>
          <w:rPr>
            <w:noProof/>
            <w:webHidden/>
          </w:rPr>
          <w:t>82</w:t>
        </w:r>
        <w:r>
          <w:rPr>
            <w:noProof/>
            <w:webHidden/>
          </w:rPr>
          <w:fldChar w:fldCharType="end"/>
        </w:r>
      </w:hyperlink>
    </w:p>
    <w:p w14:paraId="2AE3263D" w14:textId="13F35BCD" w:rsidR="00E5709E" w:rsidRDefault="00E5709E">
      <w:pPr>
        <w:pStyle w:val="TableofFigures"/>
        <w:tabs>
          <w:tab w:val="left" w:pos="1100"/>
          <w:tab w:val="right" w:leader="dot" w:pos="10214"/>
        </w:tabs>
        <w:rPr>
          <w:rFonts w:asciiTheme="minorHAnsi" w:eastAsiaTheme="minorEastAsia" w:hAnsiTheme="minorHAnsi"/>
          <w:noProof/>
        </w:rPr>
      </w:pPr>
      <w:hyperlink w:anchor="_Toc82415570" w:history="1">
        <w:r w:rsidRPr="006D0DE2">
          <w:rPr>
            <w:rStyle w:val="Hyperlink"/>
            <w:noProof/>
          </w:rPr>
          <w:t>Box 7.10</w:t>
        </w:r>
        <w:r>
          <w:rPr>
            <w:rFonts w:asciiTheme="minorHAnsi" w:eastAsiaTheme="minorEastAsia" w:hAnsiTheme="minorHAnsi"/>
            <w:noProof/>
          </w:rPr>
          <w:tab/>
        </w:r>
        <w:r w:rsidRPr="006D0DE2">
          <w:rPr>
            <w:rStyle w:val="Hyperlink"/>
            <w:noProof/>
          </w:rPr>
          <w:t>Procedure for Spills of Highly Reactive Materials</w:t>
        </w:r>
        <w:r>
          <w:rPr>
            <w:noProof/>
            <w:webHidden/>
          </w:rPr>
          <w:tab/>
        </w:r>
        <w:r>
          <w:rPr>
            <w:noProof/>
            <w:webHidden/>
          </w:rPr>
          <w:fldChar w:fldCharType="begin"/>
        </w:r>
        <w:r>
          <w:rPr>
            <w:noProof/>
            <w:webHidden/>
          </w:rPr>
          <w:instrText xml:space="preserve"> PAGEREF _Toc82415570 \h </w:instrText>
        </w:r>
        <w:r>
          <w:rPr>
            <w:noProof/>
            <w:webHidden/>
          </w:rPr>
        </w:r>
        <w:r>
          <w:rPr>
            <w:noProof/>
            <w:webHidden/>
          </w:rPr>
          <w:fldChar w:fldCharType="separate"/>
        </w:r>
        <w:r>
          <w:rPr>
            <w:noProof/>
            <w:webHidden/>
          </w:rPr>
          <w:t>89</w:t>
        </w:r>
        <w:r>
          <w:rPr>
            <w:noProof/>
            <w:webHidden/>
          </w:rPr>
          <w:fldChar w:fldCharType="end"/>
        </w:r>
      </w:hyperlink>
    </w:p>
    <w:p w14:paraId="673ECD92" w14:textId="305D13C3" w:rsidR="00E5709E" w:rsidRDefault="00E5709E">
      <w:pPr>
        <w:pStyle w:val="TableofFigures"/>
        <w:tabs>
          <w:tab w:val="left" w:pos="1100"/>
          <w:tab w:val="right" w:leader="dot" w:pos="10214"/>
        </w:tabs>
        <w:rPr>
          <w:rFonts w:asciiTheme="minorHAnsi" w:eastAsiaTheme="minorEastAsia" w:hAnsiTheme="minorHAnsi"/>
          <w:noProof/>
        </w:rPr>
      </w:pPr>
      <w:hyperlink w:anchor="_Toc82415571" w:history="1">
        <w:r w:rsidRPr="006D0DE2">
          <w:rPr>
            <w:rStyle w:val="Hyperlink"/>
            <w:noProof/>
          </w:rPr>
          <w:t>Box 7.11</w:t>
        </w:r>
        <w:r>
          <w:rPr>
            <w:rFonts w:asciiTheme="minorHAnsi" w:eastAsiaTheme="minorEastAsia" w:hAnsiTheme="minorHAnsi"/>
            <w:noProof/>
          </w:rPr>
          <w:tab/>
        </w:r>
        <w:r w:rsidRPr="006D0DE2">
          <w:rPr>
            <w:rStyle w:val="Hyperlink"/>
            <w:noProof/>
          </w:rPr>
          <w:t>Guidelines for Handling Toxic Chemicals</w:t>
        </w:r>
        <w:r>
          <w:rPr>
            <w:noProof/>
            <w:webHidden/>
          </w:rPr>
          <w:tab/>
        </w:r>
        <w:r>
          <w:rPr>
            <w:noProof/>
            <w:webHidden/>
          </w:rPr>
          <w:fldChar w:fldCharType="begin"/>
        </w:r>
        <w:r>
          <w:rPr>
            <w:noProof/>
            <w:webHidden/>
          </w:rPr>
          <w:instrText xml:space="preserve"> PAGEREF _Toc82415571 \h </w:instrText>
        </w:r>
        <w:r>
          <w:rPr>
            <w:noProof/>
            <w:webHidden/>
          </w:rPr>
        </w:r>
        <w:r>
          <w:rPr>
            <w:noProof/>
            <w:webHidden/>
          </w:rPr>
          <w:fldChar w:fldCharType="separate"/>
        </w:r>
        <w:r>
          <w:rPr>
            <w:noProof/>
            <w:webHidden/>
          </w:rPr>
          <w:t>89</w:t>
        </w:r>
        <w:r>
          <w:rPr>
            <w:noProof/>
            <w:webHidden/>
          </w:rPr>
          <w:fldChar w:fldCharType="end"/>
        </w:r>
      </w:hyperlink>
    </w:p>
    <w:p w14:paraId="6F614AF4" w14:textId="6FAD608A" w:rsidR="00E5709E" w:rsidRDefault="00E5709E">
      <w:pPr>
        <w:pStyle w:val="TableofFigures"/>
        <w:tabs>
          <w:tab w:val="left" w:pos="1100"/>
          <w:tab w:val="right" w:leader="dot" w:pos="10214"/>
        </w:tabs>
        <w:rPr>
          <w:rFonts w:asciiTheme="minorHAnsi" w:eastAsiaTheme="minorEastAsia" w:hAnsiTheme="minorHAnsi"/>
          <w:noProof/>
        </w:rPr>
      </w:pPr>
      <w:hyperlink w:anchor="_Toc82415572" w:history="1">
        <w:r w:rsidRPr="006D0DE2">
          <w:rPr>
            <w:rStyle w:val="Hyperlink"/>
            <w:noProof/>
          </w:rPr>
          <w:t>Box 7.12</w:t>
        </w:r>
        <w:r>
          <w:rPr>
            <w:rFonts w:asciiTheme="minorHAnsi" w:eastAsiaTheme="minorEastAsia" w:hAnsiTheme="minorHAnsi"/>
            <w:noProof/>
          </w:rPr>
          <w:tab/>
        </w:r>
        <w:r w:rsidRPr="006D0DE2">
          <w:rPr>
            <w:rStyle w:val="Hyperlink"/>
            <w:noProof/>
          </w:rPr>
          <w:t>Procedure for Spills of Toxic Chemicals</w:t>
        </w:r>
        <w:r>
          <w:rPr>
            <w:noProof/>
            <w:webHidden/>
          </w:rPr>
          <w:tab/>
        </w:r>
        <w:r>
          <w:rPr>
            <w:noProof/>
            <w:webHidden/>
          </w:rPr>
          <w:fldChar w:fldCharType="begin"/>
        </w:r>
        <w:r>
          <w:rPr>
            <w:noProof/>
            <w:webHidden/>
          </w:rPr>
          <w:instrText xml:space="preserve"> PAGEREF _Toc82415572 \h </w:instrText>
        </w:r>
        <w:r>
          <w:rPr>
            <w:noProof/>
            <w:webHidden/>
          </w:rPr>
        </w:r>
        <w:r>
          <w:rPr>
            <w:noProof/>
            <w:webHidden/>
          </w:rPr>
          <w:fldChar w:fldCharType="separate"/>
        </w:r>
        <w:r>
          <w:rPr>
            <w:noProof/>
            <w:webHidden/>
          </w:rPr>
          <w:t>90</w:t>
        </w:r>
        <w:r>
          <w:rPr>
            <w:noProof/>
            <w:webHidden/>
          </w:rPr>
          <w:fldChar w:fldCharType="end"/>
        </w:r>
      </w:hyperlink>
    </w:p>
    <w:p w14:paraId="02856895" w14:textId="173AE5C6" w:rsidR="00E5709E" w:rsidRDefault="00E5709E">
      <w:pPr>
        <w:pStyle w:val="TableofFigures"/>
        <w:tabs>
          <w:tab w:val="left" w:pos="1100"/>
          <w:tab w:val="right" w:leader="dot" w:pos="10214"/>
        </w:tabs>
        <w:rPr>
          <w:rFonts w:asciiTheme="minorHAnsi" w:eastAsiaTheme="minorEastAsia" w:hAnsiTheme="minorHAnsi"/>
          <w:noProof/>
        </w:rPr>
      </w:pPr>
      <w:hyperlink w:anchor="_Toc82415573" w:history="1">
        <w:r w:rsidRPr="006D0DE2">
          <w:rPr>
            <w:rStyle w:val="Hyperlink"/>
            <w:noProof/>
          </w:rPr>
          <w:t>Box 7.13</w:t>
        </w:r>
        <w:r>
          <w:rPr>
            <w:rFonts w:asciiTheme="minorHAnsi" w:eastAsiaTheme="minorEastAsia" w:hAnsiTheme="minorHAnsi"/>
            <w:noProof/>
          </w:rPr>
          <w:tab/>
        </w:r>
        <w:r w:rsidRPr="006D0DE2">
          <w:rPr>
            <w:rStyle w:val="Hyperlink"/>
            <w:noProof/>
          </w:rPr>
          <w:t>Procedure for Mercury Spills</w:t>
        </w:r>
        <w:r>
          <w:rPr>
            <w:noProof/>
            <w:webHidden/>
          </w:rPr>
          <w:tab/>
        </w:r>
        <w:r>
          <w:rPr>
            <w:noProof/>
            <w:webHidden/>
          </w:rPr>
          <w:fldChar w:fldCharType="begin"/>
        </w:r>
        <w:r>
          <w:rPr>
            <w:noProof/>
            <w:webHidden/>
          </w:rPr>
          <w:instrText xml:space="preserve"> PAGEREF _Toc82415573 \h </w:instrText>
        </w:r>
        <w:r>
          <w:rPr>
            <w:noProof/>
            <w:webHidden/>
          </w:rPr>
        </w:r>
        <w:r>
          <w:rPr>
            <w:noProof/>
            <w:webHidden/>
          </w:rPr>
          <w:fldChar w:fldCharType="separate"/>
        </w:r>
        <w:r>
          <w:rPr>
            <w:noProof/>
            <w:webHidden/>
          </w:rPr>
          <w:t>91</w:t>
        </w:r>
        <w:r>
          <w:rPr>
            <w:noProof/>
            <w:webHidden/>
          </w:rPr>
          <w:fldChar w:fldCharType="end"/>
        </w:r>
      </w:hyperlink>
    </w:p>
    <w:p w14:paraId="5309CC02" w14:textId="3ED6CB49" w:rsidR="00E5709E" w:rsidRDefault="00E5709E">
      <w:pPr>
        <w:pStyle w:val="TableofFigures"/>
        <w:tabs>
          <w:tab w:val="left" w:pos="1100"/>
          <w:tab w:val="right" w:leader="dot" w:pos="10214"/>
        </w:tabs>
        <w:rPr>
          <w:rFonts w:asciiTheme="minorHAnsi" w:eastAsiaTheme="minorEastAsia" w:hAnsiTheme="minorHAnsi"/>
          <w:noProof/>
        </w:rPr>
      </w:pPr>
      <w:hyperlink w:anchor="_Toc82415574" w:history="1">
        <w:r w:rsidRPr="006D0DE2">
          <w:rPr>
            <w:rStyle w:val="Hyperlink"/>
            <w:noProof/>
          </w:rPr>
          <w:t>Box 7.14</w:t>
        </w:r>
        <w:r>
          <w:rPr>
            <w:rFonts w:asciiTheme="minorHAnsi" w:eastAsiaTheme="minorEastAsia" w:hAnsiTheme="minorHAnsi"/>
            <w:noProof/>
          </w:rPr>
          <w:tab/>
        </w:r>
        <w:r w:rsidRPr="006D0DE2">
          <w:rPr>
            <w:rStyle w:val="Hyperlink"/>
            <w:noProof/>
          </w:rPr>
          <w:t>Additional Guidelines for Handling Chemicals of Acute or Chronic Toxicity</w:t>
        </w:r>
        <w:r>
          <w:rPr>
            <w:noProof/>
            <w:webHidden/>
          </w:rPr>
          <w:tab/>
        </w:r>
        <w:r>
          <w:rPr>
            <w:noProof/>
            <w:webHidden/>
          </w:rPr>
          <w:fldChar w:fldCharType="begin"/>
        </w:r>
        <w:r>
          <w:rPr>
            <w:noProof/>
            <w:webHidden/>
          </w:rPr>
          <w:instrText xml:space="preserve"> PAGEREF _Toc82415574 \h </w:instrText>
        </w:r>
        <w:r>
          <w:rPr>
            <w:noProof/>
            <w:webHidden/>
          </w:rPr>
        </w:r>
        <w:r>
          <w:rPr>
            <w:noProof/>
            <w:webHidden/>
          </w:rPr>
          <w:fldChar w:fldCharType="separate"/>
        </w:r>
        <w:r>
          <w:rPr>
            <w:noProof/>
            <w:webHidden/>
          </w:rPr>
          <w:t>94</w:t>
        </w:r>
        <w:r>
          <w:rPr>
            <w:noProof/>
            <w:webHidden/>
          </w:rPr>
          <w:fldChar w:fldCharType="end"/>
        </w:r>
      </w:hyperlink>
    </w:p>
    <w:p w14:paraId="39E44531" w14:textId="3F47C415" w:rsidR="00E5709E" w:rsidRDefault="00E5709E">
      <w:pPr>
        <w:pStyle w:val="TableofFigures"/>
        <w:tabs>
          <w:tab w:val="left" w:pos="1100"/>
          <w:tab w:val="right" w:leader="dot" w:pos="10214"/>
        </w:tabs>
        <w:rPr>
          <w:rFonts w:asciiTheme="minorHAnsi" w:eastAsiaTheme="minorEastAsia" w:hAnsiTheme="minorHAnsi"/>
          <w:noProof/>
        </w:rPr>
      </w:pPr>
      <w:hyperlink w:anchor="_Toc82415575" w:history="1">
        <w:r w:rsidRPr="006D0DE2">
          <w:rPr>
            <w:rStyle w:val="Hyperlink"/>
            <w:noProof/>
          </w:rPr>
          <w:t>Box 7.15</w:t>
        </w:r>
        <w:r>
          <w:rPr>
            <w:rFonts w:asciiTheme="minorHAnsi" w:eastAsiaTheme="minorEastAsia" w:hAnsiTheme="minorHAnsi"/>
            <w:noProof/>
          </w:rPr>
          <w:tab/>
        </w:r>
        <w:r w:rsidRPr="006D0DE2">
          <w:rPr>
            <w:rStyle w:val="Hyperlink"/>
            <w:noProof/>
          </w:rPr>
          <w:t>Guidelines for Handling Compressed Gases</w:t>
        </w:r>
        <w:r>
          <w:rPr>
            <w:noProof/>
            <w:webHidden/>
          </w:rPr>
          <w:tab/>
        </w:r>
        <w:r>
          <w:rPr>
            <w:noProof/>
            <w:webHidden/>
          </w:rPr>
          <w:fldChar w:fldCharType="begin"/>
        </w:r>
        <w:r>
          <w:rPr>
            <w:noProof/>
            <w:webHidden/>
          </w:rPr>
          <w:instrText xml:space="preserve"> PAGEREF _Toc82415575 \h </w:instrText>
        </w:r>
        <w:r>
          <w:rPr>
            <w:noProof/>
            <w:webHidden/>
          </w:rPr>
        </w:r>
        <w:r>
          <w:rPr>
            <w:noProof/>
            <w:webHidden/>
          </w:rPr>
          <w:fldChar w:fldCharType="separate"/>
        </w:r>
        <w:r>
          <w:rPr>
            <w:noProof/>
            <w:webHidden/>
          </w:rPr>
          <w:t>95</w:t>
        </w:r>
        <w:r>
          <w:rPr>
            <w:noProof/>
            <w:webHidden/>
          </w:rPr>
          <w:fldChar w:fldCharType="end"/>
        </w:r>
      </w:hyperlink>
    </w:p>
    <w:p w14:paraId="053F38D4" w14:textId="0E399AAF" w:rsidR="00E5709E" w:rsidRDefault="00E5709E">
      <w:pPr>
        <w:pStyle w:val="TableofFigures"/>
        <w:tabs>
          <w:tab w:val="left" w:pos="1100"/>
          <w:tab w:val="right" w:leader="dot" w:pos="10214"/>
        </w:tabs>
        <w:rPr>
          <w:rFonts w:asciiTheme="minorHAnsi" w:eastAsiaTheme="minorEastAsia" w:hAnsiTheme="minorHAnsi"/>
          <w:noProof/>
        </w:rPr>
      </w:pPr>
      <w:hyperlink w:anchor="_Toc82415576" w:history="1">
        <w:r w:rsidRPr="006D0DE2">
          <w:rPr>
            <w:rStyle w:val="Hyperlink"/>
            <w:noProof/>
          </w:rPr>
          <w:t>Box 7.16</w:t>
        </w:r>
        <w:r>
          <w:rPr>
            <w:rFonts w:asciiTheme="minorHAnsi" w:eastAsiaTheme="minorEastAsia" w:hAnsiTheme="minorHAnsi"/>
            <w:noProof/>
          </w:rPr>
          <w:tab/>
        </w:r>
        <w:r w:rsidRPr="006D0DE2">
          <w:rPr>
            <w:rStyle w:val="Hyperlink"/>
            <w:noProof/>
          </w:rPr>
          <w:t>Procedure for Cryogenic Liquid Spill on a Person</w:t>
        </w:r>
        <w:r>
          <w:rPr>
            <w:noProof/>
            <w:webHidden/>
          </w:rPr>
          <w:tab/>
        </w:r>
        <w:r>
          <w:rPr>
            <w:noProof/>
            <w:webHidden/>
          </w:rPr>
          <w:fldChar w:fldCharType="begin"/>
        </w:r>
        <w:r>
          <w:rPr>
            <w:noProof/>
            <w:webHidden/>
          </w:rPr>
          <w:instrText xml:space="preserve"> PAGEREF _Toc82415576 \h </w:instrText>
        </w:r>
        <w:r>
          <w:rPr>
            <w:noProof/>
            <w:webHidden/>
          </w:rPr>
        </w:r>
        <w:r>
          <w:rPr>
            <w:noProof/>
            <w:webHidden/>
          </w:rPr>
          <w:fldChar w:fldCharType="separate"/>
        </w:r>
        <w:r>
          <w:rPr>
            <w:noProof/>
            <w:webHidden/>
          </w:rPr>
          <w:t>101</w:t>
        </w:r>
        <w:r>
          <w:rPr>
            <w:noProof/>
            <w:webHidden/>
          </w:rPr>
          <w:fldChar w:fldCharType="end"/>
        </w:r>
      </w:hyperlink>
    </w:p>
    <w:p w14:paraId="6573D031" w14:textId="57E36E77" w:rsidR="00E5709E" w:rsidRDefault="00E5709E">
      <w:pPr>
        <w:pStyle w:val="TableofFigures"/>
        <w:tabs>
          <w:tab w:val="left" w:pos="1100"/>
          <w:tab w:val="right" w:leader="dot" w:pos="10214"/>
        </w:tabs>
        <w:rPr>
          <w:rFonts w:asciiTheme="minorHAnsi" w:eastAsiaTheme="minorEastAsia" w:hAnsiTheme="minorHAnsi"/>
          <w:noProof/>
        </w:rPr>
      </w:pPr>
      <w:hyperlink w:anchor="_Toc82415577" w:history="1">
        <w:r w:rsidRPr="006D0DE2">
          <w:rPr>
            <w:rStyle w:val="Hyperlink"/>
            <w:noProof/>
          </w:rPr>
          <w:t>Box 7.17</w:t>
        </w:r>
        <w:r>
          <w:rPr>
            <w:rFonts w:asciiTheme="minorHAnsi" w:eastAsiaTheme="minorEastAsia" w:hAnsiTheme="minorHAnsi"/>
            <w:noProof/>
          </w:rPr>
          <w:tab/>
        </w:r>
        <w:r w:rsidRPr="006D0DE2">
          <w:rPr>
            <w:rStyle w:val="Hyperlink"/>
            <w:noProof/>
          </w:rPr>
          <w:t>Guidelines for Handling Pesticides</w:t>
        </w:r>
        <w:r>
          <w:rPr>
            <w:noProof/>
            <w:webHidden/>
          </w:rPr>
          <w:tab/>
        </w:r>
        <w:r>
          <w:rPr>
            <w:noProof/>
            <w:webHidden/>
          </w:rPr>
          <w:fldChar w:fldCharType="begin"/>
        </w:r>
        <w:r>
          <w:rPr>
            <w:noProof/>
            <w:webHidden/>
          </w:rPr>
          <w:instrText xml:space="preserve"> PAGEREF _Toc82415577 \h </w:instrText>
        </w:r>
        <w:r>
          <w:rPr>
            <w:noProof/>
            <w:webHidden/>
          </w:rPr>
        </w:r>
        <w:r>
          <w:rPr>
            <w:noProof/>
            <w:webHidden/>
          </w:rPr>
          <w:fldChar w:fldCharType="separate"/>
        </w:r>
        <w:r>
          <w:rPr>
            <w:noProof/>
            <w:webHidden/>
          </w:rPr>
          <w:t>104</w:t>
        </w:r>
        <w:r>
          <w:rPr>
            <w:noProof/>
            <w:webHidden/>
          </w:rPr>
          <w:fldChar w:fldCharType="end"/>
        </w:r>
      </w:hyperlink>
    </w:p>
    <w:p w14:paraId="2D5CB6CF" w14:textId="2706C3F7" w:rsidR="003C7CC5" w:rsidRDefault="00E519D0" w:rsidP="001C3C86">
      <w:pPr>
        <w:suppressAutoHyphens/>
        <w:jc w:val="both"/>
        <w:rPr>
          <w:rFonts w:cs="Arial"/>
          <w:spacing w:val="-2"/>
        </w:rPr>
      </w:pPr>
      <w:r>
        <w:rPr>
          <w:rFonts w:cs="Arial"/>
          <w:spacing w:val="-2"/>
        </w:rPr>
        <w:fldChar w:fldCharType="end"/>
      </w:r>
    </w:p>
    <w:p w14:paraId="58C730BF" w14:textId="6F21EC1D" w:rsidR="005B4ECF" w:rsidRPr="00821465" w:rsidRDefault="00986608" w:rsidP="001C3C86">
      <w:pPr>
        <w:pStyle w:val="Heading1"/>
      </w:pPr>
      <w:r w:rsidRPr="00D1463D">
        <w:rPr>
          <w:rFonts w:cs="Arial"/>
        </w:rPr>
        <w:br w:type="page"/>
      </w:r>
      <w:bookmarkStart w:id="1" w:name="_Toc82415259"/>
      <w:r w:rsidR="005B4ECF" w:rsidRPr="00821465">
        <w:t>LABORATORY AND RESEARCH SAFETY PLAN</w:t>
      </w:r>
      <w:bookmarkEnd w:id="1"/>
      <w:r w:rsidR="005B4ECF" w:rsidRPr="00821465">
        <w:fldChar w:fldCharType="begin"/>
      </w:r>
      <w:r w:rsidR="005B4ECF" w:rsidRPr="00821465">
        <w:instrText xml:space="preserve">PRIVATE </w:instrText>
      </w:r>
      <w:r w:rsidR="005B4ECF" w:rsidRPr="00821465">
        <w:fldChar w:fldCharType="end"/>
      </w:r>
    </w:p>
    <w:p w14:paraId="6CA5EBFF" w14:textId="77777777" w:rsidR="005B4ECF" w:rsidRPr="00821465" w:rsidRDefault="005B4ECF" w:rsidP="001C3C86">
      <w:pPr>
        <w:suppressAutoHyphens/>
        <w:jc w:val="both"/>
        <w:rPr>
          <w:rFonts w:cs="Arial"/>
          <w:spacing w:val="-2"/>
        </w:rPr>
      </w:pPr>
    </w:p>
    <w:p w14:paraId="345B82F5" w14:textId="44C53EC5" w:rsidR="005B4ECF" w:rsidRPr="00821465" w:rsidRDefault="006D2747" w:rsidP="001C3C86">
      <w:pPr>
        <w:pStyle w:val="Heading2"/>
      </w:pPr>
      <w:bookmarkStart w:id="2" w:name="_Ref26344642"/>
      <w:bookmarkStart w:id="3" w:name="_Toc82415260"/>
      <w:r>
        <w:t>P</w:t>
      </w:r>
      <w:r w:rsidR="0047152E">
        <w:t>urpose</w:t>
      </w:r>
      <w:bookmarkEnd w:id="2"/>
      <w:bookmarkEnd w:id="3"/>
    </w:p>
    <w:p w14:paraId="35BBCB71" w14:textId="77777777" w:rsidR="005B4ECF" w:rsidRPr="00821465" w:rsidRDefault="005B4ECF" w:rsidP="001C3C86">
      <w:pPr>
        <w:suppressAutoHyphens/>
        <w:jc w:val="both"/>
        <w:rPr>
          <w:rFonts w:cs="Arial"/>
          <w:b/>
          <w:spacing w:val="-2"/>
        </w:rPr>
      </w:pPr>
    </w:p>
    <w:p w14:paraId="6CED0EE2" w14:textId="5EA9287B" w:rsidR="00714599" w:rsidRPr="00467A23" w:rsidRDefault="005B4ECF" w:rsidP="003F0AA0">
      <w:pPr>
        <w:suppressAutoHyphens/>
        <w:jc w:val="both"/>
        <w:rPr>
          <w:rFonts w:cs="Arial"/>
        </w:rPr>
      </w:pPr>
      <w:r w:rsidRPr="00467A23">
        <w:rPr>
          <w:rFonts w:cs="Arial"/>
          <w:bCs/>
        </w:rPr>
        <w:t>The Pennsylvania State University (Penn State) has established a policy for the management of laboratory and research hazards,</w:t>
      </w:r>
      <w:r w:rsidR="00EF0692">
        <w:rPr>
          <w:rFonts w:cs="Arial"/>
          <w:bCs/>
        </w:rPr>
        <w:t xml:space="preserve"> Safety Policy</w:t>
      </w:r>
      <w:r w:rsidRPr="00467A23">
        <w:rPr>
          <w:rFonts w:cs="Arial"/>
          <w:bCs/>
        </w:rPr>
        <w:t xml:space="preserve"> </w:t>
      </w:r>
      <w:hyperlink r:id="rId11" w:history="1">
        <w:r w:rsidR="007C4613" w:rsidRPr="00467A23">
          <w:rPr>
            <w:rStyle w:val="Hyperlink"/>
            <w:rFonts w:cs="Arial"/>
            <w:b/>
            <w:bCs/>
            <w:u w:val="none"/>
          </w:rPr>
          <w:t>SY43: Laboratory and Research Safety Plan</w:t>
        </w:r>
      </w:hyperlink>
      <w:r w:rsidR="007C4613" w:rsidRPr="00467A23">
        <w:rPr>
          <w:rFonts w:cs="Arial"/>
          <w:bCs/>
        </w:rPr>
        <w:t xml:space="preserve"> </w:t>
      </w:r>
      <w:r w:rsidRPr="00467A23">
        <w:rPr>
          <w:rFonts w:cs="Arial"/>
          <w:bCs/>
        </w:rPr>
        <w:t>(LRSP)</w:t>
      </w:r>
      <w:r w:rsidRPr="00467A23">
        <w:rPr>
          <w:rFonts w:cs="Arial"/>
        </w:rPr>
        <w:t>.</w:t>
      </w:r>
    </w:p>
    <w:p w14:paraId="4DC7BAD2" w14:textId="77777777" w:rsidR="00E83DDB" w:rsidRPr="00467A23" w:rsidRDefault="00E83DDB" w:rsidP="003F0AA0">
      <w:pPr>
        <w:suppressAutoHyphens/>
        <w:jc w:val="both"/>
        <w:rPr>
          <w:rFonts w:cs="Arial"/>
          <w:bCs/>
        </w:rPr>
      </w:pPr>
    </w:p>
    <w:p w14:paraId="25FE5224" w14:textId="77777777" w:rsidR="00714599" w:rsidRPr="00467A23" w:rsidRDefault="006D2747">
      <w:pPr>
        <w:suppressAutoHyphens/>
        <w:jc w:val="both"/>
        <w:rPr>
          <w:rFonts w:cs="Arial"/>
        </w:rPr>
      </w:pPr>
      <w:r w:rsidRPr="00467A23">
        <w:rPr>
          <w:rFonts w:cs="Arial"/>
        </w:rPr>
        <w:t>The LRSP provides information and guidance to help you conduct your laboratory and research work safely and in compliance with environmental health and safety regulations and Penn State policy. It is also a useful training resource for principal investigators (PI) an</w:t>
      </w:r>
      <w:r w:rsidR="00714599" w:rsidRPr="00467A23">
        <w:rPr>
          <w:rFonts w:cs="Arial"/>
        </w:rPr>
        <w:t>d other supervisory personnel.</w:t>
      </w:r>
    </w:p>
    <w:p w14:paraId="265A4DE1" w14:textId="77777777" w:rsidR="00E83DDB" w:rsidRPr="00467A23" w:rsidRDefault="00E83DDB">
      <w:pPr>
        <w:suppressAutoHyphens/>
        <w:jc w:val="both"/>
        <w:rPr>
          <w:rFonts w:cs="Arial"/>
          <w:bCs/>
        </w:rPr>
      </w:pPr>
    </w:p>
    <w:p w14:paraId="351A7A7F" w14:textId="1BE357ED" w:rsidR="00714599" w:rsidRPr="00467A23" w:rsidRDefault="005B4ECF">
      <w:pPr>
        <w:suppressAutoHyphens/>
        <w:jc w:val="both"/>
        <w:rPr>
          <w:rFonts w:cs="Arial"/>
          <w:bCs/>
        </w:rPr>
      </w:pPr>
      <w:r w:rsidRPr="00467A23">
        <w:rPr>
          <w:rFonts w:cs="Arial"/>
          <w:bCs/>
        </w:rPr>
        <w:t xml:space="preserve">The LRSP is made up of four </w:t>
      </w:r>
      <w:r w:rsidR="005B34C6">
        <w:rPr>
          <w:rFonts w:cs="Arial"/>
          <w:bCs/>
        </w:rPr>
        <w:t>parts</w:t>
      </w:r>
      <w:r w:rsidRPr="00467A23">
        <w:rPr>
          <w:rFonts w:cs="Arial"/>
          <w:bCs/>
        </w:rPr>
        <w:t>: the General Safety Plan</w:t>
      </w:r>
      <w:r w:rsidR="00E2771E" w:rsidRPr="00467A23">
        <w:rPr>
          <w:rFonts w:cs="Arial"/>
          <w:bCs/>
        </w:rPr>
        <w:t xml:space="preserve"> (this document)</w:t>
      </w:r>
      <w:r w:rsidRPr="00467A23">
        <w:rPr>
          <w:rFonts w:cs="Arial"/>
          <w:bCs/>
        </w:rPr>
        <w:t>,</w:t>
      </w:r>
      <w:r w:rsidR="003B6B8B" w:rsidRPr="00467A23">
        <w:rPr>
          <w:rFonts w:cs="Arial"/>
          <w:bCs/>
        </w:rPr>
        <w:t xml:space="preserve"> the</w:t>
      </w:r>
      <w:r w:rsidRPr="00467A23">
        <w:rPr>
          <w:rFonts w:cs="Arial"/>
          <w:bCs/>
        </w:rPr>
        <w:t xml:space="preserve"> </w:t>
      </w:r>
      <w:hyperlink r:id="rId12" w:history="1">
        <w:r w:rsidR="002A3163" w:rsidRPr="00467A23">
          <w:rPr>
            <w:rStyle w:val="Hyperlink"/>
            <w:rFonts w:cs="Arial"/>
            <w:b/>
            <w:bCs/>
            <w:u w:val="none"/>
          </w:rPr>
          <w:t>Laboratory Waste</w:t>
        </w:r>
        <w:r w:rsidRPr="00467A23">
          <w:rPr>
            <w:rStyle w:val="Hyperlink"/>
            <w:rFonts w:cs="Arial"/>
            <w:b/>
            <w:bCs/>
            <w:u w:val="none"/>
          </w:rPr>
          <w:t xml:space="preserve"> Management </w:t>
        </w:r>
        <w:r w:rsidR="002A3163" w:rsidRPr="00467A23">
          <w:rPr>
            <w:rStyle w:val="Hyperlink"/>
            <w:rFonts w:cs="Arial"/>
            <w:b/>
            <w:bCs/>
            <w:u w:val="none"/>
          </w:rPr>
          <w:t>Plan</w:t>
        </w:r>
      </w:hyperlink>
      <w:r w:rsidRPr="00467A23">
        <w:rPr>
          <w:rFonts w:cs="Arial"/>
          <w:bCs/>
        </w:rPr>
        <w:t xml:space="preserve">, </w:t>
      </w:r>
      <w:hyperlink r:id="rId13" w:history="1">
        <w:r w:rsidRPr="00467A23">
          <w:rPr>
            <w:rStyle w:val="Hyperlink"/>
            <w:rFonts w:cs="Arial"/>
            <w:b/>
            <w:bCs/>
            <w:u w:val="none"/>
          </w:rPr>
          <w:t>Rules and Procedures for the Use of Radioactive Material at The Pennsylvania State University</w:t>
        </w:r>
      </w:hyperlink>
      <w:r w:rsidRPr="00467A23">
        <w:rPr>
          <w:rFonts w:cs="Arial"/>
          <w:bCs/>
        </w:rPr>
        <w:t xml:space="preserve">, and the </w:t>
      </w:r>
      <w:hyperlink r:id="rId14" w:history="1">
        <w:r w:rsidRPr="00467A23">
          <w:rPr>
            <w:rStyle w:val="Hyperlink"/>
            <w:rFonts w:cs="Arial"/>
            <w:b/>
            <w:bCs/>
            <w:u w:val="none"/>
          </w:rPr>
          <w:t>Unit Specific Plan</w:t>
        </w:r>
      </w:hyperlink>
      <w:r w:rsidRPr="00467A23">
        <w:rPr>
          <w:rFonts w:cs="Arial"/>
          <w:bCs/>
        </w:rPr>
        <w:t>.</w:t>
      </w:r>
      <w:r w:rsidR="001405D9" w:rsidRPr="00467A23">
        <w:rPr>
          <w:rFonts w:cs="Arial"/>
          <w:bCs/>
        </w:rPr>
        <w:t xml:space="preserve"> All four </w:t>
      </w:r>
      <w:r w:rsidR="005B34C6">
        <w:rPr>
          <w:rFonts w:cs="Arial"/>
          <w:bCs/>
        </w:rPr>
        <w:t>parts</w:t>
      </w:r>
      <w:r w:rsidR="001405D9" w:rsidRPr="00467A23">
        <w:rPr>
          <w:rFonts w:cs="Arial"/>
          <w:bCs/>
        </w:rPr>
        <w:t xml:space="preserve"> make up the entirety of the LRSP.</w:t>
      </w:r>
    </w:p>
    <w:p w14:paraId="07DA2897" w14:textId="77777777" w:rsidR="00E83DDB" w:rsidRPr="00467A23" w:rsidRDefault="00E83DDB">
      <w:pPr>
        <w:suppressAutoHyphens/>
        <w:jc w:val="both"/>
        <w:rPr>
          <w:rFonts w:cs="Arial"/>
        </w:rPr>
      </w:pPr>
    </w:p>
    <w:p w14:paraId="135D5B98" w14:textId="52A68578" w:rsidR="00714599" w:rsidRPr="00467A23" w:rsidRDefault="005B4ECF">
      <w:pPr>
        <w:suppressAutoHyphens/>
        <w:jc w:val="both"/>
        <w:rPr>
          <w:rFonts w:cs="Arial"/>
        </w:rPr>
      </w:pPr>
      <w:r w:rsidRPr="00467A23">
        <w:rPr>
          <w:rFonts w:cs="Arial"/>
        </w:rPr>
        <w:t xml:space="preserve">The General Safety Plan serves as a reference source for a broad range of general safety issues for laboratories and research areas. Your facility's </w:t>
      </w:r>
      <w:hyperlink r:id="rId15" w:history="1">
        <w:r w:rsidRPr="00467A23">
          <w:rPr>
            <w:rStyle w:val="Hyperlink"/>
            <w:rFonts w:cs="Arial"/>
            <w:b/>
            <w:u w:val="none"/>
          </w:rPr>
          <w:t>Unit Specific Plan</w:t>
        </w:r>
      </w:hyperlink>
      <w:r w:rsidRPr="00467A23">
        <w:rPr>
          <w:rFonts w:cs="Arial"/>
        </w:rPr>
        <w:t xml:space="preserve"> is the portion of the plan that addresses hazards specific to your laborat</w:t>
      </w:r>
      <w:r w:rsidR="002A3163" w:rsidRPr="00467A23">
        <w:rPr>
          <w:rFonts w:cs="Arial"/>
        </w:rPr>
        <w:t>ory or research area. Users of r</w:t>
      </w:r>
      <w:r w:rsidRPr="00467A23">
        <w:rPr>
          <w:rFonts w:cs="Arial"/>
        </w:rPr>
        <w:t xml:space="preserve">adioactive material </w:t>
      </w:r>
      <w:r w:rsidR="00134C28" w:rsidRPr="00467A23">
        <w:rPr>
          <w:rFonts w:cs="Arial"/>
        </w:rPr>
        <w:t xml:space="preserve">shall </w:t>
      </w:r>
      <w:r w:rsidR="002A3163" w:rsidRPr="00467A23">
        <w:rPr>
          <w:rFonts w:cs="Arial"/>
        </w:rPr>
        <w:t>follow the</w:t>
      </w:r>
      <w:r w:rsidRPr="00467A23">
        <w:rPr>
          <w:rFonts w:cs="Arial"/>
        </w:rPr>
        <w:t xml:space="preserve"> </w:t>
      </w:r>
      <w:hyperlink r:id="rId16" w:history="1">
        <w:r w:rsidR="00691EB1" w:rsidRPr="00467A23">
          <w:rPr>
            <w:rStyle w:val="Hyperlink"/>
            <w:rFonts w:cs="Arial"/>
            <w:b/>
            <w:u w:val="none"/>
          </w:rPr>
          <w:t>Rules and Procedures for the Use of Radioactive Material at The Pennsylvania State University</w:t>
        </w:r>
      </w:hyperlink>
      <w:r w:rsidR="00B04DE7" w:rsidRPr="00467A23">
        <w:rPr>
          <w:rStyle w:val="Hyperlink"/>
          <w:rFonts w:cs="Arial"/>
          <w:color w:val="auto"/>
          <w:u w:val="none"/>
        </w:rPr>
        <w:t>.</w:t>
      </w:r>
      <w:r w:rsidRPr="00467A23">
        <w:rPr>
          <w:rFonts w:cs="Arial"/>
        </w:rPr>
        <w:t xml:space="preserve"> Generators of </w:t>
      </w:r>
      <w:r w:rsidR="007549AE" w:rsidRPr="00467A23">
        <w:rPr>
          <w:rFonts w:cs="Arial"/>
        </w:rPr>
        <w:t>unwanted chemical material</w:t>
      </w:r>
      <w:r w:rsidRPr="00467A23">
        <w:rPr>
          <w:rFonts w:cs="Arial"/>
        </w:rPr>
        <w:t xml:space="preserve"> </w:t>
      </w:r>
      <w:r w:rsidR="00134C28" w:rsidRPr="00467A23">
        <w:rPr>
          <w:rFonts w:cs="Arial"/>
        </w:rPr>
        <w:t>shall</w:t>
      </w:r>
      <w:r w:rsidR="002A3163" w:rsidRPr="00467A23">
        <w:rPr>
          <w:rFonts w:cs="Arial"/>
        </w:rPr>
        <w:t xml:space="preserve"> follow the </w:t>
      </w:r>
      <w:hyperlink r:id="rId17" w:history="1">
        <w:r w:rsidR="001405D9" w:rsidRPr="00467A23">
          <w:rPr>
            <w:rStyle w:val="Hyperlink"/>
            <w:rFonts w:cs="Arial"/>
            <w:b/>
            <w:bCs/>
            <w:u w:val="none"/>
          </w:rPr>
          <w:t>Laboratory Waste Management Plan</w:t>
        </w:r>
      </w:hyperlink>
      <w:r w:rsidRPr="00467A23">
        <w:rPr>
          <w:rFonts w:cs="Arial"/>
        </w:rPr>
        <w:t xml:space="preserve">. These four </w:t>
      </w:r>
      <w:r w:rsidR="005B34C6">
        <w:rPr>
          <w:rFonts w:cs="Arial"/>
        </w:rPr>
        <w:t>parts</w:t>
      </w:r>
      <w:r w:rsidRPr="00467A23">
        <w:rPr>
          <w:rFonts w:cs="Arial"/>
        </w:rPr>
        <w:t xml:space="preserve"> should provide comprehensive information to address hazards in your area.</w:t>
      </w:r>
    </w:p>
    <w:p w14:paraId="30BFE978" w14:textId="77777777" w:rsidR="00E83DDB" w:rsidRPr="00467A23" w:rsidRDefault="00E83DDB">
      <w:pPr>
        <w:suppressAutoHyphens/>
        <w:jc w:val="both"/>
        <w:rPr>
          <w:rFonts w:cs="Arial"/>
        </w:rPr>
      </w:pPr>
    </w:p>
    <w:p w14:paraId="219878DF" w14:textId="3AD03BD3" w:rsidR="00714599" w:rsidRPr="00467A23" w:rsidRDefault="005B4ECF">
      <w:pPr>
        <w:suppressAutoHyphens/>
        <w:jc w:val="both"/>
        <w:rPr>
          <w:rFonts w:cs="Arial"/>
        </w:rPr>
      </w:pPr>
      <w:r w:rsidRPr="00467A23">
        <w:rPr>
          <w:rFonts w:cs="Arial"/>
        </w:rPr>
        <w:t xml:space="preserve">The LRSP </w:t>
      </w:r>
      <w:r w:rsidR="002A789D" w:rsidRPr="00467A23">
        <w:rPr>
          <w:rFonts w:cs="Arial"/>
        </w:rPr>
        <w:t>shall</w:t>
      </w:r>
      <w:r w:rsidRPr="00467A23">
        <w:rPr>
          <w:rFonts w:cs="Arial"/>
        </w:rPr>
        <w:t xml:space="preserve"> be made available to all research and laboratory workers.</w:t>
      </w:r>
      <w:r w:rsidR="002A789D" w:rsidRPr="00467A23">
        <w:rPr>
          <w:rFonts w:cs="Arial"/>
        </w:rPr>
        <w:t xml:space="preserve"> Electronic access</w:t>
      </w:r>
      <w:r w:rsidR="00406E9C" w:rsidRPr="00467A23">
        <w:rPr>
          <w:rFonts w:cs="Arial"/>
        </w:rPr>
        <w:t xml:space="preserve"> to the General Safety Plan</w:t>
      </w:r>
      <w:r w:rsidR="001405D9" w:rsidRPr="00467A23">
        <w:rPr>
          <w:rFonts w:cs="Arial"/>
        </w:rPr>
        <w:t xml:space="preserve"> (this document)</w:t>
      </w:r>
      <w:r w:rsidR="002A3163" w:rsidRPr="00467A23">
        <w:rPr>
          <w:rFonts w:cs="Arial"/>
        </w:rPr>
        <w:t xml:space="preserve">, </w:t>
      </w:r>
      <w:hyperlink r:id="rId18" w:history="1">
        <w:r w:rsidR="001405D9" w:rsidRPr="00467A23">
          <w:rPr>
            <w:rStyle w:val="Hyperlink"/>
            <w:rFonts w:cs="Arial"/>
            <w:b/>
            <w:bCs/>
            <w:u w:val="none"/>
          </w:rPr>
          <w:t>Laboratory Waste Management Plan</w:t>
        </w:r>
      </w:hyperlink>
      <w:r w:rsidR="002A3163" w:rsidRPr="00467A23">
        <w:rPr>
          <w:rFonts w:cs="Arial"/>
        </w:rPr>
        <w:t xml:space="preserve">, and </w:t>
      </w:r>
      <w:hyperlink r:id="rId19" w:history="1">
        <w:r w:rsidR="001405D9" w:rsidRPr="00467A23">
          <w:rPr>
            <w:rStyle w:val="Hyperlink"/>
            <w:rFonts w:cs="Arial"/>
            <w:b/>
            <w:bCs/>
            <w:u w:val="none"/>
          </w:rPr>
          <w:t>Rules and Procedures for the Use of Radioactive Material at The Pennsylvania State University</w:t>
        </w:r>
      </w:hyperlink>
      <w:r w:rsidR="002A3163" w:rsidRPr="00467A23">
        <w:rPr>
          <w:rFonts w:cs="Arial"/>
        </w:rPr>
        <w:t xml:space="preserve"> </w:t>
      </w:r>
      <w:r w:rsidR="002A789D" w:rsidRPr="00467A23">
        <w:rPr>
          <w:rFonts w:cs="Arial"/>
        </w:rPr>
        <w:t>is sufficient.</w:t>
      </w:r>
      <w:r w:rsidR="00134C28" w:rsidRPr="00467A23">
        <w:rPr>
          <w:rFonts w:cs="Arial"/>
        </w:rPr>
        <w:t xml:space="preserve"> </w:t>
      </w:r>
      <w:r w:rsidR="001405D9" w:rsidRPr="00467A23">
        <w:rPr>
          <w:rFonts w:cs="Arial"/>
        </w:rPr>
        <w:t>A completed</w:t>
      </w:r>
      <w:r w:rsidR="00134C28" w:rsidRPr="00467A23">
        <w:rPr>
          <w:rFonts w:cs="Arial"/>
        </w:rPr>
        <w:t xml:space="preserve"> </w:t>
      </w:r>
      <w:hyperlink r:id="rId20" w:history="1">
        <w:r w:rsidR="00134C28" w:rsidRPr="00467A23">
          <w:rPr>
            <w:rStyle w:val="Hyperlink"/>
            <w:rFonts w:cs="Arial"/>
            <w:b/>
            <w:u w:val="none"/>
          </w:rPr>
          <w:t>Unit Specific Plan</w:t>
        </w:r>
      </w:hyperlink>
      <w:r w:rsidR="00134C28" w:rsidRPr="00467A23">
        <w:rPr>
          <w:rFonts w:cs="Arial"/>
        </w:rPr>
        <w:t xml:space="preserve"> shall be made available in paper copy in each lab</w:t>
      </w:r>
      <w:r w:rsidR="009978D4" w:rsidRPr="00467A23">
        <w:rPr>
          <w:rFonts w:cs="Arial"/>
        </w:rPr>
        <w:t>oratory or research area</w:t>
      </w:r>
      <w:r w:rsidR="00134C28" w:rsidRPr="00467A23">
        <w:rPr>
          <w:rFonts w:cs="Arial"/>
        </w:rPr>
        <w:t>.</w:t>
      </w:r>
    </w:p>
    <w:p w14:paraId="1064CB7E" w14:textId="77777777" w:rsidR="00E83DDB" w:rsidRPr="00467A23" w:rsidRDefault="00E83DDB">
      <w:pPr>
        <w:suppressAutoHyphens/>
        <w:jc w:val="both"/>
        <w:rPr>
          <w:rFonts w:cs="Arial"/>
        </w:rPr>
      </w:pPr>
    </w:p>
    <w:p w14:paraId="19E65217" w14:textId="432F8096" w:rsidR="00714599" w:rsidRPr="00467A23" w:rsidRDefault="005B4ECF">
      <w:pPr>
        <w:suppressAutoHyphens/>
        <w:jc w:val="both"/>
        <w:rPr>
          <w:rFonts w:cs="Arial"/>
        </w:rPr>
      </w:pPr>
      <w:r w:rsidRPr="00467A23">
        <w:rPr>
          <w:rFonts w:cs="Arial"/>
        </w:rPr>
        <w:t xml:space="preserve">Although the information in this document is compiled from sources believed to be reliable, it is not </w:t>
      </w:r>
      <w:r w:rsidR="001B2BCC" w:rsidRPr="00467A23">
        <w:rPr>
          <w:rFonts w:cs="Arial"/>
        </w:rPr>
        <w:t>all encompassing</w:t>
      </w:r>
      <w:r w:rsidRPr="00467A23">
        <w:rPr>
          <w:rFonts w:cs="Arial"/>
        </w:rPr>
        <w:t xml:space="preserve"> and is intended only to serve as a starting point for good safety practices. The laboratory or research PI or supervisor is responsible for adding specific information, for developing and maintaining a safe workplace, and for complying with federal, state, and local laws, and Penn State policy.</w:t>
      </w:r>
    </w:p>
    <w:p w14:paraId="76FE66D7" w14:textId="77777777" w:rsidR="00E83DDB" w:rsidRPr="00467A23" w:rsidRDefault="00E83DDB">
      <w:pPr>
        <w:suppressAutoHyphens/>
        <w:jc w:val="both"/>
        <w:rPr>
          <w:rFonts w:cs="Arial"/>
        </w:rPr>
      </w:pPr>
    </w:p>
    <w:p w14:paraId="4A816B21" w14:textId="18AB1983" w:rsidR="00714599" w:rsidRPr="00467A23" w:rsidRDefault="005B4ECF">
      <w:pPr>
        <w:suppressAutoHyphens/>
        <w:jc w:val="both"/>
        <w:rPr>
          <w:rFonts w:cs="Arial"/>
        </w:rPr>
      </w:pPr>
      <w:r w:rsidRPr="00467A23">
        <w:rPr>
          <w:rFonts w:cs="Arial"/>
        </w:rPr>
        <w:t xml:space="preserve">Whenever used, the word </w:t>
      </w:r>
      <w:r w:rsidRPr="00467A23">
        <w:rPr>
          <w:rFonts w:cs="Arial"/>
          <w:b/>
        </w:rPr>
        <w:t>shall</w:t>
      </w:r>
      <w:r w:rsidRPr="00467A23">
        <w:rPr>
          <w:rFonts w:cs="Arial"/>
        </w:rPr>
        <w:t xml:space="preserve"> indicates required procedures. The word </w:t>
      </w:r>
      <w:r w:rsidRPr="00467A23">
        <w:rPr>
          <w:rFonts w:cs="Arial"/>
          <w:b/>
        </w:rPr>
        <w:t>should</w:t>
      </w:r>
      <w:r w:rsidRPr="00467A23">
        <w:rPr>
          <w:rFonts w:cs="Arial"/>
        </w:rPr>
        <w:t xml:space="preserve"> indicates a recommendation for good practice.</w:t>
      </w:r>
    </w:p>
    <w:p w14:paraId="6765AC73" w14:textId="77777777" w:rsidR="00E83DDB" w:rsidRPr="00467A23" w:rsidRDefault="00E83DDB" w:rsidP="003F0AA0">
      <w:pPr>
        <w:suppressAutoHyphens/>
        <w:jc w:val="both"/>
        <w:rPr>
          <w:rFonts w:cs="Arial"/>
        </w:rPr>
      </w:pPr>
    </w:p>
    <w:p w14:paraId="04075A28" w14:textId="000183BF" w:rsidR="009E662C" w:rsidRPr="00467A23" w:rsidRDefault="00FA7F97" w:rsidP="003F0AA0">
      <w:pPr>
        <w:suppressAutoHyphens/>
        <w:jc w:val="both"/>
        <w:rPr>
          <w:rFonts w:cs="Arial"/>
          <w:b/>
        </w:rPr>
      </w:pPr>
      <w:r w:rsidRPr="00467A23">
        <w:rPr>
          <w:rFonts w:cs="Arial"/>
        </w:rPr>
        <w:t xml:space="preserve">The LRSP is the Chemical </w:t>
      </w:r>
      <w:r w:rsidR="00574110" w:rsidRPr="00467A23">
        <w:rPr>
          <w:rFonts w:cs="Arial"/>
        </w:rPr>
        <w:t>Hygiene</w:t>
      </w:r>
      <w:r w:rsidRPr="00467A23">
        <w:rPr>
          <w:rFonts w:cs="Arial"/>
        </w:rPr>
        <w:t xml:space="preserve"> Plan for Penn State, </w:t>
      </w:r>
      <w:r w:rsidR="00962923" w:rsidRPr="00467A23">
        <w:rPr>
          <w:rFonts w:cs="Arial"/>
        </w:rPr>
        <w:t>including</w:t>
      </w:r>
      <w:r w:rsidRPr="00467A23">
        <w:rPr>
          <w:rFonts w:cs="Arial"/>
        </w:rPr>
        <w:t xml:space="preserve"> all associated materials, </w:t>
      </w:r>
      <w:r w:rsidR="00962923" w:rsidRPr="00467A23">
        <w:rPr>
          <w:rFonts w:cs="Arial"/>
        </w:rPr>
        <w:t>such as</w:t>
      </w:r>
      <w:r w:rsidRPr="00467A23">
        <w:rPr>
          <w:rFonts w:cs="Arial"/>
        </w:rPr>
        <w:t xml:space="preserve"> the Unit Specific Plan, Standard Operating Procedures</w:t>
      </w:r>
      <w:r w:rsidR="00854851">
        <w:rPr>
          <w:rFonts w:cs="Arial"/>
        </w:rPr>
        <w:t xml:space="preserve"> (SOPs)</w:t>
      </w:r>
      <w:r w:rsidRPr="00467A23">
        <w:rPr>
          <w:rFonts w:cs="Arial"/>
        </w:rPr>
        <w:t xml:space="preserve">, Fact Sheets, </w:t>
      </w:r>
      <w:r w:rsidR="00854851">
        <w:rPr>
          <w:rFonts w:cs="Arial"/>
        </w:rPr>
        <w:t>Chemical Inventory Management System (</w:t>
      </w:r>
      <w:r w:rsidRPr="00467A23">
        <w:rPr>
          <w:rFonts w:cs="Arial"/>
        </w:rPr>
        <w:t>CHIMS</w:t>
      </w:r>
      <w:r w:rsidR="00854851">
        <w:rPr>
          <w:rFonts w:cs="Arial"/>
        </w:rPr>
        <w:t>)</w:t>
      </w:r>
      <w:r w:rsidRPr="00467A23">
        <w:rPr>
          <w:rFonts w:cs="Arial"/>
        </w:rPr>
        <w:t xml:space="preserve">, etc. Further information about the requirements of the Chemical </w:t>
      </w:r>
      <w:r w:rsidR="00574110" w:rsidRPr="00467A23">
        <w:rPr>
          <w:rFonts w:cs="Arial"/>
        </w:rPr>
        <w:t>Hygiene</w:t>
      </w:r>
      <w:r w:rsidRPr="00467A23">
        <w:rPr>
          <w:rFonts w:cs="Arial"/>
        </w:rPr>
        <w:t xml:space="preserve"> Plan, as per the Occupational Safety and Health Administration (OSHA), can be found in </w:t>
      </w:r>
      <w:hyperlink r:id="rId21" w:history="1">
        <w:r w:rsidRPr="00467A23">
          <w:rPr>
            <w:rStyle w:val="Hyperlink"/>
            <w:rFonts w:cs="Arial"/>
            <w:b/>
            <w:u w:val="none"/>
          </w:rPr>
          <w:t>29 CFR 1910.1450</w:t>
        </w:r>
      </w:hyperlink>
      <w:r w:rsidR="00E778DB" w:rsidRPr="00467A23">
        <w:rPr>
          <w:rFonts w:cs="Arial"/>
        </w:rPr>
        <w:t xml:space="preserve"> and its appendices</w:t>
      </w:r>
      <w:r w:rsidRPr="00467A23">
        <w:rPr>
          <w:rFonts w:cs="Arial"/>
        </w:rPr>
        <w:t>.</w:t>
      </w:r>
    </w:p>
    <w:p w14:paraId="44E2FE8E" w14:textId="77777777" w:rsidR="009E662C" w:rsidRDefault="009E662C" w:rsidP="001C3C86">
      <w:pPr>
        <w:rPr>
          <w:rFonts w:cs="Arial"/>
          <w:b/>
        </w:rPr>
      </w:pPr>
      <w:r>
        <w:rPr>
          <w:rFonts w:cs="Arial"/>
          <w:b/>
        </w:rPr>
        <w:br w:type="page"/>
      </w:r>
    </w:p>
    <w:p w14:paraId="4B09216D" w14:textId="56E0D021" w:rsidR="0078048B" w:rsidRPr="008E270C" w:rsidRDefault="0078048B" w:rsidP="001C3C86">
      <w:pPr>
        <w:pStyle w:val="Heading1"/>
      </w:pPr>
      <w:bookmarkStart w:id="4" w:name="_Toc82415261"/>
      <w:r w:rsidRPr="008E270C">
        <w:t>Scope</w:t>
      </w:r>
      <w:bookmarkEnd w:id="4"/>
    </w:p>
    <w:p w14:paraId="0F95BDBC" w14:textId="77777777" w:rsidR="0078048B" w:rsidRDefault="0078048B" w:rsidP="001C3C86">
      <w:pPr>
        <w:rPr>
          <w:rFonts w:cs="Arial"/>
          <w:b/>
        </w:rPr>
      </w:pPr>
    </w:p>
    <w:p w14:paraId="6BCCE91C" w14:textId="23B28169" w:rsidR="003F0AA0" w:rsidRDefault="00E0687C" w:rsidP="00B661FA">
      <w:pPr>
        <w:jc w:val="both"/>
        <w:rPr>
          <w:rFonts w:eastAsia="Times New Roman" w:cs="Arial"/>
        </w:rPr>
      </w:pPr>
      <w:r>
        <w:rPr>
          <w:rFonts w:cs="Arial"/>
        </w:rPr>
        <w:t>As per</w:t>
      </w:r>
      <w:r w:rsidR="00854851">
        <w:rPr>
          <w:rFonts w:cs="Arial"/>
        </w:rPr>
        <w:t xml:space="preserve"> Safety Policy</w:t>
      </w:r>
      <w:r>
        <w:rPr>
          <w:rFonts w:cs="Arial"/>
        </w:rPr>
        <w:t xml:space="preserve"> </w:t>
      </w:r>
      <w:hyperlink r:id="rId22" w:history="1">
        <w:r w:rsidR="007C4613">
          <w:rPr>
            <w:rStyle w:val="Hyperlink"/>
            <w:rFonts w:cs="Arial"/>
            <w:b/>
            <w:u w:val="none"/>
          </w:rPr>
          <w:t>SY43: Laboratory and Research Safety Plan</w:t>
        </w:r>
      </w:hyperlink>
      <w:r>
        <w:rPr>
          <w:rFonts w:cs="Arial"/>
        </w:rPr>
        <w:t>, t</w:t>
      </w:r>
      <w:r w:rsidRPr="00B11611">
        <w:rPr>
          <w:rFonts w:eastAsia="Times New Roman" w:cs="Arial"/>
        </w:rPr>
        <w:t xml:space="preserve">his program applies to </w:t>
      </w:r>
      <w:r>
        <w:rPr>
          <w:rFonts w:eastAsia="Times New Roman" w:cs="Arial"/>
        </w:rPr>
        <w:t xml:space="preserve">all </w:t>
      </w:r>
      <w:r w:rsidRPr="00B11611">
        <w:rPr>
          <w:rFonts w:eastAsia="Times New Roman" w:cs="Arial"/>
        </w:rPr>
        <w:t xml:space="preserve">employees, </w:t>
      </w:r>
      <w:r>
        <w:rPr>
          <w:rFonts w:eastAsia="Times New Roman" w:cs="Arial"/>
        </w:rPr>
        <w:t>students, visitors</w:t>
      </w:r>
      <w:r w:rsidR="00B05CD9">
        <w:rPr>
          <w:rFonts w:eastAsia="Times New Roman" w:cs="Arial"/>
        </w:rPr>
        <w:t xml:space="preserve">, and </w:t>
      </w:r>
      <w:r w:rsidR="00962923">
        <w:rPr>
          <w:rFonts w:eastAsia="Times New Roman" w:cs="Arial"/>
        </w:rPr>
        <w:t xml:space="preserve">any </w:t>
      </w:r>
      <w:r w:rsidR="00B05CD9">
        <w:rPr>
          <w:rFonts w:eastAsia="Times New Roman" w:cs="Arial"/>
        </w:rPr>
        <w:t>other individuals</w:t>
      </w:r>
      <w:r>
        <w:rPr>
          <w:rFonts w:eastAsia="Times New Roman" w:cs="Arial"/>
        </w:rPr>
        <w:t xml:space="preserve"> </w:t>
      </w:r>
      <w:r w:rsidR="00B05CD9">
        <w:rPr>
          <w:rFonts w:eastAsia="Times New Roman" w:cs="Arial"/>
        </w:rPr>
        <w:t>at all locations of Penn</w:t>
      </w:r>
      <w:r w:rsidRPr="00B11611">
        <w:rPr>
          <w:rFonts w:eastAsia="Times New Roman" w:cs="Arial"/>
        </w:rPr>
        <w:t xml:space="preserve"> State</w:t>
      </w:r>
      <w:r w:rsidR="00D26F81">
        <w:rPr>
          <w:rFonts w:eastAsia="Times New Roman" w:cs="Arial"/>
        </w:rPr>
        <w:t xml:space="preserve"> who work in research or laboratory settings</w:t>
      </w:r>
      <w:r w:rsidRPr="00B11611">
        <w:rPr>
          <w:rFonts w:eastAsia="Times New Roman" w:cs="Arial"/>
        </w:rPr>
        <w:t xml:space="preserve"> (except for the Hershey Medical Center and College </w:t>
      </w:r>
      <w:r>
        <w:rPr>
          <w:rFonts w:eastAsia="Times New Roman" w:cs="Arial"/>
        </w:rPr>
        <w:t>of Medicine</w:t>
      </w:r>
      <w:r w:rsidRPr="00B11611">
        <w:rPr>
          <w:rFonts w:eastAsia="Times New Roman" w:cs="Arial"/>
        </w:rPr>
        <w:t>)</w:t>
      </w:r>
      <w:r>
        <w:rPr>
          <w:rFonts w:eastAsia="Times New Roman" w:cs="Arial"/>
        </w:rPr>
        <w:t>.</w:t>
      </w:r>
      <w:r w:rsidR="00C0106D">
        <w:rPr>
          <w:rFonts w:eastAsia="Times New Roman" w:cs="Arial"/>
        </w:rPr>
        <w:t xml:space="preserve"> </w:t>
      </w:r>
      <w:r w:rsidR="0033271F">
        <w:rPr>
          <w:rFonts w:eastAsia="Times New Roman" w:cs="Arial"/>
        </w:rPr>
        <w:t>Penn State employees and students shall follow the guidelines and regulations of institutions they are visiting for research purposes, including other universities, laboratories, and field sites.</w:t>
      </w:r>
    </w:p>
    <w:p w14:paraId="500C0C03" w14:textId="029D68DF" w:rsidR="005B4ECF" w:rsidRPr="00821465" w:rsidRDefault="005B4ECF" w:rsidP="00B661FA">
      <w:pPr>
        <w:jc w:val="both"/>
        <w:rPr>
          <w:rFonts w:cs="Arial"/>
        </w:rPr>
      </w:pPr>
      <w:r w:rsidRPr="00821465">
        <w:rPr>
          <w:rFonts w:cs="Arial"/>
          <w:b/>
          <w:spacing w:val="-2"/>
        </w:rPr>
        <w:br w:type="page"/>
      </w:r>
    </w:p>
    <w:p w14:paraId="6C824B6D" w14:textId="3E53A3FE" w:rsidR="005B4ECF" w:rsidRPr="00C9132B" w:rsidRDefault="005B4ECF" w:rsidP="001C3C86">
      <w:pPr>
        <w:pStyle w:val="Heading1"/>
      </w:pPr>
      <w:bookmarkStart w:id="5" w:name="_Ref469065273"/>
      <w:bookmarkStart w:id="6" w:name="_Ref469299101"/>
      <w:bookmarkStart w:id="7" w:name="_Toc82415262"/>
      <w:r w:rsidRPr="00C9132B">
        <w:t>RESPONSIBILITIES</w:t>
      </w:r>
      <w:bookmarkEnd w:id="5"/>
      <w:bookmarkEnd w:id="6"/>
      <w:bookmarkEnd w:id="7"/>
      <w:r w:rsidRPr="00C9132B">
        <w:fldChar w:fldCharType="begin"/>
      </w:r>
      <w:r w:rsidRPr="00C9132B">
        <w:instrText xml:space="preserve">PRIVATE </w:instrText>
      </w:r>
      <w:r w:rsidRPr="00C9132B">
        <w:fldChar w:fldCharType="end"/>
      </w:r>
    </w:p>
    <w:p w14:paraId="5D948C68" w14:textId="77777777" w:rsidR="005B4ECF" w:rsidRPr="00C9132B" w:rsidRDefault="005B4ECF" w:rsidP="001C3C86">
      <w:pPr>
        <w:suppressAutoHyphens/>
        <w:jc w:val="both"/>
        <w:rPr>
          <w:rFonts w:cs="Arial"/>
        </w:rPr>
      </w:pPr>
    </w:p>
    <w:p w14:paraId="26DB5CB5" w14:textId="534D0972" w:rsidR="005B4ECF" w:rsidRPr="00C9132B" w:rsidRDefault="005B4ECF" w:rsidP="001C3C86">
      <w:pPr>
        <w:suppressAutoHyphens/>
        <w:jc w:val="both"/>
        <w:rPr>
          <w:rFonts w:cs="Arial"/>
        </w:rPr>
      </w:pPr>
      <w:r w:rsidRPr="00C9132B">
        <w:rPr>
          <w:rFonts w:cs="Arial"/>
        </w:rPr>
        <w:t>This section assigns</w:t>
      </w:r>
      <w:r w:rsidR="006B70F4" w:rsidRPr="00C9132B">
        <w:rPr>
          <w:rFonts w:cs="Arial"/>
        </w:rPr>
        <w:t xml:space="preserve"> and describes</w:t>
      </w:r>
      <w:r w:rsidRPr="00C9132B">
        <w:rPr>
          <w:rFonts w:cs="Arial"/>
        </w:rPr>
        <w:t xml:space="preserve"> responsibilities associated with laboratory and research safety practices.</w:t>
      </w:r>
    </w:p>
    <w:p w14:paraId="488046F2" w14:textId="77777777" w:rsidR="005B4ECF" w:rsidRPr="00C9132B" w:rsidRDefault="005B4ECF" w:rsidP="001C3C86">
      <w:pPr>
        <w:suppressAutoHyphens/>
        <w:jc w:val="both"/>
        <w:rPr>
          <w:rFonts w:cs="Arial"/>
        </w:rPr>
      </w:pPr>
    </w:p>
    <w:p w14:paraId="7C2E9EC8" w14:textId="63C70604" w:rsidR="005B4ECF" w:rsidRPr="00C9132B" w:rsidRDefault="005B4ECF" w:rsidP="001C3C86">
      <w:pPr>
        <w:pStyle w:val="Heading2"/>
      </w:pPr>
      <w:bookmarkStart w:id="8" w:name="_Toc82415263"/>
      <w:r w:rsidRPr="00C9132B">
        <w:t>Penn State Leadership</w:t>
      </w:r>
      <w:bookmarkEnd w:id="8"/>
    </w:p>
    <w:p w14:paraId="238E5BF0" w14:textId="77777777" w:rsidR="005B4ECF" w:rsidRPr="00C9132B" w:rsidRDefault="005B4ECF" w:rsidP="001C3C86">
      <w:pPr>
        <w:suppressAutoHyphens/>
        <w:ind w:left="720" w:hanging="720"/>
        <w:jc w:val="both"/>
        <w:rPr>
          <w:rFonts w:cs="Arial"/>
          <w:b/>
        </w:rPr>
      </w:pPr>
    </w:p>
    <w:p w14:paraId="2769D4A4" w14:textId="7E66F509" w:rsidR="005B4ECF" w:rsidRPr="00C9132B" w:rsidRDefault="00134C28" w:rsidP="001C3C86">
      <w:pPr>
        <w:suppressAutoHyphens/>
        <w:jc w:val="both"/>
        <w:rPr>
          <w:rFonts w:cs="Arial"/>
        </w:rPr>
      </w:pPr>
      <w:r w:rsidRPr="00C9132B">
        <w:rPr>
          <w:rFonts w:cs="Arial"/>
        </w:rPr>
        <w:t>The U</w:t>
      </w:r>
      <w:r w:rsidR="005B4ECF" w:rsidRPr="00C9132B">
        <w:rPr>
          <w:rFonts w:cs="Arial"/>
        </w:rPr>
        <w:t>niversity president endorses Penn State’s E</w:t>
      </w:r>
      <w:r w:rsidR="00EE1399" w:rsidRPr="00C9132B">
        <w:rPr>
          <w:rFonts w:cs="Arial"/>
        </w:rPr>
        <w:t xml:space="preserve">nvironmental </w:t>
      </w:r>
      <w:r w:rsidR="005B4ECF" w:rsidRPr="00C9132B">
        <w:rPr>
          <w:rFonts w:cs="Arial"/>
        </w:rPr>
        <w:t>H</w:t>
      </w:r>
      <w:r w:rsidR="00EE1399" w:rsidRPr="00C9132B">
        <w:rPr>
          <w:rFonts w:cs="Arial"/>
        </w:rPr>
        <w:t xml:space="preserve">ealth and </w:t>
      </w:r>
      <w:r w:rsidR="005B4ECF" w:rsidRPr="00C9132B">
        <w:rPr>
          <w:rFonts w:cs="Arial"/>
        </w:rPr>
        <w:t>S</w:t>
      </w:r>
      <w:r w:rsidR="00EE1399" w:rsidRPr="00C9132B">
        <w:rPr>
          <w:rFonts w:cs="Arial"/>
        </w:rPr>
        <w:t>afety (EHS)</w:t>
      </w:r>
      <w:r w:rsidR="00EE1DA5" w:rsidRPr="00C9132B">
        <w:rPr>
          <w:rFonts w:cs="Arial"/>
        </w:rPr>
        <w:t xml:space="preserve"> p</w:t>
      </w:r>
      <w:r w:rsidR="005B4ECF" w:rsidRPr="00C9132B">
        <w:rPr>
          <w:rFonts w:cs="Arial"/>
        </w:rPr>
        <w:t xml:space="preserve">olicy </w:t>
      </w:r>
      <w:hyperlink r:id="rId23" w:history="1">
        <w:r w:rsidR="00737F2A" w:rsidRPr="00C9132B">
          <w:rPr>
            <w:rStyle w:val="Hyperlink"/>
            <w:rFonts w:cs="Arial"/>
            <w:b/>
            <w:u w:val="none"/>
          </w:rPr>
          <w:t>SY01: Environmental Health and Safety Policy</w:t>
        </w:r>
      </w:hyperlink>
      <w:r w:rsidR="005B4ECF" w:rsidRPr="00C9132B">
        <w:rPr>
          <w:rFonts w:cs="Arial"/>
          <w:b/>
        </w:rPr>
        <w:t xml:space="preserve"> </w:t>
      </w:r>
      <w:r w:rsidR="005B4ECF" w:rsidRPr="00C9132B">
        <w:rPr>
          <w:rFonts w:cs="Arial"/>
        </w:rPr>
        <w:t>requiring that the University leadership maintain a safe work environment within their jurisdiction, by monitoring and exercising control over their assigned areas.</w:t>
      </w:r>
    </w:p>
    <w:p w14:paraId="220F51E0" w14:textId="77777777" w:rsidR="005B4ECF" w:rsidRPr="00C9132B" w:rsidRDefault="005B4ECF" w:rsidP="001C3C86">
      <w:pPr>
        <w:suppressAutoHyphens/>
        <w:ind w:left="720" w:hanging="720"/>
        <w:jc w:val="both"/>
        <w:rPr>
          <w:rFonts w:cs="Arial"/>
          <w:b/>
        </w:rPr>
      </w:pPr>
    </w:p>
    <w:p w14:paraId="40C4BDFD" w14:textId="08A9D4E6" w:rsidR="005B4ECF" w:rsidRPr="00C9132B" w:rsidRDefault="005B4ECF" w:rsidP="001C3C86">
      <w:pPr>
        <w:pStyle w:val="Heading2"/>
      </w:pPr>
      <w:bookmarkStart w:id="9" w:name="_Toc82415264"/>
      <w:r w:rsidRPr="00C9132B">
        <w:t>Finance and Business</w:t>
      </w:r>
      <w:bookmarkEnd w:id="9"/>
    </w:p>
    <w:p w14:paraId="56B974EA" w14:textId="77777777" w:rsidR="005B4ECF" w:rsidRPr="00C9132B" w:rsidRDefault="005B4ECF" w:rsidP="001C3C86">
      <w:pPr>
        <w:suppressAutoHyphens/>
        <w:jc w:val="both"/>
        <w:rPr>
          <w:rFonts w:cs="Arial"/>
        </w:rPr>
      </w:pPr>
    </w:p>
    <w:p w14:paraId="23C72554" w14:textId="2F006C3A" w:rsidR="005B4ECF" w:rsidRPr="00C9132B" w:rsidRDefault="00B04DE7" w:rsidP="001C3C86">
      <w:pPr>
        <w:suppressAutoHyphens/>
        <w:jc w:val="both"/>
        <w:rPr>
          <w:rFonts w:cs="Arial"/>
        </w:rPr>
      </w:pPr>
      <w:r w:rsidRPr="00C9132B">
        <w:rPr>
          <w:rFonts w:cs="Arial"/>
        </w:rPr>
        <w:t>The p</w:t>
      </w:r>
      <w:r w:rsidR="005B4ECF" w:rsidRPr="00C9132B">
        <w:rPr>
          <w:rFonts w:cs="Arial"/>
        </w:rPr>
        <w:t xml:space="preserve">resident has delegated administrative responsibility for </w:t>
      </w:r>
      <w:r w:rsidR="00B47C3E" w:rsidRPr="00C9132B">
        <w:rPr>
          <w:rFonts w:cs="Arial"/>
        </w:rPr>
        <w:t>activities of EHS</w:t>
      </w:r>
      <w:r w:rsidRPr="00C9132B">
        <w:rPr>
          <w:rFonts w:cs="Arial"/>
        </w:rPr>
        <w:t xml:space="preserve"> to </w:t>
      </w:r>
      <w:r w:rsidR="005B4ECF" w:rsidRPr="00C9132B">
        <w:rPr>
          <w:rFonts w:cs="Arial"/>
        </w:rPr>
        <w:t>Finance and Business</w:t>
      </w:r>
      <w:r w:rsidR="00425F20" w:rsidRPr="00C9132B">
        <w:rPr>
          <w:rFonts w:cs="Arial"/>
        </w:rPr>
        <w:t>.</w:t>
      </w:r>
    </w:p>
    <w:p w14:paraId="29EFC5B5" w14:textId="77777777" w:rsidR="005B4ECF" w:rsidRPr="00C9132B" w:rsidRDefault="005B4ECF" w:rsidP="001C3C86">
      <w:pPr>
        <w:suppressAutoHyphens/>
        <w:ind w:left="720" w:hanging="720"/>
        <w:jc w:val="both"/>
        <w:rPr>
          <w:rFonts w:cs="Arial"/>
          <w:b/>
        </w:rPr>
      </w:pPr>
    </w:p>
    <w:p w14:paraId="6E808173" w14:textId="765926EF" w:rsidR="005B4ECF" w:rsidRPr="00C9132B" w:rsidRDefault="005B4ECF" w:rsidP="001C3C86">
      <w:pPr>
        <w:pStyle w:val="Heading2"/>
      </w:pPr>
      <w:bookmarkStart w:id="10" w:name="_Toc82415265"/>
      <w:r w:rsidRPr="00C9132B">
        <w:t>Office of Physical Plant</w:t>
      </w:r>
      <w:bookmarkEnd w:id="10"/>
    </w:p>
    <w:p w14:paraId="52F30AAB" w14:textId="77777777" w:rsidR="005B4ECF" w:rsidRPr="00C9132B" w:rsidRDefault="005B4ECF" w:rsidP="001C3C86">
      <w:pPr>
        <w:suppressAutoHyphens/>
        <w:jc w:val="both"/>
        <w:rPr>
          <w:rFonts w:cs="Arial"/>
        </w:rPr>
      </w:pPr>
    </w:p>
    <w:p w14:paraId="50ED1F8E" w14:textId="1576C5F0" w:rsidR="005B4ECF" w:rsidRPr="00C9132B" w:rsidRDefault="00B04DE7" w:rsidP="001C3C86">
      <w:pPr>
        <w:suppressAutoHyphens/>
        <w:jc w:val="both"/>
        <w:rPr>
          <w:rFonts w:cs="Arial"/>
        </w:rPr>
      </w:pPr>
      <w:r w:rsidRPr="00C9132B">
        <w:rPr>
          <w:rFonts w:cs="Arial"/>
        </w:rPr>
        <w:t xml:space="preserve">The </w:t>
      </w:r>
      <w:r w:rsidR="005B4ECF" w:rsidRPr="00C9132B">
        <w:rPr>
          <w:rFonts w:cs="Arial"/>
        </w:rPr>
        <w:t>Office of Physical Plant (OPP) reports to Finance and Business and oversees the activities of EHS.</w:t>
      </w:r>
    </w:p>
    <w:p w14:paraId="5CB804EF" w14:textId="2B5D0884" w:rsidR="005E2850" w:rsidRPr="00C9132B" w:rsidRDefault="005E2850" w:rsidP="001C3C86">
      <w:pPr>
        <w:suppressAutoHyphens/>
        <w:jc w:val="both"/>
        <w:rPr>
          <w:rFonts w:cs="Arial"/>
        </w:rPr>
      </w:pPr>
    </w:p>
    <w:p w14:paraId="4561F9C6" w14:textId="1CD30006" w:rsidR="005B4ECF" w:rsidRPr="00C9132B" w:rsidRDefault="005B4ECF" w:rsidP="001C3C86">
      <w:pPr>
        <w:pStyle w:val="Heading2"/>
      </w:pPr>
      <w:bookmarkStart w:id="11" w:name="_Toc82415266"/>
      <w:r w:rsidRPr="005D247F">
        <w:t>Environmental</w:t>
      </w:r>
      <w:r w:rsidRPr="00C9132B">
        <w:t xml:space="preserve"> Health and Safety</w:t>
      </w:r>
      <w:bookmarkEnd w:id="11"/>
    </w:p>
    <w:p w14:paraId="5AB80123" w14:textId="77777777" w:rsidR="005B4ECF" w:rsidRPr="00C9132B" w:rsidRDefault="005B4ECF" w:rsidP="001C3C86">
      <w:pPr>
        <w:suppressAutoHyphens/>
        <w:jc w:val="both"/>
        <w:rPr>
          <w:rFonts w:cs="Arial"/>
        </w:rPr>
      </w:pPr>
    </w:p>
    <w:p w14:paraId="60107E3E" w14:textId="350F1013" w:rsidR="005B4ECF" w:rsidRPr="00C9132B" w:rsidRDefault="005B4ECF" w:rsidP="001C3C86">
      <w:pPr>
        <w:suppressAutoHyphens/>
        <w:jc w:val="both"/>
        <w:rPr>
          <w:rFonts w:cs="Arial"/>
        </w:rPr>
      </w:pPr>
      <w:r w:rsidRPr="00C9132B">
        <w:rPr>
          <w:rFonts w:cs="Arial"/>
        </w:rPr>
        <w:t xml:space="preserve">The </w:t>
      </w:r>
      <w:r w:rsidR="00B04DE7" w:rsidRPr="00C9132B">
        <w:rPr>
          <w:rFonts w:cs="Arial"/>
        </w:rPr>
        <w:t xml:space="preserve">director of EHS reports to </w:t>
      </w:r>
      <w:r w:rsidRPr="00C9132B">
        <w:rPr>
          <w:rFonts w:cs="Arial"/>
        </w:rPr>
        <w:t xml:space="preserve">OPP. EHS has overall responsibility for the administration of Penn State’s environmental health and safety programs. Their mission is to work with the </w:t>
      </w:r>
      <w:r w:rsidR="00CA637A" w:rsidRPr="00C9132B">
        <w:rPr>
          <w:rFonts w:cs="Arial"/>
        </w:rPr>
        <w:t>university</w:t>
      </w:r>
      <w:r w:rsidRPr="00C9132B">
        <w:rPr>
          <w:rFonts w:cs="Arial"/>
        </w:rPr>
        <w:t xml:space="preserve"> community to develop and implement efficient, comprehensive, and pro-active health and safety programs.</w:t>
      </w:r>
    </w:p>
    <w:p w14:paraId="73C80B41" w14:textId="77777777" w:rsidR="005B4ECF" w:rsidRPr="00C9132B" w:rsidRDefault="005B4ECF" w:rsidP="001C3C86">
      <w:pPr>
        <w:suppressAutoHyphens/>
        <w:jc w:val="both"/>
        <w:rPr>
          <w:rFonts w:cs="Arial"/>
        </w:rPr>
      </w:pPr>
    </w:p>
    <w:p w14:paraId="5C64AAAE" w14:textId="77777777" w:rsidR="005B4ECF" w:rsidRPr="00C9132B" w:rsidRDefault="005B4ECF" w:rsidP="001C3C86">
      <w:pPr>
        <w:suppressAutoHyphens/>
        <w:jc w:val="both"/>
        <w:rPr>
          <w:rFonts w:cs="Arial"/>
        </w:rPr>
      </w:pPr>
      <w:r w:rsidRPr="00C9132B">
        <w:rPr>
          <w:rFonts w:cs="Arial"/>
        </w:rPr>
        <w:t>EHS responsibilities include:</w:t>
      </w:r>
    </w:p>
    <w:p w14:paraId="1CF4CEF9" w14:textId="77777777" w:rsidR="005B4ECF" w:rsidRPr="00C9132B" w:rsidRDefault="005B4ECF" w:rsidP="001C3C86">
      <w:pPr>
        <w:suppressAutoHyphens/>
        <w:jc w:val="both"/>
        <w:rPr>
          <w:rFonts w:cs="Arial"/>
        </w:rPr>
      </w:pPr>
    </w:p>
    <w:p w14:paraId="6E53E862" w14:textId="352F8B4A" w:rsidR="00B47C3E" w:rsidRPr="00C9132B" w:rsidRDefault="0078048B" w:rsidP="005B50A9">
      <w:pPr>
        <w:numPr>
          <w:ilvl w:val="0"/>
          <w:numId w:val="3"/>
        </w:numPr>
        <w:tabs>
          <w:tab w:val="clear" w:pos="720"/>
        </w:tabs>
        <w:suppressAutoHyphens/>
        <w:ind w:left="360" w:hanging="360"/>
        <w:jc w:val="both"/>
        <w:rPr>
          <w:rFonts w:cs="Arial"/>
        </w:rPr>
      </w:pPr>
      <w:r w:rsidRPr="00C9132B">
        <w:rPr>
          <w:rFonts w:cs="Arial"/>
        </w:rPr>
        <w:t>d</w:t>
      </w:r>
      <w:r w:rsidR="005B4ECF" w:rsidRPr="00C9132B">
        <w:rPr>
          <w:rFonts w:cs="Arial"/>
        </w:rPr>
        <w:t xml:space="preserve">eveloping </w:t>
      </w:r>
      <w:r w:rsidR="00B47C3E" w:rsidRPr="00C9132B">
        <w:rPr>
          <w:rFonts w:cs="Arial"/>
        </w:rPr>
        <w:t>the LRSP, including appropriate chemical hygiene policies and practices</w:t>
      </w:r>
      <w:r w:rsidR="00494974" w:rsidRPr="00C9132B">
        <w:rPr>
          <w:rFonts w:cs="Arial"/>
        </w:rPr>
        <w:t>,</w:t>
      </w:r>
    </w:p>
    <w:p w14:paraId="6FEBA6D1" w14:textId="7BFF5D70" w:rsidR="00B47C3E" w:rsidRPr="00C9132B" w:rsidRDefault="00B47C3E" w:rsidP="005B50A9">
      <w:pPr>
        <w:numPr>
          <w:ilvl w:val="0"/>
          <w:numId w:val="3"/>
        </w:numPr>
        <w:tabs>
          <w:tab w:val="clear" w:pos="720"/>
        </w:tabs>
        <w:suppressAutoHyphens/>
        <w:ind w:left="360" w:hanging="360"/>
        <w:jc w:val="both"/>
        <w:rPr>
          <w:rFonts w:cs="Arial"/>
        </w:rPr>
      </w:pPr>
      <w:r w:rsidRPr="00C9132B">
        <w:rPr>
          <w:rFonts w:cs="Arial"/>
        </w:rPr>
        <w:t>providing resources and assisting work units in implementing the LRSP</w:t>
      </w:r>
      <w:r w:rsidR="00494974" w:rsidRPr="00C9132B">
        <w:rPr>
          <w:rFonts w:cs="Arial"/>
        </w:rPr>
        <w:t>,</w:t>
      </w:r>
    </w:p>
    <w:p w14:paraId="3F8F3EE5" w14:textId="0EB07D70" w:rsidR="00B47C3E" w:rsidRPr="00C9132B" w:rsidRDefault="00B47C3E" w:rsidP="005B50A9">
      <w:pPr>
        <w:numPr>
          <w:ilvl w:val="0"/>
          <w:numId w:val="3"/>
        </w:numPr>
        <w:tabs>
          <w:tab w:val="clear" w:pos="720"/>
        </w:tabs>
        <w:suppressAutoHyphens/>
        <w:ind w:left="360" w:hanging="360"/>
        <w:jc w:val="both"/>
        <w:rPr>
          <w:rFonts w:cs="Arial"/>
        </w:rPr>
      </w:pPr>
      <w:r w:rsidRPr="00C9132B">
        <w:rPr>
          <w:rFonts w:cs="Arial"/>
        </w:rPr>
        <w:t>developing and providing related training materials</w:t>
      </w:r>
      <w:r w:rsidR="00494974" w:rsidRPr="00C9132B">
        <w:rPr>
          <w:rFonts w:cs="Arial"/>
        </w:rPr>
        <w:t>,</w:t>
      </w:r>
    </w:p>
    <w:p w14:paraId="29E45D79" w14:textId="77777777" w:rsidR="00FC14F3" w:rsidRPr="00C9132B" w:rsidRDefault="00B47C3E" w:rsidP="005B50A9">
      <w:pPr>
        <w:numPr>
          <w:ilvl w:val="0"/>
          <w:numId w:val="3"/>
        </w:numPr>
        <w:tabs>
          <w:tab w:val="clear" w:pos="720"/>
        </w:tabs>
        <w:suppressAutoHyphens/>
        <w:ind w:left="360" w:hanging="360"/>
        <w:jc w:val="both"/>
        <w:rPr>
          <w:rFonts w:cs="Arial"/>
        </w:rPr>
      </w:pPr>
      <w:r w:rsidRPr="00C9132B">
        <w:rPr>
          <w:rFonts w:cs="Arial"/>
        </w:rPr>
        <w:t>aud</w:t>
      </w:r>
      <w:r w:rsidR="007F308B" w:rsidRPr="00C9132B">
        <w:rPr>
          <w:rFonts w:cs="Arial"/>
        </w:rPr>
        <w:t>iting compliance in laboratory and research areas</w:t>
      </w:r>
      <w:r w:rsidR="00494974" w:rsidRPr="00C9132B">
        <w:rPr>
          <w:rFonts w:cs="Arial"/>
        </w:rPr>
        <w:t xml:space="preserve">, </w:t>
      </w:r>
    </w:p>
    <w:p w14:paraId="11A32A10" w14:textId="77777777" w:rsidR="00FC14F3" w:rsidRPr="00C9132B" w:rsidRDefault="00FC14F3" w:rsidP="005B50A9">
      <w:pPr>
        <w:numPr>
          <w:ilvl w:val="0"/>
          <w:numId w:val="3"/>
        </w:numPr>
        <w:tabs>
          <w:tab w:val="clear" w:pos="720"/>
        </w:tabs>
        <w:suppressAutoHyphens/>
        <w:ind w:left="360" w:hanging="360"/>
        <w:jc w:val="both"/>
        <w:rPr>
          <w:rFonts w:cs="Arial"/>
        </w:rPr>
      </w:pPr>
      <w:r w:rsidRPr="00C9132B">
        <w:rPr>
          <w:rFonts w:cs="Arial"/>
        </w:rPr>
        <w:t xml:space="preserve">coordinating collection of hazardous waste produced in laboratories, </w:t>
      </w:r>
    </w:p>
    <w:p w14:paraId="6440C38D" w14:textId="2F67B22D" w:rsidR="00B47C3E" w:rsidRPr="00C9132B" w:rsidRDefault="00FC14F3" w:rsidP="005B50A9">
      <w:pPr>
        <w:numPr>
          <w:ilvl w:val="0"/>
          <w:numId w:val="3"/>
        </w:numPr>
        <w:tabs>
          <w:tab w:val="clear" w:pos="720"/>
        </w:tabs>
        <w:suppressAutoHyphens/>
        <w:ind w:left="360" w:hanging="360"/>
        <w:jc w:val="both"/>
        <w:rPr>
          <w:rFonts w:cs="Arial"/>
        </w:rPr>
      </w:pPr>
      <w:r w:rsidRPr="00C9132B">
        <w:rPr>
          <w:rFonts w:cs="Arial"/>
        </w:rPr>
        <w:t xml:space="preserve">responding to emergencies in the event of a spill, </w:t>
      </w:r>
      <w:r w:rsidR="00494974" w:rsidRPr="00C9132B">
        <w:rPr>
          <w:rFonts w:cs="Arial"/>
        </w:rPr>
        <w:t>and</w:t>
      </w:r>
    </w:p>
    <w:p w14:paraId="0AC64472" w14:textId="6F13AF6A" w:rsidR="00B47C3E" w:rsidRPr="00C9132B" w:rsidRDefault="00B47C3E" w:rsidP="005B50A9">
      <w:pPr>
        <w:numPr>
          <w:ilvl w:val="0"/>
          <w:numId w:val="3"/>
        </w:numPr>
        <w:tabs>
          <w:tab w:val="clear" w:pos="720"/>
        </w:tabs>
        <w:suppressAutoHyphens/>
        <w:ind w:left="360" w:hanging="360"/>
        <w:jc w:val="both"/>
        <w:rPr>
          <w:rFonts w:cs="Arial"/>
        </w:rPr>
      </w:pPr>
      <w:r w:rsidRPr="00C9132B">
        <w:rPr>
          <w:rFonts w:cs="Arial"/>
        </w:rPr>
        <w:t>periodically reviewing a</w:t>
      </w:r>
      <w:r w:rsidR="00F05C49" w:rsidRPr="00C9132B">
        <w:rPr>
          <w:rFonts w:cs="Arial"/>
        </w:rPr>
        <w:t>nd updating the LRSP, as needed</w:t>
      </w:r>
      <w:r w:rsidR="00494974" w:rsidRPr="00C9132B">
        <w:rPr>
          <w:rFonts w:cs="Arial"/>
        </w:rPr>
        <w:t>.</w:t>
      </w:r>
    </w:p>
    <w:p w14:paraId="4B5E9C43" w14:textId="77777777" w:rsidR="00B47C3E" w:rsidRPr="00C9132B" w:rsidRDefault="00B47C3E" w:rsidP="001C3C86">
      <w:pPr>
        <w:suppressAutoHyphens/>
        <w:jc w:val="both"/>
        <w:rPr>
          <w:rFonts w:cs="Arial"/>
        </w:rPr>
      </w:pPr>
    </w:p>
    <w:p w14:paraId="0CB7503A" w14:textId="5A2B18C6" w:rsidR="005B4ECF" w:rsidRPr="00C9132B" w:rsidRDefault="005B4ECF" w:rsidP="001C3C86">
      <w:pPr>
        <w:suppressAutoHyphens/>
        <w:jc w:val="both"/>
        <w:rPr>
          <w:rFonts w:cs="Arial"/>
        </w:rPr>
      </w:pPr>
      <w:r w:rsidRPr="00C9132B">
        <w:rPr>
          <w:rFonts w:cs="Arial"/>
        </w:rPr>
        <w:t xml:space="preserve">EHS representatives are authorized to enter </w:t>
      </w:r>
      <w:r w:rsidR="00EE1399" w:rsidRPr="00C9132B">
        <w:rPr>
          <w:rFonts w:cs="Arial"/>
        </w:rPr>
        <w:t xml:space="preserve">Penn State </w:t>
      </w:r>
      <w:r w:rsidRPr="00C9132B">
        <w:rPr>
          <w:rFonts w:cs="Arial"/>
        </w:rPr>
        <w:t>facilities within their jurisdiction at any time to observe working conditions, monitor equipment, and sample for contaminants. EHS is authorized to close a facility or stop a process or procedure that poses an imminent danger to life or property.</w:t>
      </w:r>
    </w:p>
    <w:p w14:paraId="6F8D8241" w14:textId="77777777" w:rsidR="005B4ECF" w:rsidRPr="00C9132B" w:rsidRDefault="005B4ECF" w:rsidP="001C3C86">
      <w:pPr>
        <w:suppressAutoHyphens/>
        <w:jc w:val="both"/>
        <w:rPr>
          <w:rFonts w:cs="Arial"/>
        </w:rPr>
      </w:pPr>
    </w:p>
    <w:p w14:paraId="1B0F5A65" w14:textId="7C38980F" w:rsidR="00406E9C" w:rsidRPr="00C9132B" w:rsidRDefault="00406E9C" w:rsidP="001C3C86">
      <w:pPr>
        <w:pStyle w:val="Heading3"/>
      </w:pPr>
      <w:bookmarkStart w:id="12" w:name="_Toc82415267"/>
      <w:r w:rsidRPr="00C9132B">
        <w:t>Assistant Director of Environmental Health and Safety</w:t>
      </w:r>
      <w:bookmarkEnd w:id="12"/>
    </w:p>
    <w:p w14:paraId="2DFDC9EF" w14:textId="77777777" w:rsidR="00406E9C" w:rsidRPr="00C9132B" w:rsidRDefault="00406E9C" w:rsidP="001C3C86">
      <w:pPr>
        <w:ind w:left="720"/>
      </w:pPr>
    </w:p>
    <w:p w14:paraId="370B91AF" w14:textId="50F2EC62" w:rsidR="00406E9C" w:rsidRDefault="00F05C49" w:rsidP="00DF6541">
      <w:pPr>
        <w:ind w:left="720"/>
      </w:pPr>
      <w:r w:rsidRPr="00C9132B">
        <w:t xml:space="preserve">The </w:t>
      </w:r>
      <w:r w:rsidRPr="00E275A2">
        <w:t>assistant d</w:t>
      </w:r>
      <w:r w:rsidR="00406E9C" w:rsidRPr="00E275A2">
        <w:t>irector</w:t>
      </w:r>
      <w:r w:rsidR="00406E9C" w:rsidRPr="00C9132B">
        <w:t xml:space="preserve"> of EHS serves as the Chemical </w:t>
      </w:r>
      <w:r w:rsidR="00DF6541">
        <w:t>Hygiene Officer</w:t>
      </w:r>
      <w:r w:rsidR="00103AA8">
        <w:t xml:space="preserve"> (CHO)</w:t>
      </w:r>
      <w:r w:rsidR="00DF6541">
        <w:t xml:space="preserve"> for Penn State.</w:t>
      </w:r>
    </w:p>
    <w:p w14:paraId="5B72A9C7" w14:textId="77777777" w:rsidR="00DF6541" w:rsidRPr="00DF6541" w:rsidRDefault="00DF6541" w:rsidP="00DF6541">
      <w:pPr>
        <w:ind w:left="720"/>
      </w:pPr>
    </w:p>
    <w:p w14:paraId="22CAF8DE" w14:textId="06E17E08" w:rsidR="005B4ECF" w:rsidRPr="00C9132B" w:rsidRDefault="005B4ECF" w:rsidP="001C3C86">
      <w:pPr>
        <w:pStyle w:val="Heading2"/>
      </w:pPr>
      <w:bookmarkStart w:id="13" w:name="_Toc82415268"/>
      <w:r w:rsidRPr="0055051D">
        <w:t>Budget</w:t>
      </w:r>
      <w:r w:rsidRPr="00C9132B">
        <w:t xml:space="preserve"> Executives and Budget Administrators</w:t>
      </w:r>
      <w:bookmarkEnd w:id="13"/>
    </w:p>
    <w:p w14:paraId="5FBA1CDC" w14:textId="77777777" w:rsidR="005B4ECF" w:rsidRPr="00C9132B" w:rsidRDefault="005B4ECF" w:rsidP="001C3C86">
      <w:pPr>
        <w:jc w:val="both"/>
        <w:rPr>
          <w:rFonts w:cs="Arial"/>
        </w:rPr>
      </w:pPr>
    </w:p>
    <w:p w14:paraId="3F752769" w14:textId="4E02D5E4" w:rsidR="005B4ECF" w:rsidRPr="00C9132B" w:rsidRDefault="005B4ECF" w:rsidP="001C3C86">
      <w:pPr>
        <w:jc w:val="both"/>
        <w:rPr>
          <w:rFonts w:cs="Arial"/>
        </w:rPr>
      </w:pPr>
      <w:r w:rsidRPr="00C9132B">
        <w:rPr>
          <w:rFonts w:cs="Arial"/>
        </w:rPr>
        <w:t>Indi</w:t>
      </w:r>
      <w:r w:rsidR="00986608" w:rsidRPr="00C9132B">
        <w:rPr>
          <w:rFonts w:cs="Arial"/>
        </w:rPr>
        <w:t>viduals in roles</w:t>
      </w:r>
      <w:r w:rsidR="00B11611" w:rsidRPr="00C9132B">
        <w:rPr>
          <w:rFonts w:cs="Arial"/>
        </w:rPr>
        <w:t xml:space="preserve"> such </w:t>
      </w:r>
      <w:r w:rsidR="007A6B5B" w:rsidRPr="00C9132B">
        <w:rPr>
          <w:rFonts w:cs="Arial"/>
        </w:rPr>
        <w:t>as c</w:t>
      </w:r>
      <w:r w:rsidR="00B11611" w:rsidRPr="00C9132B">
        <w:rPr>
          <w:rFonts w:cs="Arial"/>
        </w:rPr>
        <w:t xml:space="preserve">hancellor, </w:t>
      </w:r>
      <w:r w:rsidR="007A6B5B" w:rsidRPr="00C9132B">
        <w:rPr>
          <w:rFonts w:cs="Arial"/>
        </w:rPr>
        <w:t>dean, a</w:t>
      </w:r>
      <w:r w:rsidR="00926804" w:rsidRPr="00C9132B">
        <w:rPr>
          <w:rFonts w:cs="Arial"/>
        </w:rPr>
        <w:t xml:space="preserve">ssociate </w:t>
      </w:r>
      <w:r w:rsidR="007A6B5B" w:rsidRPr="00C9132B">
        <w:rPr>
          <w:rFonts w:cs="Arial"/>
        </w:rPr>
        <w:t>d</w:t>
      </w:r>
      <w:r w:rsidR="00926804" w:rsidRPr="00C9132B">
        <w:rPr>
          <w:rFonts w:cs="Arial"/>
        </w:rPr>
        <w:t xml:space="preserve">ean, </w:t>
      </w:r>
      <w:r w:rsidR="007A6B5B" w:rsidRPr="00C9132B">
        <w:rPr>
          <w:rFonts w:cs="Arial"/>
        </w:rPr>
        <w:t>d</w:t>
      </w:r>
      <w:r w:rsidR="00926804" w:rsidRPr="00C9132B">
        <w:rPr>
          <w:rFonts w:cs="Arial"/>
        </w:rPr>
        <w:t>ivision</w:t>
      </w:r>
      <w:r w:rsidR="00B11611" w:rsidRPr="00C9132B">
        <w:rPr>
          <w:rFonts w:cs="Arial"/>
        </w:rPr>
        <w:t xml:space="preserve"> </w:t>
      </w:r>
      <w:r w:rsidR="007A6B5B" w:rsidRPr="00C9132B">
        <w:rPr>
          <w:rFonts w:cs="Arial"/>
        </w:rPr>
        <w:t>h</w:t>
      </w:r>
      <w:r w:rsidR="00B11611" w:rsidRPr="00C9132B">
        <w:rPr>
          <w:rFonts w:cs="Arial"/>
        </w:rPr>
        <w:t>ead,</w:t>
      </w:r>
      <w:r w:rsidR="004200D3" w:rsidRPr="00C9132B">
        <w:rPr>
          <w:rFonts w:cs="Arial"/>
        </w:rPr>
        <w:t xml:space="preserve"> institute directors,</w:t>
      </w:r>
      <w:r w:rsidR="00B11611" w:rsidRPr="00C9132B">
        <w:rPr>
          <w:rFonts w:cs="Arial"/>
        </w:rPr>
        <w:t xml:space="preserve"> etc.,</w:t>
      </w:r>
      <w:r w:rsidR="00986608" w:rsidRPr="00C9132B">
        <w:rPr>
          <w:rFonts w:cs="Arial"/>
        </w:rPr>
        <w:t xml:space="preserve"> have the</w:t>
      </w:r>
      <w:r w:rsidRPr="00C9132B">
        <w:rPr>
          <w:rFonts w:cs="Arial"/>
        </w:rPr>
        <w:t xml:space="preserve"> primary responsibility to maintain a safe work environment within their jurisdiction, by monitoring and exercising control over their assigned areas</w:t>
      </w:r>
      <w:r w:rsidR="00714599" w:rsidRPr="00C9132B">
        <w:rPr>
          <w:rFonts w:cs="Arial"/>
        </w:rPr>
        <w:t>.</w:t>
      </w:r>
    </w:p>
    <w:p w14:paraId="11E826FD" w14:textId="46D6DC1E" w:rsidR="002460E2" w:rsidRPr="00C9132B" w:rsidRDefault="002460E2" w:rsidP="001C3C86">
      <w:pPr>
        <w:jc w:val="both"/>
        <w:rPr>
          <w:rFonts w:cs="Arial"/>
        </w:rPr>
      </w:pPr>
    </w:p>
    <w:p w14:paraId="6EA3CE24" w14:textId="5A06E5D9" w:rsidR="002460E2" w:rsidRPr="00C9132B" w:rsidRDefault="002460E2" w:rsidP="00624D37">
      <w:pPr>
        <w:numPr>
          <w:ilvl w:val="0"/>
          <w:numId w:val="87"/>
        </w:numPr>
        <w:tabs>
          <w:tab w:val="clear" w:pos="720"/>
        </w:tabs>
        <w:ind w:left="360"/>
        <w:jc w:val="both"/>
        <w:rPr>
          <w:rFonts w:eastAsia="Times New Roman" w:cs="Arial"/>
        </w:rPr>
      </w:pPr>
      <w:r w:rsidRPr="00C9132B">
        <w:rPr>
          <w:rFonts w:eastAsia="Times New Roman" w:cs="Arial"/>
        </w:rPr>
        <w:t>Assign a representative from each academic and administrative unit to the University Safety Council. This representative must be selected to ensure compliance with this policy and other appropriate University safety policies, rules, procedures</w:t>
      </w:r>
      <w:r w:rsidR="005B34C6">
        <w:rPr>
          <w:rFonts w:eastAsia="Times New Roman" w:cs="Arial"/>
        </w:rPr>
        <w:t>,</w:t>
      </w:r>
      <w:r w:rsidRPr="00C9132B">
        <w:rPr>
          <w:rFonts w:eastAsia="Times New Roman" w:cs="Arial"/>
        </w:rPr>
        <w:t xml:space="preserve"> and practices. This is often the individual designated to act on behalf of the budget executive or budget administrator.</w:t>
      </w:r>
    </w:p>
    <w:p w14:paraId="1D28239B" w14:textId="2CEA286B" w:rsidR="002460E2" w:rsidRPr="00C9132B" w:rsidRDefault="002460E2" w:rsidP="00624D37">
      <w:pPr>
        <w:numPr>
          <w:ilvl w:val="0"/>
          <w:numId w:val="87"/>
        </w:numPr>
        <w:tabs>
          <w:tab w:val="clear" w:pos="720"/>
        </w:tabs>
        <w:ind w:left="360"/>
        <w:jc w:val="both"/>
        <w:rPr>
          <w:rFonts w:eastAsia="Times New Roman" w:cs="Arial"/>
        </w:rPr>
      </w:pPr>
      <w:r w:rsidRPr="00C9132B">
        <w:rPr>
          <w:rFonts w:eastAsia="Times New Roman" w:cs="Arial"/>
        </w:rPr>
        <w:t xml:space="preserve">Communicate to all faculty, </w:t>
      </w:r>
      <w:r w:rsidR="005B34C6">
        <w:rPr>
          <w:rFonts w:eastAsia="Times New Roman" w:cs="Arial"/>
        </w:rPr>
        <w:t>staff</w:t>
      </w:r>
      <w:r w:rsidR="000A7A0E" w:rsidRPr="00C9132B">
        <w:rPr>
          <w:rFonts w:eastAsia="Times New Roman" w:cs="Arial"/>
        </w:rPr>
        <w:t>,</w:t>
      </w:r>
      <w:r w:rsidRPr="00C9132B">
        <w:rPr>
          <w:rFonts w:eastAsia="Times New Roman" w:cs="Arial"/>
        </w:rPr>
        <w:t xml:space="preserve"> and students that health and safety of persons in the workplace and environment are of the highest priority at Penn State.</w:t>
      </w:r>
    </w:p>
    <w:p w14:paraId="27EAB3C6" w14:textId="77777777" w:rsidR="002460E2" w:rsidRPr="00C9132B" w:rsidRDefault="002460E2" w:rsidP="00624D37">
      <w:pPr>
        <w:numPr>
          <w:ilvl w:val="0"/>
          <w:numId w:val="87"/>
        </w:numPr>
        <w:tabs>
          <w:tab w:val="clear" w:pos="720"/>
        </w:tabs>
        <w:ind w:left="360"/>
        <w:jc w:val="both"/>
        <w:rPr>
          <w:rFonts w:eastAsia="Times New Roman" w:cs="Arial"/>
        </w:rPr>
      </w:pPr>
      <w:r w:rsidRPr="00C9132B">
        <w:rPr>
          <w:rFonts w:eastAsia="Times New Roman" w:cs="Arial"/>
        </w:rPr>
        <w:t>Ensure that health and safety responsibilities are carried out in the academic departments or administrative units for which they are responsible.</w:t>
      </w:r>
    </w:p>
    <w:p w14:paraId="71FF6AD3" w14:textId="462930D8" w:rsidR="002460E2" w:rsidRPr="00C9132B" w:rsidRDefault="002460E2" w:rsidP="00624D37">
      <w:pPr>
        <w:numPr>
          <w:ilvl w:val="0"/>
          <w:numId w:val="87"/>
        </w:numPr>
        <w:tabs>
          <w:tab w:val="clear" w:pos="720"/>
        </w:tabs>
        <w:ind w:left="360"/>
        <w:jc w:val="both"/>
        <w:rPr>
          <w:rFonts w:eastAsia="Times New Roman" w:cs="Arial"/>
        </w:rPr>
      </w:pPr>
      <w:r w:rsidRPr="00C9132B">
        <w:rPr>
          <w:rFonts w:eastAsia="Times New Roman" w:cs="Arial"/>
        </w:rPr>
        <w:t>Ensure that environmental health and safety obligations established by this program applicable to their areas of jurisdiction are carried out. This includes assuring compliance with applicable state and federal health and safety rules, regulations, standards</w:t>
      </w:r>
      <w:r w:rsidR="005B34C6">
        <w:rPr>
          <w:rFonts w:eastAsia="Times New Roman" w:cs="Arial"/>
        </w:rPr>
        <w:t>,</w:t>
      </w:r>
      <w:r w:rsidRPr="00C9132B">
        <w:rPr>
          <w:rFonts w:eastAsia="Times New Roman" w:cs="Arial"/>
        </w:rPr>
        <w:t xml:space="preserve"> and procedures. Included, for example, are regulations of the Pennsylvania Department</w:t>
      </w:r>
      <w:r w:rsidR="00103AA8">
        <w:rPr>
          <w:rFonts w:eastAsia="Times New Roman" w:cs="Arial"/>
        </w:rPr>
        <w:t xml:space="preserve"> of Environmental Protection (</w:t>
      </w:r>
      <w:r w:rsidRPr="00C9132B">
        <w:rPr>
          <w:rFonts w:eastAsia="Times New Roman" w:cs="Arial"/>
        </w:rPr>
        <w:t xml:space="preserve">DEP), Nuclear Regulatory Commission (NRC), and policies and procedures established by </w:t>
      </w:r>
      <w:r w:rsidR="00854851">
        <w:rPr>
          <w:rFonts w:eastAsia="Times New Roman" w:cs="Arial"/>
        </w:rPr>
        <w:t>EHS</w:t>
      </w:r>
      <w:r w:rsidRPr="00C9132B">
        <w:rPr>
          <w:rFonts w:eastAsia="Times New Roman" w:cs="Arial"/>
        </w:rPr>
        <w:t>.</w:t>
      </w:r>
    </w:p>
    <w:p w14:paraId="6EB20DD2" w14:textId="0C164094" w:rsidR="002460E2" w:rsidRPr="00C9132B" w:rsidRDefault="002460E2" w:rsidP="00624D37">
      <w:pPr>
        <w:numPr>
          <w:ilvl w:val="0"/>
          <w:numId w:val="87"/>
        </w:numPr>
        <w:tabs>
          <w:tab w:val="clear" w:pos="720"/>
        </w:tabs>
        <w:ind w:left="360"/>
        <w:jc w:val="both"/>
        <w:rPr>
          <w:rFonts w:eastAsia="Times New Roman" w:cs="Arial"/>
        </w:rPr>
      </w:pPr>
      <w:r w:rsidRPr="00C9132B">
        <w:rPr>
          <w:rFonts w:eastAsia="Times New Roman" w:cs="Arial"/>
        </w:rPr>
        <w:t>Monitor implementation of programs designed to protect the health and safety of faculty, staff, students</w:t>
      </w:r>
      <w:r w:rsidR="000A7A0E" w:rsidRPr="00C9132B">
        <w:rPr>
          <w:rFonts w:eastAsia="Times New Roman" w:cs="Arial"/>
        </w:rPr>
        <w:t>,</w:t>
      </w:r>
      <w:r w:rsidRPr="00C9132B">
        <w:rPr>
          <w:rFonts w:eastAsia="Times New Roman" w:cs="Arial"/>
        </w:rPr>
        <w:t xml:space="preserve"> and visitors:</w:t>
      </w:r>
    </w:p>
    <w:p w14:paraId="3FC92428" w14:textId="1FC6CD22" w:rsidR="002460E2" w:rsidRPr="00C9132B" w:rsidRDefault="002460E2" w:rsidP="00624D37">
      <w:pPr>
        <w:numPr>
          <w:ilvl w:val="1"/>
          <w:numId w:val="86"/>
        </w:numPr>
        <w:ind w:left="720"/>
        <w:jc w:val="both"/>
        <w:rPr>
          <w:rFonts w:eastAsia="Times New Roman" w:cs="Arial"/>
        </w:rPr>
      </w:pPr>
      <w:r w:rsidRPr="00C9132B">
        <w:rPr>
          <w:rFonts w:eastAsia="Times New Roman" w:cs="Arial"/>
        </w:rPr>
        <w:t>Consult with their University Safety Council representative and/or EHS with respect to new, existing</w:t>
      </w:r>
      <w:r w:rsidR="000A7A0E" w:rsidRPr="00C9132B">
        <w:rPr>
          <w:rFonts w:eastAsia="Times New Roman" w:cs="Arial"/>
        </w:rPr>
        <w:t>,</w:t>
      </w:r>
      <w:r w:rsidRPr="00C9132B">
        <w:rPr>
          <w:rFonts w:eastAsia="Times New Roman" w:cs="Arial"/>
        </w:rPr>
        <w:t xml:space="preserve"> or planned facilities or equipment that may present a health or safety hazard to determine specific measures that may need to be implemented to control these hazards </w:t>
      </w:r>
      <w:r w:rsidRPr="00C9132B">
        <w:rPr>
          <w:rFonts w:eastAsia="Times New Roman" w:cs="Arial"/>
          <w:i/>
          <w:iCs/>
        </w:rPr>
        <w:t>before</w:t>
      </w:r>
      <w:r w:rsidRPr="00C9132B">
        <w:rPr>
          <w:rFonts w:eastAsia="Times New Roman" w:cs="Arial"/>
        </w:rPr>
        <w:t xml:space="preserve"> exposure to these hazards may occur.</w:t>
      </w:r>
    </w:p>
    <w:p w14:paraId="227CD78B" w14:textId="04259B90" w:rsidR="002460E2" w:rsidRPr="00C9132B" w:rsidRDefault="002460E2" w:rsidP="00624D37">
      <w:pPr>
        <w:numPr>
          <w:ilvl w:val="1"/>
          <w:numId w:val="86"/>
        </w:numPr>
        <w:ind w:left="720"/>
        <w:jc w:val="both"/>
        <w:rPr>
          <w:rFonts w:eastAsia="Times New Roman" w:cs="Arial"/>
        </w:rPr>
      </w:pPr>
      <w:r w:rsidRPr="00C9132B">
        <w:rPr>
          <w:rFonts w:eastAsia="Times New Roman" w:cs="Arial"/>
        </w:rPr>
        <w:t>Support measures such as training, use of protective devices, and resources to control and prevent hazards.</w:t>
      </w:r>
    </w:p>
    <w:p w14:paraId="707F8EE2" w14:textId="77777777" w:rsidR="002460E2" w:rsidRPr="00C9132B" w:rsidRDefault="002460E2" w:rsidP="001C3C86">
      <w:pPr>
        <w:jc w:val="both"/>
        <w:rPr>
          <w:rFonts w:cs="Arial"/>
        </w:rPr>
      </w:pPr>
    </w:p>
    <w:p w14:paraId="516365F7" w14:textId="2C097A12" w:rsidR="00B47C3E" w:rsidRPr="00C9132B" w:rsidRDefault="00B47C3E" w:rsidP="001C3C86">
      <w:pPr>
        <w:pStyle w:val="Heading3"/>
      </w:pPr>
      <w:bookmarkStart w:id="14" w:name="_Toc82415269"/>
      <w:r w:rsidRPr="0055051D">
        <w:t>College</w:t>
      </w:r>
      <w:r w:rsidR="007F3D8F" w:rsidRPr="00C9132B">
        <w:t xml:space="preserve"> and Campus</w:t>
      </w:r>
      <w:r w:rsidRPr="00C9132B">
        <w:t xml:space="preserve"> Safety Officers</w:t>
      </w:r>
      <w:bookmarkEnd w:id="14"/>
    </w:p>
    <w:p w14:paraId="6D4B8713" w14:textId="77777777" w:rsidR="00B47C3E" w:rsidRPr="00C9132B" w:rsidRDefault="00B47C3E" w:rsidP="001C3C86"/>
    <w:p w14:paraId="2055F314" w14:textId="0BD2FCB3" w:rsidR="000D050E" w:rsidRPr="00C9132B" w:rsidRDefault="000D050E" w:rsidP="001C3C86">
      <w:pPr>
        <w:ind w:left="720"/>
      </w:pPr>
      <w:r w:rsidRPr="00C9132B">
        <w:t>Each College</w:t>
      </w:r>
      <w:r w:rsidR="007F3D8F" w:rsidRPr="00C9132B">
        <w:t xml:space="preserve"> or Campus</w:t>
      </w:r>
      <w:r w:rsidRPr="00C9132B">
        <w:t xml:space="preserve"> Safety Officer shall:</w:t>
      </w:r>
    </w:p>
    <w:p w14:paraId="1C5AF83F" w14:textId="77777777" w:rsidR="000D050E" w:rsidRPr="00C9132B" w:rsidRDefault="000D050E" w:rsidP="001C3C86">
      <w:pPr>
        <w:ind w:left="720"/>
      </w:pPr>
    </w:p>
    <w:p w14:paraId="79C74368" w14:textId="77777777" w:rsidR="000D050E" w:rsidRPr="00C9132B" w:rsidRDefault="000D050E" w:rsidP="00624D37">
      <w:pPr>
        <w:pStyle w:val="ListParagraph"/>
        <w:numPr>
          <w:ilvl w:val="0"/>
          <w:numId w:val="81"/>
        </w:numPr>
        <w:ind w:left="1080"/>
        <w:jc w:val="both"/>
      </w:pPr>
      <w:r w:rsidRPr="00C9132B">
        <w:t>attend the regularly scheduled meetings and special meetings of the University Safety Council</w:t>
      </w:r>
      <w:r w:rsidR="00B47C3E" w:rsidRPr="00C9132B">
        <w:rPr>
          <w:rFonts w:cs="Arial"/>
        </w:rPr>
        <w:t xml:space="preserve">, and report Council activities to the appropriate budget executive. </w:t>
      </w:r>
    </w:p>
    <w:p w14:paraId="4EF649BF" w14:textId="77777777" w:rsidR="000D050E" w:rsidRPr="00C9132B" w:rsidRDefault="00B47C3E" w:rsidP="00624D37">
      <w:pPr>
        <w:pStyle w:val="ListParagraph"/>
        <w:numPr>
          <w:ilvl w:val="0"/>
          <w:numId w:val="81"/>
        </w:numPr>
        <w:ind w:left="1080"/>
        <w:jc w:val="both"/>
      </w:pPr>
      <w:r w:rsidRPr="00C9132B">
        <w:rPr>
          <w:rFonts w:cs="Arial"/>
        </w:rPr>
        <w:t xml:space="preserve">establish and maintain, as chairperson, a Safety Committee within the member's area of responsibility. The size and structure of this Committee shall be dictated by the types of activities, the potential hazards inherent to those activities, and the number of persons who may be exposed. </w:t>
      </w:r>
    </w:p>
    <w:p w14:paraId="286C9167" w14:textId="77777777" w:rsidR="000D050E" w:rsidRPr="00C9132B" w:rsidRDefault="00B47C3E" w:rsidP="00624D37">
      <w:pPr>
        <w:pStyle w:val="ListParagraph"/>
        <w:numPr>
          <w:ilvl w:val="0"/>
          <w:numId w:val="81"/>
        </w:numPr>
        <w:ind w:left="1080"/>
        <w:jc w:val="both"/>
      </w:pPr>
      <w:r w:rsidRPr="00C9132B">
        <w:rPr>
          <w:rFonts w:cs="Arial"/>
        </w:rPr>
        <w:t xml:space="preserve">accompany insurance company loss prevention representatives on inspections of areas under the Safety Officer's jurisdiction. </w:t>
      </w:r>
    </w:p>
    <w:p w14:paraId="7C675A11" w14:textId="1AD4AD1E" w:rsidR="000D050E" w:rsidRPr="00C9132B" w:rsidRDefault="00B47C3E" w:rsidP="00624D37">
      <w:pPr>
        <w:pStyle w:val="ListParagraph"/>
        <w:numPr>
          <w:ilvl w:val="0"/>
          <w:numId w:val="81"/>
        </w:numPr>
        <w:ind w:left="1080"/>
        <w:jc w:val="both"/>
      </w:pPr>
      <w:r w:rsidRPr="00C9132B">
        <w:rPr>
          <w:rFonts w:cs="Arial"/>
        </w:rPr>
        <w:t xml:space="preserve">review all </w:t>
      </w:r>
      <w:hyperlink r:id="rId24" w:history="1">
        <w:r w:rsidR="008665FF" w:rsidRPr="00C9132B">
          <w:rPr>
            <w:rStyle w:val="Hyperlink"/>
            <w:rFonts w:cs="Arial"/>
            <w:b/>
            <w:iCs/>
            <w:u w:val="none"/>
          </w:rPr>
          <w:t>Employer's Report of Occupational Injury or Disease</w:t>
        </w:r>
      </w:hyperlink>
      <w:r w:rsidRPr="00C9132B">
        <w:rPr>
          <w:rFonts w:cs="Arial"/>
        </w:rPr>
        <w:t xml:space="preserve"> for employee accidents, or the </w:t>
      </w:r>
      <w:hyperlink r:id="rId25" w:history="1">
        <w:r w:rsidRPr="00C9132B">
          <w:rPr>
            <w:rStyle w:val="Hyperlink"/>
            <w:rFonts w:cs="Arial"/>
            <w:b/>
            <w:iCs/>
            <w:u w:val="none"/>
          </w:rPr>
          <w:t>Incident Report</w:t>
        </w:r>
      </w:hyperlink>
      <w:r w:rsidRPr="00C9132B">
        <w:rPr>
          <w:rFonts w:cs="Arial"/>
        </w:rPr>
        <w:t xml:space="preserve"> for non-employees or employees not engaged in normal employment activities, whichever report is appropriate for the accident/illness, and any other assoc</w:t>
      </w:r>
      <w:r w:rsidR="000D050E" w:rsidRPr="00C9132B">
        <w:rPr>
          <w:rFonts w:cs="Arial"/>
        </w:rPr>
        <w:t xml:space="preserve">iated accident/illness reports. </w:t>
      </w:r>
      <w:r w:rsidRPr="00C9132B">
        <w:rPr>
          <w:rFonts w:cs="Arial"/>
        </w:rPr>
        <w:t xml:space="preserve">They shall </w:t>
      </w:r>
      <w:r w:rsidR="000D050E" w:rsidRPr="00C9132B">
        <w:rPr>
          <w:rFonts w:cs="Arial"/>
        </w:rPr>
        <w:t xml:space="preserve">also </w:t>
      </w:r>
      <w:r w:rsidRPr="00C9132B">
        <w:rPr>
          <w:rFonts w:cs="Arial"/>
        </w:rPr>
        <w:t xml:space="preserve">assist in the investigation of all serious accidents, and all other accidents when requested by the supervisor. </w:t>
      </w:r>
    </w:p>
    <w:p w14:paraId="0DDEF32F" w14:textId="77777777" w:rsidR="000D050E" w:rsidRPr="00C9132B" w:rsidRDefault="00B47C3E" w:rsidP="00624D37">
      <w:pPr>
        <w:pStyle w:val="ListParagraph"/>
        <w:numPr>
          <w:ilvl w:val="0"/>
          <w:numId w:val="81"/>
        </w:numPr>
        <w:ind w:left="1080"/>
        <w:jc w:val="both"/>
      </w:pPr>
      <w:r w:rsidRPr="00C9132B">
        <w:rPr>
          <w:rFonts w:cs="Arial"/>
        </w:rPr>
        <w:t xml:space="preserve">initiate proper follow-up measures and ensure corrective actions are implemented when unsafe conditions, practices, or equipment are reported or observed. </w:t>
      </w:r>
    </w:p>
    <w:p w14:paraId="5CD3BF1D" w14:textId="77777777" w:rsidR="005B4ECF" w:rsidRPr="00C9132B" w:rsidRDefault="005B4ECF" w:rsidP="001C3C86">
      <w:pPr>
        <w:suppressAutoHyphens/>
        <w:ind w:left="720" w:hanging="720"/>
        <w:jc w:val="both"/>
        <w:rPr>
          <w:rFonts w:cs="Arial"/>
          <w:b/>
        </w:rPr>
      </w:pPr>
    </w:p>
    <w:p w14:paraId="4257960C" w14:textId="42E86A75" w:rsidR="005B4ECF" w:rsidRPr="00C9132B" w:rsidRDefault="005B4ECF" w:rsidP="000A7A0E">
      <w:pPr>
        <w:pStyle w:val="Heading3"/>
      </w:pPr>
      <w:bookmarkStart w:id="15" w:name="_Toc82415270"/>
      <w:r w:rsidRPr="00C9132B">
        <w:t>University Safety Council</w:t>
      </w:r>
      <w:bookmarkEnd w:id="15"/>
    </w:p>
    <w:p w14:paraId="35243462" w14:textId="77777777" w:rsidR="005B4ECF" w:rsidRPr="00C9132B" w:rsidRDefault="005B4ECF" w:rsidP="001C3C86">
      <w:pPr>
        <w:rPr>
          <w:rFonts w:cs="Arial"/>
          <w:b/>
          <w:bCs/>
        </w:rPr>
      </w:pPr>
    </w:p>
    <w:p w14:paraId="7D10DB1E" w14:textId="5AE3792B" w:rsidR="005B4ECF" w:rsidRDefault="005B4ECF" w:rsidP="00DF6541">
      <w:pPr>
        <w:pStyle w:val="NormalWeb"/>
        <w:spacing w:before="0" w:beforeAutospacing="0" w:after="0" w:afterAutospacing="0"/>
        <w:ind w:left="720"/>
        <w:jc w:val="both"/>
        <w:rPr>
          <w:rFonts w:ascii="Arial" w:hAnsi="Arial" w:cs="Arial"/>
          <w:sz w:val="22"/>
          <w:szCs w:val="22"/>
        </w:rPr>
      </w:pPr>
      <w:r w:rsidRPr="00C9132B">
        <w:rPr>
          <w:rFonts w:ascii="Arial" w:hAnsi="Arial" w:cs="Arial"/>
          <w:sz w:val="22"/>
          <w:szCs w:val="22"/>
        </w:rPr>
        <w:t>The University Safety Council is comprised of members representing academic colleges and administrative units, as appointed by their respective budget executives. University Safety Council representatives are commonly referred to as "</w:t>
      </w:r>
      <w:r w:rsidR="00CA637A" w:rsidRPr="00C9132B">
        <w:rPr>
          <w:rFonts w:ascii="Arial" w:hAnsi="Arial" w:cs="Arial"/>
          <w:sz w:val="22"/>
          <w:szCs w:val="22"/>
        </w:rPr>
        <w:t xml:space="preserve">College </w:t>
      </w:r>
      <w:r w:rsidR="00DF6541">
        <w:rPr>
          <w:rFonts w:ascii="Arial" w:hAnsi="Arial" w:cs="Arial"/>
          <w:sz w:val="22"/>
          <w:szCs w:val="22"/>
        </w:rPr>
        <w:t>Safety Officers."</w:t>
      </w:r>
    </w:p>
    <w:p w14:paraId="63AC554A" w14:textId="77777777" w:rsidR="00DF6541" w:rsidRPr="00DF6541" w:rsidRDefault="00DF6541" w:rsidP="00DF6541">
      <w:pPr>
        <w:pStyle w:val="NormalWeb"/>
        <w:spacing w:before="0" w:beforeAutospacing="0" w:after="0" w:afterAutospacing="0"/>
        <w:ind w:left="720"/>
        <w:jc w:val="both"/>
        <w:rPr>
          <w:rFonts w:ascii="Arial" w:hAnsi="Arial" w:cs="Arial"/>
          <w:sz w:val="22"/>
          <w:szCs w:val="22"/>
        </w:rPr>
      </w:pPr>
    </w:p>
    <w:p w14:paraId="6638DC5B" w14:textId="77777777" w:rsidR="002460E2" w:rsidRPr="00C9132B" w:rsidRDefault="002460E2" w:rsidP="000A7A0E">
      <w:pPr>
        <w:pStyle w:val="NormalWeb"/>
        <w:spacing w:before="0" w:beforeAutospacing="0" w:after="0" w:afterAutospacing="0"/>
        <w:ind w:left="720"/>
        <w:jc w:val="both"/>
        <w:rPr>
          <w:rFonts w:ascii="Arial" w:hAnsi="Arial" w:cs="Arial"/>
          <w:sz w:val="22"/>
          <w:szCs w:val="22"/>
        </w:rPr>
      </w:pPr>
      <w:r w:rsidRPr="00C9132B">
        <w:rPr>
          <w:rFonts w:ascii="Arial" w:hAnsi="Arial" w:cs="Arial"/>
          <w:sz w:val="22"/>
          <w:szCs w:val="22"/>
        </w:rPr>
        <w:t>The duties of the University Safety Council are to develop and implement, under the guidance of EHS, a comprehensive and practical environmental health and safety program, and to maintain an environment that is conducive to the safety, health, and well-being of the University community.</w:t>
      </w:r>
    </w:p>
    <w:p w14:paraId="731B3C34" w14:textId="16905847" w:rsidR="0065075A" w:rsidRPr="00C9132B" w:rsidRDefault="0065075A" w:rsidP="005B34C6">
      <w:pPr>
        <w:suppressAutoHyphens/>
        <w:jc w:val="both"/>
        <w:rPr>
          <w:rFonts w:cs="Arial"/>
          <w:b/>
        </w:rPr>
      </w:pPr>
    </w:p>
    <w:p w14:paraId="21286E9D" w14:textId="19660101" w:rsidR="008739D7" w:rsidRPr="00C9132B" w:rsidRDefault="005B34C6" w:rsidP="001C3C86">
      <w:pPr>
        <w:pStyle w:val="Heading2"/>
      </w:pPr>
      <w:bookmarkStart w:id="16" w:name="_Toc82415271"/>
      <w:r>
        <w:t xml:space="preserve">Senior </w:t>
      </w:r>
      <w:r w:rsidR="008739D7" w:rsidRPr="00C9132B">
        <w:t>Vice President for Research</w:t>
      </w:r>
      <w:bookmarkEnd w:id="16"/>
    </w:p>
    <w:p w14:paraId="2728439F" w14:textId="77777777" w:rsidR="008739D7" w:rsidRPr="00C9132B" w:rsidRDefault="008739D7" w:rsidP="001C3C86">
      <w:pPr>
        <w:suppressAutoHyphens/>
        <w:jc w:val="both"/>
        <w:rPr>
          <w:rFonts w:cs="Arial"/>
        </w:rPr>
      </w:pPr>
    </w:p>
    <w:p w14:paraId="4EB6E248" w14:textId="0BEC4D22" w:rsidR="008739D7" w:rsidRPr="00C9132B" w:rsidRDefault="008739D7" w:rsidP="001C3C86">
      <w:pPr>
        <w:suppressAutoHyphens/>
        <w:jc w:val="both"/>
        <w:rPr>
          <w:rFonts w:cs="Arial"/>
        </w:rPr>
      </w:pPr>
      <w:r w:rsidRPr="00C9132B">
        <w:rPr>
          <w:rFonts w:cs="Arial"/>
        </w:rPr>
        <w:t xml:space="preserve">The </w:t>
      </w:r>
      <w:r w:rsidR="005B34C6">
        <w:rPr>
          <w:rFonts w:cs="Arial"/>
        </w:rPr>
        <w:t xml:space="preserve">senior </w:t>
      </w:r>
      <w:r w:rsidR="007A6B5B" w:rsidRPr="00C9132B">
        <w:rPr>
          <w:rFonts w:cs="Arial"/>
        </w:rPr>
        <w:t>v</w:t>
      </w:r>
      <w:r w:rsidRPr="00C9132B">
        <w:rPr>
          <w:rFonts w:cs="Arial"/>
        </w:rPr>
        <w:t xml:space="preserve">ice </w:t>
      </w:r>
      <w:r w:rsidR="007A6B5B" w:rsidRPr="00C9132B">
        <w:rPr>
          <w:rFonts w:cs="Arial"/>
        </w:rPr>
        <w:t>p</w:t>
      </w:r>
      <w:r w:rsidRPr="00C9132B">
        <w:rPr>
          <w:rFonts w:cs="Arial"/>
        </w:rPr>
        <w:t xml:space="preserve">resident for </w:t>
      </w:r>
      <w:r w:rsidR="00141D3D" w:rsidRPr="00C9132B">
        <w:rPr>
          <w:rFonts w:cs="Arial"/>
        </w:rPr>
        <w:t>r</w:t>
      </w:r>
      <w:r w:rsidRPr="00C9132B">
        <w:rPr>
          <w:rFonts w:cs="Arial"/>
        </w:rPr>
        <w:t xml:space="preserve">esearch reports to the </w:t>
      </w:r>
      <w:r w:rsidR="007A6B5B" w:rsidRPr="00C9132B">
        <w:rPr>
          <w:rFonts w:cs="Arial"/>
        </w:rPr>
        <w:t>e</w:t>
      </w:r>
      <w:r w:rsidRPr="00C9132B">
        <w:rPr>
          <w:rFonts w:cs="Arial"/>
        </w:rPr>
        <w:t xml:space="preserve">xecutive </w:t>
      </w:r>
      <w:r w:rsidR="007A6B5B" w:rsidRPr="00C9132B">
        <w:rPr>
          <w:rFonts w:cs="Arial"/>
        </w:rPr>
        <w:t>v</w:t>
      </w:r>
      <w:r w:rsidRPr="00C9132B">
        <w:rPr>
          <w:rFonts w:cs="Arial"/>
        </w:rPr>
        <w:t xml:space="preserve">ice </w:t>
      </w:r>
      <w:r w:rsidR="007A6B5B" w:rsidRPr="00C9132B">
        <w:rPr>
          <w:rFonts w:cs="Arial"/>
        </w:rPr>
        <w:t>p</w:t>
      </w:r>
      <w:r w:rsidRPr="00C9132B">
        <w:rPr>
          <w:rFonts w:cs="Arial"/>
        </w:rPr>
        <w:t xml:space="preserve">resident and </w:t>
      </w:r>
      <w:r w:rsidR="007A6B5B" w:rsidRPr="00C9132B">
        <w:rPr>
          <w:rFonts w:cs="Arial"/>
        </w:rPr>
        <w:t>p</w:t>
      </w:r>
      <w:r w:rsidRPr="00C9132B">
        <w:rPr>
          <w:rFonts w:cs="Arial"/>
        </w:rPr>
        <w:t xml:space="preserve">rovost and oversees the activities of the Office </w:t>
      </w:r>
      <w:r w:rsidR="003E5276">
        <w:rPr>
          <w:rFonts w:cs="Arial"/>
        </w:rPr>
        <w:t>for</w:t>
      </w:r>
      <w:r w:rsidRPr="00C9132B">
        <w:rPr>
          <w:rFonts w:cs="Arial"/>
        </w:rPr>
        <w:t xml:space="preserve"> Research Protections</w:t>
      </w:r>
      <w:r w:rsidR="00EE1399" w:rsidRPr="00C9132B">
        <w:rPr>
          <w:rFonts w:cs="Arial"/>
        </w:rPr>
        <w:t xml:space="preserve"> (ORP)</w:t>
      </w:r>
      <w:r w:rsidRPr="00C9132B">
        <w:rPr>
          <w:rFonts w:cs="Arial"/>
        </w:rPr>
        <w:t>, including appointing members to the</w:t>
      </w:r>
      <w:r w:rsidR="00095A63" w:rsidRPr="00C9132B">
        <w:rPr>
          <w:rFonts w:cs="Arial"/>
        </w:rPr>
        <w:t xml:space="preserve"> Institutional Animal Care and Use Committee (IACUC), </w:t>
      </w:r>
      <w:r w:rsidRPr="00C9132B">
        <w:rPr>
          <w:rFonts w:cs="Arial"/>
        </w:rPr>
        <w:t xml:space="preserve">Institutional </w:t>
      </w:r>
      <w:r w:rsidR="000332DF" w:rsidRPr="00C9132B">
        <w:rPr>
          <w:rFonts w:cs="Arial"/>
        </w:rPr>
        <w:t>Biosafety</w:t>
      </w:r>
      <w:r w:rsidRPr="00C9132B">
        <w:rPr>
          <w:rFonts w:cs="Arial"/>
        </w:rPr>
        <w:t xml:space="preserve"> Committee (IBC), </w:t>
      </w:r>
      <w:r w:rsidR="00095A63" w:rsidRPr="00C9132B">
        <w:rPr>
          <w:rFonts w:cs="Arial"/>
        </w:rPr>
        <w:t xml:space="preserve">Institutional Review Board (IRB), </w:t>
      </w:r>
      <w:r w:rsidRPr="00C9132B">
        <w:rPr>
          <w:rFonts w:cs="Arial"/>
        </w:rPr>
        <w:t>and University Isotope Committee</w:t>
      </w:r>
      <w:r w:rsidR="004413AA" w:rsidRPr="00C9132B">
        <w:rPr>
          <w:rFonts w:cs="Arial"/>
        </w:rPr>
        <w:t xml:space="preserve"> (UIC)</w:t>
      </w:r>
      <w:r w:rsidRPr="00C9132B">
        <w:rPr>
          <w:rFonts w:cs="Arial"/>
        </w:rPr>
        <w:t>.</w:t>
      </w:r>
    </w:p>
    <w:p w14:paraId="0AB2FA19" w14:textId="4D98C2D4" w:rsidR="005B4ECF" w:rsidRPr="00C9132B" w:rsidRDefault="00FD2569" w:rsidP="001C3C86">
      <w:pPr>
        <w:pStyle w:val="Heading3"/>
      </w:pPr>
      <w:bookmarkStart w:id="17" w:name="_Ref20214874"/>
      <w:bookmarkStart w:id="18" w:name="_Toc82415272"/>
      <w:r w:rsidRPr="00C9132B">
        <w:t xml:space="preserve">Office </w:t>
      </w:r>
      <w:r w:rsidR="003E5276">
        <w:t>for</w:t>
      </w:r>
      <w:r w:rsidRPr="00C9132B">
        <w:t xml:space="preserve"> Research Protections</w:t>
      </w:r>
      <w:bookmarkEnd w:id="17"/>
      <w:bookmarkEnd w:id="18"/>
    </w:p>
    <w:p w14:paraId="0F314FA7" w14:textId="77777777" w:rsidR="005B4ECF" w:rsidRPr="00C9132B" w:rsidRDefault="005B4ECF" w:rsidP="001C3C86">
      <w:pPr>
        <w:suppressAutoHyphens/>
        <w:jc w:val="both"/>
        <w:rPr>
          <w:rFonts w:cs="Arial"/>
        </w:rPr>
      </w:pPr>
    </w:p>
    <w:p w14:paraId="582537FD" w14:textId="720F9E30" w:rsidR="00572B7B" w:rsidRPr="00C9132B" w:rsidRDefault="00EE1399" w:rsidP="003F0AA0">
      <w:pPr>
        <w:suppressAutoHyphens/>
        <w:ind w:left="720"/>
        <w:jc w:val="both"/>
      </w:pPr>
      <w:r w:rsidRPr="00C9132B">
        <w:t>The OR</w:t>
      </w:r>
      <w:r w:rsidR="00D86EF2" w:rsidRPr="00C9132B">
        <w:t>P</w:t>
      </w:r>
      <w:r w:rsidR="00C204A9" w:rsidRPr="00C9132B">
        <w:t xml:space="preserve"> partners with researchers </w:t>
      </w:r>
      <w:r w:rsidR="00C8164C" w:rsidRPr="00C9132B">
        <w:t xml:space="preserve">to maintain the integrity of Penn State research </w:t>
      </w:r>
      <w:r w:rsidR="008F54D8" w:rsidRPr="00C9132B">
        <w:t xml:space="preserve">involving </w:t>
      </w:r>
      <w:r w:rsidR="00C204A9" w:rsidRPr="00C9132B">
        <w:t>human subjects, vertebrate animals, regulated biohazardous materials, and radioisotopes.</w:t>
      </w:r>
      <w:r w:rsidR="003F0AA0" w:rsidRPr="00C9132B">
        <w:t xml:space="preserve"> ORP also provides oversight for research that includes the use of unmanned aircraft </w:t>
      </w:r>
      <w:r w:rsidR="00DA1255">
        <w:t xml:space="preserve">(UA) </w:t>
      </w:r>
      <w:r w:rsidR="003F0AA0" w:rsidRPr="00C9132B">
        <w:t>and controlled substances.</w:t>
      </w:r>
    </w:p>
    <w:p w14:paraId="65E21D87" w14:textId="77777777" w:rsidR="00392D27" w:rsidRPr="00C9132B" w:rsidRDefault="00392D27" w:rsidP="001C3C86">
      <w:pPr>
        <w:suppressAutoHyphens/>
        <w:jc w:val="both"/>
        <w:rPr>
          <w:rFonts w:cs="Arial"/>
        </w:rPr>
      </w:pPr>
    </w:p>
    <w:p w14:paraId="04965F4E" w14:textId="77777777" w:rsidR="000B08DE" w:rsidRPr="00C9132B" w:rsidRDefault="000B08DE" w:rsidP="00066D38">
      <w:pPr>
        <w:pStyle w:val="Heading4"/>
      </w:pPr>
      <w:bookmarkStart w:id="19" w:name="_Ref469324529"/>
      <w:bookmarkStart w:id="20" w:name="_Ref469324536"/>
      <w:bookmarkStart w:id="21" w:name="_Ref469324540"/>
      <w:r w:rsidRPr="00C9132B">
        <w:t>Institutional Animal Care and Use Committee</w:t>
      </w:r>
      <w:bookmarkEnd w:id="19"/>
      <w:bookmarkEnd w:id="20"/>
      <w:bookmarkEnd w:id="21"/>
    </w:p>
    <w:p w14:paraId="17D2EDA2" w14:textId="77777777" w:rsidR="000B08DE" w:rsidRPr="00C9132B" w:rsidRDefault="000B08DE" w:rsidP="001C3C86"/>
    <w:p w14:paraId="11F31F78" w14:textId="5CCA4378" w:rsidR="000B08DE" w:rsidRPr="00C9132B" w:rsidRDefault="000B08DE" w:rsidP="001C3C86">
      <w:pPr>
        <w:ind w:left="1440"/>
        <w:jc w:val="both"/>
      </w:pPr>
      <w:r w:rsidRPr="00C9132B">
        <w:t xml:space="preserve">The IACUC is responsible for reviewing all proposed research, testing, or teaching activities involving vertebrate animals to be conducted at Penn State. Animal work involving the use of biohazardous agents or radioisotopes requires prior approval of the IBC or UIC, respectively. See </w:t>
      </w:r>
      <w:r w:rsidR="00832BDD" w:rsidRPr="00C9132B">
        <w:t>Research Protection</w:t>
      </w:r>
      <w:r w:rsidR="00854851">
        <w:t>s</w:t>
      </w:r>
      <w:r w:rsidRPr="00C9132B">
        <w:t xml:space="preserve"> Policy </w:t>
      </w:r>
      <w:hyperlink r:id="rId26" w:history="1">
        <w:r w:rsidR="007C4613" w:rsidRPr="00C9132B">
          <w:rPr>
            <w:rStyle w:val="Hyperlink"/>
            <w:b/>
            <w:u w:val="none"/>
          </w:rPr>
          <w:t>RP04: Care and Use of Vertebrate Animals</w:t>
        </w:r>
      </w:hyperlink>
      <w:r w:rsidRPr="00C9132B">
        <w:t xml:space="preserve"> for further details.</w:t>
      </w:r>
    </w:p>
    <w:p w14:paraId="404DD2A2" w14:textId="77777777" w:rsidR="000B08DE" w:rsidRPr="00C9132B" w:rsidRDefault="000B08DE" w:rsidP="001C3C86">
      <w:pPr>
        <w:suppressAutoHyphens/>
        <w:jc w:val="both"/>
        <w:rPr>
          <w:rFonts w:cs="Arial"/>
        </w:rPr>
      </w:pPr>
    </w:p>
    <w:p w14:paraId="45541F38" w14:textId="0A51CACA" w:rsidR="00FD2569" w:rsidRPr="00C9132B" w:rsidRDefault="00FD2569" w:rsidP="00066D38">
      <w:pPr>
        <w:pStyle w:val="Heading4"/>
      </w:pPr>
      <w:bookmarkStart w:id="22" w:name="_Ref20214600"/>
      <w:r w:rsidRPr="00C9132B">
        <w:t>Institutional Biosafety Committee</w:t>
      </w:r>
      <w:bookmarkEnd w:id="22"/>
    </w:p>
    <w:p w14:paraId="7605E5C6" w14:textId="77777777" w:rsidR="00FD2569" w:rsidRPr="00C9132B" w:rsidRDefault="00FD2569" w:rsidP="001C3C86">
      <w:pPr>
        <w:suppressAutoHyphens/>
        <w:jc w:val="both"/>
        <w:rPr>
          <w:rFonts w:cs="Arial"/>
        </w:rPr>
      </w:pPr>
    </w:p>
    <w:p w14:paraId="4DE8896F" w14:textId="27A61FF6" w:rsidR="005B4ECF" w:rsidRPr="00C9132B" w:rsidRDefault="005B4ECF" w:rsidP="001C3C86">
      <w:pPr>
        <w:suppressAutoHyphens/>
        <w:ind w:left="1440"/>
        <w:jc w:val="both"/>
        <w:rPr>
          <w:rFonts w:cs="Arial"/>
        </w:rPr>
      </w:pPr>
      <w:r w:rsidRPr="00C9132B">
        <w:rPr>
          <w:rFonts w:cs="Arial"/>
        </w:rPr>
        <w:t>The IBC is responsible for reviewing all research and instruction involving</w:t>
      </w:r>
      <w:r w:rsidR="004413AA" w:rsidRPr="00C9132B">
        <w:rPr>
          <w:rFonts w:cs="Arial"/>
        </w:rPr>
        <w:t xml:space="preserve"> regulated</w:t>
      </w:r>
      <w:r w:rsidRPr="00C9132B">
        <w:rPr>
          <w:rFonts w:cs="Arial"/>
        </w:rPr>
        <w:t xml:space="preserve"> biohazard</w:t>
      </w:r>
      <w:r w:rsidR="004413AA" w:rsidRPr="00C9132B">
        <w:rPr>
          <w:rFonts w:cs="Arial"/>
        </w:rPr>
        <w:t>ous materials</w:t>
      </w:r>
      <w:r w:rsidRPr="00C9132B">
        <w:rPr>
          <w:rFonts w:cs="Arial"/>
        </w:rPr>
        <w:t>,</w:t>
      </w:r>
      <w:r w:rsidR="00CA637A" w:rsidRPr="00C9132B">
        <w:rPr>
          <w:rFonts w:cs="Arial"/>
        </w:rPr>
        <w:t xml:space="preserve"> including recombinant DNA,</w:t>
      </w:r>
      <w:r w:rsidRPr="00C9132B">
        <w:rPr>
          <w:rFonts w:cs="Arial"/>
        </w:rPr>
        <w:t xml:space="preserve"> as defined in </w:t>
      </w:r>
      <w:r w:rsidR="00494974" w:rsidRPr="00C9132B">
        <w:rPr>
          <w:rFonts w:cs="Arial"/>
        </w:rPr>
        <w:t>Research Protection</w:t>
      </w:r>
      <w:r w:rsidR="00854851">
        <w:rPr>
          <w:rFonts w:cs="Arial"/>
        </w:rPr>
        <w:t>s</w:t>
      </w:r>
      <w:r w:rsidRPr="00C9132B">
        <w:rPr>
          <w:rFonts w:cs="Arial"/>
        </w:rPr>
        <w:t xml:space="preserve"> Policy </w:t>
      </w:r>
      <w:hyperlink r:id="rId27" w:history="1">
        <w:r w:rsidR="007C4613" w:rsidRPr="00C9132B">
          <w:rPr>
            <w:rStyle w:val="Hyperlink"/>
            <w:rFonts w:cs="Arial"/>
            <w:b/>
            <w:u w:val="none"/>
          </w:rPr>
          <w:t>RP11: Use of Regulated and Biohazardous Materials in Research and Instruction</w:t>
        </w:r>
      </w:hyperlink>
      <w:r w:rsidRPr="00C9132B">
        <w:rPr>
          <w:rFonts w:cs="Arial"/>
        </w:rPr>
        <w:t xml:space="preserve">. Approval by the IBC must be granted </w:t>
      </w:r>
      <w:r w:rsidRPr="00C9132B">
        <w:rPr>
          <w:rFonts w:cs="Arial"/>
          <w:i/>
        </w:rPr>
        <w:t>prior</w:t>
      </w:r>
      <w:r w:rsidRPr="00C9132B">
        <w:rPr>
          <w:rFonts w:cs="Arial"/>
        </w:rPr>
        <w:t xml:space="preserve"> to the use of any biohazardous material.</w:t>
      </w:r>
    </w:p>
    <w:p w14:paraId="6A558540" w14:textId="77777777" w:rsidR="00522C8A" w:rsidRPr="00C9132B" w:rsidRDefault="00522C8A" w:rsidP="001C3C86"/>
    <w:p w14:paraId="287B1720" w14:textId="2349462F" w:rsidR="0081604B" w:rsidRPr="00C9132B" w:rsidRDefault="00522C8A" w:rsidP="00066D38">
      <w:pPr>
        <w:pStyle w:val="Heading4"/>
      </w:pPr>
      <w:bookmarkStart w:id="23" w:name="_Ref20214602"/>
      <w:r w:rsidRPr="00C9132B">
        <w:t>Institutional Review Board</w:t>
      </w:r>
      <w:bookmarkEnd w:id="23"/>
    </w:p>
    <w:p w14:paraId="107882EA" w14:textId="77777777" w:rsidR="00FD2569" w:rsidRPr="00C9132B" w:rsidRDefault="00FD2569" w:rsidP="001C3C86"/>
    <w:p w14:paraId="15D973FE" w14:textId="109D52E4" w:rsidR="00967F70" w:rsidRPr="00C9132B" w:rsidRDefault="00832BDD" w:rsidP="001C3C86">
      <w:pPr>
        <w:ind w:left="1440"/>
        <w:jc w:val="both"/>
      </w:pPr>
      <w:r w:rsidRPr="00C9132B">
        <w:t>The IRB</w:t>
      </w:r>
      <w:r w:rsidR="00967F70" w:rsidRPr="00C9132B">
        <w:t xml:space="preserve"> has the authority to review all human subject research in which Penn State is engaged, regardless of funding or research site, including the categories exempted or waived by Office of Human Research Protections or Food and Drug Administration</w:t>
      </w:r>
      <w:r w:rsidR="000C3998" w:rsidRPr="00C9132B">
        <w:t xml:space="preserve"> (FDA)</w:t>
      </w:r>
      <w:r w:rsidR="00967F70" w:rsidRPr="00C9132B">
        <w:t xml:space="preserve"> regulations. See </w:t>
      </w:r>
      <w:r w:rsidRPr="00C9132B">
        <w:t>Research Protection</w:t>
      </w:r>
      <w:r w:rsidR="00854851">
        <w:t>s</w:t>
      </w:r>
      <w:r w:rsidRPr="00C9132B">
        <w:t xml:space="preserve"> </w:t>
      </w:r>
      <w:r w:rsidR="00967F70" w:rsidRPr="00C9132B">
        <w:t xml:space="preserve">Policy </w:t>
      </w:r>
      <w:hyperlink r:id="rId28" w:history="1">
        <w:r w:rsidR="007C4613" w:rsidRPr="00C9132B">
          <w:rPr>
            <w:rStyle w:val="Hyperlink"/>
            <w:b/>
            <w:u w:val="none"/>
          </w:rPr>
          <w:t>RP03: The Use of Human Participates in Research</w:t>
        </w:r>
      </w:hyperlink>
      <w:r w:rsidR="00967F70" w:rsidRPr="00C9132B">
        <w:t xml:space="preserve"> </w:t>
      </w:r>
      <w:r w:rsidRPr="00C9132B">
        <w:t>for</w:t>
      </w:r>
      <w:r w:rsidR="00967F70" w:rsidRPr="00C9132B">
        <w:t xml:space="preserve"> further details.</w:t>
      </w:r>
    </w:p>
    <w:p w14:paraId="6CED5158" w14:textId="77777777" w:rsidR="005B4ECF" w:rsidRPr="00C9132B" w:rsidRDefault="005B4ECF" w:rsidP="001C3C86">
      <w:pPr>
        <w:suppressAutoHyphens/>
        <w:jc w:val="both"/>
        <w:rPr>
          <w:rFonts w:cs="Arial"/>
        </w:rPr>
      </w:pPr>
    </w:p>
    <w:p w14:paraId="4564E09D" w14:textId="77777777" w:rsidR="000B08DE" w:rsidRPr="00C9132B" w:rsidRDefault="000B08DE" w:rsidP="00066D38">
      <w:pPr>
        <w:pStyle w:val="Heading4"/>
      </w:pPr>
      <w:bookmarkStart w:id="24" w:name="_Ref20214604"/>
      <w:r w:rsidRPr="00C9132B">
        <w:t>University Isotopes Committee</w:t>
      </w:r>
      <w:bookmarkEnd w:id="24"/>
    </w:p>
    <w:p w14:paraId="4A09C478" w14:textId="77777777" w:rsidR="000B08DE" w:rsidRPr="00C9132B" w:rsidRDefault="000B08DE" w:rsidP="001C3C86">
      <w:pPr>
        <w:pStyle w:val="Heading3"/>
        <w:numPr>
          <w:ilvl w:val="0"/>
          <w:numId w:val="0"/>
        </w:numPr>
      </w:pPr>
    </w:p>
    <w:p w14:paraId="73C31CD6" w14:textId="6B72CC91" w:rsidR="000B08DE" w:rsidRPr="00C9132B" w:rsidRDefault="000B08DE" w:rsidP="001C3C86">
      <w:pPr>
        <w:ind w:left="1440"/>
        <w:jc w:val="both"/>
      </w:pPr>
      <w:r w:rsidRPr="00C9132B">
        <w:t>The UIC is responsible for the administration of specific licenses issued to Penn State for the us</w:t>
      </w:r>
      <w:r w:rsidR="005B34C6">
        <w:t>e of radioactive materials and e</w:t>
      </w:r>
      <w:r w:rsidRPr="00C9132B">
        <w:t>nsuring that such licensed use meets federal, state,</w:t>
      </w:r>
      <w:r w:rsidR="007F308B" w:rsidRPr="00C9132B">
        <w:t xml:space="preserve"> and local</w:t>
      </w:r>
      <w:r w:rsidRPr="00C9132B">
        <w:t xml:space="preserve"> </w:t>
      </w:r>
      <w:r w:rsidR="007F308B" w:rsidRPr="00C9132B">
        <w:t>regulations and</w:t>
      </w:r>
      <w:r w:rsidRPr="00C9132B">
        <w:t xml:space="preserve"> University</w:t>
      </w:r>
      <w:r w:rsidR="007F308B" w:rsidRPr="00C9132B">
        <w:t xml:space="preserve"> policy</w:t>
      </w:r>
      <w:r w:rsidRPr="00C9132B">
        <w:t>. In addition, the UIC evaluates procedures, an</w:t>
      </w:r>
      <w:r w:rsidR="005B34C6">
        <w:t>d approves, denies, or rescinds</w:t>
      </w:r>
      <w:r w:rsidRPr="00C9132B">
        <w:t xml:space="preserve"> individual University isotope authorizations. The Committee meets on a quarterly basis to address the University's radioactive material status.</w:t>
      </w:r>
      <w:r w:rsidR="00832BDD" w:rsidRPr="00C9132B">
        <w:t xml:space="preserve"> See Safety Policy </w:t>
      </w:r>
      <w:hyperlink r:id="rId29" w:history="1">
        <w:r w:rsidR="007C4613" w:rsidRPr="00C9132B">
          <w:rPr>
            <w:rStyle w:val="Hyperlink"/>
            <w:b/>
            <w:u w:val="none"/>
          </w:rPr>
          <w:t>SY14: Use of Radioactive Materials</w:t>
        </w:r>
      </w:hyperlink>
      <w:r w:rsidR="00832BDD" w:rsidRPr="00C9132B">
        <w:t xml:space="preserve"> for further details.</w:t>
      </w:r>
    </w:p>
    <w:p w14:paraId="595C8232" w14:textId="789AC846" w:rsidR="0065075A" w:rsidRPr="00C9132B" w:rsidRDefault="0065075A" w:rsidP="005B34C6">
      <w:pPr>
        <w:jc w:val="both"/>
      </w:pPr>
    </w:p>
    <w:p w14:paraId="112E90EB" w14:textId="0058A32A" w:rsidR="00CA2E4D" w:rsidRPr="00C9132B" w:rsidRDefault="00CA2E4D" w:rsidP="00066D38">
      <w:pPr>
        <w:pStyle w:val="Heading4"/>
      </w:pPr>
      <w:bookmarkStart w:id="25" w:name="_Ref25236820"/>
      <w:r w:rsidRPr="00C9132B">
        <w:t>Unmanned Aircraft</w:t>
      </w:r>
      <w:bookmarkEnd w:id="25"/>
    </w:p>
    <w:p w14:paraId="63782FD0" w14:textId="16CBBE24" w:rsidR="00CA2E4D" w:rsidRPr="00C9132B" w:rsidRDefault="00CA2E4D" w:rsidP="001C3C86">
      <w:pPr>
        <w:ind w:left="1440"/>
        <w:jc w:val="both"/>
        <w:rPr>
          <w:highlight w:val="cyan"/>
        </w:rPr>
      </w:pPr>
    </w:p>
    <w:p w14:paraId="214A25D3" w14:textId="1E10C8C5" w:rsidR="00CA2E4D" w:rsidRPr="00C9132B" w:rsidRDefault="00CA2E4D" w:rsidP="001C3C86">
      <w:pPr>
        <w:ind w:left="1440"/>
        <w:jc w:val="both"/>
      </w:pPr>
      <w:r w:rsidRPr="00C9132B">
        <w:t xml:space="preserve">All personnel, including faculty, staff, students, and third parties (contractors) wishing to operate UA (i.e., </w:t>
      </w:r>
      <w:r w:rsidR="00543788" w:rsidRPr="00C9132B">
        <w:t>drones) on Penn State property</w:t>
      </w:r>
      <w:r w:rsidRPr="00C9132B">
        <w:t xml:space="preserve"> or as part of a Penn State activity must go through the proper channels to request approval. UA operations are not permitted until approval is granted by the central UA Operations Team within ORP. See Safety Policy </w:t>
      </w:r>
      <w:hyperlink r:id="rId30" w:history="1">
        <w:r w:rsidRPr="00C9132B">
          <w:rPr>
            <w:rStyle w:val="Hyperlink"/>
            <w:b/>
            <w:u w:val="none"/>
          </w:rPr>
          <w:t>SY45: Use of Unmanned Aircraft (“UA”)</w:t>
        </w:r>
      </w:hyperlink>
      <w:r w:rsidRPr="00C9132B">
        <w:t xml:space="preserve"> for further details.</w:t>
      </w:r>
    </w:p>
    <w:p w14:paraId="3AD62C0E" w14:textId="5DC8C91B" w:rsidR="000B08DE" w:rsidRPr="00C9132B" w:rsidRDefault="000B08DE" w:rsidP="001C3C86">
      <w:pPr>
        <w:suppressAutoHyphens/>
        <w:jc w:val="both"/>
        <w:rPr>
          <w:rFonts w:cs="Arial"/>
        </w:rPr>
      </w:pPr>
    </w:p>
    <w:p w14:paraId="7AD809D1" w14:textId="6BAE41A1" w:rsidR="003F0AA0" w:rsidRPr="006D7F72" w:rsidRDefault="003F0AA0" w:rsidP="00066D38">
      <w:pPr>
        <w:pStyle w:val="Heading4"/>
      </w:pPr>
      <w:bookmarkStart w:id="26" w:name="_Ref25236816"/>
      <w:r w:rsidRPr="006D7F72">
        <w:t>Controlled Substances</w:t>
      </w:r>
      <w:bookmarkEnd w:id="26"/>
    </w:p>
    <w:p w14:paraId="1718B527" w14:textId="07531976" w:rsidR="003F0AA0" w:rsidRPr="00C9132B" w:rsidRDefault="003F0AA0" w:rsidP="001C3C86">
      <w:pPr>
        <w:suppressAutoHyphens/>
        <w:jc w:val="both"/>
        <w:rPr>
          <w:rFonts w:cs="Arial"/>
        </w:rPr>
      </w:pPr>
    </w:p>
    <w:p w14:paraId="099709FF" w14:textId="0CE47954" w:rsidR="00A269AA" w:rsidRDefault="00A269AA" w:rsidP="003E5276">
      <w:pPr>
        <w:suppressAutoHyphens/>
        <w:ind w:left="1440"/>
        <w:jc w:val="both"/>
        <w:rPr>
          <w:rFonts w:cs="Arial"/>
        </w:rPr>
      </w:pPr>
      <w:r w:rsidRPr="00C9132B">
        <w:rPr>
          <w:rFonts w:cs="Arial"/>
        </w:rPr>
        <w:t xml:space="preserve">ORP assists </w:t>
      </w:r>
      <w:r w:rsidR="006D7F72">
        <w:rPr>
          <w:rFonts w:cs="Arial"/>
        </w:rPr>
        <w:t>research groups</w:t>
      </w:r>
      <w:r w:rsidRPr="00C9132B">
        <w:rPr>
          <w:rFonts w:cs="Arial"/>
        </w:rPr>
        <w:t xml:space="preserve"> in complying with regulations and requirements that govern the use of controlled substances in research. This includes identifying the requirements for registration and use of controlled substances. Penn State does not obtain or maintain D</w:t>
      </w:r>
      <w:r w:rsidR="00F67264">
        <w:rPr>
          <w:rFonts w:cs="Arial"/>
        </w:rPr>
        <w:t xml:space="preserve">rug </w:t>
      </w:r>
      <w:r w:rsidRPr="00C9132B">
        <w:rPr>
          <w:rFonts w:cs="Arial"/>
        </w:rPr>
        <w:t>E</w:t>
      </w:r>
      <w:r w:rsidR="00F67264">
        <w:rPr>
          <w:rFonts w:cs="Arial"/>
        </w:rPr>
        <w:t xml:space="preserve">nforcement </w:t>
      </w:r>
      <w:r w:rsidRPr="00C9132B">
        <w:rPr>
          <w:rFonts w:cs="Arial"/>
        </w:rPr>
        <w:t>A</w:t>
      </w:r>
      <w:r w:rsidR="00F67264">
        <w:rPr>
          <w:rFonts w:cs="Arial"/>
        </w:rPr>
        <w:t>dministration (DEA)</w:t>
      </w:r>
      <w:r w:rsidRPr="00C9132B">
        <w:rPr>
          <w:rFonts w:cs="Arial"/>
        </w:rPr>
        <w:t xml:space="preserve"> registration for investigators. Investigators are responsible for obtaining and maintaining registration directly through the DEA. See </w:t>
      </w:r>
      <w:r w:rsidR="00854851">
        <w:rPr>
          <w:rFonts w:cs="Arial"/>
        </w:rPr>
        <w:t xml:space="preserve">Research Protections </w:t>
      </w:r>
      <w:r w:rsidR="003E5276">
        <w:rPr>
          <w:rFonts w:cs="Arial"/>
        </w:rPr>
        <w:t xml:space="preserve">Policy </w:t>
      </w:r>
      <w:hyperlink r:id="rId31" w:history="1">
        <w:r w:rsidR="003E5276" w:rsidRPr="003E5276">
          <w:rPr>
            <w:rStyle w:val="Hyperlink"/>
            <w:rFonts w:cs="Arial"/>
            <w:b/>
            <w:u w:val="none"/>
          </w:rPr>
          <w:t xml:space="preserve">RP13: </w:t>
        </w:r>
        <w:r w:rsidR="003E5276" w:rsidRPr="003E5276">
          <w:rPr>
            <w:rStyle w:val="Hyperlink"/>
            <w:b/>
            <w:u w:val="none"/>
          </w:rPr>
          <w:t>Use of Controlled Substances in Research</w:t>
        </w:r>
      </w:hyperlink>
      <w:r w:rsidRPr="00C9132B">
        <w:rPr>
          <w:rFonts w:cs="Arial"/>
        </w:rPr>
        <w:t xml:space="preserve"> for further details.</w:t>
      </w:r>
    </w:p>
    <w:p w14:paraId="2CF7E4A6" w14:textId="0555288C" w:rsidR="003F0AA0" w:rsidRPr="00C9132B" w:rsidRDefault="003F0AA0" w:rsidP="001C3C86">
      <w:pPr>
        <w:suppressAutoHyphens/>
        <w:jc w:val="both"/>
        <w:rPr>
          <w:rFonts w:cs="Arial"/>
        </w:rPr>
      </w:pPr>
    </w:p>
    <w:p w14:paraId="7C49636B" w14:textId="3E20F7D2" w:rsidR="00504CB8" w:rsidRPr="00C9132B" w:rsidRDefault="005B34C6" w:rsidP="00504CB8">
      <w:pPr>
        <w:pStyle w:val="Heading3"/>
      </w:pPr>
      <w:bookmarkStart w:id="27" w:name="_Toc82415273"/>
      <w:r>
        <w:t xml:space="preserve">Senior </w:t>
      </w:r>
      <w:r w:rsidR="00504CB8" w:rsidRPr="00C9132B">
        <w:t>Vice P</w:t>
      </w:r>
      <w:r w:rsidR="00352DAA" w:rsidRPr="00C9132B">
        <w:t>resident for Research Institute Safety Officers</w:t>
      </w:r>
      <w:bookmarkEnd w:id="27"/>
    </w:p>
    <w:p w14:paraId="736475E5" w14:textId="700BD2B1" w:rsidR="00352DAA" w:rsidRPr="00C9132B" w:rsidRDefault="00352DAA" w:rsidP="007E185C">
      <w:pPr>
        <w:ind w:left="720"/>
      </w:pPr>
    </w:p>
    <w:p w14:paraId="109EBDED" w14:textId="5E4E22F3" w:rsidR="00352DAA" w:rsidRPr="00C9132B" w:rsidRDefault="00352DAA" w:rsidP="007E185C">
      <w:pPr>
        <w:ind w:left="720"/>
        <w:jc w:val="both"/>
      </w:pPr>
      <w:r w:rsidRPr="00C9132B">
        <w:t xml:space="preserve">Safety officers for the Institutes under the </w:t>
      </w:r>
      <w:r w:rsidR="005B34C6">
        <w:t>senior v</w:t>
      </w:r>
      <w:r w:rsidRPr="00C9132B">
        <w:t xml:space="preserve">ice </w:t>
      </w:r>
      <w:r w:rsidR="005B34C6">
        <w:t>president for r</w:t>
      </w:r>
      <w:r w:rsidRPr="00C9132B">
        <w:t xml:space="preserve">esearch </w:t>
      </w:r>
      <w:r w:rsidR="008C2C2F" w:rsidRPr="00C9132B">
        <w:t>straddle</w:t>
      </w:r>
      <w:r w:rsidRPr="00C9132B">
        <w:t xml:space="preserve"> the responsibilities of </w:t>
      </w:r>
      <w:r w:rsidR="00BC4837" w:rsidRPr="00C9132B">
        <w:t xml:space="preserve">both </w:t>
      </w:r>
      <w:r w:rsidRPr="00C9132B">
        <w:t>college safety officers, described above, and those of department safety officers, described below. They are in a unique position of being responsible for research space occupied by research groups from other colleges and work units. Like departments, they are responsible for the safety of their employees and all of the associated tasks and record keeping listed in the next section. Institute safety officers may also be asked to help with investigations if facility issues need to be addressed, even if the people involved are not Institute employees.</w:t>
      </w:r>
    </w:p>
    <w:p w14:paraId="6CE84B02" w14:textId="77777777" w:rsidR="00352DAA" w:rsidRPr="00C9132B" w:rsidRDefault="00352DAA" w:rsidP="00352DAA"/>
    <w:p w14:paraId="67569DFE" w14:textId="1C6F470B" w:rsidR="005B4ECF" w:rsidRPr="00C9132B" w:rsidRDefault="005B4ECF" w:rsidP="007F3D8F">
      <w:pPr>
        <w:pStyle w:val="Heading2"/>
        <w:ind w:left="720" w:hanging="720"/>
      </w:pPr>
      <w:bookmarkStart w:id="28" w:name="_Toc82415274"/>
      <w:r w:rsidRPr="00C9132B">
        <w:t xml:space="preserve">Department Heads, </w:t>
      </w:r>
      <w:r w:rsidR="007F3D8F" w:rsidRPr="00C9132B">
        <w:t xml:space="preserve">Directors of Academic Affairs, </w:t>
      </w:r>
      <w:r w:rsidRPr="00C9132B">
        <w:t>Center Directors, and Other Facility Directors</w:t>
      </w:r>
      <w:bookmarkEnd w:id="28"/>
    </w:p>
    <w:p w14:paraId="00F81163" w14:textId="77777777" w:rsidR="005B4ECF" w:rsidRPr="00C9132B" w:rsidRDefault="005B4ECF" w:rsidP="001C3C86">
      <w:pPr>
        <w:suppressAutoHyphens/>
        <w:jc w:val="both"/>
        <w:rPr>
          <w:rFonts w:cs="Arial"/>
        </w:rPr>
      </w:pPr>
    </w:p>
    <w:p w14:paraId="47BFBCF6" w14:textId="22759261" w:rsidR="005B4ECF" w:rsidRPr="00C9132B" w:rsidRDefault="005B4ECF" w:rsidP="00E83DDB">
      <w:pPr>
        <w:suppressAutoHyphens/>
        <w:jc w:val="both"/>
        <w:rPr>
          <w:rFonts w:cs="Arial"/>
        </w:rPr>
      </w:pPr>
      <w:r w:rsidRPr="00C9132B">
        <w:rPr>
          <w:rFonts w:cs="Arial"/>
        </w:rPr>
        <w:t xml:space="preserve">The term </w:t>
      </w:r>
      <w:r w:rsidR="005B34C6">
        <w:rPr>
          <w:rFonts w:cs="Arial"/>
        </w:rPr>
        <w:t>“</w:t>
      </w:r>
      <w:r w:rsidRPr="00C9132B">
        <w:rPr>
          <w:rFonts w:cs="Arial"/>
        </w:rPr>
        <w:t>department head</w:t>
      </w:r>
      <w:r w:rsidR="005B34C6">
        <w:rPr>
          <w:rFonts w:cs="Arial"/>
        </w:rPr>
        <w:t>”</w:t>
      </w:r>
      <w:r w:rsidRPr="00C9132B">
        <w:rPr>
          <w:rFonts w:cs="Arial"/>
        </w:rPr>
        <w:t xml:space="preserve"> </w:t>
      </w:r>
      <w:r w:rsidR="005B34C6">
        <w:rPr>
          <w:rFonts w:cs="Arial"/>
        </w:rPr>
        <w:t xml:space="preserve">is </w:t>
      </w:r>
      <w:r w:rsidRPr="00C9132B">
        <w:rPr>
          <w:rFonts w:cs="Arial"/>
        </w:rPr>
        <w:t xml:space="preserve">used in this text to include </w:t>
      </w:r>
      <w:r w:rsidR="004906E0" w:rsidRPr="00C9132B">
        <w:rPr>
          <w:rFonts w:cs="Arial"/>
        </w:rPr>
        <w:t xml:space="preserve">directors of academic affairs (DAA), </w:t>
      </w:r>
      <w:r w:rsidRPr="00C9132B">
        <w:rPr>
          <w:rFonts w:cs="Arial"/>
        </w:rPr>
        <w:t>center directors</w:t>
      </w:r>
      <w:r w:rsidR="004906E0" w:rsidRPr="00C9132B">
        <w:rPr>
          <w:rFonts w:cs="Arial"/>
        </w:rPr>
        <w:t>,</w:t>
      </w:r>
      <w:r w:rsidRPr="00C9132B">
        <w:rPr>
          <w:rFonts w:cs="Arial"/>
        </w:rPr>
        <w:t xml:space="preserve"> and other facility directors.</w:t>
      </w:r>
    </w:p>
    <w:p w14:paraId="700C8531" w14:textId="77777777" w:rsidR="00E83DDB" w:rsidRPr="00C9132B" w:rsidRDefault="00E83DDB" w:rsidP="00E83DDB">
      <w:pPr>
        <w:suppressAutoHyphens/>
        <w:jc w:val="both"/>
        <w:rPr>
          <w:rFonts w:cs="Arial"/>
        </w:rPr>
      </w:pPr>
    </w:p>
    <w:p w14:paraId="0CE190DB" w14:textId="39A1FA7E" w:rsidR="00892730" w:rsidRPr="00C9132B" w:rsidRDefault="007A6B5B" w:rsidP="00E83DDB">
      <w:pPr>
        <w:suppressAutoHyphens/>
        <w:jc w:val="both"/>
        <w:rPr>
          <w:rFonts w:cs="Arial"/>
        </w:rPr>
      </w:pPr>
      <w:r w:rsidRPr="00C9132B">
        <w:rPr>
          <w:rFonts w:cs="Arial"/>
        </w:rPr>
        <w:t>The s</w:t>
      </w:r>
      <w:r w:rsidR="005B4ECF" w:rsidRPr="00C9132B">
        <w:rPr>
          <w:rFonts w:cs="Arial"/>
        </w:rPr>
        <w:t xml:space="preserve">enior </w:t>
      </w:r>
      <w:r w:rsidRPr="00C9132B">
        <w:rPr>
          <w:rFonts w:cs="Arial"/>
        </w:rPr>
        <w:t>v</w:t>
      </w:r>
      <w:r w:rsidR="005B4ECF" w:rsidRPr="00C9132B">
        <w:rPr>
          <w:rFonts w:cs="Arial"/>
        </w:rPr>
        <w:t xml:space="preserve">ice </w:t>
      </w:r>
      <w:r w:rsidRPr="00C9132B">
        <w:rPr>
          <w:rFonts w:cs="Arial"/>
        </w:rPr>
        <w:t>p</w:t>
      </w:r>
      <w:r w:rsidR="00921BF2" w:rsidRPr="00C9132B">
        <w:rPr>
          <w:rFonts w:cs="Arial"/>
        </w:rPr>
        <w:t>resident for f</w:t>
      </w:r>
      <w:r w:rsidR="005B4ECF" w:rsidRPr="00C9132B">
        <w:rPr>
          <w:rFonts w:cs="Arial"/>
        </w:rPr>
        <w:t xml:space="preserve">inance and </w:t>
      </w:r>
      <w:r w:rsidR="00921BF2" w:rsidRPr="00C9132B">
        <w:rPr>
          <w:rFonts w:cs="Arial"/>
        </w:rPr>
        <w:t>b</w:t>
      </w:r>
      <w:r w:rsidR="005B4ECF" w:rsidRPr="00C9132B">
        <w:rPr>
          <w:rFonts w:cs="Arial"/>
        </w:rPr>
        <w:t xml:space="preserve">usiness and the </w:t>
      </w:r>
      <w:r w:rsidR="005B34C6">
        <w:rPr>
          <w:rFonts w:cs="Arial"/>
        </w:rPr>
        <w:t xml:space="preserve">senior </w:t>
      </w:r>
      <w:r w:rsidRPr="00C9132B">
        <w:rPr>
          <w:rFonts w:cs="Arial"/>
        </w:rPr>
        <w:t>v</w:t>
      </w:r>
      <w:r w:rsidR="005B4ECF" w:rsidRPr="00C9132B">
        <w:rPr>
          <w:rFonts w:cs="Arial"/>
        </w:rPr>
        <w:t xml:space="preserve">ice </w:t>
      </w:r>
      <w:r w:rsidRPr="00C9132B">
        <w:rPr>
          <w:rFonts w:cs="Arial"/>
        </w:rPr>
        <w:t>p</w:t>
      </w:r>
      <w:r w:rsidR="005B4ECF" w:rsidRPr="00C9132B">
        <w:rPr>
          <w:rFonts w:cs="Arial"/>
        </w:rPr>
        <w:t>resident for</w:t>
      </w:r>
      <w:r w:rsidR="005548C7" w:rsidRPr="00C9132B">
        <w:rPr>
          <w:rFonts w:cs="Arial"/>
        </w:rPr>
        <w:t xml:space="preserve"> </w:t>
      </w:r>
      <w:r w:rsidR="00921BF2" w:rsidRPr="00C9132B">
        <w:rPr>
          <w:rFonts w:cs="Arial"/>
        </w:rPr>
        <w:t>r</w:t>
      </w:r>
      <w:r w:rsidR="005B4ECF" w:rsidRPr="00C9132B">
        <w:rPr>
          <w:rFonts w:cs="Arial"/>
        </w:rPr>
        <w:t>esearch have assigned direct responsibility for compliance with Penn State’s environmental health and safety programs to department heads</w:t>
      </w:r>
      <w:r w:rsidR="004906E0" w:rsidRPr="00C9132B">
        <w:rPr>
          <w:rFonts w:cs="Arial"/>
        </w:rPr>
        <w:t xml:space="preserve"> at University Park and to </w:t>
      </w:r>
      <w:r w:rsidR="007F3D8F" w:rsidRPr="00C9132B">
        <w:rPr>
          <w:rFonts w:cs="Arial"/>
        </w:rPr>
        <w:t>DAA</w:t>
      </w:r>
      <w:r w:rsidR="004906E0" w:rsidRPr="00C9132B">
        <w:rPr>
          <w:rFonts w:cs="Arial"/>
        </w:rPr>
        <w:t>s</w:t>
      </w:r>
      <w:r w:rsidR="007F3D8F" w:rsidRPr="00C9132B">
        <w:rPr>
          <w:rFonts w:cs="Arial"/>
        </w:rPr>
        <w:t xml:space="preserve"> at commonwealth campuses</w:t>
      </w:r>
      <w:r w:rsidR="005B4ECF" w:rsidRPr="00C9132B">
        <w:rPr>
          <w:rFonts w:cs="Arial"/>
        </w:rPr>
        <w:t xml:space="preserve">. </w:t>
      </w:r>
      <w:r w:rsidR="005B34C6">
        <w:rPr>
          <w:rFonts w:cs="Arial"/>
        </w:rPr>
        <w:t>D</w:t>
      </w:r>
      <w:r w:rsidR="005B4ECF" w:rsidRPr="00C9132B">
        <w:rPr>
          <w:rFonts w:cs="Arial"/>
        </w:rPr>
        <w:t>epartment head</w:t>
      </w:r>
      <w:r w:rsidR="005B34C6">
        <w:rPr>
          <w:rFonts w:cs="Arial"/>
        </w:rPr>
        <w:t>s</w:t>
      </w:r>
      <w:r w:rsidR="005B4ECF" w:rsidRPr="00C9132B">
        <w:rPr>
          <w:rFonts w:cs="Arial"/>
        </w:rPr>
        <w:t xml:space="preserve"> shall provide a safe workplace and shall implement the environmental health and safety programs. This includes ensuring that personnel are adequately trained, and overseeing the preparation and submission of annual laboratory </w:t>
      </w:r>
      <w:r w:rsidR="00832BDD" w:rsidRPr="00C9132B">
        <w:rPr>
          <w:rFonts w:cs="Arial"/>
        </w:rPr>
        <w:t xml:space="preserve">and research </w:t>
      </w:r>
      <w:r w:rsidR="00921BF2" w:rsidRPr="00C9132B">
        <w:rPr>
          <w:rFonts w:cs="Arial"/>
        </w:rPr>
        <w:t>safety self-inspections.</w:t>
      </w:r>
      <w:r w:rsidR="005B4ECF" w:rsidRPr="00C9132B">
        <w:rPr>
          <w:rFonts w:cs="Arial"/>
        </w:rPr>
        <w:t xml:space="preserve"> </w:t>
      </w:r>
    </w:p>
    <w:p w14:paraId="3D80B9AC" w14:textId="77777777" w:rsidR="00E83DDB" w:rsidRPr="00C9132B" w:rsidRDefault="00E83DDB" w:rsidP="00E83DDB">
      <w:pPr>
        <w:suppressAutoHyphens/>
        <w:jc w:val="both"/>
        <w:rPr>
          <w:rFonts w:cs="Arial"/>
        </w:rPr>
      </w:pPr>
    </w:p>
    <w:p w14:paraId="0249408D" w14:textId="6E9BC064" w:rsidR="005B4ECF" w:rsidRPr="00C9132B" w:rsidRDefault="005B4ECF" w:rsidP="00E83DDB">
      <w:pPr>
        <w:suppressAutoHyphens/>
        <w:jc w:val="both"/>
        <w:rPr>
          <w:rFonts w:cs="Arial"/>
        </w:rPr>
      </w:pPr>
      <w:r w:rsidRPr="00C9132B">
        <w:rPr>
          <w:rFonts w:cs="Arial"/>
        </w:rPr>
        <w:t>Department heads</w:t>
      </w:r>
      <w:r w:rsidR="007F3D8F" w:rsidRPr="00C9132B">
        <w:rPr>
          <w:rFonts w:cs="Arial"/>
        </w:rPr>
        <w:t xml:space="preserve"> </w:t>
      </w:r>
      <w:r w:rsidR="00927372">
        <w:rPr>
          <w:rFonts w:cs="Arial"/>
        </w:rPr>
        <w:t>should</w:t>
      </w:r>
      <w:r w:rsidRPr="00C9132B">
        <w:rPr>
          <w:rFonts w:cs="Arial"/>
        </w:rPr>
        <w:t xml:space="preserve"> appoint </w:t>
      </w:r>
      <w:r w:rsidR="00DA542E" w:rsidRPr="00C9132B">
        <w:rPr>
          <w:rFonts w:cs="Arial"/>
        </w:rPr>
        <w:t xml:space="preserve">departmental </w:t>
      </w:r>
      <w:r w:rsidRPr="00C9132B">
        <w:rPr>
          <w:rFonts w:cs="Arial"/>
        </w:rPr>
        <w:t>safety officers and alternates</w:t>
      </w:r>
      <w:r w:rsidR="00892730" w:rsidRPr="00C9132B">
        <w:rPr>
          <w:rFonts w:cs="Arial"/>
        </w:rPr>
        <w:t xml:space="preserve"> </w:t>
      </w:r>
      <w:r w:rsidR="002456F0" w:rsidRPr="00C9132B">
        <w:t>who are</w:t>
      </w:r>
      <w:r w:rsidR="00892730" w:rsidRPr="00C9132B">
        <w:t xml:space="preserve"> responsible for the oversight and coordination of safety issues within that specific </w:t>
      </w:r>
      <w:r w:rsidR="000B08DE" w:rsidRPr="00C9132B">
        <w:t>d</w:t>
      </w:r>
      <w:r w:rsidR="00892730" w:rsidRPr="00C9132B">
        <w:t>epartment, and serve as the primary point of contact and l</w:t>
      </w:r>
      <w:r w:rsidR="00832BDD" w:rsidRPr="00C9132B">
        <w:t xml:space="preserve">iaison with the College </w:t>
      </w:r>
      <w:r w:rsidR="007F3D8F" w:rsidRPr="00C9132B">
        <w:t xml:space="preserve">or Campus </w:t>
      </w:r>
      <w:r w:rsidR="00832BDD" w:rsidRPr="00C9132B">
        <w:t>Safety O</w:t>
      </w:r>
      <w:r w:rsidR="00892730" w:rsidRPr="00C9132B">
        <w:t>fficer</w:t>
      </w:r>
      <w:r w:rsidR="00892730" w:rsidRPr="00C9132B">
        <w:rPr>
          <w:rFonts w:cs="Arial"/>
        </w:rPr>
        <w:t>.</w:t>
      </w:r>
    </w:p>
    <w:p w14:paraId="5C10315F" w14:textId="77777777" w:rsidR="00E83DDB" w:rsidRPr="00C9132B" w:rsidRDefault="00E83DDB" w:rsidP="00E83DDB">
      <w:pPr>
        <w:suppressAutoHyphens/>
        <w:jc w:val="both"/>
        <w:rPr>
          <w:rFonts w:cs="Arial"/>
        </w:rPr>
      </w:pPr>
    </w:p>
    <w:p w14:paraId="1D9E3255" w14:textId="73E84591" w:rsidR="005B4ECF" w:rsidRPr="00C9132B" w:rsidRDefault="007F3D8F" w:rsidP="00E83DDB">
      <w:pPr>
        <w:suppressAutoHyphens/>
        <w:jc w:val="both"/>
        <w:rPr>
          <w:rFonts w:cs="Arial"/>
        </w:rPr>
      </w:pPr>
      <w:r w:rsidRPr="00C9132B">
        <w:rPr>
          <w:rFonts w:cs="Arial"/>
        </w:rPr>
        <w:t>D</w:t>
      </w:r>
      <w:r w:rsidR="005B4ECF" w:rsidRPr="00C9132B">
        <w:rPr>
          <w:rFonts w:cs="Arial"/>
        </w:rPr>
        <w:t>epartment head</w:t>
      </w:r>
      <w:r w:rsidRPr="00C9132B">
        <w:rPr>
          <w:rFonts w:cs="Arial"/>
        </w:rPr>
        <w:t xml:space="preserve">s </w:t>
      </w:r>
      <w:r w:rsidR="005B4ECF" w:rsidRPr="00C9132B">
        <w:rPr>
          <w:rFonts w:cs="Arial"/>
        </w:rPr>
        <w:t>shall maintain discipline, enforce rules and regulations, and take prompt, effective corrective action when necessary. The department head shall also provide assistance to EHS staff when situations arise involving investigators and other personnel in the department.</w:t>
      </w:r>
    </w:p>
    <w:p w14:paraId="2E19FFDA" w14:textId="77777777" w:rsidR="00E83DDB" w:rsidRPr="00C9132B" w:rsidRDefault="00E83DDB" w:rsidP="00E83DDB">
      <w:pPr>
        <w:suppressAutoHyphens/>
        <w:jc w:val="both"/>
        <w:rPr>
          <w:rFonts w:cs="Arial"/>
        </w:rPr>
      </w:pPr>
    </w:p>
    <w:p w14:paraId="141D267A" w14:textId="7E5C1764" w:rsidR="005B4ECF" w:rsidRPr="00C9132B" w:rsidRDefault="007F3D8F" w:rsidP="00E83DDB">
      <w:pPr>
        <w:suppressAutoHyphens/>
        <w:jc w:val="both"/>
        <w:rPr>
          <w:rFonts w:cs="Arial"/>
        </w:rPr>
      </w:pPr>
      <w:r w:rsidRPr="00C9132B">
        <w:rPr>
          <w:rFonts w:cs="Arial"/>
        </w:rPr>
        <w:t>D</w:t>
      </w:r>
      <w:r w:rsidR="005B4ECF" w:rsidRPr="00C9132B">
        <w:rPr>
          <w:rFonts w:cs="Arial"/>
        </w:rPr>
        <w:t>epartment head</w:t>
      </w:r>
      <w:r w:rsidRPr="00C9132B">
        <w:rPr>
          <w:rFonts w:cs="Arial"/>
        </w:rPr>
        <w:t xml:space="preserve">s </w:t>
      </w:r>
      <w:r w:rsidR="005B4ECF" w:rsidRPr="00C9132B">
        <w:rPr>
          <w:rFonts w:cs="Arial"/>
        </w:rPr>
        <w:t xml:space="preserve">shall be familiar with and understand the federal, state, and local regulations and Penn State policies applicable to the department's work and shall ensure compliance through PIs and other supervisory personnel. Regulatory and policy documents are available on the EHS website, </w:t>
      </w:r>
      <w:hyperlink r:id="rId32" w:history="1">
        <w:r w:rsidR="005B4ECF" w:rsidRPr="00C9132B">
          <w:rPr>
            <w:rStyle w:val="Hyperlink"/>
            <w:rFonts w:cs="Arial"/>
            <w:b/>
            <w:u w:val="none"/>
          </w:rPr>
          <w:t>ehs.psu.edu</w:t>
        </w:r>
      </w:hyperlink>
      <w:r w:rsidR="005B4ECF" w:rsidRPr="00C9132B">
        <w:rPr>
          <w:rFonts w:cs="Arial"/>
        </w:rPr>
        <w:t xml:space="preserve"> and from EHS.</w:t>
      </w:r>
    </w:p>
    <w:p w14:paraId="336CE8B6" w14:textId="77777777" w:rsidR="00E83DDB" w:rsidRPr="00C9132B" w:rsidRDefault="00E83DDB" w:rsidP="00E83DDB">
      <w:pPr>
        <w:autoSpaceDE w:val="0"/>
        <w:autoSpaceDN w:val="0"/>
        <w:adjustRightInd w:val="0"/>
        <w:jc w:val="both"/>
        <w:rPr>
          <w:rFonts w:cs="Arial"/>
        </w:rPr>
      </w:pPr>
    </w:p>
    <w:p w14:paraId="5E9B9EBA" w14:textId="06B9D0A6" w:rsidR="005B4ECF" w:rsidRPr="00C9132B" w:rsidRDefault="005B4ECF" w:rsidP="00E83DDB">
      <w:pPr>
        <w:autoSpaceDE w:val="0"/>
        <w:autoSpaceDN w:val="0"/>
        <w:adjustRightInd w:val="0"/>
        <w:jc w:val="both"/>
        <w:rPr>
          <w:rFonts w:cs="Arial"/>
        </w:rPr>
      </w:pPr>
      <w:r w:rsidRPr="00C9132B">
        <w:rPr>
          <w:rFonts w:cs="Arial"/>
        </w:rPr>
        <w:t>The department head may delegate safety and health-related tasks to PIs or other supervisors, but ultimately compliance is the department head's responsibility</w:t>
      </w:r>
      <w:r w:rsidR="00CD6AB6" w:rsidRPr="00C9132B">
        <w:rPr>
          <w:rFonts w:cs="Arial"/>
        </w:rPr>
        <w:t>.</w:t>
      </w:r>
    </w:p>
    <w:p w14:paraId="21862D99" w14:textId="77777777" w:rsidR="007F3D8F" w:rsidRPr="00C9132B" w:rsidRDefault="007F3D8F" w:rsidP="00E83DDB">
      <w:pPr>
        <w:autoSpaceDE w:val="0"/>
        <w:autoSpaceDN w:val="0"/>
        <w:adjustRightInd w:val="0"/>
        <w:jc w:val="both"/>
        <w:rPr>
          <w:rFonts w:cs="Arial"/>
          <w:color w:val="000000"/>
        </w:rPr>
      </w:pPr>
    </w:p>
    <w:p w14:paraId="0FE8662D" w14:textId="65595C25" w:rsidR="00DA542E" w:rsidRPr="00927372" w:rsidRDefault="00DA542E" w:rsidP="001C3C86">
      <w:pPr>
        <w:pStyle w:val="Heading3"/>
      </w:pPr>
      <w:bookmarkStart w:id="29" w:name="_Ref30757681"/>
      <w:bookmarkStart w:id="30" w:name="_Toc82415275"/>
      <w:r w:rsidRPr="00927372">
        <w:t>Departmental Safety Officers</w:t>
      </w:r>
      <w:r w:rsidR="007F3D8F" w:rsidRPr="00927372">
        <w:t xml:space="preserve"> and Campus Laboratory Safety Officers</w:t>
      </w:r>
      <w:bookmarkEnd w:id="29"/>
      <w:bookmarkEnd w:id="30"/>
    </w:p>
    <w:p w14:paraId="7CFCA803" w14:textId="77777777" w:rsidR="00DA542E" w:rsidRPr="00C9132B" w:rsidRDefault="00DA542E" w:rsidP="001C3C86">
      <w:pPr>
        <w:suppressAutoHyphens/>
        <w:jc w:val="both"/>
        <w:rPr>
          <w:rFonts w:cs="Arial"/>
        </w:rPr>
      </w:pPr>
    </w:p>
    <w:p w14:paraId="2C333B0F" w14:textId="22ECA382" w:rsidR="008E270C" w:rsidRPr="00C9132B" w:rsidRDefault="008E270C" w:rsidP="001C3C86">
      <w:pPr>
        <w:ind w:firstLine="720"/>
        <w:jc w:val="both"/>
        <w:rPr>
          <w:rFonts w:cs="Arial"/>
        </w:rPr>
      </w:pPr>
      <w:r w:rsidRPr="00C9132B">
        <w:rPr>
          <w:rFonts w:cs="Arial"/>
        </w:rPr>
        <w:t>Each De</w:t>
      </w:r>
      <w:r w:rsidR="004C3E64" w:rsidRPr="00C9132B">
        <w:rPr>
          <w:rFonts w:cs="Arial"/>
        </w:rPr>
        <w:t xml:space="preserve">partmental Safety Officer </w:t>
      </w:r>
      <w:r w:rsidR="007F3D8F" w:rsidRPr="00C9132B">
        <w:rPr>
          <w:rFonts w:cs="Arial"/>
        </w:rPr>
        <w:t xml:space="preserve">or Campus Laboratory Safety Officer </w:t>
      </w:r>
      <w:r w:rsidR="004C3E64" w:rsidRPr="00C9132B">
        <w:rPr>
          <w:rFonts w:cs="Arial"/>
        </w:rPr>
        <w:t>shall:</w:t>
      </w:r>
    </w:p>
    <w:p w14:paraId="4C69AB6F" w14:textId="77777777" w:rsidR="004C3E64" w:rsidRPr="00C9132B" w:rsidRDefault="004C3E64" w:rsidP="001C3C86">
      <w:pPr>
        <w:ind w:firstLine="720"/>
        <w:jc w:val="both"/>
        <w:rPr>
          <w:rFonts w:cs="Arial"/>
        </w:rPr>
      </w:pPr>
    </w:p>
    <w:p w14:paraId="446D6D3D" w14:textId="6C102CC3" w:rsidR="008E270C" w:rsidRPr="00C9132B" w:rsidRDefault="008E270C" w:rsidP="00624D37">
      <w:pPr>
        <w:numPr>
          <w:ilvl w:val="0"/>
          <w:numId w:val="54"/>
        </w:numPr>
        <w:ind w:left="1080" w:hanging="360"/>
        <w:jc w:val="both"/>
        <w:rPr>
          <w:rFonts w:cs="Arial"/>
        </w:rPr>
      </w:pPr>
      <w:r w:rsidRPr="00C9132B">
        <w:rPr>
          <w:rFonts w:cs="Arial"/>
        </w:rPr>
        <w:t>establish and maintain, as chairperson, a Safety Committee within the</w:t>
      </w:r>
      <w:r w:rsidR="007F308B" w:rsidRPr="00C9132B">
        <w:rPr>
          <w:rFonts w:cs="Arial"/>
        </w:rPr>
        <w:t>ir</w:t>
      </w:r>
      <w:r w:rsidRPr="00C9132B">
        <w:rPr>
          <w:rFonts w:cs="Arial"/>
        </w:rPr>
        <w:t xml:space="preserve"> area of responsibility. The size and structure of this Committee shall be dictated by the types of activities, the potential hazards inherent to those activities, and the number </w:t>
      </w:r>
      <w:r w:rsidR="004C3E64" w:rsidRPr="00C9132B">
        <w:rPr>
          <w:rFonts w:cs="Arial"/>
        </w:rPr>
        <w:t>of persons who may be exposed.</w:t>
      </w:r>
    </w:p>
    <w:p w14:paraId="35049F3E" w14:textId="1B224D85" w:rsidR="008E270C" w:rsidRPr="00C9132B" w:rsidRDefault="008E270C" w:rsidP="00624D37">
      <w:pPr>
        <w:numPr>
          <w:ilvl w:val="0"/>
          <w:numId w:val="54"/>
        </w:numPr>
        <w:ind w:left="1080" w:hanging="360"/>
        <w:jc w:val="both"/>
        <w:rPr>
          <w:rFonts w:cs="Arial"/>
        </w:rPr>
      </w:pPr>
      <w:r w:rsidRPr="00C9132B">
        <w:rPr>
          <w:rFonts w:cs="Arial"/>
        </w:rPr>
        <w:t>work with Department administration to visibly demonstrate leadership commitment to workplace safety and health</w:t>
      </w:r>
      <w:r w:rsidR="004C3E64" w:rsidRPr="00C9132B">
        <w:rPr>
          <w:rFonts w:cs="Arial"/>
        </w:rPr>
        <w:t>.</w:t>
      </w:r>
    </w:p>
    <w:p w14:paraId="652B9BD8" w14:textId="67E15D87" w:rsidR="008E270C" w:rsidRPr="00C9132B" w:rsidRDefault="008E270C" w:rsidP="00624D37">
      <w:pPr>
        <w:numPr>
          <w:ilvl w:val="0"/>
          <w:numId w:val="54"/>
        </w:numPr>
        <w:ind w:left="1080" w:hanging="360"/>
        <w:jc w:val="both"/>
        <w:rPr>
          <w:rFonts w:cs="Arial"/>
        </w:rPr>
      </w:pPr>
      <w:r w:rsidRPr="00C9132B">
        <w:rPr>
          <w:rFonts w:cs="Arial"/>
        </w:rPr>
        <w:t xml:space="preserve">implement processes to raise work unit awareness of the safety officer and safety committee.  </w:t>
      </w:r>
    </w:p>
    <w:p w14:paraId="5506A4E7" w14:textId="070D1D13" w:rsidR="008E270C" w:rsidRPr="00C9132B" w:rsidRDefault="008E270C" w:rsidP="00624D37">
      <w:pPr>
        <w:numPr>
          <w:ilvl w:val="0"/>
          <w:numId w:val="54"/>
        </w:numPr>
        <w:ind w:left="1080" w:hanging="360"/>
        <w:jc w:val="both"/>
        <w:rPr>
          <w:rFonts w:cs="Arial"/>
        </w:rPr>
      </w:pPr>
      <w:r w:rsidRPr="00C9132B">
        <w:rPr>
          <w:rFonts w:cs="Arial"/>
        </w:rPr>
        <w:t>assist in the investigation of all serious accidents</w:t>
      </w:r>
      <w:r w:rsidR="00576B84" w:rsidRPr="00C9132B">
        <w:rPr>
          <w:rFonts w:cs="Arial"/>
        </w:rPr>
        <w:t xml:space="preserve"> and incidents</w:t>
      </w:r>
      <w:r w:rsidRPr="00C9132B">
        <w:rPr>
          <w:rFonts w:cs="Arial"/>
        </w:rPr>
        <w:t xml:space="preserve">, and all other accidents </w:t>
      </w:r>
      <w:r w:rsidR="00576B84" w:rsidRPr="00C9132B">
        <w:rPr>
          <w:rFonts w:cs="Arial"/>
        </w:rPr>
        <w:t xml:space="preserve">and incidents </w:t>
      </w:r>
      <w:r w:rsidRPr="00C9132B">
        <w:rPr>
          <w:rFonts w:cs="Arial"/>
        </w:rPr>
        <w:t>when reque</w:t>
      </w:r>
      <w:r w:rsidR="004C3E64" w:rsidRPr="00C9132B">
        <w:rPr>
          <w:rFonts w:cs="Arial"/>
        </w:rPr>
        <w:t>sted by the supervisor or EHS.</w:t>
      </w:r>
    </w:p>
    <w:p w14:paraId="7AF12049" w14:textId="1D2126B1" w:rsidR="008E270C" w:rsidRPr="00C9132B" w:rsidRDefault="008E270C" w:rsidP="00624D37">
      <w:pPr>
        <w:numPr>
          <w:ilvl w:val="0"/>
          <w:numId w:val="54"/>
        </w:numPr>
        <w:ind w:left="1080" w:hanging="360"/>
        <w:jc w:val="both"/>
        <w:rPr>
          <w:rFonts w:cs="Arial"/>
        </w:rPr>
      </w:pPr>
      <w:r w:rsidRPr="00C9132B">
        <w:rPr>
          <w:rFonts w:cs="Arial"/>
        </w:rPr>
        <w:t>initiate proper follow-up measures and ensure corrective actions are implemented when unsafe conditions, practices</w:t>
      </w:r>
      <w:r w:rsidR="00576B84" w:rsidRPr="00C9132B">
        <w:rPr>
          <w:rFonts w:cs="Arial"/>
        </w:rPr>
        <w:t>,</w:t>
      </w:r>
      <w:r w:rsidRPr="00C9132B">
        <w:rPr>
          <w:rFonts w:cs="Arial"/>
        </w:rPr>
        <w:t xml:space="preserve"> or equipment are reported or observ</w:t>
      </w:r>
      <w:r w:rsidR="004C3E64" w:rsidRPr="00C9132B">
        <w:rPr>
          <w:rFonts w:cs="Arial"/>
        </w:rPr>
        <w:t>ed.</w:t>
      </w:r>
    </w:p>
    <w:p w14:paraId="0F707FB7" w14:textId="47FF0CE5" w:rsidR="008E270C" w:rsidRPr="00C9132B" w:rsidRDefault="008E270C" w:rsidP="00624D37">
      <w:pPr>
        <w:numPr>
          <w:ilvl w:val="0"/>
          <w:numId w:val="54"/>
        </w:numPr>
        <w:ind w:left="1080" w:hanging="360"/>
        <w:jc w:val="both"/>
        <w:rPr>
          <w:rFonts w:cs="Arial"/>
        </w:rPr>
      </w:pPr>
      <w:r w:rsidRPr="00C9132B">
        <w:rPr>
          <w:rFonts w:cs="Arial"/>
        </w:rPr>
        <w:t xml:space="preserve">implement processes to ensure that </w:t>
      </w:r>
      <w:r w:rsidR="00570095">
        <w:rPr>
          <w:rFonts w:cs="Arial"/>
        </w:rPr>
        <w:t xml:space="preserve">all personnel </w:t>
      </w:r>
      <w:r w:rsidRPr="00C9132B">
        <w:rPr>
          <w:rFonts w:cs="Arial"/>
        </w:rPr>
        <w:t xml:space="preserve">in </w:t>
      </w:r>
      <w:r w:rsidR="002456F0" w:rsidRPr="00C9132B">
        <w:rPr>
          <w:rFonts w:cs="Arial"/>
        </w:rPr>
        <w:t>their</w:t>
      </w:r>
      <w:r w:rsidRPr="00C9132B">
        <w:rPr>
          <w:rFonts w:cs="Arial"/>
        </w:rPr>
        <w:t xml:space="preserve"> area k</w:t>
      </w:r>
      <w:r w:rsidR="004C3E64" w:rsidRPr="00C9132B">
        <w:rPr>
          <w:rFonts w:cs="Arial"/>
        </w:rPr>
        <w:t>now what to do in an emergency.</w:t>
      </w:r>
    </w:p>
    <w:p w14:paraId="2063FEAC" w14:textId="35C417D2" w:rsidR="00576B84" w:rsidRPr="00C9132B" w:rsidRDefault="008E270C" w:rsidP="00624D37">
      <w:pPr>
        <w:numPr>
          <w:ilvl w:val="0"/>
          <w:numId w:val="54"/>
        </w:numPr>
        <w:ind w:left="1080" w:hanging="360"/>
        <w:jc w:val="both"/>
        <w:rPr>
          <w:rFonts w:cs="Arial"/>
        </w:rPr>
      </w:pPr>
      <w:r w:rsidRPr="00C9132B">
        <w:rPr>
          <w:rFonts w:cs="Arial"/>
        </w:rPr>
        <w:t xml:space="preserve">familiarize themselves, and members of </w:t>
      </w:r>
      <w:r w:rsidR="004C3E64" w:rsidRPr="00C9132B">
        <w:rPr>
          <w:rFonts w:cs="Arial"/>
        </w:rPr>
        <w:t>their</w:t>
      </w:r>
      <w:r w:rsidRPr="00C9132B">
        <w:rPr>
          <w:rFonts w:cs="Arial"/>
        </w:rPr>
        <w:t xml:space="preserve"> </w:t>
      </w:r>
      <w:r w:rsidR="00DE3941" w:rsidRPr="00C9132B">
        <w:rPr>
          <w:rFonts w:cs="Arial"/>
        </w:rPr>
        <w:t>department’s</w:t>
      </w:r>
      <w:r w:rsidRPr="00C9132B">
        <w:rPr>
          <w:rFonts w:cs="Arial"/>
        </w:rPr>
        <w:t xml:space="preserve"> safety committee, with the EHS website, identifying those program</w:t>
      </w:r>
      <w:r w:rsidR="004C3E64" w:rsidRPr="00C9132B">
        <w:rPr>
          <w:rFonts w:cs="Arial"/>
        </w:rPr>
        <w:t xml:space="preserve">s that are applicable to </w:t>
      </w:r>
      <w:r w:rsidR="00CA637A" w:rsidRPr="00C9132B">
        <w:rPr>
          <w:rFonts w:cs="Arial"/>
        </w:rPr>
        <w:t xml:space="preserve">their </w:t>
      </w:r>
      <w:r w:rsidR="004C3E64" w:rsidRPr="00C9132B">
        <w:rPr>
          <w:rFonts w:cs="Arial"/>
        </w:rPr>
        <w:t>areas.</w:t>
      </w:r>
      <w:r w:rsidRPr="00C9132B">
        <w:rPr>
          <w:rFonts w:cs="Arial"/>
        </w:rPr>
        <w:t xml:space="preserve"> </w:t>
      </w:r>
    </w:p>
    <w:p w14:paraId="1C1E1754" w14:textId="21405671" w:rsidR="008E270C" w:rsidRPr="00C9132B" w:rsidRDefault="00576B84" w:rsidP="00624D37">
      <w:pPr>
        <w:numPr>
          <w:ilvl w:val="0"/>
          <w:numId w:val="54"/>
        </w:numPr>
        <w:ind w:left="1080" w:hanging="360"/>
        <w:jc w:val="both"/>
        <w:rPr>
          <w:rFonts w:cs="Arial"/>
        </w:rPr>
      </w:pPr>
      <w:r w:rsidRPr="00C9132B">
        <w:rPr>
          <w:rFonts w:cs="Arial"/>
        </w:rPr>
        <w:t>p</w:t>
      </w:r>
      <w:r w:rsidR="008E270C" w:rsidRPr="00C9132B">
        <w:rPr>
          <w:rFonts w:cs="Arial"/>
        </w:rPr>
        <w:t xml:space="preserve">roactively provide EHS information and serve as a resource for students and employees in </w:t>
      </w:r>
      <w:r w:rsidR="002456F0" w:rsidRPr="00C9132B">
        <w:rPr>
          <w:rFonts w:cs="Arial"/>
        </w:rPr>
        <w:t>their</w:t>
      </w:r>
      <w:r w:rsidR="008E270C" w:rsidRPr="00C9132B">
        <w:rPr>
          <w:rFonts w:cs="Arial"/>
        </w:rPr>
        <w:t xml:space="preserve"> areas.</w:t>
      </w:r>
    </w:p>
    <w:p w14:paraId="4971ADFC" w14:textId="1CD3402C" w:rsidR="008E270C" w:rsidRPr="00C9132B" w:rsidRDefault="008E270C" w:rsidP="00624D37">
      <w:pPr>
        <w:numPr>
          <w:ilvl w:val="0"/>
          <w:numId w:val="54"/>
        </w:numPr>
        <w:ind w:left="1080" w:hanging="360"/>
        <w:jc w:val="both"/>
        <w:rPr>
          <w:rFonts w:cs="Arial"/>
        </w:rPr>
      </w:pPr>
      <w:r w:rsidRPr="00C9132B">
        <w:rPr>
          <w:rFonts w:cs="Arial"/>
        </w:rPr>
        <w:t>ensure that required train</w:t>
      </w:r>
      <w:r w:rsidR="004C3E64" w:rsidRPr="00C9132B">
        <w:rPr>
          <w:rFonts w:cs="Arial"/>
        </w:rPr>
        <w:t>ing is delivered and completed.</w:t>
      </w:r>
    </w:p>
    <w:p w14:paraId="292C666E" w14:textId="41412667" w:rsidR="008E270C" w:rsidRPr="00C9132B" w:rsidRDefault="008E270C" w:rsidP="00624D37">
      <w:pPr>
        <w:numPr>
          <w:ilvl w:val="0"/>
          <w:numId w:val="54"/>
        </w:numPr>
        <w:ind w:left="1080" w:hanging="360"/>
        <w:jc w:val="both"/>
        <w:rPr>
          <w:rFonts w:cs="Arial"/>
        </w:rPr>
      </w:pPr>
      <w:r w:rsidRPr="00C9132B">
        <w:rPr>
          <w:rFonts w:cs="Arial"/>
        </w:rPr>
        <w:t>coordina</w:t>
      </w:r>
      <w:r w:rsidR="004C3E64" w:rsidRPr="00C9132B">
        <w:rPr>
          <w:rFonts w:cs="Arial"/>
        </w:rPr>
        <w:t xml:space="preserve">te </w:t>
      </w:r>
      <w:r w:rsidR="00576B84" w:rsidRPr="00C9132B">
        <w:rPr>
          <w:rFonts w:cs="Arial"/>
        </w:rPr>
        <w:t>centralized r</w:t>
      </w:r>
      <w:r w:rsidR="004C3E64" w:rsidRPr="00C9132B">
        <w:rPr>
          <w:rFonts w:cs="Arial"/>
        </w:rPr>
        <w:t xml:space="preserve">ecord </w:t>
      </w:r>
      <w:r w:rsidR="00576B84" w:rsidRPr="00C9132B">
        <w:rPr>
          <w:rFonts w:cs="Arial"/>
        </w:rPr>
        <w:t>k</w:t>
      </w:r>
      <w:r w:rsidR="004C3E64" w:rsidRPr="00C9132B">
        <w:rPr>
          <w:rFonts w:cs="Arial"/>
        </w:rPr>
        <w:t>eeping. This includes:</w:t>
      </w:r>
    </w:p>
    <w:p w14:paraId="2762412F" w14:textId="2A81FACB" w:rsidR="008E270C" w:rsidRPr="00C9132B" w:rsidRDefault="002456F0" w:rsidP="00624D37">
      <w:pPr>
        <w:numPr>
          <w:ilvl w:val="1"/>
          <w:numId w:val="61"/>
        </w:numPr>
        <w:ind w:left="1440" w:hanging="360"/>
        <w:jc w:val="both"/>
        <w:rPr>
          <w:rFonts w:cs="Arial"/>
        </w:rPr>
      </w:pPr>
      <w:r w:rsidRPr="00C9132B">
        <w:rPr>
          <w:rFonts w:cs="Arial"/>
        </w:rPr>
        <w:t>copies of l</w:t>
      </w:r>
      <w:r w:rsidR="008E270C" w:rsidRPr="00C9132B">
        <w:rPr>
          <w:rFonts w:cs="Arial"/>
        </w:rPr>
        <w:t xml:space="preserve">aboratory </w:t>
      </w:r>
      <w:r w:rsidR="004C0C20" w:rsidRPr="00C9132B">
        <w:rPr>
          <w:rFonts w:cs="Arial"/>
        </w:rPr>
        <w:t xml:space="preserve">and research </w:t>
      </w:r>
      <w:r w:rsidRPr="00C9132B">
        <w:rPr>
          <w:rFonts w:cs="Arial"/>
        </w:rPr>
        <w:t>s</w:t>
      </w:r>
      <w:r w:rsidR="008E270C" w:rsidRPr="00C9132B">
        <w:rPr>
          <w:rFonts w:cs="Arial"/>
        </w:rPr>
        <w:t xml:space="preserve">afety </w:t>
      </w:r>
      <w:r w:rsidRPr="00C9132B">
        <w:rPr>
          <w:rFonts w:cs="Arial"/>
        </w:rPr>
        <w:t>s</w:t>
      </w:r>
      <w:r w:rsidR="008E270C" w:rsidRPr="00C9132B">
        <w:rPr>
          <w:rFonts w:cs="Arial"/>
        </w:rPr>
        <w:t>elf inspections, inclu</w:t>
      </w:r>
      <w:r w:rsidR="005B34C6">
        <w:rPr>
          <w:rFonts w:cs="Arial"/>
        </w:rPr>
        <w:t>ding PI and d</w:t>
      </w:r>
      <w:r w:rsidR="004C3E64" w:rsidRPr="00C9132B">
        <w:rPr>
          <w:rFonts w:cs="Arial"/>
        </w:rPr>
        <w:t>epartment</w:t>
      </w:r>
      <w:r w:rsidR="008E270C" w:rsidRPr="00C9132B">
        <w:rPr>
          <w:rFonts w:cs="Arial"/>
        </w:rPr>
        <w:t xml:space="preserve"> </w:t>
      </w:r>
      <w:r w:rsidR="005B34C6">
        <w:rPr>
          <w:rFonts w:cs="Arial"/>
        </w:rPr>
        <w:t>h</w:t>
      </w:r>
      <w:r w:rsidR="008E270C" w:rsidRPr="00C9132B">
        <w:rPr>
          <w:rFonts w:cs="Arial"/>
        </w:rPr>
        <w:t>ead si</w:t>
      </w:r>
      <w:r w:rsidR="004C3E64" w:rsidRPr="00C9132B">
        <w:rPr>
          <w:rFonts w:cs="Arial"/>
        </w:rPr>
        <w:t>gnatures.</w:t>
      </w:r>
    </w:p>
    <w:p w14:paraId="59A32858" w14:textId="07503225" w:rsidR="008E270C" w:rsidRPr="00C9132B" w:rsidRDefault="000332DF" w:rsidP="00624D37">
      <w:pPr>
        <w:numPr>
          <w:ilvl w:val="1"/>
          <w:numId w:val="61"/>
        </w:numPr>
        <w:ind w:left="1440" w:hanging="360"/>
        <w:jc w:val="both"/>
        <w:rPr>
          <w:rFonts w:cs="Arial"/>
        </w:rPr>
      </w:pPr>
      <w:r w:rsidRPr="00C9132B">
        <w:rPr>
          <w:rFonts w:cs="Arial"/>
        </w:rPr>
        <w:t>l</w:t>
      </w:r>
      <w:r w:rsidR="008E270C" w:rsidRPr="00C9132B">
        <w:rPr>
          <w:rFonts w:cs="Arial"/>
        </w:rPr>
        <w:t xml:space="preserve">ist of individuals who have had </w:t>
      </w:r>
      <w:r w:rsidR="004C0C20" w:rsidRPr="00C9132B">
        <w:rPr>
          <w:rFonts w:cs="Arial"/>
        </w:rPr>
        <w:t xml:space="preserve">laboratory and research safety training, including </w:t>
      </w:r>
      <w:r w:rsidR="008E270C" w:rsidRPr="00C9132B">
        <w:rPr>
          <w:rFonts w:cs="Arial"/>
        </w:rPr>
        <w:t>initia</w:t>
      </w:r>
      <w:r w:rsidR="004C0C20" w:rsidRPr="00C9132B">
        <w:rPr>
          <w:rFonts w:cs="Arial"/>
        </w:rPr>
        <w:t>l and annual refresher</w:t>
      </w:r>
      <w:r w:rsidR="004C3E64" w:rsidRPr="00C9132B">
        <w:rPr>
          <w:rFonts w:cs="Arial"/>
        </w:rPr>
        <w:t>.</w:t>
      </w:r>
    </w:p>
    <w:p w14:paraId="634F9900" w14:textId="6147383E" w:rsidR="008E270C" w:rsidRPr="00C9132B" w:rsidRDefault="008E270C" w:rsidP="00624D37">
      <w:pPr>
        <w:numPr>
          <w:ilvl w:val="0"/>
          <w:numId w:val="54"/>
        </w:numPr>
        <w:ind w:left="1080" w:hanging="360"/>
        <w:jc w:val="both"/>
        <w:rPr>
          <w:rFonts w:cs="Arial"/>
        </w:rPr>
      </w:pPr>
      <w:r w:rsidRPr="00C9132B">
        <w:rPr>
          <w:rFonts w:cs="Arial"/>
        </w:rPr>
        <w:t xml:space="preserve">contact EHS to facilitate laboratory moves, </w:t>
      </w:r>
      <w:r w:rsidR="008C2C2F" w:rsidRPr="00C9132B">
        <w:rPr>
          <w:rFonts w:cs="Arial"/>
        </w:rPr>
        <w:t>either moving within or</w:t>
      </w:r>
      <w:r w:rsidR="004C3E64" w:rsidRPr="00C9132B">
        <w:rPr>
          <w:rFonts w:cs="Arial"/>
        </w:rPr>
        <w:t xml:space="preserve"> leaving the university</w:t>
      </w:r>
      <w:r w:rsidRPr="00C9132B">
        <w:rPr>
          <w:rFonts w:cs="Arial"/>
        </w:rPr>
        <w:t xml:space="preserve">. </w:t>
      </w:r>
    </w:p>
    <w:p w14:paraId="0EDFE030" w14:textId="3332F8E8" w:rsidR="008E270C" w:rsidRPr="005B34C6" w:rsidRDefault="005B34C6" w:rsidP="005B34C6">
      <w:pPr>
        <w:numPr>
          <w:ilvl w:val="0"/>
          <w:numId w:val="54"/>
        </w:numPr>
        <w:ind w:left="1080" w:hanging="360"/>
        <w:jc w:val="both"/>
        <w:rPr>
          <w:rFonts w:cs="Arial"/>
        </w:rPr>
      </w:pPr>
      <w:r>
        <w:rPr>
          <w:rFonts w:cs="Arial"/>
        </w:rPr>
        <w:t>provide to EHS c</w:t>
      </w:r>
      <w:r w:rsidR="008E270C" w:rsidRPr="005B34C6">
        <w:rPr>
          <w:rFonts w:cs="Arial"/>
        </w:rPr>
        <w:t xml:space="preserve">onfirmation that all affected individuals </w:t>
      </w:r>
      <w:r w:rsidR="00AB30B1" w:rsidRPr="005B34C6">
        <w:rPr>
          <w:rFonts w:cs="Arial"/>
        </w:rPr>
        <w:t>annually</w:t>
      </w:r>
      <w:r w:rsidR="008E270C" w:rsidRPr="005B34C6">
        <w:rPr>
          <w:rFonts w:cs="Arial"/>
        </w:rPr>
        <w:t xml:space="preserve"> complete and submit the </w:t>
      </w:r>
      <w:r w:rsidR="002456F0" w:rsidRPr="005B34C6">
        <w:rPr>
          <w:rFonts w:cs="Arial"/>
        </w:rPr>
        <w:t xml:space="preserve">laboratory </w:t>
      </w:r>
      <w:r w:rsidR="004C0C20" w:rsidRPr="005B34C6">
        <w:rPr>
          <w:rFonts w:cs="Arial"/>
        </w:rPr>
        <w:t xml:space="preserve">and research </w:t>
      </w:r>
      <w:r w:rsidR="002456F0" w:rsidRPr="005B34C6">
        <w:rPr>
          <w:rFonts w:cs="Arial"/>
        </w:rPr>
        <w:t>s</w:t>
      </w:r>
      <w:r w:rsidR="008E270C" w:rsidRPr="005B34C6">
        <w:rPr>
          <w:rFonts w:cs="Arial"/>
        </w:rPr>
        <w:t>a</w:t>
      </w:r>
      <w:r w:rsidR="00AB30B1" w:rsidRPr="005B34C6">
        <w:rPr>
          <w:rFonts w:cs="Arial"/>
        </w:rPr>
        <w:t>fety self-inspection</w:t>
      </w:r>
      <w:r w:rsidR="004C3E64" w:rsidRPr="005B34C6">
        <w:rPr>
          <w:rFonts w:cs="Arial"/>
        </w:rPr>
        <w:t>.</w:t>
      </w:r>
    </w:p>
    <w:p w14:paraId="7B6B768C" w14:textId="32144FAB" w:rsidR="008E270C" w:rsidRPr="00C9132B" w:rsidRDefault="008E270C" w:rsidP="00624D37">
      <w:pPr>
        <w:numPr>
          <w:ilvl w:val="0"/>
          <w:numId w:val="54"/>
        </w:numPr>
        <w:ind w:left="1080" w:hanging="360"/>
        <w:jc w:val="both"/>
        <w:rPr>
          <w:rFonts w:cs="Arial"/>
        </w:rPr>
      </w:pPr>
      <w:r w:rsidRPr="00C9132B">
        <w:rPr>
          <w:rFonts w:cs="Arial"/>
        </w:rPr>
        <w:t xml:space="preserve">serve as the CHIMS officer with the following responsibilities: </w:t>
      </w:r>
    </w:p>
    <w:p w14:paraId="64AFD47D" w14:textId="2DBDB38C" w:rsidR="008E270C" w:rsidRPr="00C9132B" w:rsidRDefault="008E270C" w:rsidP="00624D37">
      <w:pPr>
        <w:numPr>
          <w:ilvl w:val="1"/>
          <w:numId w:val="59"/>
        </w:numPr>
        <w:ind w:left="1440" w:hanging="360"/>
        <w:jc w:val="both"/>
        <w:rPr>
          <w:rFonts w:cs="Arial"/>
        </w:rPr>
      </w:pPr>
      <w:r w:rsidRPr="00C9132B">
        <w:rPr>
          <w:rFonts w:cs="Arial"/>
        </w:rPr>
        <w:t>Contact EHS with required buil</w:t>
      </w:r>
      <w:r w:rsidR="004C3E64" w:rsidRPr="00C9132B">
        <w:rPr>
          <w:rFonts w:cs="Arial"/>
        </w:rPr>
        <w:t>ding and personnel information.</w:t>
      </w:r>
    </w:p>
    <w:p w14:paraId="4877B486" w14:textId="615B02BB" w:rsidR="008E270C" w:rsidRPr="00C9132B" w:rsidRDefault="008E270C" w:rsidP="00624D37">
      <w:pPr>
        <w:numPr>
          <w:ilvl w:val="1"/>
          <w:numId w:val="59"/>
        </w:numPr>
        <w:ind w:left="1440" w:hanging="360"/>
        <w:jc w:val="both"/>
        <w:rPr>
          <w:rFonts w:cs="Arial"/>
        </w:rPr>
      </w:pPr>
      <w:r w:rsidRPr="00C9132B">
        <w:rPr>
          <w:rFonts w:cs="Arial"/>
        </w:rPr>
        <w:t>Be familiar with the</w:t>
      </w:r>
      <w:r w:rsidR="004C3E64" w:rsidRPr="00C9132B">
        <w:rPr>
          <w:rFonts w:cs="Arial"/>
        </w:rPr>
        <w:t xml:space="preserve"> use and features of the CHIMS.</w:t>
      </w:r>
    </w:p>
    <w:p w14:paraId="33554ED9" w14:textId="7F27BD86" w:rsidR="008E270C" w:rsidRPr="00C9132B" w:rsidRDefault="008E270C" w:rsidP="00624D37">
      <w:pPr>
        <w:numPr>
          <w:ilvl w:val="1"/>
          <w:numId w:val="59"/>
        </w:numPr>
        <w:ind w:left="1440" w:hanging="360"/>
        <w:jc w:val="both"/>
        <w:rPr>
          <w:rFonts w:cs="Arial"/>
        </w:rPr>
      </w:pPr>
      <w:r w:rsidRPr="00C9132B">
        <w:rPr>
          <w:rFonts w:cs="Arial"/>
        </w:rPr>
        <w:t>Ensure that all chemical users within their areas of jurisdiction</w:t>
      </w:r>
      <w:r w:rsidR="004C3E64" w:rsidRPr="00C9132B">
        <w:rPr>
          <w:rFonts w:cs="Arial"/>
        </w:rPr>
        <w:t xml:space="preserve"> update the CHIMS annually.</w:t>
      </w:r>
    </w:p>
    <w:p w14:paraId="307F43A9" w14:textId="606C5AB8" w:rsidR="008E270C" w:rsidRPr="00C9132B" w:rsidRDefault="008E270C" w:rsidP="00624D37">
      <w:pPr>
        <w:numPr>
          <w:ilvl w:val="1"/>
          <w:numId w:val="59"/>
        </w:numPr>
        <w:ind w:left="1440" w:hanging="360"/>
        <w:jc w:val="both"/>
        <w:rPr>
          <w:rFonts w:cs="Arial"/>
        </w:rPr>
      </w:pPr>
      <w:r w:rsidRPr="00C9132B">
        <w:rPr>
          <w:rFonts w:cs="Arial"/>
        </w:rPr>
        <w:t>Maintain ongoing communications with college safety officers in implementation of a</w:t>
      </w:r>
      <w:r w:rsidR="004C3E64" w:rsidRPr="00C9132B">
        <w:rPr>
          <w:rFonts w:cs="Arial"/>
        </w:rPr>
        <w:t>nd compliance with this policy.</w:t>
      </w:r>
    </w:p>
    <w:p w14:paraId="1D536644" w14:textId="2F186CE6" w:rsidR="008E270C" w:rsidRPr="00C9132B" w:rsidRDefault="008E270C" w:rsidP="00624D37">
      <w:pPr>
        <w:numPr>
          <w:ilvl w:val="0"/>
          <w:numId w:val="54"/>
        </w:numPr>
        <w:ind w:left="1080" w:hanging="360"/>
        <w:jc w:val="both"/>
        <w:rPr>
          <w:rFonts w:cs="Arial"/>
        </w:rPr>
      </w:pPr>
      <w:r w:rsidRPr="00C9132B">
        <w:rPr>
          <w:rFonts w:cs="Arial"/>
        </w:rPr>
        <w:t xml:space="preserve">help facilitate </w:t>
      </w:r>
      <w:r w:rsidR="004C3E64" w:rsidRPr="00C9132B">
        <w:rPr>
          <w:rFonts w:cs="Arial"/>
        </w:rPr>
        <w:t>EHS</w:t>
      </w:r>
      <w:r w:rsidR="002456F0" w:rsidRPr="00C9132B">
        <w:rPr>
          <w:rFonts w:cs="Arial"/>
        </w:rPr>
        <w:t xml:space="preserve"> laboratory i</w:t>
      </w:r>
      <w:r w:rsidR="004C3E64" w:rsidRPr="00C9132B">
        <w:rPr>
          <w:rFonts w:cs="Arial"/>
        </w:rPr>
        <w:t>nspections:</w:t>
      </w:r>
    </w:p>
    <w:p w14:paraId="2386F733" w14:textId="6EF7B919" w:rsidR="008E270C" w:rsidRPr="00C9132B" w:rsidRDefault="008E270C" w:rsidP="00624D37">
      <w:pPr>
        <w:numPr>
          <w:ilvl w:val="1"/>
          <w:numId w:val="58"/>
        </w:numPr>
        <w:ind w:left="1440" w:hanging="360"/>
        <w:jc w:val="both"/>
        <w:rPr>
          <w:rFonts w:cs="Arial"/>
        </w:rPr>
      </w:pPr>
      <w:r w:rsidRPr="00C9132B">
        <w:rPr>
          <w:rFonts w:cs="Arial"/>
        </w:rPr>
        <w:t>Responsible for working with College Safety of</w:t>
      </w:r>
      <w:r w:rsidR="0062566A" w:rsidRPr="00C9132B">
        <w:rPr>
          <w:rFonts w:cs="Arial"/>
        </w:rPr>
        <w:t>ficer to schedule inspections.</w:t>
      </w:r>
    </w:p>
    <w:p w14:paraId="0BC637B9" w14:textId="7DB63F4D" w:rsidR="008E270C" w:rsidRPr="00C9132B" w:rsidRDefault="004C3E64" w:rsidP="00624D37">
      <w:pPr>
        <w:numPr>
          <w:ilvl w:val="1"/>
          <w:numId w:val="58"/>
        </w:numPr>
        <w:ind w:left="1440" w:hanging="360"/>
        <w:jc w:val="both"/>
        <w:rPr>
          <w:rFonts w:cs="Arial"/>
        </w:rPr>
      </w:pPr>
      <w:r w:rsidRPr="00C9132B">
        <w:rPr>
          <w:rFonts w:cs="Arial"/>
        </w:rPr>
        <w:t>Accompany EHS on inspections.</w:t>
      </w:r>
    </w:p>
    <w:p w14:paraId="4E545FAA" w14:textId="5850B1E3" w:rsidR="008E270C" w:rsidRPr="00C9132B" w:rsidRDefault="008E270C" w:rsidP="00624D37">
      <w:pPr>
        <w:numPr>
          <w:ilvl w:val="1"/>
          <w:numId w:val="58"/>
        </w:numPr>
        <w:ind w:left="1440" w:hanging="360"/>
        <w:jc w:val="both"/>
        <w:rPr>
          <w:rFonts w:cs="Arial"/>
        </w:rPr>
      </w:pPr>
      <w:r w:rsidRPr="00C9132B">
        <w:rPr>
          <w:rFonts w:cs="Arial"/>
        </w:rPr>
        <w:t xml:space="preserve">Distribute inspection forms </w:t>
      </w:r>
      <w:r w:rsidR="004C3E64" w:rsidRPr="00C9132B">
        <w:rPr>
          <w:rFonts w:cs="Arial"/>
        </w:rPr>
        <w:t>to faculty following inspection.</w:t>
      </w:r>
    </w:p>
    <w:p w14:paraId="15E6E416" w14:textId="0CA3AE3A" w:rsidR="008E270C" w:rsidRPr="00C9132B" w:rsidRDefault="008E270C" w:rsidP="00624D37">
      <w:pPr>
        <w:numPr>
          <w:ilvl w:val="1"/>
          <w:numId w:val="58"/>
        </w:numPr>
        <w:ind w:left="1440" w:hanging="360"/>
        <w:jc w:val="both"/>
        <w:rPr>
          <w:rFonts w:cs="Arial"/>
        </w:rPr>
      </w:pPr>
      <w:r w:rsidRPr="00C9132B">
        <w:rPr>
          <w:rFonts w:cs="Arial"/>
        </w:rPr>
        <w:t>Collect all signed forms from faculty and ensure def</w:t>
      </w:r>
      <w:r w:rsidR="0062566A" w:rsidRPr="00C9132B">
        <w:rPr>
          <w:rFonts w:cs="Arial"/>
        </w:rPr>
        <w:t>iciencies have been corrected.</w:t>
      </w:r>
    </w:p>
    <w:p w14:paraId="55C8E5F9" w14:textId="77777777" w:rsidR="008E270C" w:rsidRPr="00C9132B" w:rsidRDefault="008E270C" w:rsidP="00624D37">
      <w:pPr>
        <w:numPr>
          <w:ilvl w:val="1"/>
          <w:numId w:val="58"/>
        </w:numPr>
        <w:ind w:left="1440" w:hanging="360"/>
        <w:jc w:val="both"/>
        <w:rPr>
          <w:rFonts w:cs="Arial"/>
        </w:rPr>
      </w:pPr>
      <w:r w:rsidRPr="00C9132B">
        <w:rPr>
          <w:rFonts w:cs="Arial"/>
        </w:rPr>
        <w:t xml:space="preserve">Forward forms to EHS. </w:t>
      </w:r>
    </w:p>
    <w:p w14:paraId="407727A8" w14:textId="77777777" w:rsidR="00D321A7" w:rsidRPr="00C9132B" w:rsidRDefault="00D321A7">
      <w:pPr>
        <w:suppressAutoHyphens/>
        <w:jc w:val="both"/>
        <w:rPr>
          <w:rFonts w:cs="Arial"/>
        </w:rPr>
      </w:pPr>
    </w:p>
    <w:p w14:paraId="13253511" w14:textId="52C09237" w:rsidR="005B4ECF" w:rsidRPr="00C9132B" w:rsidRDefault="005B4ECF">
      <w:pPr>
        <w:pStyle w:val="Heading2"/>
      </w:pPr>
      <w:bookmarkStart w:id="31" w:name="_Toc82415276"/>
      <w:r w:rsidRPr="00C9132B">
        <w:t>Principal Investigators and</w:t>
      </w:r>
      <w:r w:rsidR="00570AD2" w:rsidRPr="00C9132B">
        <w:t>/or</w:t>
      </w:r>
      <w:r w:rsidRPr="00C9132B">
        <w:t xml:space="preserve"> Supervisors</w:t>
      </w:r>
      <w:bookmarkEnd w:id="31"/>
    </w:p>
    <w:p w14:paraId="15718B72" w14:textId="40B62EEF" w:rsidR="005B4ECF" w:rsidRPr="00C9132B" w:rsidRDefault="005B4ECF">
      <w:pPr>
        <w:suppressAutoHyphens/>
        <w:jc w:val="both"/>
        <w:rPr>
          <w:rFonts w:cs="Arial"/>
        </w:rPr>
      </w:pPr>
    </w:p>
    <w:p w14:paraId="5A0F94E5" w14:textId="32761960" w:rsidR="007730BE" w:rsidRPr="00C9132B" w:rsidRDefault="00CD26A7" w:rsidP="007E185C">
      <w:pPr>
        <w:jc w:val="both"/>
        <w:rPr>
          <w:rFonts w:cs="Arial"/>
        </w:rPr>
      </w:pPr>
      <w:r w:rsidRPr="00C9132B">
        <w:rPr>
          <w:rFonts w:cs="Arial"/>
        </w:rPr>
        <w:t>Any</w:t>
      </w:r>
      <w:r w:rsidR="00B661FA" w:rsidRPr="00C9132B">
        <w:rPr>
          <w:rFonts w:cs="Arial"/>
        </w:rPr>
        <w:t>one</w:t>
      </w:r>
      <w:r w:rsidRPr="00C9132B">
        <w:rPr>
          <w:rFonts w:cs="Arial"/>
        </w:rPr>
        <w:t xml:space="preserve"> who supervises or oversees laboratories or research is responsible for the safe and legal conduct of research under their purview. This is common</w:t>
      </w:r>
      <w:r w:rsidR="000A7A0E" w:rsidRPr="00C9132B">
        <w:rPr>
          <w:rFonts w:cs="Arial"/>
        </w:rPr>
        <w:t>l</w:t>
      </w:r>
      <w:r w:rsidRPr="00C9132B">
        <w:rPr>
          <w:rFonts w:cs="Arial"/>
        </w:rPr>
        <w:t xml:space="preserve">y the </w:t>
      </w:r>
      <w:r w:rsidR="000A7A0E" w:rsidRPr="00C9132B">
        <w:rPr>
          <w:rFonts w:cs="Arial"/>
        </w:rPr>
        <w:t>PI</w:t>
      </w:r>
      <w:r w:rsidRPr="00C9132B">
        <w:rPr>
          <w:rFonts w:cs="Arial"/>
        </w:rPr>
        <w:t xml:space="preserve"> for a lab</w:t>
      </w:r>
      <w:r w:rsidR="000A7A0E" w:rsidRPr="00C9132B">
        <w:rPr>
          <w:rFonts w:cs="Arial"/>
        </w:rPr>
        <w:t>oratory</w:t>
      </w:r>
      <w:r w:rsidRPr="00C9132B">
        <w:rPr>
          <w:rFonts w:cs="Arial"/>
        </w:rPr>
        <w:t>, but also includes supervisors of laboratory and research areas, farms, facilities</w:t>
      </w:r>
      <w:r w:rsidR="000A7A0E" w:rsidRPr="00C9132B">
        <w:rPr>
          <w:rFonts w:cs="Arial"/>
        </w:rPr>
        <w:t>, etc.</w:t>
      </w:r>
      <w:r w:rsidR="007730BE" w:rsidRPr="00C9132B">
        <w:rPr>
          <w:rFonts w:cs="Arial"/>
        </w:rPr>
        <w:t xml:space="preserve"> All supervisors, including department </w:t>
      </w:r>
      <w:r w:rsidR="005B34C6">
        <w:rPr>
          <w:rFonts w:cs="Arial"/>
        </w:rPr>
        <w:t>heads</w:t>
      </w:r>
      <w:r w:rsidR="007730BE" w:rsidRPr="00C9132B">
        <w:rPr>
          <w:rFonts w:cs="Arial"/>
        </w:rPr>
        <w:t xml:space="preserve">, faculty, and other employees with direct oversight of Penn State activities and employees or students have specific responsibilities to provide for the health and safety of those supervised. They are in a key position in the organizational structure to carry out safety policies and to prevent injuries to their employees and students. </w:t>
      </w:r>
    </w:p>
    <w:p w14:paraId="73CB127F" w14:textId="77777777" w:rsidR="007E185C" w:rsidRPr="00C9132B" w:rsidRDefault="007E185C" w:rsidP="007E185C">
      <w:pPr>
        <w:jc w:val="both"/>
        <w:rPr>
          <w:rFonts w:cs="Arial"/>
        </w:rPr>
      </w:pPr>
    </w:p>
    <w:p w14:paraId="3FFF45B8" w14:textId="433504F8" w:rsidR="005B4ECF" w:rsidRPr="00C9132B" w:rsidRDefault="005B4ECF" w:rsidP="007E185C">
      <w:pPr>
        <w:suppressAutoHyphens/>
        <w:jc w:val="both"/>
        <w:rPr>
          <w:rFonts w:cs="Arial"/>
        </w:rPr>
      </w:pPr>
      <w:r w:rsidRPr="00C9132B">
        <w:rPr>
          <w:rFonts w:cs="Arial"/>
        </w:rPr>
        <w:t xml:space="preserve">This responsibility shall not be delegated. The </w:t>
      </w:r>
      <w:r w:rsidR="00056345" w:rsidRPr="00C9132B">
        <w:rPr>
          <w:rFonts w:cs="Arial"/>
        </w:rPr>
        <w:t>PI</w:t>
      </w:r>
      <w:r w:rsidR="007730BE" w:rsidRPr="00C9132B">
        <w:rPr>
          <w:rFonts w:cs="Arial"/>
        </w:rPr>
        <w:t>/supervisor</w:t>
      </w:r>
      <w:r w:rsidRPr="00C9132B">
        <w:rPr>
          <w:rFonts w:cs="Arial"/>
        </w:rPr>
        <w:t xml:space="preserve"> shall be aware of </w:t>
      </w:r>
      <w:r w:rsidR="007F308B" w:rsidRPr="00C9132B">
        <w:rPr>
          <w:rFonts w:cs="Arial"/>
        </w:rPr>
        <w:t xml:space="preserve">all of </w:t>
      </w:r>
      <w:r w:rsidRPr="00C9132B">
        <w:rPr>
          <w:rFonts w:cs="Arial"/>
        </w:rPr>
        <w:t xml:space="preserve">the hazards associated with all materials present in </w:t>
      </w:r>
      <w:r w:rsidR="009603EE" w:rsidRPr="00C9132B">
        <w:rPr>
          <w:rFonts w:cs="Arial"/>
        </w:rPr>
        <w:t>their</w:t>
      </w:r>
      <w:r w:rsidRPr="00C9132B">
        <w:rPr>
          <w:rFonts w:cs="Arial"/>
        </w:rPr>
        <w:t xml:space="preserve"> laboratory</w:t>
      </w:r>
      <w:r w:rsidR="007730BE" w:rsidRPr="00C9132B">
        <w:rPr>
          <w:rFonts w:cs="Arial"/>
        </w:rPr>
        <w:t xml:space="preserve"> and research areas</w:t>
      </w:r>
      <w:r w:rsidRPr="00C9132B">
        <w:rPr>
          <w:rFonts w:cs="Arial"/>
        </w:rPr>
        <w:t>. In the event of an accident</w:t>
      </w:r>
      <w:r w:rsidR="00CD5A46" w:rsidRPr="00C9132B">
        <w:rPr>
          <w:rFonts w:cs="Arial"/>
        </w:rPr>
        <w:t xml:space="preserve"> or incident</w:t>
      </w:r>
      <w:r w:rsidRPr="00C9132B">
        <w:rPr>
          <w:rFonts w:cs="Arial"/>
        </w:rPr>
        <w:t>, the PI</w:t>
      </w:r>
      <w:r w:rsidR="007730BE" w:rsidRPr="00C9132B">
        <w:rPr>
          <w:rFonts w:cs="Arial"/>
        </w:rPr>
        <w:t>/supervisor</w:t>
      </w:r>
      <w:r w:rsidRPr="00C9132B">
        <w:rPr>
          <w:rFonts w:cs="Arial"/>
        </w:rPr>
        <w:t xml:space="preserve"> shall initiate appropriate emergency procedures. </w:t>
      </w:r>
    </w:p>
    <w:p w14:paraId="7BF2A1FD" w14:textId="77777777" w:rsidR="007E185C" w:rsidRPr="00C9132B" w:rsidRDefault="007E185C" w:rsidP="007E185C">
      <w:pPr>
        <w:jc w:val="both"/>
        <w:rPr>
          <w:rFonts w:cs="Arial"/>
        </w:rPr>
      </w:pPr>
    </w:p>
    <w:p w14:paraId="454A0961" w14:textId="50919449" w:rsidR="00CD26A7" w:rsidRPr="00C9132B" w:rsidRDefault="009603EE" w:rsidP="007E185C">
      <w:pPr>
        <w:jc w:val="both"/>
        <w:rPr>
          <w:rFonts w:cs="Arial"/>
        </w:rPr>
      </w:pPr>
      <w:r w:rsidRPr="00C9132B">
        <w:rPr>
          <w:rFonts w:cs="Arial"/>
        </w:rPr>
        <w:t>The PI</w:t>
      </w:r>
      <w:r w:rsidR="007730BE" w:rsidRPr="00C9132B">
        <w:rPr>
          <w:rFonts w:cs="Arial"/>
        </w:rPr>
        <w:t>/</w:t>
      </w:r>
      <w:r w:rsidR="00CD5A46" w:rsidRPr="00C9132B">
        <w:rPr>
          <w:rFonts w:cs="Arial"/>
        </w:rPr>
        <w:t>supervisor</w:t>
      </w:r>
      <w:r w:rsidRPr="00C9132B">
        <w:rPr>
          <w:rFonts w:cs="Arial"/>
        </w:rPr>
        <w:t xml:space="preserve"> shall:</w:t>
      </w:r>
    </w:p>
    <w:p w14:paraId="663FD98A" w14:textId="4F54F3AD" w:rsidR="009603EE" w:rsidRPr="00C9132B" w:rsidRDefault="005B4ECF" w:rsidP="00624D37">
      <w:pPr>
        <w:pStyle w:val="ListParagraph"/>
        <w:numPr>
          <w:ilvl w:val="0"/>
          <w:numId w:val="55"/>
        </w:numPr>
        <w:ind w:left="360"/>
        <w:jc w:val="both"/>
        <w:rPr>
          <w:rFonts w:cs="Arial"/>
        </w:rPr>
      </w:pPr>
      <w:r w:rsidRPr="00C9132B">
        <w:rPr>
          <w:rFonts w:cs="Arial"/>
        </w:rPr>
        <w:t>be thoroughly informed</w:t>
      </w:r>
      <w:r w:rsidR="005B34C6">
        <w:rPr>
          <w:rFonts w:cs="Arial"/>
        </w:rPr>
        <w:t xml:space="preserve"> of appropriate Penn State and d</w:t>
      </w:r>
      <w:r w:rsidRPr="00C9132B">
        <w:rPr>
          <w:rFonts w:cs="Arial"/>
        </w:rPr>
        <w:t>epartmental safety policies, rules, and procedures and how th</w:t>
      </w:r>
      <w:r w:rsidR="002456F0" w:rsidRPr="00C9132B">
        <w:rPr>
          <w:rFonts w:cs="Arial"/>
        </w:rPr>
        <w:t>ey specifically apply to their</w:t>
      </w:r>
      <w:r w:rsidRPr="00C9132B">
        <w:rPr>
          <w:rFonts w:cs="Arial"/>
        </w:rPr>
        <w:t xml:space="preserve"> responsibilities and authority. </w:t>
      </w:r>
    </w:p>
    <w:p w14:paraId="734B97F8" w14:textId="67D8702C" w:rsidR="009603EE" w:rsidRPr="00C9132B" w:rsidRDefault="005B4ECF" w:rsidP="00624D37">
      <w:pPr>
        <w:pStyle w:val="ListParagraph"/>
        <w:numPr>
          <w:ilvl w:val="0"/>
          <w:numId w:val="55"/>
        </w:numPr>
        <w:ind w:left="360"/>
        <w:jc w:val="both"/>
        <w:rPr>
          <w:rFonts w:cs="Arial"/>
        </w:rPr>
      </w:pPr>
      <w:r w:rsidRPr="00C9132B">
        <w:rPr>
          <w:rFonts w:cs="Arial"/>
        </w:rPr>
        <w:t xml:space="preserve">inform all new and current </w:t>
      </w:r>
      <w:r w:rsidR="005B34C6">
        <w:rPr>
          <w:rFonts w:cs="Arial"/>
        </w:rPr>
        <w:t>personnel</w:t>
      </w:r>
      <w:r w:rsidRPr="00C9132B">
        <w:rPr>
          <w:rFonts w:cs="Arial"/>
        </w:rPr>
        <w:t xml:space="preserve"> that safety and health, and concern for the environment, are priorities at Penn State</w:t>
      </w:r>
      <w:r w:rsidR="009603EE" w:rsidRPr="00C9132B">
        <w:rPr>
          <w:rFonts w:cs="Arial"/>
        </w:rPr>
        <w:t>.</w:t>
      </w:r>
    </w:p>
    <w:p w14:paraId="7684D0F1" w14:textId="6FC23606" w:rsidR="009603EE" w:rsidRPr="00C9132B" w:rsidRDefault="005B4ECF" w:rsidP="00624D37">
      <w:pPr>
        <w:pStyle w:val="ListParagraph"/>
        <w:numPr>
          <w:ilvl w:val="0"/>
          <w:numId w:val="55"/>
        </w:numPr>
        <w:ind w:left="360"/>
        <w:jc w:val="both"/>
        <w:rPr>
          <w:rFonts w:cs="Arial"/>
        </w:rPr>
      </w:pPr>
      <w:r w:rsidRPr="00C9132B">
        <w:rPr>
          <w:rFonts w:cs="Arial"/>
        </w:rPr>
        <w:t xml:space="preserve">inform </w:t>
      </w:r>
      <w:r w:rsidR="002456F0" w:rsidRPr="00C9132B">
        <w:rPr>
          <w:rFonts w:cs="Arial"/>
        </w:rPr>
        <w:t xml:space="preserve">all new and current </w:t>
      </w:r>
      <w:r w:rsidR="005B34C6">
        <w:rPr>
          <w:rFonts w:cs="Arial"/>
        </w:rPr>
        <w:t>personnel</w:t>
      </w:r>
      <w:r w:rsidR="002456F0" w:rsidRPr="00C9132B">
        <w:rPr>
          <w:rFonts w:cs="Arial"/>
        </w:rPr>
        <w:t xml:space="preserve"> </w:t>
      </w:r>
      <w:r w:rsidRPr="00C9132B">
        <w:rPr>
          <w:rFonts w:cs="Arial"/>
        </w:rPr>
        <w:t>about environmental health and safety policies, rules, regulations</w:t>
      </w:r>
      <w:r w:rsidR="00AC44A3" w:rsidRPr="00C9132B">
        <w:rPr>
          <w:rFonts w:cs="Arial"/>
        </w:rPr>
        <w:t>,</w:t>
      </w:r>
      <w:r w:rsidRPr="00C9132B">
        <w:rPr>
          <w:rFonts w:cs="Arial"/>
        </w:rPr>
        <w:t xml:space="preserve"> and procedures, as well as their specific responsibilities. </w:t>
      </w:r>
    </w:p>
    <w:p w14:paraId="427319F2" w14:textId="16CC4C9B" w:rsidR="007F308B" w:rsidRPr="00C9132B" w:rsidRDefault="007F308B" w:rsidP="00624D37">
      <w:pPr>
        <w:pStyle w:val="ListParagraph"/>
        <w:numPr>
          <w:ilvl w:val="0"/>
          <w:numId w:val="55"/>
        </w:numPr>
        <w:ind w:left="360"/>
        <w:jc w:val="both"/>
        <w:rPr>
          <w:rFonts w:cs="Arial"/>
        </w:rPr>
      </w:pPr>
      <w:r w:rsidRPr="00C9132B">
        <w:rPr>
          <w:rFonts w:cs="Arial"/>
        </w:rPr>
        <w:t>be familiar with and understand the rules, regulations, and Penn State policies pertaining to the workplace. These encompass</w:t>
      </w:r>
      <w:r w:rsidR="004567ED" w:rsidRPr="00C9132B">
        <w:rPr>
          <w:rFonts w:cs="Arial"/>
        </w:rPr>
        <w:t>,</w:t>
      </w:r>
      <w:r w:rsidRPr="00C9132B">
        <w:rPr>
          <w:rFonts w:cs="Arial"/>
        </w:rPr>
        <w:t xml:space="preserve"> but are not limited to</w:t>
      </w:r>
      <w:r w:rsidR="004567ED" w:rsidRPr="00C9132B">
        <w:rPr>
          <w:rFonts w:cs="Arial"/>
        </w:rPr>
        <w:t>,</w:t>
      </w:r>
      <w:r w:rsidRPr="00C9132B">
        <w:rPr>
          <w:rFonts w:cs="Arial"/>
        </w:rPr>
        <w:t xml:space="preserve"> the following items: training, record keeping, labeling of chemicals, labeling and proper disposal of surplus and unwanted chemicals and biological materials, posting of warnings, medical surveillance, </w:t>
      </w:r>
      <w:r w:rsidR="00921BF2" w:rsidRPr="00C9132B">
        <w:rPr>
          <w:rFonts w:cs="Arial"/>
        </w:rPr>
        <w:t xml:space="preserve">chemical </w:t>
      </w:r>
      <w:r w:rsidRPr="00C9132B">
        <w:rPr>
          <w:rFonts w:cs="Arial"/>
        </w:rPr>
        <w:t xml:space="preserve">inventory </w:t>
      </w:r>
      <w:r w:rsidR="004567ED" w:rsidRPr="00C9132B">
        <w:rPr>
          <w:rFonts w:cs="Arial"/>
        </w:rPr>
        <w:t xml:space="preserve">management and </w:t>
      </w:r>
      <w:r w:rsidRPr="00C9132B">
        <w:rPr>
          <w:rFonts w:cs="Arial"/>
        </w:rPr>
        <w:t xml:space="preserve">reporting, engineering controls, safe work practices, provision of </w:t>
      </w:r>
      <w:r w:rsidR="00103AA8" w:rsidRPr="00C9132B">
        <w:rPr>
          <w:rFonts w:cs="Arial"/>
        </w:rPr>
        <w:t xml:space="preserve">personal protective equipment </w:t>
      </w:r>
      <w:r w:rsidR="00103AA8">
        <w:rPr>
          <w:rFonts w:cs="Arial"/>
        </w:rPr>
        <w:t>(</w:t>
      </w:r>
      <w:r w:rsidRPr="00C9132B">
        <w:rPr>
          <w:rFonts w:cs="Arial"/>
        </w:rPr>
        <w:t>PPE</w:t>
      </w:r>
      <w:r w:rsidR="00103AA8">
        <w:rPr>
          <w:rFonts w:cs="Arial"/>
        </w:rPr>
        <w:t>)</w:t>
      </w:r>
      <w:r w:rsidRPr="00C9132B">
        <w:rPr>
          <w:rFonts w:cs="Arial"/>
        </w:rPr>
        <w:t>,</w:t>
      </w:r>
      <w:r w:rsidR="004567ED" w:rsidRPr="00C9132B">
        <w:rPr>
          <w:rFonts w:cs="Arial"/>
        </w:rPr>
        <w:t xml:space="preserve"> management of unwanted materials, requirements of the </w:t>
      </w:r>
      <w:hyperlink r:id="rId33" w:history="1">
        <w:r w:rsidR="004567ED" w:rsidRPr="00C9132B">
          <w:rPr>
            <w:rStyle w:val="Hyperlink"/>
            <w:rFonts w:cs="Arial"/>
            <w:b/>
            <w:u w:val="none"/>
          </w:rPr>
          <w:t>Laboratory Waste Management Plan</w:t>
        </w:r>
      </w:hyperlink>
      <w:r w:rsidR="004567ED" w:rsidRPr="00C9132B">
        <w:rPr>
          <w:rFonts w:cs="Arial"/>
        </w:rPr>
        <w:t>,</w:t>
      </w:r>
      <w:r w:rsidRPr="00C9132B">
        <w:rPr>
          <w:rFonts w:cs="Arial"/>
        </w:rPr>
        <w:t xml:space="preserve"> and access restrictions.</w:t>
      </w:r>
    </w:p>
    <w:p w14:paraId="7D3AB00D" w14:textId="1A42DB70" w:rsidR="009603EE" w:rsidRPr="00C9132B" w:rsidRDefault="005B4ECF" w:rsidP="00624D37">
      <w:pPr>
        <w:pStyle w:val="ListParagraph"/>
        <w:numPr>
          <w:ilvl w:val="0"/>
          <w:numId w:val="55"/>
        </w:numPr>
        <w:ind w:left="360"/>
        <w:jc w:val="both"/>
        <w:rPr>
          <w:rFonts w:cs="Arial"/>
        </w:rPr>
      </w:pPr>
      <w:r w:rsidRPr="00C9132B">
        <w:rPr>
          <w:rFonts w:cs="Arial"/>
        </w:rPr>
        <w:t xml:space="preserve">ensure that required safety equipment, devices, and PPE are provided and maintained, and are properly used by individuals working in their operations. </w:t>
      </w:r>
    </w:p>
    <w:p w14:paraId="651AB1A4" w14:textId="47DF1DE8" w:rsidR="009603EE" w:rsidRPr="00C9132B" w:rsidRDefault="005B4ECF" w:rsidP="00624D37">
      <w:pPr>
        <w:pStyle w:val="ListParagraph"/>
        <w:numPr>
          <w:ilvl w:val="0"/>
          <w:numId w:val="55"/>
        </w:numPr>
        <w:ind w:left="360"/>
        <w:jc w:val="both"/>
        <w:rPr>
          <w:rFonts w:cs="Arial"/>
        </w:rPr>
      </w:pPr>
      <w:r w:rsidRPr="00C9132B">
        <w:rPr>
          <w:rFonts w:cs="Arial"/>
        </w:rPr>
        <w:t xml:space="preserve">provide </w:t>
      </w:r>
      <w:r w:rsidR="005B34C6">
        <w:rPr>
          <w:rFonts w:cs="Arial"/>
        </w:rPr>
        <w:t>personnel</w:t>
      </w:r>
      <w:r w:rsidRPr="00C9132B">
        <w:rPr>
          <w:rFonts w:cs="Arial"/>
        </w:rPr>
        <w:t xml:space="preserve"> with instruction and assistance in the proper operation of equipment or materials involved in any </w:t>
      </w:r>
      <w:r w:rsidR="001B2BCC" w:rsidRPr="00C9132B">
        <w:rPr>
          <w:rFonts w:cs="Arial"/>
        </w:rPr>
        <w:t>operation that</w:t>
      </w:r>
      <w:r w:rsidRPr="00C9132B">
        <w:rPr>
          <w:rFonts w:cs="Arial"/>
        </w:rPr>
        <w:t xml:space="preserve"> may be potentially hazardous. </w:t>
      </w:r>
    </w:p>
    <w:p w14:paraId="7732644B" w14:textId="77777777" w:rsidR="009603EE" w:rsidRPr="00C9132B" w:rsidRDefault="005B4ECF" w:rsidP="00624D37">
      <w:pPr>
        <w:pStyle w:val="ListParagraph"/>
        <w:numPr>
          <w:ilvl w:val="0"/>
          <w:numId w:val="55"/>
        </w:numPr>
        <w:ind w:left="360"/>
        <w:jc w:val="both"/>
        <w:rPr>
          <w:rFonts w:cs="Arial"/>
        </w:rPr>
      </w:pPr>
      <w:r w:rsidRPr="00C9132B">
        <w:rPr>
          <w:rFonts w:cs="Arial"/>
        </w:rPr>
        <w:t xml:space="preserve">take prompt corrective action when unsafe conditions, practices, or equipment are reported or observed. </w:t>
      </w:r>
    </w:p>
    <w:p w14:paraId="7CA68E8A" w14:textId="2C044FE3" w:rsidR="009603EE" w:rsidRPr="00C9132B" w:rsidRDefault="00A35537" w:rsidP="00624D37">
      <w:pPr>
        <w:pStyle w:val="ListParagraph"/>
        <w:numPr>
          <w:ilvl w:val="0"/>
          <w:numId w:val="55"/>
        </w:numPr>
        <w:ind w:left="360"/>
        <w:jc w:val="both"/>
        <w:rPr>
          <w:rFonts w:cs="Arial"/>
        </w:rPr>
      </w:pPr>
      <w:r w:rsidRPr="00C9132B">
        <w:rPr>
          <w:rFonts w:cs="Arial"/>
        </w:rPr>
        <w:t xml:space="preserve">require </w:t>
      </w:r>
      <w:r w:rsidR="005B4ECF" w:rsidRPr="00C9132B">
        <w:rPr>
          <w:rFonts w:cs="Arial"/>
        </w:rPr>
        <w:t xml:space="preserve">prompt reporting of health and safety concerns. </w:t>
      </w:r>
    </w:p>
    <w:p w14:paraId="7111F088" w14:textId="436C29DE" w:rsidR="009603EE" w:rsidRPr="00C9132B" w:rsidRDefault="005B4ECF" w:rsidP="00624D37">
      <w:pPr>
        <w:pStyle w:val="ListParagraph"/>
        <w:numPr>
          <w:ilvl w:val="0"/>
          <w:numId w:val="55"/>
        </w:numPr>
        <w:ind w:left="360"/>
        <w:jc w:val="both"/>
        <w:rPr>
          <w:rFonts w:cs="Arial"/>
        </w:rPr>
      </w:pPr>
      <w:r w:rsidRPr="00C9132B">
        <w:rPr>
          <w:rFonts w:cs="Arial"/>
        </w:rPr>
        <w:t xml:space="preserve">promptly conduct a thorough investigation in all work-related injuries, illnesses, and accidents, submit appropriate recommendations on all reports, including the </w:t>
      </w:r>
      <w:hyperlink r:id="rId34" w:history="1">
        <w:r w:rsidR="008665FF" w:rsidRPr="00C9132B">
          <w:rPr>
            <w:rStyle w:val="Hyperlink"/>
            <w:rFonts w:cs="Arial"/>
            <w:b/>
            <w:iCs/>
            <w:u w:val="none"/>
          </w:rPr>
          <w:t>Employer's Report of Occupational Injury or Disease</w:t>
        </w:r>
      </w:hyperlink>
      <w:r w:rsidR="007A6B5B" w:rsidRPr="00C9132B">
        <w:rPr>
          <w:rStyle w:val="Hyperlink"/>
          <w:rFonts w:cs="Arial"/>
          <w:iCs/>
          <w:u w:val="none"/>
        </w:rPr>
        <w:t xml:space="preserve"> </w:t>
      </w:r>
      <w:r w:rsidRPr="00C9132B">
        <w:rPr>
          <w:rFonts w:cs="Arial"/>
        </w:rPr>
        <w:t xml:space="preserve">or the </w:t>
      </w:r>
      <w:hyperlink r:id="rId35" w:history="1">
        <w:r w:rsidRPr="00C9132B">
          <w:rPr>
            <w:rStyle w:val="Hyperlink"/>
            <w:rFonts w:cs="Arial"/>
            <w:b/>
            <w:iCs/>
            <w:u w:val="none"/>
          </w:rPr>
          <w:t>Incident Report</w:t>
        </w:r>
      </w:hyperlink>
      <w:r w:rsidRPr="00C9132B">
        <w:rPr>
          <w:rFonts w:cs="Arial"/>
        </w:rPr>
        <w:t xml:space="preserve">, as appropriate, and follow through to ensure corrective measures have been implemented. </w:t>
      </w:r>
    </w:p>
    <w:p w14:paraId="2A914E96" w14:textId="77777777" w:rsidR="009603EE" w:rsidRPr="00C9132B" w:rsidRDefault="005B4ECF" w:rsidP="00624D37">
      <w:pPr>
        <w:pStyle w:val="ListParagraph"/>
        <w:numPr>
          <w:ilvl w:val="0"/>
          <w:numId w:val="55"/>
        </w:numPr>
        <w:ind w:left="360"/>
        <w:jc w:val="both"/>
        <w:rPr>
          <w:rFonts w:cs="Arial"/>
        </w:rPr>
      </w:pPr>
      <w:r w:rsidRPr="00C9132B">
        <w:rPr>
          <w:rFonts w:cs="Arial"/>
        </w:rPr>
        <w:t xml:space="preserve">coordinate or conduct inspections to maintain safe and healthful conditions, and address any deficiencies that are identified. </w:t>
      </w:r>
    </w:p>
    <w:p w14:paraId="106F2891" w14:textId="77777777" w:rsidR="00871ADA" w:rsidRPr="00C9132B" w:rsidRDefault="00871ADA" w:rsidP="00624D37">
      <w:pPr>
        <w:pStyle w:val="ListParagraph"/>
        <w:numPr>
          <w:ilvl w:val="0"/>
          <w:numId w:val="55"/>
        </w:numPr>
        <w:ind w:left="360"/>
        <w:jc w:val="both"/>
        <w:rPr>
          <w:rFonts w:cs="Arial"/>
        </w:rPr>
      </w:pPr>
      <w:r w:rsidRPr="00C9132B">
        <w:rPr>
          <w:rFonts w:cs="Arial"/>
        </w:rPr>
        <w:t xml:space="preserve">provide financial support for health and safety improvements, or request assistance from the next higher level of supervision regarding these requests. </w:t>
      </w:r>
    </w:p>
    <w:p w14:paraId="1BB6DEE6" w14:textId="77777777" w:rsidR="00871ADA" w:rsidRPr="00C9132B" w:rsidRDefault="00871ADA" w:rsidP="00624D37">
      <w:pPr>
        <w:pStyle w:val="ListParagraph"/>
        <w:numPr>
          <w:ilvl w:val="0"/>
          <w:numId w:val="55"/>
        </w:numPr>
        <w:ind w:left="360"/>
        <w:jc w:val="both"/>
        <w:rPr>
          <w:rFonts w:cs="Arial"/>
        </w:rPr>
      </w:pPr>
      <w:r w:rsidRPr="00C9132B">
        <w:rPr>
          <w:rFonts w:cs="Arial"/>
        </w:rPr>
        <w:t xml:space="preserve">prepare a Unit Specific Plan and shall make all laboratory personnel aware of the plan. </w:t>
      </w:r>
    </w:p>
    <w:p w14:paraId="11233ECF" w14:textId="7C678AE8" w:rsidR="007F308B" w:rsidRPr="00C9132B" w:rsidRDefault="007F308B" w:rsidP="00624D37">
      <w:pPr>
        <w:pStyle w:val="ListParagraph"/>
        <w:numPr>
          <w:ilvl w:val="0"/>
          <w:numId w:val="55"/>
        </w:numPr>
        <w:ind w:left="360"/>
        <w:jc w:val="both"/>
        <w:rPr>
          <w:rFonts w:cs="Arial"/>
        </w:rPr>
      </w:pPr>
      <w:r w:rsidRPr="00C9132B">
        <w:rPr>
          <w:rFonts w:cs="Arial"/>
        </w:rPr>
        <w:t xml:space="preserve">review and update the Unit Specific Plan annually, ensuring completion of certification </w:t>
      </w:r>
      <w:r w:rsidR="009A635F" w:rsidRPr="00C9132B">
        <w:rPr>
          <w:rFonts w:cs="Arial"/>
        </w:rPr>
        <w:t xml:space="preserve">of agreement </w:t>
      </w:r>
      <w:r w:rsidRPr="00C9132B">
        <w:rPr>
          <w:rFonts w:cs="Arial"/>
        </w:rPr>
        <w:t xml:space="preserve">by all affected </w:t>
      </w:r>
      <w:r w:rsidR="005B34C6">
        <w:rPr>
          <w:rFonts w:cs="Arial"/>
        </w:rPr>
        <w:t>personnel</w:t>
      </w:r>
      <w:r w:rsidRPr="00C9132B">
        <w:rPr>
          <w:rFonts w:cs="Arial"/>
        </w:rPr>
        <w:t>.</w:t>
      </w:r>
    </w:p>
    <w:p w14:paraId="5191EEB4" w14:textId="6E48580D" w:rsidR="00871ADA" w:rsidRPr="00C9132B" w:rsidRDefault="00871ADA" w:rsidP="00624D37">
      <w:pPr>
        <w:pStyle w:val="ListParagraph"/>
        <w:numPr>
          <w:ilvl w:val="0"/>
          <w:numId w:val="55"/>
        </w:numPr>
        <w:ind w:left="360"/>
        <w:jc w:val="both"/>
        <w:rPr>
          <w:rFonts w:cs="Arial"/>
        </w:rPr>
      </w:pPr>
      <w:r w:rsidRPr="00C9132B">
        <w:rPr>
          <w:rFonts w:cs="Arial"/>
        </w:rPr>
        <w:t>ensure</w:t>
      </w:r>
      <w:r w:rsidR="00103AA8">
        <w:rPr>
          <w:rFonts w:cs="Arial"/>
        </w:rPr>
        <w:t xml:space="preserve"> </w:t>
      </w:r>
      <w:r w:rsidRPr="00C9132B">
        <w:rPr>
          <w:rFonts w:cs="Arial"/>
        </w:rPr>
        <w:t xml:space="preserve">SOPs are developed for hazardous </w:t>
      </w:r>
      <w:r w:rsidR="005B34C6">
        <w:rPr>
          <w:rFonts w:cs="Arial"/>
        </w:rPr>
        <w:t>materials</w:t>
      </w:r>
      <w:r w:rsidRPr="00C9132B">
        <w:rPr>
          <w:rFonts w:cs="Arial"/>
        </w:rPr>
        <w:t xml:space="preserve"> and operations not covered in the LRSP.</w:t>
      </w:r>
    </w:p>
    <w:p w14:paraId="18556B1E" w14:textId="77777777" w:rsidR="009603EE" w:rsidRPr="00C9132B" w:rsidRDefault="005B4ECF" w:rsidP="00624D37">
      <w:pPr>
        <w:pStyle w:val="ListParagraph"/>
        <w:numPr>
          <w:ilvl w:val="0"/>
          <w:numId w:val="55"/>
        </w:numPr>
        <w:ind w:left="360"/>
        <w:jc w:val="both"/>
        <w:rPr>
          <w:rFonts w:cs="Arial"/>
        </w:rPr>
      </w:pPr>
      <w:r w:rsidRPr="00C9132B">
        <w:rPr>
          <w:rFonts w:cs="Arial"/>
        </w:rPr>
        <w:t xml:space="preserve">provide for health and safety training. </w:t>
      </w:r>
    </w:p>
    <w:p w14:paraId="3B680FED" w14:textId="0C7A46DE" w:rsidR="00871ADA" w:rsidRPr="00C9132B" w:rsidRDefault="00871ADA" w:rsidP="00624D37">
      <w:pPr>
        <w:pStyle w:val="ListParagraph"/>
        <w:numPr>
          <w:ilvl w:val="0"/>
          <w:numId w:val="55"/>
        </w:numPr>
        <w:ind w:left="360"/>
        <w:jc w:val="both"/>
        <w:rPr>
          <w:rFonts w:cs="Arial"/>
        </w:rPr>
      </w:pPr>
      <w:r w:rsidRPr="00C9132B">
        <w:rPr>
          <w:rFonts w:cs="Arial"/>
        </w:rPr>
        <w:t xml:space="preserve">ensure </w:t>
      </w:r>
      <w:r w:rsidR="005B34C6">
        <w:rPr>
          <w:rFonts w:cs="Arial"/>
        </w:rPr>
        <w:t xml:space="preserve">all personnel, including </w:t>
      </w:r>
      <w:r w:rsidRPr="00C9132B">
        <w:rPr>
          <w:rFonts w:cs="Arial"/>
        </w:rPr>
        <w:t xml:space="preserve">employees, visitors, and students receive </w:t>
      </w:r>
      <w:r w:rsidR="00103AA8">
        <w:rPr>
          <w:rFonts w:cs="Arial"/>
        </w:rPr>
        <w:t xml:space="preserve">Initial </w:t>
      </w:r>
      <w:r w:rsidRPr="00C9132B">
        <w:rPr>
          <w:rFonts w:cs="Arial"/>
        </w:rPr>
        <w:t xml:space="preserve">Laboratory </w:t>
      </w:r>
      <w:r w:rsidR="008665FF" w:rsidRPr="00C9132B">
        <w:rPr>
          <w:rFonts w:cs="Arial"/>
        </w:rPr>
        <w:t xml:space="preserve">and Research </w:t>
      </w:r>
      <w:r w:rsidRPr="00C9132B">
        <w:rPr>
          <w:rFonts w:cs="Arial"/>
        </w:rPr>
        <w:t xml:space="preserve">Safety </w:t>
      </w:r>
      <w:r w:rsidR="00103AA8">
        <w:rPr>
          <w:rFonts w:cs="Arial"/>
        </w:rPr>
        <w:t>T</w:t>
      </w:r>
      <w:r w:rsidRPr="00C9132B">
        <w:rPr>
          <w:rFonts w:cs="Arial"/>
        </w:rPr>
        <w:t xml:space="preserve">raining provided by EHS, including completion of </w:t>
      </w:r>
      <w:r w:rsidR="00103AA8">
        <w:rPr>
          <w:rFonts w:cs="Arial"/>
        </w:rPr>
        <w:t>the</w:t>
      </w:r>
      <w:r w:rsidRPr="00C9132B">
        <w:rPr>
          <w:rFonts w:cs="Arial"/>
        </w:rPr>
        <w:t xml:space="preserve"> annual refresher. PIs are also </w:t>
      </w:r>
      <w:r w:rsidR="008C657B" w:rsidRPr="00C9132B">
        <w:rPr>
          <w:rFonts w:cs="Arial"/>
        </w:rPr>
        <w:t xml:space="preserve">required to </w:t>
      </w:r>
      <w:r w:rsidRPr="00C9132B">
        <w:rPr>
          <w:rFonts w:cs="Arial"/>
        </w:rPr>
        <w:t>complet</w:t>
      </w:r>
      <w:r w:rsidR="008C657B" w:rsidRPr="00C9132B">
        <w:rPr>
          <w:rFonts w:cs="Arial"/>
        </w:rPr>
        <w:t>e</w:t>
      </w:r>
      <w:r w:rsidRPr="00C9132B">
        <w:rPr>
          <w:rFonts w:cs="Arial"/>
        </w:rPr>
        <w:t xml:space="preserve"> these trainings.</w:t>
      </w:r>
    </w:p>
    <w:p w14:paraId="6A393139" w14:textId="3C563B10" w:rsidR="005B4ECF" w:rsidRPr="00C9132B" w:rsidRDefault="00871ADA" w:rsidP="00624D37">
      <w:pPr>
        <w:pStyle w:val="ListParagraph"/>
        <w:numPr>
          <w:ilvl w:val="0"/>
          <w:numId w:val="55"/>
        </w:numPr>
        <w:ind w:left="360"/>
        <w:jc w:val="both"/>
        <w:rPr>
          <w:rFonts w:cs="Arial"/>
        </w:rPr>
      </w:pPr>
      <w:r w:rsidRPr="00C9132B">
        <w:rPr>
          <w:rFonts w:cs="Arial"/>
        </w:rPr>
        <w:t xml:space="preserve">provide training and information on the LRSP including the Unit Specific Plan to all affected </w:t>
      </w:r>
      <w:r w:rsidR="005B34C6">
        <w:rPr>
          <w:rFonts w:cs="Arial"/>
        </w:rPr>
        <w:t>personnel.</w:t>
      </w:r>
    </w:p>
    <w:p w14:paraId="7A626A3F" w14:textId="1D72CCE4" w:rsidR="009603EE" w:rsidRPr="00C9132B" w:rsidRDefault="009603EE" w:rsidP="00624D37">
      <w:pPr>
        <w:pStyle w:val="ListParagraph"/>
        <w:numPr>
          <w:ilvl w:val="0"/>
          <w:numId w:val="56"/>
        </w:numPr>
        <w:ind w:left="360"/>
        <w:jc w:val="both"/>
        <w:rPr>
          <w:rFonts w:cs="Arial"/>
        </w:rPr>
      </w:pPr>
      <w:r w:rsidRPr="00C9132B">
        <w:rPr>
          <w:rFonts w:cs="Arial"/>
        </w:rPr>
        <w:t>notify</w:t>
      </w:r>
      <w:r w:rsidR="005B4ECF" w:rsidRPr="00C9132B">
        <w:rPr>
          <w:rFonts w:cs="Arial"/>
        </w:rPr>
        <w:t xml:space="preserve"> </w:t>
      </w:r>
      <w:r w:rsidR="005B34C6">
        <w:rPr>
          <w:rFonts w:cs="Arial"/>
        </w:rPr>
        <w:t>personnel</w:t>
      </w:r>
      <w:r w:rsidR="005B4ECF" w:rsidRPr="00C9132B">
        <w:rPr>
          <w:rFonts w:cs="Arial"/>
        </w:rPr>
        <w:t xml:space="preserve"> of hazardous chemical monitoring results, if any. </w:t>
      </w:r>
    </w:p>
    <w:p w14:paraId="3A8D12CC" w14:textId="7EAD13F1" w:rsidR="009603EE" w:rsidRPr="00C9132B" w:rsidRDefault="005B4ECF" w:rsidP="00624D37">
      <w:pPr>
        <w:pStyle w:val="ListParagraph"/>
        <w:numPr>
          <w:ilvl w:val="0"/>
          <w:numId w:val="56"/>
        </w:numPr>
        <w:ind w:left="360"/>
        <w:jc w:val="both"/>
        <w:rPr>
          <w:rFonts w:cs="Arial"/>
        </w:rPr>
      </w:pPr>
      <w:r w:rsidRPr="00C9132B">
        <w:rPr>
          <w:rFonts w:cs="Arial"/>
        </w:rPr>
        <w:t>answer questions and concerns</w:t>
      </w:r>
      <w:r w:rsidR="005B34C6">
        <w:rPr>
          <w:rFonts w:cs="Arial"/>
        </w:rPr>
        <w:t xml:space="preserve"> about health and safety topics as they pertain to their research areas</w:t>
      </w:r>
      <w:r w:rsidR="000332DF" w:rsidRPr="00C9132B">
        <w:rPr>
          <w:rFonts w:cs="Arial"/>
        </w:rPr>
        <w:t>,</w:t>
      </w:r>
      <w:r w:rsidRPr="00C9132B">
        <w:rPr>
          <w:rFonts w:cs="Arial"/>
        </w:rPr>
        <w:t xml:space="preserve"> and forwards unresolved questions and concerns to EHS for response.</w:t>
      </w:r>
    </w:p>
    <w:p w14:paraId="35AD2276" w14:textId="7D70D13F" w:rsidR="009603EE" w:rsidRPr="00C9132B" w:rsidRDefault="009603EE" w:rsidP="00624D37">
      <w:pPr>
        <w:pStyle w:val="ListParagraph"/>
        <w:numPr>
          <w:ilvl w:val="0"/>
          <w:numId w:val="56"/>
        </w:numPr>
        <w:ind w:left="360"/>
        <w:jc w:val="both"/>
        <w:rPr>
          <w:rFonts w:cs="Arial"/>
        </w:rPr>
      </w:pPr>
      <w:r w:rsidRPr="00C9132B">
        <w:rPr>
          <w:rFonts w:cs="Arial"/>
        </w:rPr>
        <w:t>make</w:t>
      </w:r>
      <w:r w:rsidR="005B4ECF" w:rsidRPr="00C9132B">
        <w:rPr>
          <w:rFonts w:cs="Arial"/>
        </w:rPr>
        <w:t xml:space="preserve"> sure </w:t>
      </w:r>
      <w:r w:rsidR="005B34C6">
        <w:rPr>
          <w:rFonts w:cs="Arial"/>
        </w:rPr>
        <w:t>personnel</w:t>
      </w:r>
      <w:r w:rsidR="005B4ECF" w:rsidRPr="00C9132B">
        <w:rPr>
          <w:rFonts w:cs="Arial"/>
        </w:rPr>
        <w:t xml:space="preserve"> who develop signs or symptoms associated with hazardous </w:t>
      </w:r>
      <w:r w:rsidR="005B34C6">
        <w:rPr>
          <w:rFonts w:cs="Arial"/>
        </w:rPr>
        <w:t>material</w:t>
      </w:r>
      <w:r w:rsidR="005B4ECF" w:rsidRPr="00C9132B">
        <w:rPr>
          <w:rFonts w:cs="Arial"/>
        </w:rPr>
        <w:t xml:space="preserve"> exposure are given an opportunity to receive medical attention. </w:t>
      </w:r>
    </w:p>
    <w:p w14:paraId="113B7599" w14:textId="26059E94" w:rsidR="005B4ECF" w:rsidRPr="00C9132B" w:rsidRDefault="009603EE" w:rsidP="00624D37">
      <w:pPr>
        <w:pStyle w:val="ListParagraph"/>
        <w:numPr>
          <w:ilvl w:val="0"/>
          <w:numId w:val="56"/>
        </w:numPr>
        <w:ind w:left="360"/>
        <w:jc w:val="both"/>
        <w:rPr>
          <w:rFonts w:cs="Arial"/>
        </w:rPr>
      </w:pPr>
      <w:r w:rsidRPr="00C9132B">
        <w:rPr>
          <w:rFonts w:cs="Arial"/>
        </w:rPr>
        <w:t>make</w:t>
      </w:r>
      <w:r w:rsidR="005B4ECF" w:rsidRPr="00C9132B">
        <w:rPr>
          <w:rFonts w:cs="Arial"/>
        </w:rPr>
        <w:t xml:space="preserve"> available to employees permissible exposure limits (PEL) for hazardous chemicals, information on signs and symptoms associated with exposures to hazardous chemicals used, and Safety Data Sheets (SDS) for hazardous chemicals used. EHS is available to provide guidance. </w:t>
      </w:r>
    </w:p>
    <w:p w14:paraId="49A8D3C1" w14:textId="77777777" w:rsidR="008C657B" w:rsidRPr="00C9132B" w:rsidRDefault="008C657B" w:rsidP="00624D37">
      <w:pPr>
        <w:pStyle w:val="ListParagraph"/>
        <w:numPr>
          <w:ilvl w:val="0"/>
          <w:numId w:val="56"/>
        </w:numPr>
        <w:ind w:left="360"/>
        <w:jc w:val="both"/>
        <w:rPr>
          <w:rFonts w:cs="Arial"/>
        </w:rPr>
      </w:pPr>
      <w:r w:rsidRPr="00C9132B">
        <w:rPr>
          <w:rFonts w:cs="Arial"/>
        </w:rPr>
        <w:t xml:space="preserve">either act as or assigns an individual in their laboratory the responsibility for overseeing safety within the laboratory. This person serves as the Laboratory/Research Safety Officer.  </w:t>
      </w:r>
    </w:p>
    <w:p w14:paraId="40A15E3F" w14:textId="20C45095" w:rsidR="00A35537" w:rsidRPr="00C9132B" w:rsidRDefault="008C657B" w:rsidP="00624D37">
      <w:pPr>
        <w:pStyle w:val="ListParagraph"/>
        <w:numPr>
          <w:ilvl w:val="0"/>
          <w:numId w:val="56"/>
        </w:numPr>
        <w:ind w:left="360"/>
        <w:jc w:val="both"/>
        <w:rPr>
          <w:rFonts w:cs="Arial"/>
        </w:rPr>
      </w:pPr>
      <w:r w:rsidRPr="00C9132B">
        <w:rPr>
          <w:rFonts w:cs="Arial"/>
        </w:rPr>
        <w:t>s</w:t>
      </w:r>
      <w:r w:rsidR="00A35537" w:rsidRPr="00C9132B">
        <w:rPr>
          <w:rFonts w:cs="Arial"/>
        </w:rPr>
        <w:t>erve as the</w:t>
      </w:r>
      <w:r w:rsidRPr="00C9132B">
        <w:rPr>
          <w:rFonts w:cs="Arial"/>
        </w:rPr>
        <w:t xml:space="preserve"> </w:t>
      </w:r>
      <w:r w:rsidR="002335E2">
        <w:rPr>
          <w:rFonts w:cs="Arial"/>
        </w:rPr>
        <w:t>chemical hygiene officer (</w:t>
      </w:r>
      <w:r w:rsidR="00A35537" w:rsidRPr="00C9132B">
        <w:rPr>
          <w:rFonts w:cs="Arial"/>
        </w:rPr>
        <w:t>CHO</w:t>
      </w:r>
      <w:r w:rsidR="002335E2">
        <w:rPr>
          <w:rFonts w:cs="Arial"/>
        </w:rPr>
        <w:t>)</w:t>
      </w:r>
      <w:r w:rsidR="00C14BF3" w:rsidRPr="00C9132B">
        <w:rPr>
          <w:rFonts w:cs="Arial"/>
        </w:rPr>
        <w:t xml:space="preserve"> for their lab,</w:t>
      </w:r>
      <w:r w:rsidR="00A35537" w:rsidRPr="00C9132B">
        <w:rPr>
          <w:rFonts w:cs="Arial"/>
        </w:rPr>
        <w:t xml:space="preserve"> unless they have delegated this responsibili</w:t>
      </w:r>
      <w:r w:rsidRPr="00C9132B">
        <w:rPr>
          <w:rFonts w:cs="Arial"/>
        </w:rPr>
        <w:t>ty to an</w:t>
      </w:r>
      <w:r w:rsidR="00C14BF3" w:rsidRPr="00C9132B">
        <w:rPr>
          <w:rFonts w:cs="Arial"/>
        </w:rPr>
        <w:t>other</w:t>
      </w:r>
      <w:r w:rsidRPr="00C9132B">
        <w:rPr>
          <w:rFonts w:cs="Arial"/>
        </w:rPr>
        <w:t xml:space="preserve"> individual within their laboratory.</w:t>
      </w:r>
    </w:p>
    <w:p w14:paraId="311B1FF6" w14:textId="2B7C55D7" w:rsidR="005B4ECF" w:rsidRPr="00C9132B" w:rsidRDefault="005B4ECF">
      <w:pPr>
        <w:suppressAutoHyphens/>
        <w:ind w:left="720" w:hanging="720"/>
        <w:jc w:val="both"/>
        <w:rPr>
          <w:rFonts w:cs="Arial"/>
          <w:b/>
        </w:rPr>
      </w:pPr>
    </w:p>
    <w:p w14:paraId="6066A491" w14:textId="77777777" w:rsidR="00765F71" w:rsidRPr="00C9132B" w:rsidRDefault="00765F71" w:rsidP="00765F71">
      <w:pPr>
        <w:pStyle w:val="Heading3"/>
      </w:pPr>
      <w:bookmarkStart w:id="32" w:name="_Toc82415277"/>
      <w:r w:rsidRPr="00C9132B">
        <w:t>Supervision Requirement</w:t>
      </w:r>
      <w:bookmarkEnd w:id="32"/>
    </w:p>
    <w:p w14:paraId="5CC4309B" w14:textId="77777777" w:rsidR="00765F71" w:rsidRPr="00C9132B" w:rsidRDefault="00765F71" w:rsidP="00765F71">
      <w:pPr>
        <w:ind w:left="720"/>
        <w:jc w:val="both"/>
        <w:rPr>
          <w:rFonts w:cs="Arial"/>
        </w:rPr>
      </w:pPr>
    </w:p>
    <w:p w14:paraId="6D8993A8" w14:textId="17716E00" w:rsidR="00765F71" w:rsidRPr="00C9132B" w:rsidRDefault="00765F71" w:rsidP="00765F71">
      <w:pPr>
        <w:ind w:left="720"/>
        <w:jc w:val="both"/>
        <w:rPr>
          <w:rFonts w:cs="Arial"/>
          <w:b/>
          <w:bCs/>
        </w:rPr>
      </w:pPr>
      <w:r w:rsidRPr="00C9132B">
        <w:rPr>
          <w:rFonts w:cs="Arial"/>
        </w:rPr>
        <w:t>Everyone needs to have a supervisor, or someone acting in that capacity, at all times in order to ensure that the supervisory responsibilities listed above and in</w:t>
      </w:r>
      <w:r w:rsidR="00563B2D">
        <w:rPr>
          <w:rFonts w:cs="Arial"/>
        </w:rPr>
        <w:t xml:space="preserve"> Safety Policy</w:t>
      </w:r>
      <w:r w:rsidRPr="00C9132B">
        <w:rPr>
          <w:rFonts w:cs="Arial"/>
        </w:rPr>
        <w:t xml:space="preserve"> </w:t>
      </w:r>
      <w:hyperlink r:id="rId36" w:history="1">
        <w:r w:rsidR="00936D14" w:rsidRPr="00C9132B">
          <w:rPr>
            <w:rStyle w:val="Hyperlink"/>
            <w:rFonts w:cs="Arial"/>
            <w:b/>
            <w:u w:val="none"/>
          </w:rPr>
          <w:t>SY01: Environmental Health and Safety Policy</w:t>
        </w:r>
      </w:hyperlink>
      <w:r w:rsidRPr="00C9132B">
        <w:rPr>
          <w:rFonts w:cs="Arial"/>
        </w:rPr>
        <w:t xml:space="preserve"> are followed. If a faculty member or supervisor will be out of town, especially long term, someone else must be clearly assigned to take on those responsibilities and be familiar with the activities the individual is doing, including the potential hazards of the work.</w:t>
      </w:r>
    </w:p>
    <w:p w14:paraId="5BF5D9FE" w14:textId="2EA08181" w:rsidR="00765F71" w:rsidRDefault="00765F71">
      <w:pPr>
        <w:suppressAutoHyphens/>
        <w:ind w:left="720" w:hanging="720"/>
        <w:jc w:val="both"/>
        <w:rPr>
          <w:rFonts w:cs="Arial"/>
          <w:b/>
        </w:rPr>
      </w:pPr>
    </w:p>
    <w:p w14:paraId="5E950B2D" w14:textId="77777777" w:rsidR="005B34C6" w:rsidRPr="00C9132B" w:rsidRDefault="005B34C6">
      <w:pPr>
        <w:suppressAutoHyphens/>
        <w:ind w:left="720" w:hanging="720"/>
        <w:jc w:val="both"/>
        <w:rPr>
          <w:rFonts w:cs="Arial"/>
          <w:b/>
        </w:rPr>
      </w:pPr>
    </w:p>
    <w:p w14:paraId="78A5EEBD" w14:textId="3AEDB0D6" w:rsidR="005B4ECF" w:rsidRPr="00C9132B" w:rsidRDefault="005B4ECF">
      <w:pPr>
        <w:pStyle w:val="Heading2"/>
      </w:pPr>
      <w:bookmarkStart w:id="33" w:name="_Toc82415278"/>
      <w:r w:rsidRPr="00C9132B">
        <w:t>Laboratory/Research Safety Officer</w:t>
      </w:r>
      <w:r w:rsidR="007F308B" w:rsidRPr="00C9132B">
        <w:t>s</w:t>
      </w:r>
      <w:bookmarkEnd w:id="33"/>
    </w:p>
    <w:p w14:paraId="10C4C8B7" w14:textId="77777777" w:rsidR="005B4ECF" w:rsidRPr="00C9132B" w:rsidRDefault="005B4ECF">
      <w:pPr>
        <w:suppressAutoHyphens/>
        <w:ind w:left="720" w:hanging="720"/>
        <w:jc w:val="both"/>
        <w:rPr>
          <w:rFonts w:cs="Arial"/>
        </w:rPr>
      </w:pPr>
    </w:p>
    <w:p w14:paraId="6854D84A" w14:textId="44CA8F06" w:rsidR="005B4ECF" w:rsidRPr="00C9132B" w:rsidRDefault="005B4ECF">
      <w:pPr>
        <w:suppressAutoHyphens/>
        <w:jc w:val="both"/>
        <w:rPr>
          <w:rFonts w:cs="Arial"/>
          <w:b/>
        </w:rPr>
      </w:pPr>
      <w:r w:rsidRPr="00C9132B">
        <w:rPr>
          <w:rFonts w:cs="Arial"/>
        </w:rPr>
        <w:t>Each PI</w:t>
      </w:r>
      <w:r w:rsidR="008C657B" w:rsidRPr="00C9132B">
        <w:rPr>
          <w:rFonts w:cs="Arial"/>
        </w:rPr>
        <w:t>/</w:t>
      </w:r>
      <w:r w:rsidRPr="00C9132B">
        <w:rPr>
          <w:rFonts w:cs="Arial"/>
        </w:rPr>
        <w:t xml:space="preserve">supervisor shall either act as, or </w:t>
      </w:r>
      <w:r w:rsidR="008665FF" w:rsidRPr="00C9132B">
        <w:rPr>
          <w:rFonts w:cs="Arial"/>
        </w:rPr>
        <w:t>assign, an individual in their</w:t>
      </w:r>
      <w:r w:rsidRPr="00C9132B">
        <w:rPr>
          <w:rFonts w:cs="Arial"/>
        </w:rPr>
        <w:t xml:space="preserve"> laboratory</w:t>
      </w:r>
      <w:r w:rsidR="008C657B" w:rsidRPr="00C9132B">
        <w:rPr>
          <w:rFonts w:cs="Arial"/>
        </w:rPr>
        <w:t xml:space="preserve"> and </w:t>
      </w:r>
      <w:r w:rsidRPr="00C9132B">
        <w:rPr>
          <w:rFonts w:cs="Arial"/>
        </w:rPr>
        <w:t xml:space="preserve">research area the responsibility for </w:t>
      </w:r>
      <w:r w:rsidR="008665FF" w:rsidRPr="00C9132B">
        <w:rPr>
          <w:rFonts w:cs="Arial"/>
        </w:rPr>
        <w:t>overseeing safety within the</w:t>
      </w:r>
      <w:r w:rsidRPr="00C9132B">
        <w:rPr>
          <w:rFonts w:cs="Arial"/>
        </w:rPr>
        <w:t xml:space="preserve"> area. This person serves as the Laboratory/Research Safety Officer. In areas where</w:t>
      </w:r>
      <w:r w:rsidR="00AC44A3" w:rsidRPr="00C9132B">
        <w:rPr>
          <w:rFonts w:cs="Arial"/>
        </w:rPr>
        <w:t xml:space="preserve"> hazardous</w:t>
      </w:r>
      <w:r w:rsidRPr="00C9132B">
        <w:rPr>
          <w:rFonts w:cs="Arial"/>
        </w:rPr>
        <w:t xml:space="preserve"> chemicals are used, this person also serves as the</w:t>
      </w:r>
      <w:r w:rsidR="00EF102D" w:rsidRPr="00C9132B">
        <w:rPr>
          <w:rFonts w:cs="Arial"/>
        </w:rPr>
        <w:t xml:space="preserve"> lab’s</w:t>
      </w:r>
      <w:r w:rsidRPr="00C9132B">
        <w:rPr>
          <w:rFonts w:cs="Arial"/>
        </w:rPr>
        <w:t xml:space="preserve"> CHO.</w:t>
      </w:r>
    </w:p>
    <w:p w14:paraId="19FA777C" w14:textId="77777777" w:rsidR="005B4ECF" w:rsidRPr="00C9132B" w:rsidRDefault="005B4ECF">
      <w:pPr>
        <w:rPr>
          <w:rFonts w:cs="Arial"/>
        </w:rPr>
      </w:pPr>
    </w:p>
    <w:p w14:paraId="1CE6F2B1" w14:textId="62F93EC0" w:rsidR="00DE3941" w:rsidRPr="00C9132B" w:rsidRDefault="00DE3941">
      <w:pPr>
        <w:rPr>
          <w:rFonts w:cs="Arial"/>
        </w:rPr>
      </w:pPr>
      <w:r w:rsidRPr="00C9132B">
        <w:rPr>
          <w:rFonts w:cs="Arial"/>
        </w:rPr>
        <w:t>Laboratory/Research Safety officers:</w:t>
      </w:r>
    </w:p>
    <w:p w14:paraId="00BE6590" w14:textId="6C656651" w:rsidR="00935229" w:rsidRPr="00C9132B" w:rsidRDefault="005B4ECF" w:rsidP="00624D37">
      <w:pPr>
        <w:pStyle w:val="ListParagraph"/>
        <w:numPr>
          <w:ilvl w:val="0"/>
          <w:numId w:val="82"/>
        </w:numPr>
        <w:ind w:left="360"/>
        <w:rPr>
          <w:rFonts w:cs="Arial"/>
        </w:rPr>
      </w:pPr>
      <w:r w:rsidRPr="00C9132B">
        <w:rPr>
          <w:rFonts w:cs="Arial"/>
        </w:rPr>
        <w:t xml:space="preserve">monitor </w:t>
      </w:r>
      <w:r w:rsidR="008C657B" w:rsidRPr="00C9132B">
        <w:rPr>
          <w:rFonts w:cs="Arial"/>
        </w:rPr>
        <w:t xml:space="preserve">the </w:t>
      </w:r>
      <w:r w:rsidRPr="00C9132B">
        <w:rPr>
          <w:rFonts w:cs="Arial"/>
        </w:rPr>
        <w:t>procurement</w:t>
      </w:r>
      <w:r w:rsidR="008C657B" w:rsidRPr="00C9132B">
        <w:rPr>
          <w:rFonts w:cs="Arial"/>
        </w:rPr>
        <w:t xml:space="preserve"> and use of chemicals.</w:t>
      </w:r>
    </w:p>
    <w:p w14:paraId="3532D503" w14:textId="59A1879F" w:rsidR="008C657B" w:rsidRPr="00C9132B" w:rsidRDefault="008C657B" w:rsidP="00624D37">
      <w:pPr>
        <w:pStyle w:val="ListParagraph"/>
        <w:numPr>
          <w:ilvl w:val="0"/>
          <w:numId w:val="82"/>
        </w:numPr>
        <w:ind w:left="360"/>
        <w:rPr>
          <w:rFonts w:cs="Arial"/>
        </w:rPr>
      </w:pPr>
      <w:r w:rsidRPr="00C9132B">
        <w:rPr>
          <w:rFonts w:cs="Arial"/>
        </w:rPr>
        <w:t>oversee the Satellite Accumulation Area and ensure they are inspected weekly.</w:t>
      </w:r>
    </w:p>
    <w:p w14:paraId="39C7C576" w14:textId="7FD9935F" w:rsidR="00DE3941" w:rsidRPr="00C9132B" w:rsidRDefault="008C657B" w:rsidP="00624D37">
      <w:pPr>
        <w:pStyle w:val="ListParagraph"/>
        <w:numPr>
          <w:ilvl w:val="0"/>
          <w:numId w:val="82"/>
        </w:numPr>
        <w:ind w:left="360"/>
        <w:rPr>
          <w:rFonts w:cs="Arial"/>
        </w:rPr>
      </w:pPr>
      <w:r w:rsidRPr="00C9132B">
        <w:rPr>
          <w:rFonts w:cs="Arial"/>
        </w:rPr>
        <w:t xml:space="preserve">ensure proper </w:t>
      </w:r>
      <w:r w:rsidR="005B4ECF" w:rsidRPr="00C9132B">
        <w:rPr>
          <w:rFonts w:cs="Arial"/>
        </w:rPr>
        <w:t>disposal of chemicals used in the lab</w:t>
      </w:r>
      <w:r w:rsidR="00D35497" w:rsidRPr="00C9132B">
        <w:rPr>
          <w:rFonts w:cs="Arial"/>
        </w:rPr>
        <w:t>oratory</w:t>
      </w:r>
      <w:r w:rsidR="0095082C" w:rsidRPr="00C9132B">
        <w:rPr>
          <w:rFonts w:cs="Arial"/>
        </w:rPr>
        <w:t xml:space="preserve"> and that they are submitted for pick up promptly</w:t>
      </w:r>
      <w:r w:rsidR="005B4ECF" w:rsidRPr="00C9132B">
        <w:rPr>
          <w:rFonts w:cs="Arial"/>
        </w:rPr>
        <w:t>.</w:t>
      </w:r>
    </w:p>
    <w:p w14:paraId="3C052B81" w14:textId="77777777" w:rsidR="00DE3941" w:rsidRPr="00C9132B" w:rsidRDefault="005B4ECF" w:rsidP="00624D37">
      <w:pPr>
        <w:pStyle w:val="ListParagraph"/>
        <w:numPr>
          <w:ilvl w:val="0"/>
          <w:numId w:val="82"/>
        </w:numPr>
        <w:ind w:left="360"/>
        <w:rPr>
          <w:rFonts w:cs="Arial"/>
        </w:rPr>
      </w:pPr>
      <w:r w:rsidRPr="00C9132B">
        <w:rPr>
          <w:rFonts w:cs="Arial"/>
        </w:rPr>
        <w:t>ensure that appropriate self-inspections are maintained.</w:t>
      </w:r>
    </w:p>
    <w:p w14:paraId="04E06618" w14:textId="77777777" w:rsidR="00DE3941" w:rsidRPr="00C9132B" w:rsidRDefault="005B4ECF" w:rsidP="00624D37">
      <w:pPr>
        <w:pStyle w:val="ListParagraph"/>
        <w:numPr>
          <w:ilvl w:val="0"/>
          <w:numId w:val="82"/>
        </w:numPr>
        <w:ind w:left="360"/>
        <w:rPr>
          <w:rFonts w:cs="Arial"/>
        </w:rPr>
      </w:pPr>
      <w:r w:rsidRPr="00C9132B">
        <w:rPr>
          <w:rFonts w:cs="Arial"/>
        </w:rPr>
        <w:t>provide input to PIs/Supervisors on developing precautions and adequate facilities.</w:t>
      </w:r>
    </w:p>
    <w:p w14:paraId="0F943305" w14:textId="77777777" w:rsidR="00DE3941" w:rsidRPr="00C9132B" w:rsidRDefault="005B4ECF" w:rsidP="00624D37">
      <w:pPr>
        <w:pStyle w:val="ListParagraph"/>
        <w:numPr>
          <w:ilvl w:val="0"/>
          <w:numId w:val="82"/>
        </w:numPr>
        <w:ind w:left="360"/>
        <w:rPr>
          <w:rFonts w:cs="Arial"/>
        </w:rPr>
      </w:pPr>
      <w:r w:rsidRPr="00C9132B">
        <w:rPr>
          <w:rFonts w:cs="Arial"/>
        </w:rPr>
        <w:t>know the current legal requirements concerning regulated substances, as provided through EHS resources.</w:t>
      </w:r>
    </w:p>
    <w:p w14:paraId="3AF5FDC5" w14:textId="4375F2F3" w:rsidR="005B4ECF" w:rsidRPr="00C9132B" w:rsidRDefault="005B4ECF" w:rsidP="00624D37">
      <w:pPr>
        <w:pStyle w:val="ListParagraph"/>
        <w:numPr>
          <w:ilvl w:val="0"/>
          <w:numId w:val="82"/>
        </w:numPr>
        <w:ind w:left="360"/>
        <w:rPr>
          <w:rFonts w:cs="Arial"/>
        </w:rPr>
      </w:pPr>
      <w:r w:rsidRPr="00C9132B">
        <w:rPr>
          <w:rFonts w:cs="Arial"/>
        </w:rPr>
        <w:t>seek ways to improve the</w:t>
      </w:r>
      <w:r w:rsidR="00EF102D" w:rsidRPr="00C9132B">
        <w:rPr>
          <w:rFonts w:cs="Arial"/>
        </w:rPr>
        <w:t xml:space="preserve"> lab’s Unit Specific Plan</w:t>
      </w:r>
      <w:r w:rsidRPr="00C9132B">
        <w:rPr>
          <w:rFonts w:cs="Arial"/>
        </w:rPr>
        <w:t xml:space="preserve">. </w:t>
      </w:r>
    </w:p>
    <w:p w14:paraId="0A154C9B" w14:textId="77777777" w:rsidR="005B4ECF" w:rsidRPr="00C9132B" w:rsidRDefault="005B4ECF">
      <w:pPr>
        <w:suppressAutoHyphens/>
        <w:ind w:left="720" w:hanging="720"/>
        <w:jc w:val="both"/>
        <w:rPr>
          <w:rFonts w:cs="Arial"/>
          <w:b/>
        </w:rPr>
      </w:pPr>
    </w:p>
    <w:p w14:paraId="6E288835" w14:textId="71963FDF" w:rsidR="005B4ECF" w:rsidRPr="00C9132B" w:rsidRDefault="005B4ECF">
      <w:pPr>
        <w:pStyle w:val="Heading2"/>
      </w:pPr>
      <w:bookmarkStart w:id="34" w:name="_Toc82415279"/>
      <w:r w:rsidRPr="00C9132B">
        <w:t>The Individual</w:t>
      </w:r>
      <w:bookmarkEnd w:id="34"/>
    </w:p>
    <w:p w14:paraId="23FE5869" w14:textId="77777777" w:rsidR="005B4ECF" w:rsidRPr="00C9132B" w:rsidRDefault="005B4ECF" w:rsidP="00E83DDB">
      <w:pPr>
        <w:suppressAutoHyphens/>
        <w:jc w:val="both"/>
        <w:rPr>
          <w:rFonts w:cs="Arial"/>
        </w:rPr>
      </w:pPr>
    </w:p>
    <w:p w14:paraId="6F92710F" w14:textId="3A3670F8" w:rsidR="005B4ECF" w:rsidRPr="00C9132B" w:rsidRDefault="005B34C6" w:rsidP="00E83DDB">
      <w:pPr>
        <w:suppressAutoHyphens/>
        <w:jc w:val="both"/>
        <w:rPr>
          <w:rFonts w:cs="Arial"/>
        </w:rPr>
      </w:pPr>
      <w:r>
        <w:rPr>
          <w:rFonts w:cs="Arial"/>
        </w:rPr>
        <w:t>Every</w:t>
      </w:r>
      <w:r w:rsidR="005B4ECF" w:rsidRPr="00C9132B">
        <w:rPr>
          <w:rFonts w:cs="Arial"/>
        </w:rPr>
        <w:t xml:space="preserve"> individual working in a laboratory</w:t>
      </w:r>
      <w:r w:rsidR="00986608" w:rsidRPr="00C9132B">
        <w:rPr>
          <w:rFonts w:cs="Arial"/>
        </w:rPr>
        <w:t>,</w:t>
      </w:r>
      <w:r w:rsidR="00CA637A" w:rsidRPr="00C9132B">
        <w:rPr>
          <w:rFonts w:cs="Arial"/>
        </w:rPr>
        <w:t xml:space="preserve"> </w:t>
      </w:r>
      <w:r w:rsidR="00986608" w:rsidRPr="00C9132B">
        <w:rPr>
          <w:rFonts w:cs="Arial"/>
        </w:rPr>
        <w:t xml:space="preserve">any </w:t>
      </w:r>
      <w:r w:rsidR="005B4ECF" w:rsidRPr="00C9132B">
        <w:rPr>
          <w:rFonts w:cs="Arial"/>
        </w:rPr>
        <w:t>o</w:t>
      </w:r>
      <w:r w:rsidR="00986608" w:rsidRPr="00C9132B">
        <w:rPr>
          <w:rFonts w:cs="Arial"/>
        </w:rPr>
        <w:t xml:space="preserve">ther work </w:t>
      </w:r>
      <w:r w:rsidR="005B4ECF" w:rsidRPr="00C9132B">
        <w:rPr>
          <w:rFonts w:cs="Arial"/>
        </w:rPr>
        <w:t>site</w:t>
      </w:r>
      <w:r w:rsidR="00986608" w:rsidRPr="00C9132B">
        <w:rPr>
          <w:rFonts w:cs="Arial"/>
        </w:rPr>
        <w:t xml:space="preserve"> where research is conducted</w:t>
      </w:r>
      <w:r w:rsidR="008665FF" w:rsidRPr="00C9132B">
        <w:rPr>
          <w:rFonts w:cs="Arial"/>
        </w:rPr>
        <w:t>,</w:t>
      </w:r>
      <w:r w:rsidR="00871ADA" w:rsidRPr="00C9132B">
        <w:rPr>
          <w:rFonts w:cs="Arial"/>
        </w:rPr>
        <w:t xml:space="preserve"> or</w:t>
      </w:r>
      <w:r w:rsidR="005B4ECF" w:rsidRPr="00C9132B">
        <w:rPr>
          <w:rFonts w:cs="Arial"/>
        </w:rPr>
        <w:t xml:space="preserve"> where hazardous materials are used</w:t>
      </w:r>
      <w:r w:rsidR="00871ADA" w:rsidRPr="00C9132B">
        <w:rPr>
          <w:rFonts w:cs="Arial"/>
        </w:rPr>
        <w:t>,</w:t>
      </w:r>
      <w:r w:rsidR="005B4ECF" w:rsidRPr="00C9132B">
        <w:rPr>
          <w:rFonts w:cs="Arial"/>
        </w:rPr>
        <w:t xml:space="preserve"> shall know and comply with Penn State’s safety policies and </w:t>
      </w:r>
      <w:r w:rsidR="000332DF" w:rsidRPr="00C9132B">
        <w:rPr>
          <w:rFonts w:cs="Arial"/>
        </w:rPr>
        <w:t>rules,</w:t>
      </w:r>
      <w:r w:rsidR="005B4ECF" w:rsidRPr="00C9132B">
        <w:rPr>
          <w:rFonts w:cs="Arial"/>
        </w:rPr>
        <w:t xml:space="preserve"> and shall follow both oral and written instructions from the PI or supervisor. The individual shall report to the PI any unsafe conditions and any accident or exposure to chemicals or biological agents. If the individual receives no response o</w:t>
      </w:r>
      <w:r w:rsidR="00871ADA" w:rsidRPr="00C9132B">
        <w:rPr>
          <w:rFonts w:cs="Arial"/>
        </w:rPr>
        <w:t>r an unsatisfactory response, t</w:t>
      </w:r>
      <w:r w:rsidR="005B4ECF" w:rsidRPr="00C9132B">
        <w:rPr>
          <w:rFonts w:cs="Arial"/>
        </w:rPr>
        <w:t>he</w:t>
      </w:r>
      <w:r w:rsidR="00871ADA" w:rsidRPr="00C9132B">
        <w:rPr>
          <w:rFonts w:cs="Arial"/>
        </w:rPr>
        <w:t>y</w:t>
      </w:r>
      <w:r w:rsidR="005B4ECF" w:rsidRPr="00C9132B">
        <w:rPr>
          <w:rFonts w:cs="Arial"/>
        </w:rPr>
        <w:t xml:space="preserve"> shall contact the department head or EHS.</w:t>
      </w:r>
    </w:p>
    <w:p w14:paraId="72E4730C" w14:textId="77777777" w:rsidR="00E83DDB" w:rsidRPr="00C9132B" w:rsidRDefault="00E83DDB" w:rsidP="00E83DDB">
      <w:pPr>
        <w:suppressAutoHyphens/>
        <w:jc w:val="both"/>
        <w:rPr>
          <w:rFonts w:cs="Arial"/>
        </w:rPr>
      </w:pPr>
    </w:p>
    <w:p w14:paraId="379169F0" w14:textId="1D828F22" w:rsidR="005B4ECF" w:rsidRPr="00C9132B" w:rsidRDefault="005B4ECF" w:rsidP="00E83DDB">
      <w:pPr>
        <w:suppressAutoHyphens/>
        <w:jc w:val="both"/>
        <w:rPr>
          <w:rFonts w:cs="Arial"/>
        </w:rPr>
      </w:pPr>
      <w:r w:rsidRPr="00C9132B">
        <w:rPr>
          <w:rFonts w:cs="Arial"/>
        </w:rPr>
        <w:t xml:space="preserve">All Penn State employees and students have specific responsibilities to comply with established health and safety policies, standards, rules, procedures, and regulations. Compliance with these is essential to create and maintain a healthy and safe environment at all Penn State locations. </w:t>
      </w:r>
    </w:p>
    <w:p w14:paraId="34B9C07A" w14:textId="77777777" w:rsidR="00E83DDB" w:rsidRPr="00C9132B" w:rsidRDefault="00E83DDB" w:rsidP="00E83DDB">
      <w:pPr>
        <w:suppressAutoHyphens/>
        <w:jc w:val="both"/>
        <w:rPr>
          <w:rFonts w:cs="Arial"/>
        </w:rPr>
      </w:pPr>
    </w:p>
    <w:p w14:paraId="19DFC098" w14:textId="1D58CF5C" w:rsidR="00EC199C" w:rsidRPr="00C9132B" w:rsidRDefault="00EC199C" w:rsidP="00E83DDB">
      <w:pPr>
        <w:suppressAutoHyphens/>
        <w:jc w:val="both"/>
        <w:rPr>
          <w:rFonts w:cs="Arial"/>
        </w:rPr>
      </w:pPr>
      <w:r w:rsidRPr="00C9132B">
        <w:rPr>
          <w:rFonts w:cs="Arial"/>
        </w:rPr>
        <w:t xml:space="preserve">Individuals working in </w:t>
      </w:r>
      <w:r w:rsidR="00871ADA" w:rsidRPr="00C9132B">
        <w:rPr>
          <w:rFonts w:cs="Arial"/>
        </w:rPr>
        <w:t>research</w:t>
      </w:r>
      <w:r w:rsidR="005B34C6">
        <w:rPr>
          <w:rFonts w:cs="Arial"/>
        </w:rPr>
        <w:t xml:space="preserve"> areas</w:t>
      </w:r>
      <w:r w:rsidR="008665FF" w:rsidRPr="00C9132B">
        <w:rPr>
          <w:rFonts w:cs="Arial"/>
        </w:rPr>
        <w:t>,</w:t>
      </w:r>
      <w:r w:rsidR="00871ADA" w:rsidRPr="00C9132B">
        <w:rPr>
          <w:rFonts w:cs="Arial"/>
        </w:rPr>
        <w:t xml:space="preserve"> laboratories</w:t>
      </w:r>
      <w:r w:rsidR="008665FF" w:rsidRPr="00C9132B">
        <w:rPr>
          <w:rFonts w:cs="Arial"/>
        </w:rPr>
        <w:t>,</w:t>
      </w:r>
      <w:r w:rsidR="00871ADA" w:rsidRPr="00C9132B">
        <w:rPr>
          <w:rFonts w:cs="Arial"/>
        </w:rPr>
        <w:t xml:space="preserve"> or with hazardous materials</w:t>
      </w:r>
      <w:r w:rsidR="00AB048A" w:rsidRPr="00C9132B">
        <w:rPr>
          <w:rFonts w:cs="Arial"/>
        </w:rPr>
        <w:t xml:space="preserve"> shall:</w:t>
      </w:r>
    </w:p>
    <w:p w14:paraId="5871EBC5" w14:textId="77777777" w:rsidR="00E83DDB" w:rsidRPr="00C9132B" w:rsidRDefault="00E83DDB" w:rsidP="00E83DDB">
      <w:pPr>
        <w:suppressAutoHyphens/>
        <w:jc w:val="both"/>
        <w:rPr>
          <w:rFonts w:cs="Arial"/>
        </w:rPr>
      </w:pPr>
    </w:p>
    <w:p w14:paraId="0FE977EF" w14:textId="77777777" w:rsidR="00EC199C" w:rsidRPr="00C9132B" w:rsidRDefault="005B4ECF" w:rsidP="00624D37">
      <w:pPr>
        <w:pStyle w:val="ListParagraph"/>
        <w:numPr>
          <w:ilvl w:val="0"/>
          <w:numId w:val="57"/>
        </w:numPr>
        <w:suppressAutoHyphens/>
        <w:ind w:left="360"/>
        <w:jc w:val="both"/>
        <w:rPr>
          <w:rFonts w:cs="Arial"/>
        </w:rPr>
      </w:pPr>
      <w:r w:rsidRPr="00C9132B">
        <w:rPr>
          <w:rFonts w:cs="Arial"/>
        </w:rPr>
        <w:t xml:space="preserve">comply with applicable environmental health and safety policies, standards, rules, regulations, and procedures. These include safety-related signs, posters, warnings, and written or oral directions when performing tasks. </w:t>
      </w:r>
    </w:p>
    <w:p w14:paraId="11B04E18" w14:textId="77777777" w:rsidR="00EC199C" w:rsidRPr="00C9132B" w:rsidRDefault="005B4ECF" w:rsidP="00624D37">
      <w:pPr>
        <w:pStyle w:val="ListParagraph"/>
        <w:numPr>
          <w:ilvl w:val="0"/>
          <w:numId w:val="57"/>
        </w:numPr>
        <w:suppressAutoHyphens/>
        <w:ind w:left="360"/>
        <w:jc w:val="both"/>
        <w:rPr>
          <w:rFonts w:cs="Arial"/>
        </w:rPr>
      </w:pPr>
      <w:r w:rsidRPr="00C9132B">
        <w:rPr>
          <w:rFonts w:cs="Arial"/>
        </w:rPr>
        <w:t xml:space="preserve">not perform any function or </w:t>
      </w:r>
      <w:r w:rsidR="001B2BCC" w:rsidRPr="00C9132B">
        <w:rPr>
          <w:rFonts w:cs="Arial"/>
        </w:rPr>
        <w:t>operation that</w:t>
      </w:r>
      <w:r w:rsidRPr="00C9132B">
        <w:rPr>
          <w:rFonts w:cs="Arial"/>
        </w:rPr>
        <w:t xml:space="preserve"> is considered hazardous, or is known to be hazardous, without proper instructions and authorization. </w:t>
      </w:r>
    </w:p>
    <w:p w14:paraId="35BA8CBD" w14:textId="77777777" w:rsidR="00EC199C" w:rsidRPr="00C9132B" w:rsidRDefault="005B4ECF" w:rsidP="00624D37">
      <w:pPr>
        <w:pStyle w:val="ListParagraph"/>
        <w:numPr>
          <w:ilvl w:val="0"/>
          <w:numId w:val="57"/>
        </w:numPr>
        <w:suppressAutoHyphens/>
        <w:ind w:left="360"/>
        <w:jc w:val="both"/>
        <w:rPr>
          <w:rFonts w:cs="Arial"/>
        </w:rPr>
      </w:pPr>
      <w:r w:rsidRPr="00C9132B">
        <w:rPr>
          <w:rFonts w:cs="Arial"/>
        </w:rPr>
        <w:t xml:space="preserve">only use equipment and materials approved or provided by the supervisor or instructor and for which instruction has been provided by this or </w:t>
      </w:r>
      <w:r w:rsidR="005B5D5E" w:rsidRPr="00C9132B">
        <w:rPr>
          <w:rFonts w:cs="Arial"/>
        </w:rPr>
        <w:t xml:space="preserve">prior </w:t>
      </w:r>
      <w:r w:rsidRPr="00C9132B">
        <w:rPr>
          <w:rFonts w:cs="Arial"/>
        </w:rPr>
        <w:t>experience</w:t>
      </w:r>
      <w:r w:rsidR="005B5D5E" w:rsidRPr="00C9132B">
        <w:rPr>
          <w:rFonts w:cs="Arial"/>
        </w:rPr>
        <w:t>, training, and proven competence</w:t>
      </w:r>
      <w:r w:rsidRPr="00C9132B">
        <w:rPr>
          <w:rFonts w:cs="Arial"/>
        </w:rPr>
        <w:t xml:space="preserve">. </w:t>
      </w:r>
    </w:p>
    <w:p w14:paraId="57AA12C4" w14:textId="77777777" w:rsidR="00EC199C" w:rsidRPr="00C9132B" w:rsidRDefault="005B4ECF" w:rsidP="00624D37">
      <w:pPr>
        <w:pStyle w:val="ListParagraph"/>
        <w:numPr>
          <w:ilvl w:val="0"/>
          <w:numId w:val="57"/>
        </w:numPr>
        <w:suppressAutoHyphens/>
        <w:ind w:left="360"/>
        <w:jc w:val="both"/>
        <w:rPr>
          <w:rFonts w:cs="Arial"/>
        </w:rPr>
      </w:pPr>
      <w:r w:rsidRPr="00C9132B">
        <w:rPr>
          <w:rFonts w:cs="Arial"/>
        </w:rPr>
        <w:t xml:space="preserve">become thoroughly knowledgeable about potential hazards associated with the work area, knowing where information on these hazards is maintained, and how to use this information when needed. </w:t>
      </w:r>
    </w:p>
    <w:p w14:paraId="171A5AB9" w14:textId="39330BD7" w:rsidR="00EC199C" w:rsidRPr="00C9132B" w:rsidRDefault="005B4ECF" w:rsidP="00624D37">
      <w:pPr>
        <w:pStyle w:val="ListParagraph"/>
        <w:numPr>
          <w:ilvl w:val="0"/>
          <w:numId w:val="57"/>
        </w:numPr>
        <w:suppressAutoHyphens/>
        <w:ind w:left="360"/>
        <w:jc w:val="both"/>
        <w:rPr>
          <w:rFonts w:cs="Arial"/>
        </w:rPr>
      </w:pPr>
      <w:r w:rsidRPr="00C9132B">
        <w:rPr>
          <w:rFonts w:cs="Arial"/>
        </w:rPr>
        <w:t xml:space="preserve">wear or use </w:t>
      </w:r>
      <w:r w:rsidR="00AB048A" w:rsidRPr="00C9132B">
        <w:rPr>
          <w:rFonts w:cs="Arial"/>
        </w:rPr>
        <w:t xml:space="preserve">appropriate </w:t>
      </w:r>
      <w:r w:rsidRPr="00C9132B">
        <w:rPr>
          <w:rFonts w:cs="Arial"/>
        </w:rPr>
        <w:t xml:space="preserve">PPE. </w:t>
      </w:r>
    </w:p>
    <w:p w14:paraId="488FD911" w14:textId="77777777" w:rsidR="00EC199C" w:rsidRPr="00C9132B" w:rsidRDefault="005B4ECF" w:rsidP="00624D37">
      <w:pPr>
        <w:pStyle w:val="ListParagraph"/>
        <w:numPr>
          <w:ilvl w:val="0"/>
          <w:numId w:val="57"/>
        </w:numPr>
        <w:suppressAutoHyphens/>
        <w:ind w:left="360"/>
        <w:jc w:val="both"/>
        <w:rPr>
          <w:rFonts w:cs="Arial"/>
        </w:rPr>
      </w:pPr>
      <w:r w:rsidRPr="00C9132B">
        <w:rPr>
          <w:rFonts w:cs="Arial"/>
        </w:rPr>
        <w:t xml:space="preserve">report all unsafe conditions, practices, or equipment to the PI, supervisor, instructor, or safety officer whenever deficiencies are observed. </w:t>
      </w:r>
    </w:p>
    <w:p w14:paraId="1FD35BD2" w14:textId="77777777" w:rsidR="00EC199C" w:rsidRPr="00C9132B" w:rsidRDefault="005B4ECF" w:rsidP="00624D37">
      <w:pPr>
        <w:pStyle w:val="ListParagraph"/>
        <w:numPr>
          <w:ilvl w:val="0"/>
          <w:numId w:val="57"/>
        </w:numPr>
        <w:suppressAutoHyphens/>
        <w:ind w:left="360"/>
        <w:jc w:val="both"/>
        <w:rPr>
          <w:rFonts w:cs="Arial"/>
        </w:rPr>
      </w:pPr>
      <w:r w:rsidRPr="00C9132B">
        <w:rPr>
          <w:rFonts w:cs="Arial"/>
        </w:rPr>
        <w:t xml:space="preserve">inform the PI, supervisor, or instructor immediately of all work-related injuries or accidents and obtain prompt medical attention when necessary. </w:t>
      </w:r>
    </w:p>
    <w:p w14:paraId="51EDF793" w14:textId="19F26484" w:rsidR="005B4ECF" w:rsidRPr="00C9132B" w:rsidRDefault="005B4ECF" w:rsidP="00624D37">
      <w:pPr>
        <w:pStyle w:val="ListParagraph"/>
        <w:numPr>
          <w:ilvl w:val="0"/>
          <w:numId w:val="57"/>
        </w:numPr>
        <w:suppressAutoHyphens/>
        <w:ind w:left="360"/>
        <w:jc w:val="both"/>
        <w:rPr>
          <w:rFonts w:cs="Arial"/>
        </w:rPr>
      </w:pPr>
      <w:r w:rsidRPr="00C9132B">
        <w:rPr>
          <w:rFonts w:cs="Arial"/>
        </w:rPr>
        <w:t xml:space="preserve">provide information necessary for the PI, supervisor, or safety officer to adequately and thoroughly complete the </w:t>
      </w:r>
      <w:hyperlink r:id="rId37" w:history="1">
        <w:r w:rsidR="008665FF" w:rsidRPr="00C9132B">
          <w:rPr>
            <w:rStyle w:val="Hyperlink"/>
            <w:rFonts w:cs="Arial"/>
            <w:b/>
            <w:iCs/>
            <w:u w:val="none"/>
          </w:rPr>
          <w:t>Employer's Report of Occupational Injury or Disease</w:t>
        </w:r>
      </w:hyperlink>
      <w:r w:rsidR="00AB048A" w:rsidRPr="00C9132B">
        <w:rPr>
          <w:rFonts w:cs="Arial"/>
        </w:rPr>
        <w:t xml:space="preserve"> or the </w:t>
      </w:r>
      <w:hyperlink r:id="rId38" w:history="1">
        <w:r w:rsidR="00AB048A" w:rsidRPr="00C9132B">
          <w:rPr>
            <w:rStyle w:val="Hyperlink"/>
            <w:rFonts w:cs="Arial"/>
            <w:b/>
            <w:iCs/>
            <w:u w:val="none"/>
          </w:rPr>
          <w:t>Incident Report</w:t>
        </w:r>
      </w:hyperlink>
      <w:r w:rsidR="00AB048A" w:rsidRPr="00C9132B">
        <w:rPr>
          <w:rFonts w:cs="Arial"/>
        </w:rPr>
        <w:t>, as appropriate,</w:t>
      </w:r>
      <w:r w:rsidRPr="00C9132B">
        <w:rPr>
          <w:rFonts w:cs="Arial"/>
        </w:rPr>
        <w:t xml:space="preserve"> and any other associated accident/illness reports. </w:t>
      </w:r>
    </w:p>
    <w:p w14:paraId="6474A4B5" w14:textId="13688F01" w:rsidR="005B4ECF" w:rsidRPr="00C9132B" w:rsidRDefault="005B4ECF">
      <w:pPr>
        <w:suppressAutoHyphens/>
        <w:jc w:val="both"/>
        <w:rPr>
          <w:rFonts w:cs="Arial"/>
        </w:rPr>
      </w:pPr>
    </w:p>
    <w:p w14:paraId="69DF99BB" w14:textId="14811CBC" w:rsidR="005B4ECF" w:rsidRPr="00C9132B" w:rsidRDefault="005B4ECF" w:rsidP="0095082C">
      <w:pPr>
        <w:pStyle w:val="Heading3"/>
      </w:pPr>
      <w:bookmarkStart w:id="35" w:name="_Toc82415280"/>
      <w:r w:rsidRPr="00C9132B">
        <w:t>Students</w:t>
      </w:r>
      <w:bookmarkEnd w:id="35"/>
    </w:p>
    <w:p w14:paraId="42197CF1" w14:textId="77777777" w:rsidR="005B4ECF" w:rsidRPr="00C9132B" w:rsidRDefault="005B4ECF">
      <w:pPr>
        <w:suppressAutoHyphens/>
        <w:jc w:val="both"/>
        <w:rPr>
          <w:rFonts w:cs="Arial"/>
        </w:rPr>
      </w:pPr>
    </w:p>
    <w:p w14:paraId="66DAF381" w14:textId="249E86BD" w:rsidR="005B4ECF" w:rsidRPr="00C9132B" w:rsidRDefault="005B4ECF" w:rsidP="00CE018D">
      <w:pPr>
        <w:suppressAutoHyphens/>
        <w:ind w:left="720"/>
        <w:jc w:val="both"/>
        <w:rPr>
          <w:rFonts w:cs="Arial"/>
        </w:rPr>
      </w:pPr>
      <w:r w:rsidRPr="00C9132B">
        <w:rPr>
          <w:rFonts w:cs="Arial"/>
        </w:rPr>
        <w:t xml:space="preserve">Although </w:t>
      </w:r>
      <w:r w:rsidR="00AB048A" w:rsidRPr="00C9132B">
        <w:rPr>
          <w:rFonts w:cs="Arial"/>
        </w:rPr>
        <w:t>many</w:t>
      </w:r>
      <w:r w:rsidRPr="00C9132B">
        <w:rPr>
          <w:rFonts w:cs="Arial"/>
        </w:rPr>
        <w:t xml:space="preserve"> laws apply only to employees (including student employees), it is the policy of Penn State to ensure that </w:t>
      </w:r>
      <w:r w:rsidR="00AB048A" w:rsidRPr="00C9132B">
        <w:rPr>
          <w:rFonts w:cs="Arial"/>
        </w:rPr>
        <w:t xml:space="preserve">everyone, including </w:t>
      </w:r>
      <w:r w:rsidRPr="00C9132B">
        <w:rPr>
          <w:rFonts w:cs="Arial"/>
        </w:rPr>
        <w:t>students</w:t>
      </w:r>
      <w:r w:rsidR="00AB048A" w:rsidRPr="00C9132B">
        <w:rPr>
          <w:rFonts w:cs="Arial"/>
        </w:rPr>
        <w:t>,</w:t>
      </w:r>
      <w:r w:rsidRPr="00C9132B">
        <w:rPr>
          <w:rFonts w:cs="Arial"/>
        </w:rPr>
        <w:t xml:space="preserve"> who might be exposed to hazardous materials in the course of their activities at Penn State are also adequately protected and trained. Students shall receive instruction in the appropriate safety precautions for their specific teaching </w:t>
      </w:r>
      <w:r w:rsidR="00DE3941" w:rsidRPr="00C9132B">
        <w:rPr>
          <w:rFonts w:cs="Arial"/>
        </w:rPr>
        <w:t xml:space="preserve">and research </w:t>
      </w:r>
      <w:r w:rsidRPr="00C9132B">
        <w:rPr>
          <w:rFonts w:cs="Arial"/>
        </w:rPr>
        <w:t>lab</w:t>
      </w:r>
      <w:r w:rsidR="00DE3941" w:rsidRPr="00C9132B">
        <w:rPr>
          <w:rFonts w:cs="Arial"/>
        </w:rPr>
        <w:t>s,</w:t>
      </w:r>
      <w:r w:rsidRPr="00C9132B">
        <w:rPr>
          <w:rFonts w:cs="Arial"/>
        </w:rPr>
        <w:t xml:space="preserve"> and </w:t>
      </w:r>
      <w:r w:rsidR="00570095">
        <w:rPr>
          <w:rFonts w:cs="Arial"/>
        </w:rPr>
        <w:t>are</w:t>
      </w:r>
      <w:r w:rsidRPr="00C9132B">
        <w:rPr>
          <w:rFonts w:cs="Arial"/>
        </w:rPr>
        <w:t xml:space="preserve"> expected to follow the given rules.</w:t>
      </w:r>
    </w:p>
    <w:p w14:paraId="63F0C925" w14:textId="20B61127" w:rsidR="00564D0E" w:rsidRPr="00C9132B" w:rsidRDefault="00564D0E" w:rsidP="00CE018D">
      <w:pPr>
        <w:suppressAutoHyphens/>
        <w:jc w:val="both"/>
        <w:rPr>
          <w:rFonts w:cs="Arial"/>
        </w:rPr>
      </w:pPr>
    </w:p>
    <w:p w14:paraId="6DF9C50F" w14:textId="27E4170B" w:rsidR="00C14E51" w:rsidRPr="00C9132B" w:rsidRDefault="00A8488F" w:rsidP="00CE018D">
      <w:pPr>
        <w:pStyle w:val="Heading2"/>
      </w:pPr>
      <w:bookmarkStart w:id="36" w:name="_Toc82415281"/>
      <w:r w:rsidRPr="00C9132B">
        <w:t>Visitors, Vendors, and Co</w:t>
      </w:r>
      <w:r w:rsidR="00C14E51" w:rsidRPr="00C9132B">
        <w:t>ntractors</w:t>
      </w:r>
      <w:bookmarkEnd w:id="36"/>
    </w:p>
    <w:p w14:paraId="09BF6480" w14:textId="66841191" w:rsidR="00C14E51" w:rsidRPr="00C9132B" w:rsidRDefault="00C14E51" w:rsidP="00CE018D"/>
    <w:p w14:paraId="73A2D405" w14:textId="1290BDA0" w:rsidR="00C14E51" w:rsidRPr="00C9132B" w:rsidRDefault="00564D0E" w:rsidP="00CE018D">
      <w:pPr>
        <w:pStyle w:val="Heading3"/>
      </w:pPr>
      <w:bookmarkStart w:id="37" w:name="_Toc82415282"/>
      <w:r w:rsidRPr="00C9132B">
        <w:t xml:space="preserve">Visiting </w:t>
      </w:r>
      <w:r w:rsidR="00A8488F" w:rsidRPr="00C9132B">
        <w:t>R</w:t>
      </w:r>
      <w:r w:rsidRPr="00C9132B">
        <w:t>esearchers</w:t>
      </w:r>
      <w:bookmarkEnd w:id="37"/>
    </w:p>
    <w:p w14:paraId="284E25A9" w14:textId="4E483843" w:rsidR="00564D0E" w:rsidRPr="00C9132B" w:rsidRDefault="00564D0E" w:rsidP="00CE018D"/>
    <w:p w14:paraId="43A3525C" w14:textId="2775A6F6" w:rsidR="00564D0E" w:rsidRPr="00C9132B" w:rsidRDefault="004A4455" w:rsidP="004A4455">
      <w:pPr>
        <w:ind w:left="720"/>
        <w:jc w:val="both"/>
      </w:pPr>
      <w:r w:rsidRPr="00C9132B">
        <w:t xml:space="preserve">Visiting researchers, </w:t>
      </w:r>
      <w:r w:rsidR="00112ABB" w:rsidRPr="00C9132B">
        <w:t xml:space="preserve">including visiting scholars, </w:t>
      </w:r>
      <w:r w:rsidRPr="00C9132B">
        <w:t>regardless of position or duration of their stay at Penn State</w:t>
      </w:r>
      <w:r w:rsidR="00564D0E" w:rsidRPr="00C9132B">
        <w:t xml:space="preserve">, </w:t>
      </w:r>
      <w:r w:rsidRPr="00C9132B">
        <w:t xml:space="preserve">are expected to follow </w:t>
      </w:r>
      <w:r w:rsidR="00564D0E" w:rsidRPr="00C9132B">
        <w:t xml:space="preserve">the </w:t>
      </w:r>
      <w:r w:rsidRPr="00C9132B">
        <w:t xml:space="preserve">same </w:t>
      </w:r>
      <w:r w:rsidR="00112ABB" w:rsidRPr="00C9132B">
        <w:t xml:space="preserve">laws, regulations, and </w:t>
      </w:r>
      <w:r w:rsidRPr="00C9132B">
        <w:t>Penn State safety policies and procedures as all other individuals working in laboratory and research areas</w:t>
      </w:r>
      <w:r w:rsidR="00564D0E" w:rsidRPr="00C9132B">
        <w:t xml:space="preserve">. </w:t>
      </w:r>
      <w:r w:rsidR="00112ABB" w:rsidRPr="00C9132B">
        <w:t xml:space="preserve">See Academic policy </w:t>
      </w:r>
      <w:hyperlink r:id="rId39" w:history="1">
        <w:r w:rsidR="00CA2E4D" w:rsidRPr="00C9132B">
          <w:rPr>
            <w:rStyle w:val="Hyperlink"/>
            <w:b/>
            <w:u w:val="none"/>
          </w:rPr>
          <w:t>AC01: Visiting Scholars</w:t>
        </w:r>
      </w:hyperlink>
      <w:r w:rsidR="00112ABB" w:rsidRPr="00C9132B">
        <w:t xml:space="preserve"> for further information about visiting scholars.</w:t>
      </w:r>
    </w:p>
    <w:p w14:paraId="7852E6EF" w14:textId="0C9E0D34" w:rsidR="006D0762" w:rsidRPr="00C9132B" w:rsidRDefault="006D0762" w:rsidP="00CE018D">
      <w:pPr>
        <w:ind w:left="720"/>
      </w:pPr>
    </w:p>
    <w:p w14:paraId="266D4A40" w14:textId="5E130BED" w:rsidR="006D0762" w:rsidRPr="00C9132B" w:rsidRDefault="00A8488F" w:rsidP="002C1CA7">
      <w:pPr>
        <w:pStyle w:val="Heading3"/>
      </w:pPr>
      <w:bookmarkStart w:id="38" w:name="_Toc82415283"/>
      <w:r w:rsidRPr="00C9132B">
        <w:t>Vendors and C</w:t>
      </w:r>
      <w:r w:rsidR="006D0762" w:rsidRPr="00C9132B">
        <w:t>ontractors</w:t>
      </w:r>
      <w:bookmarkEnd w:id="38"/>
    </w:p>
    <w:p w14:paraId="195E21C3" w14:textId="59D24FC7" w:rsidR="006D0762" w:rsidRPr="00C9132B" w:rsidRDefault="006D0762" w:rsidP="002C1CA7"/>
    <w:p w14:paraId="312D13DE" w14:textId="1D3DF4D1" w:rsidR="00564D0E" w:rsidRPr="00C9132B" w:rsidRDefault="004A4455" w:rsidP="004A4455">
      <w:pPr>
        <w:ind w:left="720"/>
        <w:jc w:val="both"/>
      </w:pPr>
      <w:r w:rsidRPr="00C9132B">
        <w:t xml:space="preserve">Vendors and contractors, regardless of employer or duration of their stay at Penn State, are expected to, at minimum, follow the same </w:t>
      </w:r>
      <w:r w:rsidR="00112ABB" w:rsidRPr="00C9132B">
        <w:t xml:space="preserve">laws, regulations, and </w:t>
      </w:r>
      <w:r w:rsidRPr="00C9132B">
        <w:t xml:space="preserve">Penn State safety policies and procedures as all other individuals working in laboratory and research areas. </w:t>
      </w:r>
    </w:p>
    <w:p w14:paraId="78BC806A" w14:textId="77777777" w:rsidR="005B4ECF" w:rsidRPr="00802F9A" w:rsidRDefault="005B4ECF">
      <w:pPr>
        <w:suppressAutoHyphens/>
        <w:ind w:left="720" w:hanging="720"/>
        <w:jc w:val="both"/>
        <w:rPr>
          <w:b/>
          <w:spacing w:val="-2"/>
        </w:rPr>
      </w:pPr>
    </w:p>
    <w:p w14:paraId="39AE3DB6" w14:textId="72975991" w:rsidR="005B4ECF" w:rsidRDefault="005B4ECF">
      <w:pPr>
        <w:rPr>
          <w:rFonts w:cs="Arial"/>
        </w:rPr>
      </w:pPr>
      <w:r w:rsidRPr="00802F9A">
        <w:rPr>
          <w:b/>
          <w:spacing w:val="-2"/>
        </w:rPr>
        <w:br w:type="page"/>
      </w:r>
    </w:p>
    <w:p w14:paraId="39D33FF5" w14:textId="6A55CA47" w:rsidR="005B4ECF" w:rsidRPr="00C9132B" w:rsidRDefault="005B4ECF" w:rsidP="009327DB">
      <w:pPr>
        <w:pStyle w:val="Heading1"/>
      </w:pPr>
      <w:bookmarkStart w:id="39" w:name="_Toc82415284"/>
      <w:r w:rsidRPr="00C9132B">
        <w:t>THE LABORATORY AND RESEARCH SAFETY PLAN</w:t>
      </w:r>
      <w:bookmarkEnd w:id="39"/>
      <w:r w:rsidRPr="00C9132B">
        <w:fldChar w:fldCharType="begin"/>
      </w:r>
      <w:r w:rsidRPr="00C9132B">
        <w:instrText xml:space="preserve">PRIVATE </w:instrText>
      </w:r>
      <w:r w:rsidRPr="00C9132B">
        <w:fldChar w:fldCharType="end"/>
      </w:r>
    </w:p>
    <w:p w14:paraId="7849671A" w14:textId="77777777" w:rsidR="005B4ECF" w:rsidRPr="00C9132B" w:rsidRDefault="005B4ECF" w:rsidP="009327DB">
      <w:pPr>
        <w:suppressAutoHyphens/>
        <w:jc w:val="both"/>
        <w:rPr>
          <w:rFonts w:cs="Arial"/>
        </w:rPr>
      </w:pPr>
    </w:p>
    <w:p w14:paraId="33054D21" w14:textId="7BC76A21" w:rsidR="005B4ECF" w:rsidRPr="00C9132B" w:rsidRDefault="005B4ECF">
      <w:pPr>
        <w:pStyle w:val="Heading2"/>
      </w:pPr>
      <w:bookmarkStart w:id="40" w:name="_Toc82415285"/>
      <w:r w:rsidRPr="00C9132B">
        <w:t>Laboratory and Research Safety Plan</w:t>
      </w:r>
      <w:bookmarkEnd w:id="40"/>
    </w:p>
    <w:p w14:paraId="6D6CA80D" w14:textId="77777777" w:rsidR="005B4ECF" w:rsidRPr="00C9132B" w:rsidRDefault="005B4ECF">
      <w:pPr>
        <w:suppressAutoHyphens/>
        <w:jc w:val="both"/>
        <w:rPr>
          <w:rFonts w:cs="Arial"/>
        </w:rPr>
      </w:pPr>
    </w:p>
    <w:p w14:paraId="7C77FC58" w14:textId="71C096BC" w:rsidR="005B4ECF" w:rsidRPr="00C9132B" w:rsidRDefault="005B4ECF">
      <w:pPr>
        <w:suppressAutoHyphens/>
        <w:jc w:val="both"/>
        <w:rPr>
          <w:rFonts w:cs="Arial"/>
        </w:rPr>
      </w:pPr>
      <w:r w:rsidRPr="00C9132B">
        <w:rPr>
          <w:rFonts w:cs="Arial"/>
        </w:rPr>
        <w:t xml:space="preserve">The LRSP is intended to be a central safety resource for laboratory </w:t>
      </w:r>
      <w:r w:rsidR="00FD5AD0" w:rsidRPr="00C9132B">
        <w:rPr>
          <w:rFonts w:cs="Arial"/>
        </w:rPr>
        <w:t>and</w:t>
      </w:r>
      <w:r w:rsidRPr="00C9132B">
        <w:rPr>
          <w:rFonts w:cs="Arial"/>
        </w:rPr>
        <w:t xml:space="preserve"> research area</w:t>
      </w:r>
      <w:r w:rsidR="00FD5AD0" w:rsidRPr="00C9132B">
        <w:rPr>
          <w:rFonts w:cs="Arial"/>
        </w:rPr>
        <w:t>s</w:t>
      </w:r>
      <w:r w:rsidRPr="00C9132B">
        <w:rPr>
          <w:rFonts w:cs="Arial"/>
        </w:rPr>
        <w:t xml:space="preserve">. The complete </w:t>
      </w:r>
      <w:r w:rsidR="003B30A2">
        <w:rPr>
          <w:rFonts w:cs="Arial"/>
        </w:rPr>
        <w:t>LRSP</w:t>
      </w:r>
      <w:r w:rsidRPr="00C9132B">
        <w:rPr>
          <w:rFonts w:cs="Arial"/>
        </w:rPr>
        <w:t xml:space="preserve"> includes:</w:t>
      </w:r>
    </w:p>
    <w:p w14:paraId="2218C577" w14:textId="77777777" w:rsidR="005B4ECF" w:rsidRPr="00C9132B" w:rsidRDefault="005B4ECF" w:rsidP="00D70F9E">
      <w:pPr>
        <w:suppressAutoHyphens/>
        <w:rPr>
          <w:rFonts w:cs="Arial"/>
          <w:b/>
        </w:rPr>
      </w:pPr>
    </w:p>
    <w:p w14:paraId="2B5C25B2" w14:textId="724E6123" w:rsidR="005B4ECF" w:rsidRPr="00C9132B" w:rsidRDefault="005B4ECF" w:rsidP="005B50A9">
      <w:pPr>
        <w:numPr>
          <w:ilvl w:val="0"/>
          <w:numId w:val="4"/>
        </w:numPr>
        <w:tabs>
          <w:tab w:val="clear" w:pos="1080"/>
        </w:tabs>
        <w:suppressAutoHyphens/>
        <w:jc w:val="both"/>
        <w:rPr>
          <w:rFonts w:cs="Arial"/>
        </w:rPr>
      </w:pPr>
      <w:r w:rsidRPr="00C9132B">
        <w:rPr>
          <w:rFonts w:cs="Arial"/>
        </w:rPr>
        <w:t>General Safety Plan</w:t>
      </w:r>
      <w:r w:rsidR="005B34C6">
        <w:rPr>
          <w:rFonts w:cs="Arial"/>
        </w:rPr>
        <w:t xml:space="preserve"> (this document)</w:t>
      </w:r>
    </w:p>
    <w:p w14:paraId="091EF1BD" w14:textId="35A29273" w:rsidR="005B4ECF" w:rsidRPr="00C9132B" w:rsidRDefault="002A3163" w:rsidP="005B50A9">
      <w:pPr>
        <w:numPr>
          <w:ilvl w:val="0"/>
          <w:numId w:val="4"/>
        </w:numPr>
        <w:tabs>
          <w:tab w:val="clear" w:pos="1080"/>
        </w:tabs>
        <w:suppressAutoHyphens/>
        <w:jc w:val="both"/>
        <w:rPr>
          <w:rFonts w:cs="Arial"/>
        </w:rPr>
      </w:pPr>
      <w:r w:rsidRPr="00C9132B">
        <w:rPr>
          <w:rFonts w:cs="Arial"/>
        </w:rPr>
        <w:t>Laboratory Waste Management Plan</w:t>
      </w:r>
    </w:p>
    <w:p w14:paraId="032C8B7F" w14:textId="77777777" w:rsidR="005B4ECF" w:rsidRPr="00C9132B" w:rsidRDefault="005B4ECF" w:rsidP="005B50A9">
      <w:pPr>
        <w:numPr>
          <w:ilvl w:val="0"/>
          <w:numId w:val="4"/>
        </w:numPr>
        <w:tabs>
          <w:tab w:val="clear" w:pos="1080"/>
        </w:tabs>
        <w:suppressAutoHyphens/>
        <w:jc w:val="both"/>
        <w:rPr>
          <w:rFonts w:cs="Arial"/>
        </w:rPr>
      </w:pPr>
      <w:r w:rsidRPr="00C9132B">
        <w:rPr>
          <w:rFonts w:cs="Arial"/>
        </w:rPr>
        <w:t>Rules and Procedures for the Use of Radioactive Material at The Pennsylvania State University</w:t>
      </w:r>
    </w:p>
    <w:p w14:paraId="5EF04494" w14:textId="77777777" w:rsidR="005B4ECF" w:rsidRPr="00C9132B" w:rsidRDefault="005B4ECF" w:rsidP="005B50A9">
      <w:pPr>
        <w:numPr>
          <w:ilvl w:val="0"/>
          <w:numId w:val="4"/>
        </w:numPr>
        <w:tabs>
          <w:tab w:val="clear" w:pos="1080"/>
        </w:tabs>
        <w:suppressAutoHyphens/>
        <w:jc w:val="both"/>
        <w:rPr>
          <w:rFonts w:cs="Arial"/>
        </w:rPr>
      </w:pPr>
      <w:r w:rsidRPr="00C9132B">
        <w:rPr>
          <w:rFonts w:cs="Arial"/>
        </w:rPr>
        <w:t>Unit Specific Plan</w:t>
      </w:r>
    </w:p>
    <w:p w14:paraId="22CC9B82" w14:textId="77777777" w:rsidR="005B4ECF" w:rsidRPr="00C9132B" w:rsidRDefault="005B4ECF">
      <w:pPr>
        <w:suppressAutoHyphens/>
        <w:jc w:val="both"/>
        <w:rPr>
          <w:rFonts w:cs="Arial"/>
        </w:rPr>
      </w:pPr>
    </w:p>
    <w:p w14:paraId="08143463" w14:textId="5F3D3019" w:rsidR="00FD5AD0" w:rsidRPr="005A3BE2" w:rsidRDefault="00FD5AD0">
      <w:pPr>
        <w:pStyle w:val="Heading2"/>
      </w:pPr>
      <w:bookmarkStart w:id="41" w:name="_Toc82415286"/>
      <w:r w:rsidRPr="005A3BE2">
        <w:t>Laboratory and Research Safety Documentation</w:t>
      </w:r>
      <w:bookmarkEnd w:id="41"/>
    </w:p>
    <w:p w14:paraId="09821A72" w14:textId="77777777" w:rsidR="00FD5AD0" w:rsidRPr="00C9132B" w:rsidRDefault="00FD5AD0">
      <w:pPr>
        <w:suppressAutoHyphens/>
        <w:jc w:val="both"/>
        <w:rPr>
          <w:rFonts w:cs="Arial"/>
        </w:rPr>
      </w:pPr>
    </w:p>
    <w:p w14:paraId="43E49C2A" w14:textId="72F23064" w:rsidR="00FD5AD0" w:rsidRPr="00C9132B" w:rsidRDefault="00F44E5B">
      <w:pPr>
        <w:suppressAutoHyphens/>
        <w:jc w:val="both"/>
        <w:rPr>
          <w:rFonts w:cs="Arial"/>
        </w:rPr>
      </w:pPr>
      <w:r w:rsidRPr="00C9132B">
        <w:rPr>
          <w:rFonts w:cs="Arial"/>
        </w:rPr>
        <w:t>Numerous</w:t>
      </w:r>
      <w:r w:rsidR="00883A58" w:rsidRPr="00C9132B">
        <w:rPr>
          <w:rFonts w:cs="Arial"/>
        </w:rPr>
        <w:t xml:space="preserve"> federal and state regulations, including OSHA (</w:t>
      </w:r>
      <w:r w:rsidRPr="00C9132B">
        <w:rPr>
          <w:rFonts w:cs="Arial"/>
        </w:rPr>
        <w:t xml:space="preserve">29 CFR </w:t>
      </w:r>
      <w:r w:rsidR="00883A58" w:rsidRPr="00C9132B">
        <w:rPr>
          <w:rFonts w:cs="Arial"/>
        </w:rPr>
        <w:t>1910.1450</w:t>
      </w:r>
      <w:r w:rsidRPr="00C9132B">
        <w:rPr>
          <w:rFonts w:cs="Arial"/>
        </w:rPr>
        <w:t>)</w:t>
      </w:r>
      <w:r w:rsidR="00883A58" w:rsidRPr="00C9132B">
        <w:rPr>
          <w:rFonts w:cs="Arial"/>
        </w:rPr>
        <w:t>, E</w:t>
      </w:r>
      <w:r w:rsidR="00563B2D">
        <w:rPr>
          <w:rFonts w:cs="Arial"/>
        </w:rPr>
        <w:t xml:space="preserve">nvironmental </w:t>
      </w:r>
      <w:r w:rsidR="00883A58" w:rsidRPr="00C9132B">
        <w:rPr>
          <w:rFonts w:cs="Arial"/>
        </w:rPr>
        <w:t>P</w:t>
      </w:r>
      <w:r w:rsidR="00563B2D">
        <w:rPr>
          <w:rFonts w:cs="Arial"/>
        </w:rPr>
        <w:t xml:space="preserve">rotection </w:t>
      </w:r>
      <w:r w:rsidR="00883A58" w:rsidRPr="00C9132B">
        <w:rPr>
          <w:rFonts w:cs="Arial"/>
        </w:rPr>
        <w:t>A</w:t>
      </w:r>
      <w:r w:rsidR="00563B2D">
        <w:rPr>
          <w:rFonts w:cs="Arial"/>
        </w:rPr>
        <w:t>gency (EPA)</w:t>
      </w:r>
      <w:r w:rsidR="00883A58" w:rsidRPr="00C9132B">
        <w:rPr>
          <w:rFonts w:cs="Arial"/>
        </w:rPr>
        <w:t xml:space="preserve"> (</w:t>
      </w:r>
      <w:r w:rsidR="007E306E" w:rsidRPr="00C9132B">
        <w:rPr>
          <w:rFonts w:cs="Arial"/>
        </w:rPr>
        <w:t>S</w:t>
      </w:r>
      <w:r w:rsidRPr="00C9132B">
        <w:rPr>
          <w:rFonts w:cs="Arial"/>
        </w:rPr>
        <w:t>ubpart K</w:t>
      </w:r>
      <w:r w:rsidR="00F7494B">
        <w:rPr>
          <w:rFonts w:cs="Arial"/>
        </w:rPr>
        <w:t xml:space="preserve">), </w:t>
      </w:r>
      <w:r w:rsidR="00883A58" w:rsidRPr="00C9132B">
        <w:rPr>
          <w:rFonts w:cs="Arial"/>
        </w:rPr>
        <w:t xml:space="preserve">DEP, and </w:t>
      </w:r>
      <w:r w:rsidR="00562FCC">
        <w:rPr>
          <w:rFonts w:cs="Arial"/>
        </w:rPr>
        <w:t>Safety P</w:t>
      </w:r>
      <w:r w:rsidR="00883A58" w:rsidRPr="00C9132B">
        <w:rPr>
          <w:rFonts w:cs="Arial"/>
        </w:rPr>
        <w:t>olicies (</w:t>
      </w:r>
      <w:hyperlink r:id="rId40" w:history="1">
        <w:r w:rsidR="00883A58" w:rsidRPr="00563B2D">
          <w:rPr>
            <w:rStyle w:val="Hyperlink"/>
            <w:rFonts w:cs="Arial"/>
            <w:b/>
            <w:u w:val="none"/>
          </w:rPr>
          <w:t>SY</w:t>
        </w:r>
        <w:r w:rsidR="00E82591" w:rsidRPr="00563B2D">
          <w:rPr>
            <w:rStyle w:val="Hyperlink"/>
            <w:rFonts w:cs="Arial"/>
            <w:b/>
            <w:u w:val="none"/>
          </w:rPr>
          <w:t>01</w:t>
        </w:r>
      </w:hyperlink>
      <w:r w:rsidR="00E82591" w:rsidRPr="00C9132B">
        <w:rPr>
          <w:rFonts w:cs="Arial"/>
        </w:rPr>
        <w:t xml:space="preserve"> and </w:t>
      </w:r>
      <w:hyperlink r:id="rId41" w:history="1">
        <w:r w:rsidR="00E82591" w:rsidRPr="00563B2D">
          <w:rPr>
            <w:rStyle w:val="Hyperlink"/>
            <w:rFonts w:cs="Arial"/>
            <w:b/>
            <w:u w:val="none"/>
          </w:rPr>
          <w:t>SY</w:t>
        </w:r>
        <w:r w:rsidR="00883A58" w:rsidRPr="00563B2D">
          <w:rPr>
            <w:rStyle w:val="Hyperlink"/>
            <w:rFonts w:cs="Arial"/>
            <w:b/>
            <w:u w:val="none"/>
          </w:rPr>
          <w:t>43</w:t>
        </w:r>
      </w:hyperlink>
      <w:r w:rsidR="00883A58" w:rsidRPr="00C9132B">
        <w:rPr>
          <w:rFonts w:cs="Arial"/>
        </w:rPr>
        <w:t>) require</w:t>
      </w:r>
      <w:r w:rsidRPr="00C9132B">
        <w:rPr>
          <w:rFonts w:cs="Arial"/>
        </w:rPr>
        <w:t xml:space="preserve"> </w:t>
      </w:r>
      <w:r w:rsidR="00FC49B4" w:rsidRPr="00C9132B">
        <w:rPr>
          <w:rFonts w:cs="Arial"/>
        </w:rPr>
        <w:t>specific</w:t>
      </w:r>
      <w:r w:rsidR="00883A58" w:rsidRPr="00C9132B">
        <w:rPr>
          <w:rFonts w:cs="Arial"/>
        </w:rPr>
        <w:t xml:space="preserve"> documentation</w:t>
      </w:r>
      <w:r w:rsidRPr="00C9132B">
        <w:rPr>
          <w:rFonts w:cs="Arial"/>
        </w:rPr>
        <w:t xml:space="preserve"> to be readily available</w:t>
      </w:r>
      <w:r w:rsidR="0065542B" w:rsidRPr="00C9132B">
        <w:rPr>
          <w:rFonts w:cs="Arial"/>
        </w:rPr>
        <w:t xml:space="preserve"> within the workplace</w:t>
      </w:r>
      <w:r w:rsidR="00883A58" w:rsidRPr="00C9132B">
        <w:rPr>
          <w:rFonts w:cs="Arial"/>
        </w:rPr>
        <w:t>.</w:t>
      </w:r>
      <w:r w:rsidR="0065542B" w:rsidRPr="00C9132B">
        <w:rPr>
          <w:rFonts w:cs="Arial"/>
        </w:rPr>
        <w:t xml:space="preserve"> To meet these requirements, and others, t</w:t>
      </w:r>
      <w:r w:rsidR="00FD5AD0" w:rsidRPr="00C9132B">
        <w:rPr>
          <w:rFonts w:cs="Arial"/>
        </w:rPr>
        <w:t xml:space="preserve">he following documentation </w:t>
      </w:r>
      <w:r w:rsidR="00451954">
        <w:rPr>
          <w:rFonts w:cs="Arial"/>
        </w:rPr>
        <w:t>shall</w:t>
      </w:r>
      <w:r w:rsidR="00FD5AD0" w:rsidRPr="00C9132B">
        <w:rPr>
          <w:rFonts w:cs="Arial"/>
        </w:rPr>
        <w:t xml:space="preserve"> be kept, on paper, in every laboratory and research area at Penn State:</w:t>
      </w:r>
    </w:p>
    <w:p w14:paraId="3447D7B1" w14:textId="77777777" w:rsidR="00FD5AD0" w:rsidRPr="00C9132B" w:rsidRDefault="00FD5AD0">
      <w:pPr>
        <w:suppressAutoHyphens/>
        <w:jc w:val="both"/>
        <w:rPr>
          <w:rFonts w:cs="Arial"/>
        </w:rPr>
      </w:pPr>
    </w:p>
    <w:p w14:paraId="432A7260" w14:textId="77777777" w:rsidR="00FD5AD0" w:rsidRPr="00C9132B" w:rsidRDefault="00FD5AD0" w:rsidP="0089117A">
      <w:pPr>
        <w:pStyle w:val="ListParagraph"/>
        <w:numPr>
          <w:ilvl w:val="0"/>
          <w:numId w:val="85"/>
        </w:numPr>
        <w:ind w:left="360"/>
        <w:jc w:val="both"/>
        <w:rPr>
          <w:rFonts w:cs="Arial"/>
        </w:rPr>
      </w:pPr>
      <w:r w:rsidRPr="00C9132B">
        <w:rPr>
          <w:rFonts w:cs="Arial"/>
        </w:rPr>
        <w:t>Unit Specific Plan (reviewed annually, updated as needed)</w:t>
      </w:r>
    </w:p>
    <w:p w14:paraId="4E7294E1" w14:textId="77777777" w:rsidR="00FD5AD0" w:rsidRPr="00C9132B" w:rsidRDefault="00FD5AD0" w:rsidP="0089117A">
      <w:pPr>
        <w:pStyle w:val="ListParagraph"/>
        <w:numPr>
          <w:ilvl w:val="0"/>
          <w:numId w:val="85"/>
        </w:numPr>
        <w:ind w:left="360"/>
        <w:jc w:val="both"/>
        <w:rPr>
          <w:rFonts w:cs="Arial"/>
        </w:rPr>
      </w:pPr>
      <w:r w:rsidRPr="00C9132B">
        <w:rPr>
          <w:rFonts w:cs="Arial"/>
        </w:rPr>
        <w:t>Certification of Agreement page (re-signed every year)</w:t>
      </w:r>
    </w:p>
    <w:p w14:paraId="1CC66AEF" w14:textId="77777777" w:rsidR="00FD5AD0" w:rsidRPr="00C9132B" w:rsidRDefault="00FD5AD0" w:rsidP="0089117A">
      <w:pPr>
        <w:pStyle w:val="ListParagraph"/>
        <w:numPr>
          <w:ilvl w:val="0"/>
          <w:numId w:val="85"/>
        </w:numPr>
        <w:ind w:left="360"/>
        <w:jc w:val="both"/>
        <w:rPr>
          <w:rFonts w:cs="Arial"/>
        </w:rPr>
      </w:pPr>
      <w:r w:rsidRPr="00C9132B">
        <w:rPr>
          <w:rFonts w:cs="Arial"/>
        </w:rPr>
        <w:t>Standard Operating Procedures (SOPs)</w:t>
      </w:r>
    </w:p>
    <w:p w14:paraId="03011B95" w14:textId="4D29BA2A" w:rsidR="00FD5AD0" w:rsidRPr="00C9132B" w:rsidRDefault="000F02FC" w:rsidP="0089117A">
      <w:pPr>
        <w:pStyle w:val="ListParagraph"/>
        <w:numPr>
          <w:ilvl w:val="0"/>
          <w:numId w:val="85"/>
        </w:numPr>
        <w:ind w:left="360"/>
        <w:jc w:val="both"/>
        <w:rPr>
          <w:rFonts w:cs="Arial"/>
        </w:rPr>
      </w:pPr>
      <w:r w:rsidRPr="00C9132B">
        <w:rPr>
          <w:rFonts w:cs="Arial"/>
        </w:rPr>
        <w:t>EHS safety t</w:t>
      </w:r>
      <w:r w:rsidR="00FD5AD0" w:rsidRPr="00C9132B">
        <w:rPr>
          <w:rFonts w:cs="Arial"/>
        </w:rPr>
        <w:t>raining records (</w:t>
      </w:r>
      <w:r w:rsidR="007F308B" w:rsidRPr="00C9132B">
        <w:rPr>
          <w:rFonts w:cs="Arial"/>
        </w:rPr>
        <w:t xml:space="preserve">including </w:t>
      </w:r>
      <w:r w:rsidR="00FD5AD0" w:rsidRPr="00C9132B">
        <w:rPr>
          <w:rFonts w:cs="Arial"/>
        </w:rPr>
        <w:t>all initial and refresher</w:t>
      </w:r>
      <w:r w:rsidR="00FC49B4" w:rsidRPr="00C9132B">
        <w:rPr>
          <w:rFonts w:cs="Arial"/>
        </w:rPr>
        <w:t xml:space="preserve"> laboratory and research safety</w:t>
      </w:r>
      <w:r w:rsidR="00FD5AD0" w:rsidRPr="00C9132B">
        <w:rPr>
          <w:rFonts w:cs="Arial"/>
        </w:rPr>
        <w:t xml:space="preserve"> training records)</w:t>
      </w:r>
    </w:p>
    <w:p w14:paraId="5C8BE4EA" w14:textId="740E11AB" w:rsidR="00FD5AD0" w:rsidRPr="00C9132B" w:rsidRDefault="00FD5AD0" w:rsidP="0089117A">
      <w:pPr>
        <w:pStyle w:val="ListParagraph"/>
        <w:numPr>
          <w:ilvl w:val="0"/>
          <w:numId w:val="85"/>
        </w:numPr>
        <w:ind w:left="360"/>
        <w:jc w:val="both"/>
        <w:rPr>
          <w:rFonts w:cs="Arial"/>
        </w:rPr>
      </w:pPr>
      <w:r w:rsidRPr="00C9132B">
        <w:rPr>
          <w:rFonts w:cs="Arial"/>
        </w:rPr>
        <w:t>CHIM</w:t>
      </w:r>
      <w:r w:rsidR="00563B2D">
        <w:rPr>
          <w:rFonts w:cs="Arial"/>
        </w:rPr>
        <w:t>S</w:t>
      </w:r>
      <w:r w:rsidRPr="00C9132B">
        <w:rPr>
          <w:rFonts w:cs="Arial"/>
        </w:rPr>
        <w:t xml:space="preserve"> printout (updated electronically at least annually, printed yearly)</w:t>
      </w:r>
    </w:p>
    <w:p w14:paraId="7DD9D147" w14:textId="77777777" w:rsidR="00FD5AD0" w:rsidRPr="00C9132B" w:rsidRDefault="00FD5AD0" w:rsidP="0089117A">
      <w:pPr>
        <w:pStyle w:val="ListParagraph"/>
        <w:numPr>
          <w:ilvl w:val="0"/>
          <w:numId w:val="85"/>
        </w:numPr>
        <w:ind w:left="360"/>
        <w:jc w:val="both"/>
        <w:rPr>
          <w:rFonts w:cs="Arial"/>
        </w:rPr>
      </w:pPr>
      <w:r w:rsidRPr="00C9132B">
        <w:rPr>
          <w:rFonts w:cs="Arial"/>
        </w:rPr>
        <w:t>Laboratory and Research Safety self-inspection form</w:t>
      </w:r>
    </w:p>
    <w:p w14:paraId="283E93B2" w14:textId="77777777" w:rsidR="00FD5AD0" w:rsidRPr="00C9132B" w:rsidRDefault="00FD5AD0" w:rsidP="0089117A">
      <w:pPr>
        <w:pStyle w:val="ListParagraph"/>
        <w:numPr>
          <w:ilvl w:val="0"/>
          <w:numId w:val="84"/>
        </w:numPr>
        <w:ind w:left="360"/>
        <w:jc w:val="both"/>
        <w:rPr>
          <w:rFonts w:cs="Arial"/>
          <w:szCs w:val="24"/>
        </w:rPr>
      </w:pPr>
      <w:r w:rsidRPr="00C9132B">
        <w:rPr>
          <w:rFonts w:cs="Arial"/>
          <w:szCs w:val="24"/>
        </w:rPr>
        <w:t>Laboratory Waste Management Plan</w:t>
      </w:r>
    </w:p>
    <w:p w14:paraId="03B4D3BB" w14:textId="052CF8D3" w:rsidR="00FD5AD0" w:rsidRPr="00C9132B" w:rsidRDefault="00FD5AD0" w:rsidP="0089117A">
      <w:pPr>
        <w:pStyle w:val="ListParagraph"/>
        <w:numPr>
          <w:ilvl w:val="1"/>
          <w:numId w:val="84"/>
        </w:numPr>
        <w:ind w:left="720"/>
        <w:jc w:val="both"/>
        <w:rPr>
          <w:rFonts w:cs="Arial"/>
          <w:szCs w:val="24"/>
        </w:rPr>
      </w:pPr>
      <w:r w:rsidRPr="00C9132B">
        <w:rPr>
          <w:rFonts w:cs="Arial"/>
          <w:szCs w:val="24"/>
        </w:rPr>
        <w:t>specifically 3 years of satellite accumulation area weekly inspection sheets</w:t>
      </w:r>
    </w:p>
    <w:p w14:paraId="335EA658" w14:textId="582A7E3C" w:rsidR="00883A58" w:rsidRPr="00C9132B" w:rsidRDefault="00883A58">
      <w:pPr>
        <w:jc w:val="both"/>
        <w:rPr>
          <w:rFonts w:cs="Arial"/>
          <w:szCs w:val="24"/>
        </w:rPr>
      </w:pPr>
    </w:p>
    <w:p w14:paraId="7139B35D" w14:textId="25427A2F" w:rsidR="00883A58" w:rsidRPr="00C9132B" w:rsidRDefault="0080047D">
      <w:pPr>
        <w:jc w:val="both"/>
        <w:rPr>
          <w:rFonts w:cs="Arial"/>
          <w:szCs w:val="24"/>
        </w:rPr>
      </w:pPr>
      <w:r>
        <w:rPr>
          <w:rFonts w:cs="Arial"/>
          <w:szCs w:val="24"/>
        </w:rPr>
        <w:t>O</w:t>
      </w:r>
      <w:r w:rsidR="007E306E" w:rsidRPr="00C9132B">
        <w:rPr>
          <w:rFonts w:cs="Arial"/>
          <w:szCs w:val="24"/>
        </w:rPr>
        <w:t>ther</w:t>
      </w:r>
      <w:r w:rsidR="00FC49B4" w:rsidRPr="00C9132B">
        <w:rPr>
          <w:rFonts w:cs="Arial"/>
          <w:szCs w:val="24"/>
        </w:rPr>
        <w:t xml:space="preserve"> regulations</w:t>
      </w:r>
      <w:r w:rsidR="0075098A">
        <w:rPr>
          <w:rFonts w:cs="Arial"/>
          <w:szCs w:val="24"/>
        </w:rPr>
        <w:t xml:space="preserve"> and programs</w:t>
      </w:r>
      <w:r w:rsidR="007E306E" w:rsidRPr="00C9132B">
        <w:rPr>
          <w:rFonts w:cs="Arial"/>
          <w:szCs w:val="24"/>
        </w:rPr>
        <w:t xml:space="preserve"> may apply to laboratory and research areas that also have documentation requirements. These</w:t>
      </w:r>
      <w:r w:rsidR="0075098A">
        <w:rPr>
          <w:rFonts w:cs="Arial"/>
          <w:szCs w:val="24"/>
        </w:rPr>
        <w:t xml:space="preserve"> programs</w:t>
      </w:r>
      <w:r w:rsidR="007E306E" w:rsidRPr="00C9132B">
        <w:rPr>
          <w:rFonts w:cs="Arial"/>
          <w:szCs w:val="24"/>
        </w:rPr>
        <w:t xml:space="preserve"> may include</w:t>
      </w:r>
      <w:r w:rsidR="00E82591" w:rsidRPr="00C9132B">
        <w:rPr>
          <w:rFonts w:cs="Arial"/>
          <w:szCs w:val="24"/>
        </w:rPr>
        <w:t>, but are not limited to</w:t>
      </w:r>
      <w:r w:rsidR="00883A58" w:rsidRPr="00C9132B">
        <w:rPr>
          <w:rFonts w:cs="Arial"/>
          <w:szCs w:val="24"/>
        </w:rPr>
        <w:t>:</w:t>
      </w:r>
    </w:p>
    <w:p w14:paraId="754DE2E3" w14:textId="5AA9A38D" w:rsidR="0075098A" w:rsidRPr="00C9132B" w:rsidRDefault="0075098A" w:rsidP="0089117A">
      <w:pPr>
        <w:pStyle w:val="ListParagraph"/>
        <w:numPr>
          <w:ilvl w:val="0"/>
          <w:numId w:val="84"/>
        </w:numPr>
        <w:ind w:left="720"/>
        <w:jc w:val="both"/>
        <w:rPr>
          <w:rFonts w:cs="Arial"/>
          <w:szCs w:val="24"/>
        </w:rPr>
      </w:pPr>
      <w:r w:rsidRPr="00C9132B">
        <w:rPr>
          <w:rFonts w:cs="Arial"/>
          <w:szCs w:val="24"/>
        </w:rPr>
        <w:t>biosafety</w:t>
      </w:r>
      <w:r w:rsidR="00344A5E">
        <w:rPr>
          <w:rFonts w:cs="Arial"/>
          <w:szCs w:val="24"/>
        </w:rPr>
        <w:t xml:space="preserve"> (covered in Section </w:t>
      </w:r>
      <w:r w:rsidR="00344A5E" w:rsidRPr="00344A5E">
        <w:rPr>
          <w:rFonts w:cs="Arial"/>
          <w:szCs w:val="24"/>
          <w:u w:val="single"/>
        </w:rPr>
        <w:fldChar w:fldCharType="begin"/>
      </w:r>
      <w:r w:rsidR="00344A5E" w:rsidRPr="00344A5E">
        <w:rPr>
          <w:rFonts w:cs="Arial"/>
          <w:szCs w:val="24"/>
          <w:u w:val="single"/>
        </w:rPr>
        <w:instrText xml:space="preserve"> REF _Ref469065035 \r \h </w:instrText>
      </w:r>
      <w:r w:rsidR="00344A5E">
        <w:rPr>
          <w:rFonts w:cs="Arial"/>
          <w:szCs w:val="24"/>
          <w:u w:val="single"/>
        </w:rPr>
        <w:instrText xml:space="preserve"> \* MERGEFORMAT </w:instrText>
      </w:r>
      <w:r w:rsidR="00344A5E" w:rsidRPr="00344A5E">
        <w:rPr>
          <w:rFonts w:cs="Arial"/>
          <w:szCs w:val="24"/>
          <w:u w:val="single"/>
        </w:rPr>
      </w:r>
      <w:r w:rsidR="00344A5E" w:rsidRPr="00344A5E">
        <w:rPr>
          <w:rFonts w:cs="Arial"/>
          <w:szCs w:val="24"/>
          <w:u w:val="single"/>
        </w:rPr>
        <w:fldChar w:fldCharType="separate"/>
      </w:r>
      <w:r w:rsidR="0065075A">
        <w:rPr>
          <w:rFonts w:cs="Arial"/>
          <w:szCs w:val="24"/>
          <w:u w:val="single"/>
        </w:rPr>
        <w:t>8.0</w:t>
      </w:r>
      <w:r w:rsidR="00344A5E" w:rsidRPr="00344A5E">
        <w:rPr>
          <w:rFonts w:cs="Arial"/>
          <w:szCs w:val="24"/>
          <w:u w:val="single"/>
        </w:rPr>
        <w:fldChar w:fldCharType="end"/>
      </w:r>
      <w:r w:rsidR="00344A5E">
        <w:rPr>
          <w:rFonts w:cs="Arial"/>
          <w:szCs w:val="24"/>
        </w:rPr>
        <w:t>)</w:t>
      </w:r>
    </w:p>
    <w:p w14:paraId="2D8125AF" w14:textId="0A42CC39" w:rsidR="0075098A" w:rsidRPr="00C9132B" w:rsidRDefault="0075098A" w:rsidP="0089117A">
      <w:pPr>
        <w:pStyle w:val="ListParagraph"/>
        <w:numPr>
          <w:ilvl w:val="0"/>
          <w:numId w:val="84"/>
        </w:numPr>
        <w:ind w:left="720"/>
        <w:jc w:val="both"/>
        <w:rPr>
          <w:rFonts w:cs="Arial"/>
          <w:szCs w:val="24"/>
        </w:rPr>
      </w:pPr>
      <w:r w:rsidRPr="00C9132B">
        <w:rPr>
          <w:rFonts w:cs="Arial"/>
          <w:szCs w:val="24"/>
        </w:rPr>
        <w:t>bloodborne pathogens</w:t>
      </w:r>
      <w:r w:rsidR="00344A5E">
        <w:rPr>
          <w:rFonts w:cs="Arial"/>
          <w:szCs w:val="24"/>
        </w:rPr>
        <w:t xml:space="preserve"> (covered in Section </w:t>
      </w:r>
      <w:r w:rsidR="00344A5E" w:rsidRPr="00344A5E">
        <w:rPr>
          <w:rFonts w:cs="Arial"/>
          <w:szCs w:val="24"/>
          <w:u w:val="single"/>
        </w:rPr>
        <w:fldChar w:fldCharType="begin"/>
      </w:r>
      <w:r w:rsidR="00344A5E" w:rsidRPr="00344A5E">
        <w:rPr>
          <w:rFonts w:cs="Arial"/>
          <w:szCs w:val="24"/>
          <w:u w:val="single"/>
        </w:rPr>
        <w:instrText xml:space="preserve"> REF _Ref469065095 \r \h </w:instrText>
      </w:r>
      <w:r w:rsidR="00344A5E">
        <w:rPr>
          <w:rFonts w:cs="Arial"/>
          <w:szCs w:val="24"/>
          <w:u w:val="single"/>
        </w:rPr>
        <w:instrText xml:space="preserve"> \* MERGEFORMAT </w:instrText>
      </w:r>
      <w:r w:rsidR="00344A5E" w:rsidRPr="00344A5E">
        <w:rPr>
          <w:rFonts w:cs="Arial"/>
          <w:szCs w:val="24"/>
          <w:u w:val="single"/>
        </w:rPr>
      </w:r>
      <w:r w:rsidR="00344A5E" w:rsidRPr="00344A5E">
        <w:rPr>
          <w:rFonts w:cs="Arial"/>
          <w:szCs w:val="24"/>
          <w:u w:val="single"/>
        </w:rPr>
        <w:fldChar w:fldCharType="separate"/>
      </w:r>
      <w:r w:rsidR="0065075A">
        <w:rPr>
          <w:rFonts w:cs="Arial"/>
          <w:szCs w:val="24"/>
          <w:u w:val="single"/>
        </w:rPr>
        <w:t>8.5</w:t>
      </w:r>
      <w:r w:rsidR="00344A5E" w:rsidRPr="00344A5E">
        <w:rPr>
          <w:rFonts w:cs="Arial"/>
          <w:szCs w:val="24"/>
          <w:u w:val="single"/>
        </w:rPr>
        <w:fldChar w:fldCharType="end"/>
      </w:r>
      <w:r w:rsidR="00344A5E">
        <w:rPr>
          <w:rFonts w:cs="Arial"/>
          <w:szCs w:val="24"/>
        </w:rPr>
        <w:t>)</w:t>
      </w:r>
    </w:p>
    <w:p w14:paraId="29526A6E" w14:textId="2B80B516" w:rsidR="00883A58" w:rsidRPr="00C9132B" w:rsidRDefault="00883A58" w:rsidP="0089117A">
      <w:pPr>
        <w:pStyle w:val="ListParagraph"/>
        <w:numPr>
          <w:ilvl w:val="0"/>
          <w:numId w:val="84"/>
        </w:numPr>
        <w:ind w:left="720"/>
        <w:jc w:val="both"/>
        <w:rPr>
          <w:rFonts w:cs="Arial"/>
          <w:szCs w:val="24"/>
        </w:rPr>
      </w:pPr>
      <w:r w:rsidRPr="00C9132B">
        <w:rPr>
          <w:rFonts w:cs="Arial"/>
          <w:szCs w:val="24"/>
        </w:rPr>
        <w:t>laser safety</w:t>
      </w:r>
      <w:r w:rsidR="00344A5E">
        <w:rPr>
          <w:rFonts w:cs="Arial"/>
          <w:szCs w:val="24"/>
        </w:rPr>
        <w:t xml:space="preserve"> (covered in Section </w:t>
      </w:r>
      <w:r w:rsidR="00344A5E" w:rsidRPr="00344A5E">
        <w:rPr>
          <w:rFonts w:cs="Arial"/>
          <w:szCs w:val="24"/>
          <w:u w:val="single"/>
        </w:rPr>
        <w:fldChar w:fldCharType="begin"/>
      </w:r>
      <w:r w:rsidR="00344A5E" w:rsidRPr="00344A5E">
        <w:rPr>
          <w:rFonts w:cs="Arial"/>
          <w:szCs w:val="24"/>
          <w:u w:val="single"/>
        </w:rPr>
        <w:instrText xml:space="preserve"> REF _Ref68097588 \r \h </w:instrText>
      </w:r>
      <w:r w:rsidR="00344A5E">
        <w:rPr>
          <w:rFonts w:cs="Arial"/>
          <w:szCs w:val="24"/>
          <w:u w:val="single"/>
        </w:rPr>
        <w:instrText xml:space="preserve"> \* MERGEFORMAT </w:instrText>
      </w:r>
      <w:r w:rsidR="00344A5E" w:rsidRPr="00344A5E">
        <w:rPr>
          <w:rFonts w:cs="Arial"/>
          <w:szCs w:val="24"/>
          <w:u w:val="single"/>
        </w:rPr>
      </w:r>
      <w:r w:rsidR="00344A5E" w:rsidRPr="00344A5E">
        <w:rPr>
          <w:rFonts w:cs="Arial"/>
          <w:szCs w:val="24"/>
          <w:u w:val="single"/>
        </w:rPr>
        <w:fldChar w:fldCharType="separate"/>
      </w:r>
      <w:r w:rsidR="0065075A">
        <w:rPr>
          <w:rFonts w:cs="Arial"/>
          <w:szCs w:val="24"/>
          <w:u w:val="single"/>
        </w:rPr>
        <w:t>10.2</w:t>
      </w:r>
      <w:r w:rsidR="00344A5E" w:rsidRPr="00344A5E">
        <w:rPr>
          <w:rFonts w:cs="Arial"/>
          <w:szCs w:val="24"/>
          <w:u w:val="single"/>
        </w:rPr>
        <w:fldChar w:fldCharType="end"/>
      </w:r>
      <w:r w:rsidR="00344A5E">
        <w:rPr>
          <w:rFonts w:cs="Arial"/>
          <w:szCs w:val="24"/>
        </w:rPr>
        <w:t>)</w:t>
      </w:r>
    </w:p>
    <w:p w14:paraId="5F4D2C2E" w14:textId="09EA5C96" w:rsidR="00883A58" w:rsidRDefault="00883A58" w:rsidP="0089117A">
      <w:pPr>
        <w:pStyle w:val="ListParagraph"/>
        <w:numPr>
          <w:ilvl w:val="0"/>
          <w:numId w:val="84"/>
        </w:numPr>
        <w:ind w:left="720"/>
        <w:jc w:val="both"/>
        <w:rPr>
          <w:rFonts w:cs="Arial"/>
          <w:szCs w:val="24"/>
        </w:rPr>
      </w:pPr>
      <w:r w:rsidRPr="00C9132B">
        <w:rPr>
          <w:rFonts w:cs="Arial"/>
          <w:szCs w:val="24"/>
        </w:rPr>
        <w:t xml:space="preserve">machine shop </w:t>
      </w:r>
      <w:r w:rsidR="0075098A">
        <w:rPr>
          <w:rFonts w:cs="Arial"/>
          <w:szCs w:val="24"/>
        </w:rPr>
        <w:t>safety</w:t>
      </w:r>
      <w:r w:rsidR="00344A5E">
        <w:rPr>
          <w:rFonts w:cs="Arial"/>
          <w:szCs w:val="24"/>
        </w:rPr>
        <w:t xml:space="preserve"> (covered in Section </w:t>
      </w:r>
      <w:r w:rsidR="00344A5E" w:rsidRPr="00344A5E">
        <w:rPr>
          <w:rFonts w:cs="Arial"/>
          <w:szCs w:val="24"/>
          <w:u w:val="single"/>
        </w:rPr>
        <w:fldChar w:fldCharType="begin"/>
      </w:r>
      <w:r w:rsidR="00344A5E" w:rsidRPr="00344A5E">
        <w:rPr>
          <w:rFonts w:cs="Arial"/>
          <w:szCs w:val="24"/>
          <w:u w:val="single"/>
        </w:rPr>
        <w:instrText xml:space="preserve"> REF _Ref68097616 \r \h </w:instrText>
      </w:r>
      <w:r w:rsidR="00344A5E">
        <w:rPr>
          <w:rFonts w:cs="Arial"/>
          <w:szCs w:val="24"/>
          <w:u w:val="single"/>
        </w:rPr>
        <w:instrText xml:space="preserve"> \* MERGEFORMAT </w:instrText>
      </w:r>
      <w:r w:rsidR="00344A5E" w:rsidRPr="00344A5E">
        <w:rPr>
          <w:rFonts w:cs="Arial"/>
          <w:szCs w:val="24"/>
          <w:u w:val="single"/>
        </w:rPr>
      </w:r>
      <w:r w:rsidR="00344A5E" w:rsidRPr="00344A5E">
        <w:rPr>
          <w:rFonts w:cs="Arial"/>
          <w:szCs w:val="24"/>
          <w:u w:val="single"/>
        </w:rPr>
        <w:fldChar w:fldCharType="separate"/>
      </w:r>
      <w:r w:rsidR="0065075A">
        <w:rPr>
          <w:rFonts w:cs="Arial"/>
          <w:szCs w:val="24"/>
          <w:u w:val="single"/>
        </w:rPr>
        <w:t>6.10</w:t>
      </w:r>
      <w:r w:rsidR="00344A5E" w:rsidRPr="00344A5E">
        <w:rPr>
          <w:rFonts w:cs="Arial"/>
          <w:szCs w:val="24"/>
          <w:u w:val="single"/>
        </w:rPr>
        <w:fldChar w:fldCharType="end"/>
      </w:r>
      <w:r w:rsidR="00344A5E">
        <w:rPr>
          <w:rFonts w:cs="Arial"/>
          <w:szCs w:val="24"/>
        </w:rPr>
        <w:t>)</w:t>
      </w:r>
    </w:p>
    <w:p w14:paraId="302F824F" w14:textId="2356281A" w:rsidR="007A55C6" w:rsidRPr="00C9132B" w:rsidRDefault="007A55C6" w:rsidP="0089117A">
      <w:pPr>
        <w:pStyle w:val="ListParagraph"/>
        <w:numPr>
          <w:ilvl w:val="0"/>
          <w:numId w:val="84"/>
        </w:numPr>
        <w:ind w:left="720"/>
        <w:jc w:val="both"/>
        <w:rPr>
          <w:rFonts w:cs="Arial"/>
          <w:szCs w:val="24"/>
        </w:rPr>
      </w:pPr>
      <w:r>
        <w:rPr>
          <w:rFonts w:cs="Arial"/>
          <w:szCs w:val="24"/>
        </w:rPr>
        <w:t>pesticide management</w:t>
      </w:r>
      <w:r w:rsidR="00344A5E">
        <w:rPr>
          <w:rFonts w:cs="Arial"/>
          <w:szCs w:val="24"/>
        </w:rPr>
        <w:t xml:space="preserve"> (covered in Section </w:t>
      </w:r>
      <w:r w:rsidR="00344A5E" w:rsidRPr="00344A5E">
        <w:rPr>
          <w:rFonts w:cs="Arial"/>
          <w:szCs w:val="24"/>
          <w:u w:val="single"/>
        </w:rPr>
        <w:fldChar w:fldCharType="begin"/>
      </w:r>
      <w:r w:rsidR="00344A5E" w:rsidRPr="00344A5E">
        <w:rPr>
          <w:rFonts w:cs="Arial"/>
          <w:szCs w:val="24"/>
          <w:u w:val="single"/>
        </w:rPr>
        <w:instrText xml:space="preserve"> REF _Ref68097633 \r \h </w:instrText>
      </w:r>
      <w:r w:rsidR="00344A5E">
        <w:rPr>
          <w:rFonts w:cs="Arial"/>
          <w:szCs w:val="24"/>
          <w:u w:val="single"/>
        </w:rPr>
        <w:instrText xml:space="preserve"> \* MERGEFORMAT </w:instrText>
      </w:r>
      <w:r w:rsidR="00344A5E" w:rsidRPr="00344A5E">
        <w:rPr>
          <w:rFonts w:cs="Arial"/>
          <w:szCs w:val="24"/>
          <w:u w:val="single"/>
        </w:rPr>
      </w:r>
      <w:r w:rsidR="00344A5E" w:rsidRPr="00344A5E">
        <w:rPr>
          <w:rFonts w:cs="Arial"/>
          <w:szCs w:val="24"/>
          <w:u w:val="single"/>
        </w:rPr>
        <w:fldChar w:fldCharType="separate"/>
      </w:r>
      <w:r w:rsidR="0065075A">
        <w:rPr>
          <w:rFonts w:cs="Arial"/>
          <w:szCs w:val="24"/>
          <w:u w:val="single"/>
        </w:rPr>
        <w:t>7.3.10</w:t>
      </w:r>
      <w:r w:rsidR="00344A5E" w:rsidRPr="00344A5E">
        <w:rPr>
          <w:rFonts w:cs="Arial"/>
          <w:szCs w:val="24"/>
          <w:u w:val="single"/>
        </w:rPr>
        <w:fldChar w:fldCharType="end"/>
      </w:r>
      <w:r w:rsidR="00344A5E">
        <w:rPr>
          <w:rFonts w:cs="Arial"/>
          <w:szCs w:val="24"/>
        </w:rPr>
        <w:t>)</w:t>
      </w:r>
    </w:p>
    <w:p w14:paraId="124BA213" w14:textId="1D83DAE7" w:rsidR="0016763C" w:rsidRPr="00C9132B" w:rsidRDefault="0016763C" w:rsidP="0089117A">
      <w:pPr>
        <w:pStyle w:val="ListParagraph"/>
        <w:numPr>
          <w:ilvl w:val="0"/>
          <w:numId w:val="84"/>
        </w:numPr>
        <w:ind w:left="720"/>
        <w:jc w:val="both"/>
        <w:rPr>
          <w:rFonts w:cs="Arial"/>
          <w:szCs w:val="24"/>
        </w:rPr>
      </w:pPr>
      <w:r w:rsidRPr="00C9132B">
        <w:rPr>
          <w:rFonts w:cs="Arial"/>
          <w:szCs w:val="24"/>
        </w:rPr>
        <w:t>respiratory protection</w:t>
      </w:r>
      <w:r w:rsidR="00344A5E">
        <w:rPr>
          <w:rFonts w:cs="Arial"/>
          <w:szCs w:val="24"/>
        </w:rPr>
        <w:t xml:space="preserve"> (covered in Section </w:t>
      </w:r>
      <w:r w:rsidR="00344A5E" w:rsidRPr="00344A5E">
        <w:rPr>
          <w:rFonts w:cs="Arial"/>
          <w:szCs w:val="24"/>
          <w:u w:val="single"/>
        </w:rPr>
        <w:fldChar w:fldCharType="begin"/>
      </w:r>
      <w:r w:rsidR="00344A5E" w:rsidRPr="00344A5E">
        <w:rPr>
          <w:rFonts w:cs="Arial"/>
          <w:szCs w:val="24"/>
          <w:u w:val="single"/>
        </w:rPr>
        <w:instrText xml:space="preserve"> REF _Ref68097650 \r \h </w:instrText>
      </w:r>
      <w:r w:rsidR="00344A5E">
        <w:rPr>
          <w:rFonts w:cs="Arial"/>
          <w:szCs w:val="24"/>
          <w:u w:val="single"/>
        </w:rPr>
        <w:instrText xml:space="preserve"> \* MERGEFORMAT </w:instrText>
      </w:r>
      <w:r w:rsidR="00344A5E" w:rsidRPr="00344A5E">
        <w:rPr>
          <w:rFonts w:cs="Arial"/>
          <w:szCs w:val="24"/>
          <w:u w:val="single"/>
        </w:rPr>
      </w:r>
      <w:r w:rsidR="00344A5E" w:rsidRPr="00344A5E">
        <w:rPr>
          <w:rFonts w:cs="Arial"/>
          <w:szCs w:val="24"/>
          <w:u w:val="single"/>
        </w:rPr>
        <w:fldChar w:fldCharType="separate"/>
      </w:r>
      <w:r w:rsidR="0065075A">
        <w:rPr>
          <w:rFonts w:cs="Arial"/>
          <w:szCs w:val="24"/>
          <w:u w:val="single"/>
        </w:rPr>
        <w:t>6.3.3.8</w:t>
      </w:r>
      <w:r w:rsidR="00344A5E" w:rsidRPr="00344A5E">
        <w:rPr>
          <w:rFonts w:cs="Arial"/>
          <w:szCs w:val="24"/>
          <w:u w:val="single"/>
        </w:rPr>
        <w:fldChar w:fldCharType="end"/>
      </w:r>
      <w:r w:rsidR="00344A5E">
        <w:rPr>
          <w:rFonts w:cs="Arial"/>
          <w:szCs w:val="24"/>
        </w:rPr>
        <w:t>)</w:t>
      </w:r>
    </w:p>
    <w:p w14:paraId="4B2B6C06" w14:textId="77777777" w:rsidR="00FD5AD0" w:rsidRPr="00C9132B" w:rsidRDefault="00FD5AD0">
      <w:pPr>
        <w:suppressAutoHyphens/>
        <w:jc w:val="both"/>
        <w:rPr>
          <w:rFonts w:cs="Arial"/>
        </w:rPr>
      </w:pPr>
    </w:p>
    <w:p w14:paraId="5BDBF9C5" w14:textId="1BE12D01" w:rsidR="00FD5AD0" w:rsidRPr="00C9132B" w:rsidRDefault="00FD5AD0">
      <w:pPr>
        <w:suppressAutoHyphens/>
        <w:jc w:val="both"/>
        <w:rPr>
          <w:rFonts w:cs="Arial"/>
        </w:rPr>
      </w:pPr>
      <w:r w:rsidRPr="00C9132B">
        <w:rPr>
          <w:rFonts w:cs="Arial"/>
        </w:rPr>
        <w:t>These documents should preferably be kept in one binder en</w:t>
      </w:r>
      <w:r w:rsidR="000F02FC" w:rsidRPr="00C9132B">
        <w:rPr>
          <w:rFonts w:cs="Arial"/>
        </w:rPr>
        <w:t>titled Laboratory and Research S</w:t>
      </w:r>
      <w:r w:rsidRPr="00C9132B">
        <w:rPr>
          <w:rFonts w:cs="Arial"/>
        </w:rPr>
        <w:t>afety binder, in a holder on the back of the room’s entrance door or to either side of the door inside the lab.</w:t>
      </w:r>
      <w:r w:rsidR="00E82591" w:rsidRPr="00C9132B">
        <w:rPr>
          <w:rFonts w:cs="Arial"/>
        </w:rPr>
        <w:t xml:space="preserve"> Some items may be kept </w:t>
      </w:r>
      <w:r w:rsidR="008C2C2F" w:rsidRPr="00C9132B">
        <w:rPr>
          <w:rFonts w:cs="Arial"/>
        </w:rPr>
        <w:t xml:space="preserve">electronically with </w:t>
      </w:r>
      <w:r w:rsidR="00E82591" w:rsidRPr="00C9132B">
        <w:rPr>
          <w:rFonts w:cs="Arial"/>
        </w:rPr>
        <w:t xml:space="preserve">prior </w:t>
      </w:r>
      <w:r w:rsidR="00B812CD" w:rsidRPr="00C9132B">
        <w:rPr>
          <w:rFonts w:cs="Arial"/>
        </w:rPr>
        <w:t xml:space="preserve">written </w:t>
      </w:r>
      <w:r w:rsidR="00E82591" w:rsidRPr="00C9132B">
        <w:rPr>
          <w:rFonts w:cs="Arial"/>
        </w:rPr>
        <w:t>approval by EHS.</w:t>
      </w:r>
    </w:p>
    <w:p w14:paraId="2109E15F" w14:textId="77777777" w:rsidR="00FD5AD0" w:rsidRPr="00C9132B" w:rsidRDefault="00FD5AD0">
      <w:pPr>
        <w:suppressAutoHyphens/>
        <w:jc w:val="both"/>
        <w:rPr>
          <w:rFonts w:cs="Arial"/>
        </w:rPr>
      </w:pPr>
    </w:p>
    <w:p w14:paraId="0E70EB02" w14:textId="3BC4938B" w:rsidR="00FD5AD0" w:rsidRPr="00C9132B" w:rsidRDefault="002A3163">
      <w:pPr>
        <w:jc w:val="both"/>
        <w:rPr>
          <w:rFonts w:cs="Arial"/>
        </w:rPr>
      </w:pPr>
      <w:r w:rsidRPr="00C9132B">
        <w:rPr>
          <w:rFonts w:cs="Arial"/>
        </w:rPr>
        <w:t>Research groups</w:t>
      </w:r>
      <w:r w:rsidR="00FD5AD0" w:rsidRPr="00C9132B">
        <w:rPr>
          <w:rFonts w:cs="Arial"/>
        </w:rPr>
        <w:t xml:space="preserve"> may</w:t>
      </w:r>
      <w:r w:rsidRPr="00C9132B">
        <w:rPr>
          <w:rFonts w:cs="Arial"/>
        </w:rPr>
        <w:t xml:space="preserve"> also</w:t>
      </w:r>
      <w:r w:rsidR="00FD5AD0" w:rsidRPr="00C9132B">
        <w:rPr>
          <w:rFonts w:cs="Arial"/>
        </w:rPr>
        <w:t>, at their discretion, maintain the following documents on paper in the lab, though they are not required:</w:t>
      </w:r>
    </w:p>
    <w:p w14:paraId="1CF46739" w14:textId="77777777" w:rsidR="00FD5AD0" w:rsidRPr="00C9132B" w:rsidRDefault="00FD5AD0">
      <w:pPr>
        <w:jc w:val="both"/>
        <w:rPr>
          <w:rFonts w:cs="Arial"/>
        </w:rPr>
      </w:pPr>
    </w:p>
    <w:p w14:paraId="6728B1B9" w14:textId="77777777" w:rsidR="00FD5AD0" w:rsidRPr="00C9132B" w:rsidRDefault="00FD5AD0" w:rsidP="0089117A">
      <w:pPr>
        <w:pStyle w:val="ListParagraph"/>
        <w:numPr>
          <w:ilvl w:val="0"/>
          <w:numId w:val="84"/>
        </w:numPr>
        <w:ind w:left="360"/>
        <w:jc w:val="both"/>
        <w:rPr>
          <w:rFonts w:cs="Arial"/>
        </w:rPr>
      </w:pPr>
      <w:r w:rsidRPr="00C9132B">
        <w:rPr>
          <w:rFonts w:cs="Arial"/>
        </w:rPr>
        <w:t>The entirety of the Laboratory and Research Safety Plan</w:t>
      </w:r>
    </w:p>
    <w:p w14:paraId="1F36F301" w14:textId="77777777" w:rsidR="00FD5AD0" w:rsidRPr="00C9132B" w:rsidRDefault="00FD5AD0" w:rsidP="0089117A">
      <w:pPr>
        <w:pStyle w:val="ListParagraph"/>
        <w:numPr>
          <w:ilvl w:val="0"/>
          <w:numId w:val="84"/>
        </w:numPr>
        <w:ind w:left="360"/>
        <w:jc w:val="both"/>
        <w:rPr>
          <w:rFonts w:cs="Arial"/>
        </w:rPr>
      </w:pPr>
      <w:r w:rsidRPr="00C9132B">
        <w:rPr>
          <w:rFonts w:cs="Arial"/>
        </w:rPr>
        <w:t>The entirety of the Laboratory Waste Management Plan</w:t>
      </w:r>
    </w:p>
    <w:p w14:paraId="1A153D50" w14:textId="3FDF97F7" w:rsidR="00FD5AD0" w:rsidRPr="00C9132B" w:rsidRDefault="00FD5AD0" w:rsidP="0089117A">
      <w:pPr>
        <w:pStyle w:val="ListParagraph"/>
        <w:numPr>
          <w:ilvl w:val="0"/>
          <w:numId w:val="84"/>
        </w:numPr>
        <w:ind w:left="360"/>
        <w:jc w:val="both"/>
        <w:rPr>
          <w:rFonts w:cs="Arial"/>
        </w:rPr>
      </w:pPr>
      <w:r w:rsidRPr="00C9132B">
        <w:rPr>
          <w:rFonts w:cs="Arial"/>
        </w:rPr>
        <w:t>Safety Data Sheets</w:t>
      </w:r>
      <w:r w:rsidR="00563B2D">
        <w:rPr>
          <w:rFonts w:cs="Arial"/>
        </w:rPr>
        <w:t xml:space="preserve"> (SDS)</w:t>
      </w:r>
    </w:p>
    <w:p w14:paraId="1AF39B7D" w14:textId="77777777" w:rsidR="000A696F" w:rsidRPr="00C9132B" w:rsidRDefault="000A696F">
      <w:pPr>
        <w:suppressAutoHyphens/>
        <w:jc w:val="both"/>
        <w:rPr>
          <w:rFonts w:cs="Arial"/>
        </w:rPr>
      </w:pPr>
    </w:p>
    <w:p w14:paraId="5599D4B6" w14:textId="7BB4A1C3" w:rsidR="00FD5AD0" w:rsidRPr="00C9132B" w:rsidRDefault="00FD5AD0">
      <w:pPr>
        <w:jc w:val="both"/>
        <w:rPr>
          <w:rFonts w:cs="Arial"/>
        </w:rPr>
      </w:pPr>
      <w:r w:rsidRPr="00C9132B">
        <w:rPr>
          <w:rFonts w:cs="Arial"/>
        </w:rPr>
        <w:t xml:space="preserve">Laboratory and research groups that occupy more than once space within the same building are not required to make duplicate binders. The binder may be kept in one location with signage posted in the other locations about where the binder may be found. This does NOT apply to </w:t>
      </w:r>
      <w:r w:rsidR="007F308B" w:rsidRPr="00C9132B">
        <w:rPr>
          <w:rFonts w:cs="Arial"/>
        </w:rPr>
        <w:t>research groups</w:t>
      </w:r>
      <w:r w:rsidRPr="00C9132B">
        <w:rPr>
          <w:rFonts w:cs="Arial"/>
        </w:rPr>
        <w:t xml:space="preserve"> that occupy space in </w:t>
      </w:r>
      <w:r w:rsidR="00CF01B2">
        <w:rPr>
          <w:rFonts w:cs="Arial"/>
        </w:rPr>
        <w:t>more than one</w:t>
      </w:r>
      <w:r w:rsidRPr="00C9132B">
        <w:rPr>
          <w:rFonts w:cs="Arial"/>
        </w:rPr>
        <w:t xml:space="preserve"> buildings. These </w:t>
      </w:r>
      <w:r w:rsidR="00FC49B4" w:rsidRPr="00C9132B">
        <w:rPr>
          <w:rFonts w:cs="Arial"/>
        </w:rPr>
        <w:t>research groups</w:t>
      </w:r>
      <w:r w:rsidRPr="00C9132B">
        <w:rPr>
          <w:rFonts w:cs="Arial"/>
        </w:rPr>
        <w:t xml:space="preserve"> are required to have a binder for each building that covers the research specific to that building.</w:t>
      </w:r>
    </w:p>
    <w:p w14:paraId="794E1766" w14:textId="32A1DFD8" w:rsidR="00FD5AD0" w:rsidRPr="00C9132B" w:rsidRDefault="00FD5AD0">
      <w:pPr>
        <w:suppressAutoHyphens/>
        <w:jc w:val="both"/>
        <w:rPr>
          <w:rFonts w:cs="Arial"/>
        </w:rPr>
      </w:pPr>
    </w:p>
    <w:p w14:paraId="38B5615D" w14:textId="506455A9" w:rsidR="00FC49B4" w:rsidRPr="00C9132B" w:rsidRDefault="00FC49B4">
      <w:pPr>
        <w:suppressAutoHyphens/>
        <w:jc w:val="both"/>
        <w:rPr>
          <w:rFonts w:cs="Arial"/>
        </w:rPr>
      </w:pPr>
      <w:r w:rsidRPr="00C9132B">
        <w:rPr>
          <w:rFonts w:cs="Arial"/>
        </w:rPr>
        <w:t xml:space="preserve">While this documentation is meant to inform </w:t>
      </w:r>
      <w:r w:rsidR="00763A7D" w:rsidRPr="00C9132B">
        <w:rPr>
          <w:rFonts w:cs="Arial"/>
        </w:rPr>
        <w:t>r</w:t>
      </w:r>
      <w:r w:rsidRPr="00C9132B">
        <w:rPr>
          <w:rFonts w:cs="Arial"/>
        </w:rPr>
        <w:t>esearch</w:t>
      </w:r>
      <w:r w:rsidR="00763A7D" w:rsidRPr="00C9132B">
        <w:rPr>
          <w:rFonts w:cs="Arial"/>
        </w:rPr>
        <w:t>ers</w:t>
      </w:r>
      <w:r w:rsidRPr="00C9132B">
        <w:rPr>
          <w:rFonts w:cs="Arial"/>
        </w:rPr>
        <w:t xml:space="preserve"> of the hazards </w:t>
      </w:r>
      <w:r w:rsidR="00763A7D" w:rsidRPr="00C9132B">
        <w:rPr>
          <w:rFonts w:cs="Arial"/>
        </w:rPr>
        <w:t xml:space="preserve">they may face in the course of their </w:t>
      </w:r>
      <w:r w:rsidR="000A4651" w:rsidRPr="00C9132B">
        <w:rPr>
          <w:rFonts w:cs="Arial"/>
        </w:rPr>
        <w:t>re</w:t>
      </w:r>
      <w:r w:rsidR="00763A7D" w:rsidRPr="00C9132B">
        <w:rPr>
          <w:rFonts w:cs="Arial"/>
        </w:rPr>
        <w:t>search, modern lab</w:t>
      </w:r>
      <w:r w:rsidR="00BC4837" w:rsidRPr="00C9132B">
        <w:rPr>
          <w:rFonts w:cs="Arial"/>
        </w:rPr>
        <w:t>oratory</w:t>
      </w:r>
      <w:r w:rsidR="00763A7D" w:rsidRPr="00C9132B">
        <w:rPr>
          <w:rFonts w:cs="Arial"/>
        </w:rPr>
        <w:t xml:space="preserve"> design (especially shared spaces) and the need to share equipment mean</w:t>
      </w:r>
      <w:r w:rsidR="00BC4837" w:rsidRPr="00C9132B">
        <w:rPr>
          <w:rFonts w:cs="Arial"/>
        </w:rPr>
        <w:t>s</w:t>
      </w:r>
      <w:r w:rsidR="00763A7D" w:rsidRPr="00C9132B">
        <w:rPr>
          <w:rFonts w:cs="Arial"/>
        </w:rPr>
        <w:t xml:space="preserve"> that researchers may need to be aware of additional hazards. </w:t>
      </w:r>
      <w:r w:rsidRPr="00C9132B">
        <w:rPr>
          <w:rFonts w:cs="Arial"/>
        </w:rPr>
        <w:t>Research groups that share spaces</w:t>
      </w:r>
      <w:r w:rsidR="00763A7D" w:rsidRPr="00C9132B">
        <w:rPr>
          <w:rFonts w:cs="Arial"/>
        </w:rPr>
        <w:t xml:space="preserve"> and/or equipment</w:t>
      </w:r>
      <w:r w:rsidRPr="00C9132B">
        <w:rPr>
          <w:rFonts w:cs="Arial"/>
        </w:rPr>
        <w:t xml:space="preserve"> with others should be aware of the hazards of neighboring groups</w:t>
      </w:r>
      <w:r w:rsidR="00763A7D" w:rsidRPr="00C9132B">
        <w:rPr>
          <w:rFonts w:cs="Arial"/>
        </w:rPr>
        <w:t xml:space="preserve"> or hazards that may be introduced by sharing equipment.</w:t>
      </w:r>
    </w:p>
    <w:p w14:paraId="2008FCE7" w14:textId="77777777" w:rsidR="00B02801" w:rsidRPr="00C9132B" w:rsidRDefault="00B02801">
      <w:pPr>
        <w:suppressAutoHyphens/>
        <w:jc w:val="both"/>
        <w:rPr>
          <w:rFonts w:cs="Arial"/>
        </w:rPr>
      </w:pPr>
    </w:p>
    <w:p w14:paraId="78D70584" w14:textId="5CAD739B" w:rsidR="00FD5AD0" w:rsidRPr="005A3BE2" w:rsidRDefault="00FD5AD0">
      <w:pPr>
        <w:pStyle w:val="Heading3"/>
      </w:pPr>
      <w:bookmarkStart w:id="42" w:name="_Toc82415287"/>
      <w:r w:rsidRPr="005A3BE2">
        <w:t xml:space="preserve">Department </w:t>
      </w:r>
      <w:r w:rsidR="00A8488F" w:rsidRPr="005A3BE2">
        <w:t>Level D</w:t>
      </w:r>
      <w:r w:rsidRPr="005A3BE2">
        <w:t>ocumentation</w:t>
      </w:r>
      <w:bookmarkEnd w:id="42"/>
    </w:p>
    <w:p w14:paraId="65BEAD59" w14:textId="77777777" w:rsidR="00FD5AD0" w:rsidRPr="00C9132B" w:rsidRDefault="00FD5AD0">
      <w:pPr>
        <w:suppressAutoHyphens/>
        <w:jc w:val="both"/>
        <w:rPr>
          <w:rFonts w:cs="Arial"/>
        </w:rPr>
      </w:pPr>
    </w:p>
    <w:p w14:paraId="020CD3F5" w14:textId="2DF27289" w:rsidR="00832B6C" w:rsidRPr="00C9132B" w:rsidRDefault="0075098A">
      <w:pPr>
        <w:suppressAutoHyphens/>
        <w:ind w:left="720"/>
        <w:jc w:val="both"/>
        <w:rPr>
          <w:rFonts w:cs="Arial"/>
        </w:rPr>
      </w:pPr>
      <w:r>
        <w:rPr>
          <w:rFonts w:cs="Arial"/>
        </w:rPr>
        <w:t xml:space="preserve">As discussed in section </w:t>
      </w:r>
      <w:r w:rsidRPr="0075098A">
        <w:rPr>
          <w:rFonts w:cs="Arial"/>
          <w:u w:val="single"/>
        </w:rPr>
        <w:fldChar w:fldCharType="begin"/>
      </w:r>
      <w:r w:rsidRPr="0075098A">
        <w:rPr>
          <w:rFonts w:cs="Arial"/>
          <w:u w:val="single"/>
        </w:rPr>
        <w:instrText xml:space="preserve"> REF _Ref30757681 \r \h </w:instrText>
      </w:r>
      <w:r>
        <w:rPr>
          <w:rFonts w:cs="Arial"/>
          <w:u w:val="single"/>
        </w:rPr>
        <w:instrText xml:space="preserve"> \* MERGEFORMAT </w:instrText>
      </w:r>
      <w:r w:rsidRPr="0075098A">
        <w:rPr>
          <w:rFonts w:cs="Arial"/>
          <w:u w:val="single"/>
        </w:rPr>
      </w:r>
      <w:r w:rsidRPr="0075098A">
        <w:rPr>
          <w:rFonts w:cs="Arial"/>
          <w:u w:val="single"/>
        </w:rPr>
        <w:fldChar w:fldCharType="separate"/>
      </w:r>
      <w:r w:rsidR="0065075A">
        <w:rPr>
          <w:rFonts w:cs="Arial"/>
          <w:u w:val="single"/>
        </w:rPr>
        <w:t>3.7.1</w:t>
      </w:r>
      <w:r w:rsidRPr="0075098A">
        <w:rPr>
          <w:rFonts w:cs="Arial"/>
          <w:u w:val="single"/>
        </w:rPr>
        <w:fldChar w:fldCharType="end"/>
      </w:r>
      <w:r>
        <w:rPr>
          <w:rFonts w:cs="Arial"/>
        </w:rPr>
        <w:t xml:space="preserve">, departments are required to retain certain documents, </w:t>
      </w:r>
      <w:r w:rsidR="0080047D">
        <w:rPr>
          <w:rFonts w:cs="Arial"/>
        </w:rPr>
        <w:t>including laboratory</w:t>
      </w:r>
      <w:r w:rsidR="00FD5AD0" w:rsidRPr="00C9132B">
        <w:rPr>
          <w:rFonts w:cs="Arial"/>
        </w:rPr>
        <w:t xml:space="preserve"> and re</w:t>
      </w:r>
      <w:r>
        <w:rPr>
          <w:rFonts w:cs="Arial"/>
        </w:rPr>
        <w:t>search safety self inspections and initial and refresher Laboratory and Research Safety training records.</w:t>
      </w:r>
    </w:p>
    <w:p w14:paraId="0CA5A403" w14:textId="77777777" w:rsidR="00FD5AD0" w:rsidRPr="00C9132B" w:rsidRDefault="00FD5AD0">
      <w:pPr>
        <w:suppressAutoHyphens/>
        <w:jc w:val="both"/>
        <w:rPr>
          <w:rFonts w:cs="Arial"/>
        </w:rPr>
      </w:pPr>
    </w:p>
    <w:p w14:paraId="2BA6D6D9" w14:textId="77777777" w:rsidR="00E65AD7" w:rsidRPr="00C9132B" w:rsidRDefault="00E65AD7">
      <w:pPr>
        <w:pStyle w:val="Heading2"/>
      </w:pPr>
      <w:bookmarkStart w:id="43" w:name="_Ref80090239"/>
      <w:bookmarkStart w:id="44" w:name="_Toc82415288"/>
      <w:r w:rsidRPr="00C9132B">
        <w:t>Unit Specific Plan</w:t>
      </w:r>
      <w:bookmarkEnd w:id="43"/>
      <w:bookmarkEnd w:id="44"/>
    </w:p>
    <w:p w14:paraId="3A8D02F9" w14:textId="77777777" w:rsidR="00E65AD7" w:rsidRPr="00C9132B" w:rsidRDefault="00E65AD7">
      <w:pPr>
        <w:suppressAutoHyphens/>
        <w:jc w:val="both"/>
        <w:rPr>
          <w:rFonts w:cs="Arial"/>
          <w:b/>
        </w:rPr>
      </w:pPr>
    </w:p>
    <w:p w14:paraId="4EB7D084" w14:textId="008654FC" w:rsidR="00E65AD7" w:rsidRPr="00C9132B" w:rsidRDefault="00E65AD7">
      <w:pPr>
        <w:suppressAutoHyphens/>
        <w:jc w:val="both"/>
        <w:rPr>
          <w:rFonts w:cs="Arial"/>
        </w:rPr>
      </w:pPr>
      <w:r w:rsidRPr="00C9132B">
        <w:rPr>
          <w:rFonts w:cs="Arial"/>
        </w:rPr>
        <w:t>The Unit Specific Plan is the laboratory-specific section of the LRSP for research labs, teaching labs, research areas, and common facilities (those shared by more than one researcher). In the case of shared facilities, the director, coordinator, or designated facility supervisor for the center shall compile the Unit Specific Plan.</w:t>
      </w:r>
      <w:r w:rsidR="00A23821" w:rsidRPr="00C9132B">
        <w:rPr>
          <w:rFonts w:cs="Arial"/>
        </w:rPr>
        <w:t xml:space="preserve"> </w:t>
      </w:r>
      <w:r w:rsidR="004D703F" w:rsidRPr="00C9132B">
        <w:rPr>
          <w:rFonts w:cs="Arial"/>
        </w:rPr>
        <w:t>A blank template of t</w:t>
      </w:r>
      <w:r w:rsidR="00A23821" w:rsidRPr="00C9132B">
        <w:rPr>
          <w:rFonts w:cs="Arial"/>
        </w:rPr>
        <w:t>he</w:t>
      </w:r>
      <w:r w:rsidR="004D703F" w:rsidRPr="00C9132B">
        <w:rPr>
          <w:rFonts w:cs="Arial"/>
        </w:rPr>
        <w:t xml:space="preserve"> Unit Specific Plan can be found in the </w:t>
      </w:r>
      <w:hyperlink r:id="rId42" w:history="1">
        <w:r w:rsidR="004D703F" w:rsidRPr="00C9132B">
          <w:rPr>
            <w:rStyle w:val="Hyperlink"/>
            <w:rFonts w:cs="Arial"/>
            <w:b/>
            <w:u w:val="none"/>
          </w:rPr>
          <w:t>forms section</w:t>
        </w:r>
      </w:hyperlink>
      <w:r w:rsidR="004D703F" w:rsidRPr="00C9132B">
        <w:rPr>
          <w:rFonts w:cs="Arial"/>
        </w:rPr>
        <w:t xml:space="preserve"> of the Laboratory and Research Safety webpage.</w:t>
      </w:r>
      <w:r w:rsidR="00581630" w:rsidRPr="00C9132B">
        <w:rPr>
          <w:rFonts w:cs="Arial"/>
        </w:rPr>
        <w:t xml:space="preserve"> After initial </w:t>
      </w:r>
      <w:r w:rsidR="008C2C2F" w:rsidRPr="00C9132B">
        <w:rPr>
          <w:rFonts w:cs="Arial"/>
        </w:rPr>
        <w:t>preparation</w:t>
      </w:r>
      <w:r w:rsidR="00581630" w:rsidRPr="00C9132B">
        <w:rPr>
          <w:rFonts w:cs="Arial"/>
        </w:rPr>
        <w:t>, the Unit Specific Plan s</w:t>
      </w:r>
      <w:r w:rsidR="00485E95" w:rsidRPr="00C9132B">
        <w:rPr>
          <w:rFonts w:cs="Arial"/>
        </w:rPr>
        <w:t xml:space="preserve">hall be reviewed </w:t>
      </w:r>
      <w:r w:rsidR="00581630" w:rsidRPr="00C9132B">
        <w:rPr>
          <w:rFonts w:cs="Arial"/>
        </w:rPr>
        <w:t xml:space="preserve">at least </w:t>
      </w:r>
      <w:r w:rsidR="00485E95" w:rsidRPr="00C9132B">
        <w:rPr>
          <w:rFonts w:cs="Arial"/>
        </w:rPr>
        <w:t>annually</w:t>
      </w:r>
      <w:r w:rsidR="00CF01B2">
        <w:rPr>
          <w:rFonts w:cs="Arial"/>
        </w:rPr>
        <w:t>, and updated as needed</w:t>
      </w:r>
      <w:r w:rsidR="00581630" w:rsidRPr="00C9132B">
        <w:rPr>
          <w:rFonts w:cs="Arial"/>
        </w:rPr>
        <w:t>.</w:t>
      </w:r>
    </w:p>
    <w:p w14:paraId="7CC72B6B" w14:textId="77777777" w:rsidR="00E65AD7" w:rsidRPr="00C9132B" w:rsidRDefault="00E65AD7">
      <w:pPr>
        <w:suppressAutoHyphens/>
        <w:ind w:left="1440" w:hanging="1440"/>
        <w:jc w:val="both"/>
        <w:rPr>
          <w:rFonts w:cs="Arial"/>
          <w:b/>
        </w:rPr>
      </w:pPr>
    </w:p>
    <w:p w14:paraId="7FD9B568" w14:textId="77777777" w:rsidR="00E65AD7" w:rsidRPr="00C9132B" w:rsidRDefault="00E65AD7">
      <w:pPr>
        <w:pStyle w:val="Heading3"/>
      </w:pPr>
      <w:bookmarkStart w:id="45" w:name="_Toc82415289"/>
      <w:r w:rsidRPr="00C9132B">
        <w:t>Initial Preparation</w:t>
      </w:r>
      <w:bookmarkEnd w:id="45"/>
    </w:p>
    <w:p w14:paraId="5E115BA1" w14:textId="77777777" w:rsidR="00E65AD7" w:rsidRPr="00C9132B" w:rsidRDefault="00E65AD7">
      <w:pPr>
        <w:suppressAutoHyphens/>
        <w:jc w:val="both"/>
        <w:rPr>
          <w:rFonts w:cs="Arial"/>
        </w:rPr>
      </w:pPr>
    </w:p>
    <w:p w14:paraId="5AF50B46" w14:textId="6089D281" w:rsidR="00E65AD7" w:rsidRPr="00C9132B" w:rsidRDefault="00E65AD7" w:rsidP="00E83DDB">
      <w:pPr>
        <w:suppressAutoHyphens/>
        <w:ind w:left="720"/>
        <w:jc w:val="both"/>
        <w:rPr>
          <w:rFonts w:cs="Arial"/>
        </w:rPr>
      </w:pPr>
      <w:r w:rsidRPr="00C9132B">
        <w:rPr>
          <w:rFonts w:cs="Arial"/>
        </w:rPr>
        <w:t xml:space="preserve">If </w:t>
      </w:r>
      <w:r w:rsidR="007F308B" w:rsidRPr="00C9132B">
        <w:rPr>
          <w:rFonts w:cs="Arial"/>
        </w:rPr>
        <w:t xml:space="preserve">biological, </w:t>
      </w:r>
      <w:r w:rsidRPr="00C9132B">
        <w:rPr>
          <w:rFonts w:cs="Arial"/>
        </w:rPr>
        <w:t>chemical, or radiological materials, or reactiv</w:t>
      </w:r>
      <w:r w:rsidR="00642FE1" w:rsidRPr="00C9132B">
        <w:rPr>
          <w:rFonts w:cs="Arial"/>
        </w:rPr>
        <w:t>e processes are used, the PI/</w:t>
      </w:r>
      <w:r w:rsidRPr="00C9132B">
        <w:rPr>
          <w:rFonts w:cs="Arial"/>
        </w:rPr>
        <w:t>supervisor shall prepare a Unit Specific Plan</w:t>
      </w:r>
      <w:r w:rsidR="007F308B" w:rsidRPr="00C9132B">
        <w:rPr>
          <w:rFonts w:cs="Arial"/>
        </w:rPr>
        <w:t>. It shall be made</w:t>
      </w:r>
      <w:r w:rsidRPr="00C9132B">
        <w:rPr>
          <w:rFonts w:cs="Arial"/>
        </w:rPr>
        <w:t xml:space="preserve"> available for review by EHS. The Unit Specific Plan contains the following sections; only sections that are applicable need be completed.</w:t>
      </w:r>
    </w:p>
    <w:p w14:paraId="05BE69D4" w14:textId="77777777" w:rsidR="00E65AD7" w:rsidRPr="00C9132B" w:rsidRDefault="00E65AD7">
      <w:pPr>
        <w:suppressAutoHyphens/>
        <w:jc w:val="both"/>
        <w:rPr>
          <w:rFonts w:cs="Arial"/>
        </w:rPr>
      </w:pPr>
    </w:p>
    <w:p w14:paraId="74EEA4FB" w14:textId="77777777" w:rsidR="00E65AD7" w:rsidRPr="00EE397E" w:rsidRDefault="00E65AD7" w:rsidP="005B50A9">
      <w:pPr>
        <w:numPr>
          <w:ilvl w:val="0"/>
          <w:numId w:val="5"/>
        </w:numPr>
        <w:ind w:left="1260" w:hanging="180"/>
        <w:rPr>
          <w:rFonts w:cs="Arial"/>
        </w:rPr>
      </w:pPr>
      <w:r w:rsidRPr="00EE397E">
        <w:rPr>
          <w:rFonts w:cs="Arial"/>
        </w:rPr>
        <w:t>Research Overview</w:t>
      </w:r>
    </w:p>
    <w:p w14:paraId="2D140703" w14:textId="236026E6" w:rsidR="00EE397E" w:rsidRDefault="00EE397E" w:rsidP="005B50A9">
      <w:pPr>
        <w:numPr>
          <w:ilvl w:val="0"/>
          <w:numId w:val="5"/>
        </w:numPr>
        <w:ind w:left="1260" w:hanging="180"/>
        <w:rPr>
          <w:rFonts w:cs="Arial"/>
        </w:rPr>
      </w:pPr>
      <w:r>
        <w:rPr>
          <w:rFonts w:cs="Arial"/>
        </w:rPr>
        <w:t>General Safety</w:t>
      </w:r>
    </w:p>
    <w:p w14:paraId="023C2F84" w14:textId="7B41F9AB" w:rsidR="00E65AD7" w:rsidRPr="00EE397E" w:rsidRDefault="00E65AD7" w:rsidP="005B50A9">
      <w:pPr>
        <w:numPr>
          <w:ilvl w:val="0"/>
          <w:numId w:val="5"/>
        </w:numPr>
        <w:ind w:left="1260" w:hanging="180"/>
        <w:rPr>
          <w:rFonts w:cs="Arial"/>
        </w:rPr>
      </w:pPr>
      <w:r w:rsidRPr="00EE397E">
        <w:rPr>
          <w:rFonts w:cs="Arial"/>
        </w:rPr>
        <w:t>Chemical Safety</w:t>
      </w:r>
    </w:p>
    <w:p w14:paraId="59F79805" w14:textId="77777777" w:rsidR="00E65AD7" w:rsidRPr="00EE397E" w:rsidRDefault="00E65AD7" w:rsidP="005B50A9">
      <w:pPr>
        <w:numPr>
          <w:ilvl w:val="0"/>
          <w:numId w:val="5"/>
        </w:numPr>
        <w:ind w:left="1260" w:hanging="180"/>
        <w:rPr>
          <w:rFonts w:cs="Arial"/>
        </w:rPr>
      </w:pPr>
      <w:r w:rsidRPr="00EE397E">
        <w:rPr>
          <w:rFonts w:cs="Arial"/>
        </w:rPr>
        <w:t>Biological Safety</w:t>
      </w:r>
    </w:p>
    <w:p w14:paraId="0A8FD316" w14:textId="77777777" w:rsidR="00E65AD7" w:rsidRPr="00EE397E" w:rsidRDefault="00E65AD7" w:rsidP="005B50A9">
      <w:pPr>
        <w:numPr>
          <w:ilvl w:val="0"/>
          <w:numId w:val="5"/>
        </w:numPr>
        <w:ind w:left="1260" w:hanging="180"/>
        <w:rPr>
          <w:rFonts w:cs="Arial"/>
        </w:rPr>
      </w:pPr>
      <w:r w:rsidRPr="00EE397E">
        <w:rPr>
          <w:rFonts w:cs="Arial"/>
        </w:rPr>
        <w:t>Radiation Safety</w:t>
      </w:r>
    </w:p>
    <w:p w14:paraId="4AA1A040" w14:textId="77777777" w:rsidR="00E65AD7" w:rsidRPr="00EE397E" w:rsidRDefault="00E65AD7" w:rsidP="005B50A9">
      <w:pPr>
        <w:numPr>
          <w:ilvl w:val="0"/>
          <w:numId w:val="5"/>
        </w:numPr>
        <w:ind w:left="1260" w:hanging="180"/>
        <w:rPr>
          <w:rFonts w:cs="Arial"/>
        </w:rPr>
      </w:pPr>
      <w:r w:rsidRPr="00EE397E">
        <w:rPr>
          <w:rFonts w:cs="Arial"/>
        </w:rPr>
        <w:t>Animal Related Hazards</w:t>
      </w:r>
    </w:p>
    <w:p w14:paraId="358D8600" w14:textId="77777777" w:rsidR="00E65AD7" w:rsidRPr="00EE397E" w:rsidRDefault="00E65AD7" w:rsidP="005B50A9">
      <w:pPr>
        <w:numPr>
          <w:ilvl w:val="0"/>
          <w:numId w:val="5"/>
        </w:numPr>
        <w:ind w:left="1260" w:hanging="180"/>
        <w:rPr>
          <w:rFonts w:cs="Arial"/>
        </w:rPr>
      </w:pPr>
      <w:r w:rsidRPr="00EE397E">
        <w:rPr>
          <w:rFonts w:cs="Arial"/>
        </w:rPr>
        <w:t>Physical Hazards</w:t>
      </w:r>
    </w:p>
    <w:p w14:paraId="115A842C" w14:textId="77777777" w:rsidR="00E65AD7" w:rsidRPr="00EE397E" w:rsidRDefault="00E65AD7" w:rsidP="005B50A9">
      <w:pPr>
        <w:numPr>
          <w:ilvl w:val="0"/>
          <w:numId w:val="5"/>
        </w:numPr>
        <w:ind w:left="1260" w:hanging="180"/>
        <w:rPr>
          <w:rFonts w:cs="Arial"/>
        </w:rPr>
      </w:pPr>
      <w:r w:rsidRPr="00EE397E">
        <w:rPr>
          <w:rFonts w:cs="Arial"/>
        </w:rPr>
        <w:t>Safety Precautions in Place</w:t>
      </w:r>
    </w:p>
    <w:p w14:paraId="3D21AB0A" w14:textId="50F8FE69" w:rsidR="00E65AD7" w:rsidRPr="00EE397E" w:rsidRDefault="00E65AD7" w:rsidP="005B50A9">
      <w:pPr>
        <w:numPr>
          <w:ilvl w:val="0"/>
          <w:numId w:val="5"/>
        </w:numPr>
        <w:ind w:left="1260" w:hanging="180"/>
        <w:rPr>
          <w:rFonts w:cs="Arial"/>
        </w:rPr>
      </w:pPr>
      <w:r w:rsidRPr="00EE397E">
        <w:rPr>
          <w:rFonts w:cs="Arial"/>
        </w:rPr>
        <w:t>Certification Agreement</w:t>
      </w:r>
    </w:p>
    <w:p w14:paraId="4FAB80DD" w14:textId="77777777" w:rsidR="00E65AD7" w:rsidRPr="00C9132B" w:rsidRDefault="00E65AD7">
      <w:pPr>
        <w:suppressAutoHyphens/>
        <w:ind w:left="720" w:hanging="720"/>
        <w:jc w:val="both"/>
        <w:rPr>
          <w:rFonts w:cs="Arial"/>
        </w:rPr>
      </w:pPr>
    </w:p>
    <w:p w14:paraId="017B7D26" w14:textId="77777777" w:rsidR="00E65AD7" w:rsidRPr="00C9132B" w:rsidRDefault="00E65AD7">
      <w:pPr>
        <w:pStyle w:val="Heading3"/>
      </w:pPr>
      <w:bookmarkStart w:id="46" w:name="_Toc82415290"/>
      <w:r w:rsidRPr="00C9132B">
        <w:t>Change of Facility</w:t>
      </w:r>
      <w:bookmarkEnd w:id="46"/>
    </w:p>
    <w:p w14:paraId="572BF518" w14:textId="77777777" w:rsidR="00DF6541" w:rsidRDefault="00DF6541" w:rsidP="00DF6541">
      <w:pPr>
        <w:suppressAutoHyphens/>
        <w:ind w:left="720"/>
        <w:jc w:val="both"/>
        <w:rPr>
          <w:rFonts w:cs="Arial"/>
        </w:rPr>
      </w:pPr>
    </w:p>
    <w:p w14:paraId="701D4CC1" w14:textId="372D1283" w:rsidR="00DF579C" w:rsidRDefault="00E65AD7" w:rsidP="00DF6541">
      <w:pPr>
        <w:suppressAutoHyphens/>
        <w:ind w:left="720"/>
        <w:jc w:val="both"/>
        <w:rPr>
          <w:rFonts w:cs="Arial"/>
        </w:rPr>
      </w:pPr>
      <w:r w:rsidRPr="00C9132B">
        <w:rPr>
          <w:rFonts w:cs="Arial"/>
        </w:rPr>
        <w:t>A new Unit Specific Plan shall be prepared when new facilities are opened or when labs move</w:t>
      </w:r>
      <w:r w:rsidR="00B01A8C" w:rsidRPr="00C9132B">
        <w:rPr>
          <w:rFonts w:cs="Arial"/>
        </w:rPr>
        <w:t xml:space="preserve"> within Penn State</w:t>
      </w:r>
      <w:r w:rsidRPr="00C9132B">
        <w:rPr>
          <w:rFonts w:cs="Arial"/>
        </w:rPr>
        <w:t xml:space="preserve">. The original Unit Specific Plan will </w:t>
      </w:r>
      <w:r w:rsidRPr="00C9132B">
        <w:rPr>
          <w:rFonts w:cs="Arial"/>
          <w:u w:val="single"/>
        </w:rPr>
        <w:t>not</w:t>
      </w:r>
      <w:r w:rsidRPr="00C9132B">
        <w:rPr>
          <w:rFonts w:cs="Arial"/>
        </w:rPr>
        <w:t xml:space="preserve"> be considered valid for the new space.</w:t>
      </w:r>
    </w:p>
    <w:p w14:paraId="6F8BA30F" w14:textId="77777777" w:rsidR="00DF6541" w:rsidRPr="00C9132B" w:rsidRDefault="00DF6541" w:rsidP="00DF6541">
      <w:pPr>
        <w:suppressAutoHyphens/>
        <w:ind w:left="720"/>
        <w:jc w:val="both"/>
        <w:rPr>
          <w:rFonts w:cs="Arial"/>
        </w:rPr>
      </w:pPr>
    </w:p>
    <w:p w14:paraId="73C0BD81" w14:textId="0686DB82" w:rsidR="00BE18F4" w:rsidRDefault="00DF579C" w:rsidP="00DF6541">
      <w:pPr>
        <w:suppressAutoHyphens/>
        <w:ind w:left="720"/>
        <w:jc w:val="both"/>
        <w:rPr>
          <w:rFonts w:cs="Arial"/>
        </w:rPr>
      </w:pPr>
      <w:r w:rsidRPr="00C9132B">
        <w:rPr>
          <w:rFonts w:cs="Arial"/>
        </w:rPr>
        <w:t xml:space="preserve">For further information about laboratory </w:t>
      </w:r>
      <w:r w:rsidR="008C2C2F" w:rsidRPr="00C9132B">
        <w:rPr>
          <w:rFonts w:cs="Arial"/>
        </w:rPr>
        <w:t>relocation,</w:t>
      </w:r>
      <w:r w:rsidRPr="00C9132B">
        <w:rPr>
          <w:rFonts w:cs="Arial"/>
        </w:rPr>
        <w:t xml:space="preserve"> see section </w:t>
      </w:r>
      <w:r w:rsidR="007D505A" w:rsidRPr="00C9132B">
        <w:rPr>
          <w:rFonts w:cs="Arial"/>
          <w:u w:val="single"/>
        </w:rPr>
        <w:fldChar w:fldCharType="begin"/>
      </w:r>
      <w:r w:rsidR="007D505A" w:rsidRPr="00C9132B">
        <w:rPr>
          <w:rFonts w:cs="Arial"/>
          <w:u w:val="single"/>
        </w:rPr>
        <w:instrText xml:space="preserve"> REF _Ref8218076 \r \h  \* MERGEFORMAT </w:instrText>
      </w:r>
      <w:r w:rsidR="007D505A" w:rsidRPr="00C9132B">
        <w:rPr>
          <w:rFonts w:cs="Arial"/>
          <w:u w:val="single"/>
        </w:rPr>
      </w:r>
      <w:r w:rsidR="007D505A" w:rsidRPr="00C9132B">
        <w:rPr>
          <w:rFonts w:cs="Arial"/>
          <w:u w:val="single"/>
        </w:rPr>
        <w:fldChar w:fldCharType="separate"/>
      </w:r>
      <w:r w:rsidR="0065075A">
        <w:rPr>
          <w:rFonts w:cs="Arial"/>
          <w:u w:val="single"/>
        </w:rPr>
        <w:t>6.6.5</w:t>
      </w:r>
      <w:r w:rsidR="007D505A" w:rsidRPr="00C9132B">
        <w:rPr>
          <w:rFonts w:cs="Arial"/>
          <w:u w:val="single"/>
        </w:rPr>
        <w:fldChar w:fldCharType="end"/>
      </w:r>
      <w:r w:rsidR="00DF6541">
        <w:rPr>
          <w:rFonts w:cs="Arial"/>
        </w:rPr>
        <w:t>.</w:t>
      </w:r>
    </w:p>
    <w:p w14:paraId="676E65A5" w14:textId="77777777" w:rsidR="00DF6541" w:rsidRPr="00C9132B" w:rsidRDefault="00DF6541" w:rsidP="00DF6541">
      <w:pPr>
        <w:suppressAutoHyphens/>
        <w:ind w:left="720"/>
        <w:jc w:val="both"/>
        <w:rPr>
          <w:rFonts w:cs="Arial"/>
        </w:rPr>
      </w:pPr>
    </w:p>
    <w:p w14:paraId="55494AA1" w14:textId="77777777" w:rsidR="00E65AD7" w:rsidRPr="00C9132B" w:rsidRDefault="00E65AD7">
      <w:pPr>
        <w:pStyle w:val="Heading3"/>
      </w:pPr>
      <w:bookmarkStart w:id="47" w:name="_Toc82415291"/>
      <w:r w:rsidRPr="00C9132B">
        <w:t>Addition of or Change to a Specific Project</w:t>
      </w:r>
      <w:bookmarkEnd w:id="47"/>
    </w:p>
    <w:p w14:paraId="77C0E085" w14:textId="77777777" w:rsidR="00E65AD7" w:rsidRPr="00C9132B" w:rsidRDefault="00E65AD7" w:rsidP="007267B6">
      <w:pPr>
        <w:suppressAutoHyphens/>
        <w:ind w:left="720"/>
        <w:jc w:val="both"/>
        <w:rPr>
          <w:rFonts w:cs="Arial"/>
        </w:rPr>
      </w:pPr>
    </w:p>
    <w:p w14:paraId="3335A279" w14:textId="26AE8B94" w:rsidR="00E65AD7" w:rsidRDefault="00E65AD7" w:rsidP="00CF01B2">
      <w:pPr>
        <w:suppressAutoHyphens/>
        <w:ind w:left="720"/>
        <w:jc w:val="both"/>
        <w:rPr>
          <w:rFonts w:cs="Arial"/>
        </w:rPr>
      </w:pPr>
      <w:r w:rsidRPr="00C9132B">
        <w:rPr>
          <w:rFonts w:cs="Arial"/>
        </w:rPr>
        <w:t>A Unit Specific Plan shall be prepared or modified for new projects not covered by t</w:t>
      </w:r>
      <w:r w:rsidR="00CF01B2">
        <w:rPr>
          <w:rFonts w:cs="Arial"/>
        </w:rPr>
        <w:t>he original Unit Specific Plan.</w:t>
      </w:r>
    </w:p>
    <w:p w14:paraId="134F07D5" w14:textId="1DF2B384" w:rsidR="00CF01B2" w:rsidRDefault="00CF01B2" w:rsidP="004C662E">
      <w:pPr>
        <w:suppressAutoHyphens/>
        <w:jc w:val="both"/>
        <w:rPr>
          <w:rFonts w:cs="Arial"/>
        </w:rPr>
      </w:pPr>
    </w:p>
    <w:p w14:paraId="02DD8E32" w14:textId="58B0D9D1" w:rsidR="004C662E" w:rsidRDefault="004C662E" w:rsidP="004C662E">
      <w:pPr>
        <w:suppressAutoHyphens/>
        <w:jc w:val="both"/>
        <w:rPr>
          <w:rFonts w:cs="Arial"/>
        </w:rPr>
      </w:pPr>
    </w:p>
    <w:p w14:paraId="13A0FA40" w14:textId="77777777" w:rsidR="004C662E" w:rsidRPr="00C9132B" w:rsidRDefault="004C662E" w:rsidP="004C662E">
      <w:pPr>
        <w:suppressAutoHyphens/>
        <w:jc w:val="both"/>
        <w:rPr>
          <w:rFonts w:cs="Arial"/>
        </w:rPr>
      </w:pPr>
    </w:p>
    <w:p w14:paraId="1E76899E" w14:textId="332EC1AD" w:rsidR="005B4ECF" w:rsidRPr="00C9132B" w:rsidRDefault="005B4ECF">
      <w:pPr>
        <w:pStyle w:val="Heading2"/>
      </w:pPr>
      <w:bookmarkStart w:id="48" w:name="_Toc82415292"/>
      <w:r w:rsidRPr="00C9132B">
        <w:t>Inspections</w:t>
      </w:r>
      <w:bookmarkEnd w:id="48"/>
    </w:p>
    <w:p w14:paraId="448A3F80" w14:textId="77777777" w:rsidR="005B4ECF" w:rsidRPr="00C9132B" w:rsidRDefault="005B4ECF">
      <w:pPr>
        <w:suppressAutoHyphens/>
        <w:jc w:val="both"/>
        <w:rPr>
          <w:rFonts w:cs="Arial"/>
        </w:rPr>
      </w:pPr>
    </w:p>
    <w:p w14:paraId="38D102D1" w14:textId="77777777" w:rsidR="00763A7D" w:rsidRPr="00C9132B" w:rsidRDefault="00974ECD">
      <w:pPr>
        <w:suppressAutoHyphens/>
        <w:jc w:val="both"/>
        <w:rPr>
          <w:rFonts w:cs="Arial"/>
        </w:rPr>
      </w:pPr>
      <w:r w:rsidRPr="00C9132B">
        <w:rPr>
          <w:rFonts w:cs="Arial"/>
        </w:rPr>
        <w:t>Penn State</w:t>
      </w:r>
      <w:r w:rsidR="005B4ECF" w:rsidRPr="00C9132B">
        <w:rPr>
          <w:rFonts w:cs="Arial"/>
        </w:rPr>
        <w:t xml:space="preserve"> has an inspec</w:t>
      </w:r>
      <w:r w:rsidR="007A1E98" w:rsidRPr="00C9132B">
        <w:rPr>
          <w:rFonts w:cs="Arial"/>
        </w:rPr>
        <w:t>tion program for all laboratory</w:t>
      </w:r>
      <w:r w:rsidR="005B4ECF" w:rsidRPr="00C9132B">
        <w:rPr>
          <w:rFonts w:cs="Arial"/>
        </w:rPr>
        <w:t xml:space="preserve"> and research areas. </w:t>
      </w:r>
    </w:p>
    <w:p w14:paraId="6E41037F" w14:textId="4F301C31" w:rsidR="00763A7D" w:rsidRPr="00C9132B" w:rsidRDefault="00763A7D">
      <w:pPr>
        <w:suppressAutoHyphens/>
        <w:jc w:val="both"/>
        <w:rPr>
          <w:rFonts w:cs="Arial"/>
        </w:rPr>
      </w:pPr>
    </w:p>
    <w:p w14:paraId="03B663CA" w14:textId="5D5EB98F" w:rsidR="00763A7D" w:rsidRPr="00C9132B" w:rsidRDefault="00763A7D" w:rsidP="009327DB">
      <w:pPr>
        <w:pStyle w:val="Heading3"/>
      </w:pPr>
      <w:bookmarkStart w:id="49" w:name="_Toc82415293"/>
      <w:r w:rsidRPr="00C9132B">
        <w:t>Laboratory and Research Safety Self Inspections</w:t>
      </w:r>
      <w:bookmarkEnd w:id="49"/>
    </w:p>
    <w:p w14:paraId="6B92FFA2" w14:textId="77777777" w:rsidR="00DF6541" w:rsidRDefault="00DF6541" w:rsidP="009327DB">
      <w:pPr>
        <w:suppressAutoHyphens/>
        <w:ind w:left="720"/>
        <w:jc w:val="both"/>
        <w:rPr>
          <w:rFonts w:cs="Arial"/>
        </w:rPr>
      </w:pPr>
    </w:p>
    <w:p w14:paraId="16A26B71" w14:textId="2C0BE094" w:rsidR="00EF19EC" w:rsidRDefault="00763A7D" w:rsidP="00DF6541">
      <w:pPr>
        <w:suppressAutoHyphens/>
        <w:ind w:left="720"/>
        <w:jc w:val="both"/>
        <w:rPr>
          <w:rFonts w:cs="Arial"/>
        </w:rPr>
      </w:pPr>
      <w:r w:rsidRPr="00C9132B">
        <w:rPr>
          <w:rFonts w:cs="Arial"/>
        </w:rPr>
        <w:t xml:space="preserve">The </w:t>
      </w:r>
      <w:hyperlink r:id="rId43" w:history="1">
        <w:r w:rsidRPr="00C9132B">
          <w:rPr>
            <w:rStyle w:val="Hyperlink"/>
            <w:rFonts w:cs="Arial"/>
            <w:b/>
            <w:u w:val="none"/>
          </w:rPr>
          <w:t>Laboratory and Research Safety Self Inspection form</w:t>
        </w:r>
      </w:hyperlink>
      <w:r w:rsidRPr="00C9132B">
        <w:rPr>
          <w:rFonts w:cs="Arial"/>
        </w:rPr>
        <w:t xml:space="preserve"> provides a useful tool for evaluating your laboratory</w:t>
      </w:r>
      <w:r w:rsidR="00CF01B2">
        <w:rPr>
          <w:rFonts w:cs="Arial"/>
        </w:rPr>
        <w:t xml:space="preserve"> or research areas</w:t>
      </w:r>
      <w:r w:rsidRPr="00C9132B">
        <w:rPr>
          <w:rFonts w:cs="Arial"/>
        </w:rPr>
        <w:t>. The self inspection shall be performed annually by an individual familiar with the research being performed. This form should be completed in January</w:t>
      </w:r>
      <w:r w:rsidR="00BC3FA3" w:rsidRPr="00C9132B">
        <w:rPr>
          <w:rFonts w:cs="Arial"/>
        </w:rPr>
        <w:t xml:space="preserve"> (unless otherwise stated)</w:t>
      </w:r>
      <w:r w:rsidRPr="00C9132B">
        <w:rPr>
          <w:rFonts w:cs="Arial"/>
        </w:rPr>
        <w:t xml:space="preserve">, sent to EHS, and a copy placed in </w:t>
      </w:r>
      <w:r w:rsidR="00EF19EC" w:rsidRPr="00C9132B">
        <w:rPr>
          <w:rFonts w:cs="Arial"/>
        </w:rPr>
        <w:t>the</w:t>
      </w:r>
      <w:r w:rsidRPr="00C9132B">
        <w:rPr>
          <w:rFonts w:cs="Arial"/>
        </w:rPr>
        <w:t xml:space="preserve"> Laboratory and Research Safety binder. </w:t>
      </w:r>
    </w:p>
    <w:p w14:paraId="1EE3109B" w14:textId="77777777" w:rsidR="00DF6541" w:rsidRPr="00C9132B" w:rsidRDefault="00DF6541" w:rsidP="00DF6541">
      <w:pPr>
        <w:suppressAutoHyphens/>
        <w:ind w:left="720"/>
        <w:jc w:val="both"/>
        <w:rPr>
          <w:rFonts w:cs="Arial"/>
        </w:rPr>
      </w:pPr>
    </w:p>
    <w:p w14:paraId="4236968E" w14:textId="1421B933" w:rsidR="00EF19EC" w:rsidRDefault="00763A7D" w:rsidP="00DF6541">
      <w:pPr>
        <w:suppressAutoHyphens/>
        <w:ind w:firstLine="720"/>
        <w:jc w:val="both"/>
        <w:rPr>
          <w:rFonts w:cs="Arial"/>
        </w:rPr>
      </w:pPr>
      <w:r w:rsidRPr="00C9132B">
        <w:rPr>
          <w:rFonts w:cs="Arial"/>
        </w:rPr>
        <w:t>This same form can also be used for peer inspections of laboratori</w:t>
      </w:r>
      <w:r w:rsidR="0062566A" w:rsidRPr="00C9132B">
        <w:rPr>
          <w:rFonts w:cs="Arial"/>
        </w:rPr>
        <w:t>es.</w:t>
      </w:r>
    </w:p>
    <w:p w14:paraId="6CCAA654" w14:textId="77777777" w:rsidR="00DF6541" w:rsidRPr="00C9132B" w:rsidRDefault="00DF6541" w:rsidP="00DF6541">
      <w:pPr>
        <w:suppressAutoHyphens/>
        <w:ind w:firstLine="720"/>
        <w:jc w:val="both"/>
        <w:rPr>
          <w:rFonts w:cs="Arial"/>
        </w:rPr>
      </w:pPr>
    </w:p>
    <w:p w14:paraId="68CE03EF" w14:textId="65BCB8FD" w:rsidR="00EF19EC" w:rsidRPr="00C9132B" w:rsidRDefault="00EF19EC" w:rsidP="009327DB">
      <w:pPr>
        <w:suppressAutoHyphens/>
        <w:ind w:left="720"/>
        <w:jc w:val="both"/>
        <w:rPr>
          <w:rFonts w:cs="Arial"/>
        </w:rPr>
      </w:pPr>
      <w:r w:rsidRPr="00C9132B">
        <w:rPr>
          <w:rFonts w:cs="Arial"/>
        </w:rPr>
        <w:t>Research groups that are new to Penn State should perform this self inspection shortly after setting up the lab</w:t>
      </w:r>
      <w:r w:rsidR="00BC3FA3" w:rsidRPr="00C9132B">
        <w:rPr>
          <w:rFonts w:cs="Arial"/>
        </w:rPr>
        <w:t xml:space="preserve">. </w:t>
      </w:r>
      <w:r w:rsidRPr="00C9132B">
        <w:rPr>
          <w:rFonts w:cs="Arial"/>
        </w:rPr>
        <w:t>Likewise, research groups that move within Penn State should perform this self inspection shortly after setting up the lab after a move</w:t>
      </w:r>
      <w:r w:rsidR="00BC3FA3" w:rsidRPr="00C9132B">
        <w:rPr>
          <w:rFonts w:cs="Arial"/>
        </w:rPr>
        <w:t>.</w:t>
      </w:r>
    </w:p>
    <w:p w14:paraId="1411B454" w14:textId="77777777" w:rsidR="009327DB" w:rsidRPr="00C9132B" w:rsidRDefault="009327DB" w:rsidP="009327DB">
      <w:pPr>
        <w:suppressAutoHyphens/>
        <w:ind w:left="720"/>
        <w:jc w:val="both"/>
        <w:rPr>
          <w:rFonts w:cs="Arial"/>
        </w:rPr>
      </w:pPr>
    </w:p>
    <w:p w14:paraId="001C42F8" w14:textId="013F897F" w:rsidR="00763A7D" w:rsidRPr="00C9132B" w:rsidRDefault="00BC3FA3" w:rsidP="009327DB">
      <w:pPr>
        <w:pStyle w:val="Heading3"/>
      </w:pPr>
      <w:bookmarkStart w:id="50" w:name="_Toc82415294"/>
      <w:r w:rsidRPr="00C9132B">
        <w:t>EHS Laboratory and Research Inspections</w:t>
      </w:r>
      <w:bookmarkEnd w:id="50"/>
    </w:p>
    <w:p w14:paraId="7ED3A637" w14:textId="77777777" w:rsidR="00DF6541" w:rsidRDefault="00DF6541" w:rsidP="009327DB">
      <w:pPr>
        <w:suppressAutoHyphens/>
        <w:ind w:left="720"/>
        <w:jc w:val="both"/>
        <w:rPr>
          <w:rFonts w:cs="Arial"/>
        </w:rPr>
      </w:pPr>
    </w:p>
    <w:p w14:paraId="30253AB2" w14:textId="3FF99C24" w:rsidR="00BC3FA3" w:rsidRDefault="0004331B" w:rsidP="00DF6541">
      <w:pPr>
        <w:suppressAutoHyphens/>
        <w:ind w:left="720"/>
        <w:jc w:val="both"/>
        <w:rPr>
          <w:rFonts w:cs="Arial"/>
        </w:rPr>
      </w:pPr>
      <w:r w:rsidRPr="00C9132B">
        <w:rPr>
          <w:rFonts w:cs="Arial"/>
        </w:rPr>
        <w:t>EHS staff regularly conduct safety inspections of all laboratory and research areas.</w:t>
      </w:r>
      <w:r w:rsidR="002C4C1C" w:rsidRPr="00C9132B">
        <w:rPr>
          <w:rFonts w:cs="Arial"/>
        </w:rPr>
        <w:t xml:space="preserve"> </w:t>
      </w:r>
      <w:r w:rsidR="00B01A8C" w:rsidRPr="00C9132B">
        <w:rPr>
          <w:rFonts w:cs="Arial"/>
        </w:rPr>
        <w:t>PIs</w:t>
      </w:r>
      <w:r w:rsidR="005A5C07" w:rsidRPr="00C9132B">
        <w:rPr>
          <w:rFonts w:cs="Arial"/>
        </w:rPr>
        <w:t xml:space="preserve"> or supervisors</w:t>
      </w:r>
      <w:r w:rsidR="005B4ECF" w:rsidRPr="00C9132B">
        <w:rPr>
          <w:rFonts w:cs="Arial"/>
        </w:rPr>
        <w:t xml:space="preserve"> may be asked to update the Unit Specific Plan and other information. The inspector may examine general laboratory/research conditions, engineering controls,</w:t>
      </w:r>
      <w:r w:rsidR="007330D7" w:rsidRPr="00C9132B">
        <w:rPr>
          <w:rFonts w:cs="Arial"/>
        </w:rPr>
        <w:t xml:space="preserve"> housekeeping,</w:t>
      </w:r>
      <w:r w:rsidR="005B4ECF" w:rsidRPr="00C9132B">
        <w:rPr>
          <w:rFonts w:cs="Arial"/>
        </w:rPr>
        <w:t xml:space="preserve"> work practices, chemical storage, use of PPE, signs and postings,</w:t>
      </w:r>
      <w:r w:rsidR="00485E95" w:rsidRPr="00C9132B">
        <w:rPr>
          <w:rFonts w:cs="Arial"/>
        </w:rPr>
        <w:t xml:space="preserve"> documentation,</w:t>
      </w:r>
      <w:r w:rsidR="005B4ECF" w:rsidRPr="00C9132B">
        <w:rPr>
          <w:rFonts w:cs="Arial"/>
        </w:rPr>
        <w:t xml:space="preserve"> and records. </w:t>
      </w:r>
      <w:r w:rsidR="00FD5AD0" w:rsidRPr="00C9132B">
        <w:rPr>
          <w:rFonts w:cs="Arial"/>
        </w:rPr>
        <w:t xml:space="preserve">Researchers </w:t>
      </w:r>
      <w:r w:rsidR="005B4ECF" w:rsidRPr="00C9132B">
        <w:rPr>
          <w:rFonts w:cs="Arial"/>
        </w:rPr>
        <w:t xml:space="preserve">may also be interviewed. Inspection findings are provided </w:t>
      </w:r>
      <w:r w:rsidR="00485E95" w:rsidRPr="00C9132B">
        <w:rPr>
          <w:rFonts w:cs="Arial"/>
        </w:rPr>
        <w:t>in a writ</w:t>
      </w:r>
      <w:r w:rsidR="00581630" w:rsidRPr="00C9132B">
        <w:rPr>
          <w:rFonts w:cs="Arial"/>
        </w:rPr>
        <w:t>t</w:t>
      </w:r>
      <w:r w:rsidR="00485E95" w:rsidRPr="00C9132B">
        <w:rPr>
          <w:rFonts w:cs="Arial"/>
        </w:rPr>
        <w:t xml:space="preserve">en report </w:t>
      </w:r>
      <w:r w:rsidR="005A5C07" w:rsidRPr="00C9132B">
        <w:rPr>
          <w:rFonts w:cs="Arial"/>
        </w:rPr>
        <w:t xml:space="preserve">to the PI or </w:t>
      </w:r>
      <w:r w:rsidR="005B4ECF" w:rsidRPr="00C9132B">
        <w:rPr>
          <w:rFonts w:cs="Arial"/>
        </w:rPr>
        <w:t>supervisor, depart</w:t>
      </w:r>
      <w:r w:rsidR="00714599" w:rsidRPr="00C9132B">
        <w:rPr>
          <w:rFonts w:cs="Arial"/>
        </w:rPr>
        <w:t>ment head, and safety officer</w:t>
      </w:r>
      <w:r w:rsidR="00485E95" w:rsidRPr="00C9132B">
        <w:rPr>
          <w:rFonts w:cs="Arial"/>
        </w:rPr>
        <w:t xml:space="preserve"> with the requirement that all shortcomings are addressed promptly.</w:t>
      </w:r>
    </w:p>
    <w:p w14:paraId="65E7F33B" w14:textId="77777777" w:rsidR="00DF6541" w:rsidRPr="00C9132B" w:rsidRDefault="00DF6541" w:rsidP="00DF6541">
      <w:pPr>
        <w:suppressAutoHyphens/>
        <w:ind w:left="720"/>
        <w:jc w:val="both"/>
        <w:rPr>
          <w:rFonts w:cs="Arial"/>
        </w:rPr>
      </w:pPr>
    </w:p>
    <w:p w14:paraId="74A41FD1" w14:textId="14A9BDA7" w:rsidR="00AA5120" w:rsidRPr="00C9132B" w:rsidRDefault="00455F38" w:rsidP="009327DB">
      <w:pPr>
        <w:pStyle w:val="Heading3"/>
      </w:pPr>
      <w:bookmarkStart w:id="51" w:name="_Toc82415295"/>
      <w:r w:rsidRPr="00C9132B">
        <w:t xml:space="preserve">Other </w:t>
      </w:r>
      <w:r w:rsidR="00AA5120" w:rsidRPr="00C9132B">
        <w:t>Inspections</w:t>
      </w:r>
      <w:bookmarkEnd w:id="51"/>
    </w:p>
    <w:p w14:paraId="759DD4B2" w14:textId="774A3304" w:rsidR="00AA5120" w:rsidRPr="00C9132B" w:rsidRDefault="00AA5120" w:rsidP="007267B6">
      <w:pPr>
        <w:suppressAutoHyphens/>
        <w:ind w:left="720"/>
        <w:jc w:val="both"/>
        <w:rPr>
          <w:rFonts w:cs="Arial"/>
        </w:rPr>
      </w:pPr>
    </w:p>
    <w:p w14:paraId="70456F57" w14:textId="6B44F791" w:rsidR="00F17D28" w:rsidRPr="00C9132B" w:rsidRDefault="00F17D28" w:rsidP="009327DB">
      <w:pPr>
        <w:suppressAutoHyphens/>
        <w:ind w:left="720"/>
        <w:jc w:val="both"/>
        <w:rPr>
          <w:rFonts w:cs="Arial"/>
        </w:rPr>
      </w:pPr>
      <w:r w:rsidRPr="00C9132B">
        <w:rPr>
          <w:rFonts w:cs="Arial"/>
        </w:rPr>
        <w:t>EHS may perform other types of inspections within laborator</w:t>
      </w:r>
      <w:r w:rsidR="00455F38" w:rsidRPr="00C9132B">
        <w:rPr>
          <w:rFonts w:cs="Arial"/>
        </w:rPr>
        <w:t>y and research areas</w:t>
      </w:r>
      <w:r w:rsidRPr="00C9132B">
        <w:rPr>
          <w:rFonts w:cs="Arial"/>
        </w:rPr>
        <w:t xml:space="preserve"> to cover topics such as biosafety</w:t>
      </w:r>
      <w:r w:rsidR="00455F38" w:rsidRPr="00C9132B">
        <w:rPr>
          <w:rFonts w:cs="Arial"/>
        </w:rPr>
        <w:t>,</w:t>
      </w:r>
      <w:r w:rsidRPr="00C9132B">
        <w:rPr>
          <w:rFonts w:cs="Arial"/>
        </w:rPr>
        <w:t xml:space="preserve"> radiation protection</w:t>
      </w:r>
      <w:r w:rsidR="00455F38" w:rsidRPr="00C9132B">
        <w:rPr>
          <w:rFonts w:cs="Arial"/>
        </w:rPr>
        <w:t xml:space="preserve">, </w:t>
      </w:r>
      <w:r w:rsidR="00630C91" w:rsidRPr="00C9132B">
        <w:rPr>
          <w:rFonts w:cs="Arial"/>
        </w:rPr>
        <w:t xml:space="preserve">environmental protections, </w:t>
      </w:r>
      <w:r w:rsidR="00455F38" w:rsidRPr="00C9132B">
        <w:rPr>
          <w:rFonts w:cs="Arial"/>
        </w:rPr>
        <w:t>or machine shop safety</w:t>
      </w:r>
      <w:r w:rsidRPr="00C9132B">
        <w:rPr>
          <w:rFonts w:cs="Arial"/>
        </w:rPr>
        <w:t xml:space="preserve">. </w:t>
      </w:r>
    </w:p>
    <w:p w14:paraId="6264964C" w14:textId="77777777" w:rsidR="00AA5120" w:rsidRPr="00C9132B" w:rsidRDefault="00AA5120" w:rsidP="007267B6">
      <w:pPr>
        <w:suppressAutoHyphens/>
        <w:ind w:left="720"/>
        <w:jc w:val="both"/>
        <w:rPr>
          <w:rFonts w:cs="Arial"/>
        </w:rPr>
      </w:pPr>
    </w:p>
    <w:p w14:paraId="1EE032B1" w14:textId="23DB1C3F" w:rsidR="00BC3FA3" w:rsidRPr="00C9132B" w:rsidRDefault="00BC3FA3" w:rsidP="009327DB">
      <w:pPr>
        <w:pStyle w:val="Heading3"/>
      </w:pPr>
      <w:bookmarkStart w:id="52" w:name="_Toc82415296"/>
      <w:r w:rsidRPr="00C9132B">
        <w:t xml:space="preserve">Inspections by </w:t>
      </w:r>
      <w:r w:rsidR="0055034A" w:rsidRPr="00C9132B">
        <w:t>non-Penn State</w:t>
      </w:r>
      <w:r w:rsidRPr="00C9132B">
        <w:t xml:space="preserve"> </w:t>
      </w:r>
      <w:r w:rsidR="00A8488F" w:rsidRPr="00C9132B">
        <w:t>E</w:t>
      </w:r>
      <w:r w:rsidR="0055034A" w:rsidRPr="00C9132B">
        <w:t>ntities</w:t>
      </w:r>
      <w:bookmarkEnd w:id="52"/>
    </w:p>
    <w:p w14:paraId="70DAD391" w14:textId="77777777" w:rsidR="0004331B" w:rsidRPr="00C9132B" w:rsidRDefault="0004331B" w:rsidP="007267B6">
      <w:pPr>
        <w:suppressAutoHyphens/>
        <w:ind w:left="720"/>
        <w:jc w:val="both"/>
        <w:rPr>
          <w:rFonts w:cs="Arial"/>
        </w:rPr>
      </w:pPr>
    </w:p>
    <w:p w14:paraId="31025452" w14:textId="451C98E4" w:rsidR="0004331B" w:rsidRPr="007267B6" w:rsidRDefault="00BC3FA3" w:rsidP="007267B6">
      <w:pPr>
        <w:suppressAutoHyphens/>
        <w:ind w:left="720"/>
        <w:jc w:val="both"/>
        <w:rPr>
          <w:rFonts w:cs="Arial"/>
        </w:rPr>
      </w:pPr>
      <w:r w:rsidRPr="00C9132B">
        <w:rPr>
          <w:rFonts w:cs="Arial"/>
        </w:rPr>
        <w:t>Many</w:t>
      </w:r>
      <w:r w:rsidR="0055034A" w:rsidRPr="00C9132B">
        <w:rPr>
          <w:rFonts w:cs="Arial"/>
        </w:rPr>
        <w:t xml:space="preserve"> regulatory agencies and</w:t>
      </w:r>
      <w:r w:rsidRPr="00C9132B">
        <w:rPr>
          <w:rFonts w:cs="Arial"/>
        </w:rPr>
        <w:t xml:space="preserve"> </w:t>
      </w:r>
      <w:r w:rsidR="0055034A" w:rsidRPr="00C9132B">
        <w:rPr>
          <w:rFonts w:cs="Arial"/>
        </w:rPr>
        <w:t xml:space="preserve">non-Penn State organizations </w:t>
      </w:r>
      <w:r w:rsidRPr="00C9132B">
        <w:rPr>
          <w:rFonts w:cs="Arial"/>
        </w:rPr>
        <w:t>also perform inspections or audits of laboratory and research spaces. These inspections may be scheduled or unscheduled</w:t>
      </w:r>
      <w:r w:rsidR="00AA5120" w:rsidRPr="00C9132B">
        <w:rPr>
          <w:rFonts w:cs="Arial"/>
        </w:rPr>
        <w:t xml:space="preserve">. If an inspector from an agency such as OSHA, EPA, DEP, </w:t>
      </w:r>
      <w:r w:rsidR="00563B2D">
        <w:rPr>
          <w:rFonts w:cs="Arial"/>
        </w:rPr>
        <w:t>United States Department of Agriculture (</w:t>
      </w:r>
      <w:r w:rsidR="00630C91" w:rsidRPr="00C9132B">
        <w:rPr>
          <w:rFonts w:cs="Arial"/>
        </w:rPr>
        <w:t>USDA</w:t>
      </w:r>
      <w:r w:rsidR="00563B2D">
        <w:rPr>
          <w:rFonts w:cs="Arial"/>
        </w:rPr>
        <w:t>)</w:t>
      </w:r>
      <w:r w:rsidR="00630C91" w:rsidRPr="00C9132B">
        <w:rPr>
          <w:rFonts w:cs="Arial"/>
        </w:rPr>
        <w:t>,</w:t>
      </w:r>
      <w:r w:rsidR="0055034A" w:rsidRPr="00C9132B">
        <w:rPr>
          <w:rFonts w:cs="Arial"/>
        </w:rPr>
        <w:t xml:space="preserve"> DEA,</w:t>
      </w:r>
      <w:r w:rsidR="00DF579C" w:rsidRPr="00C9132B">
        <w:rPr>
          <w:rFonts w:cs="Arial"/>
        </w:rPr>
        <w:t xml:space="preserve"> FM Global,</w:t>
      </w:r>
      <w:r w:rsidR="00630C91" w:rsidRPr="00C9132B">
        <w:rPr>
          <w:rFonts w:cs="Arial"/>
        </w:rPr>
        <w:t xml:space="preserve"> </w:t>
      </w:r>
      <w:r w:rsidR="00AA5120" w:rsidRPr="00C9132B">
        <w:rPr>
          <w:rFonts w:cs="Arial"/>
        </w:rPr>
        <w:t>etc</w:t>
      </w:r>
      <w:r w:rsidR="00DF579C" w:rsidRPr="00C9132B">
        <w:rPr>
          <w:rFonts w:cs="Arial"/>
        </w:rPr>
        <w:t>.</w:t>
      </w:r>
      <w:r w:rsidR="00AA5120" w:rsidRPr="00C9132B">
        <w:rPr>
          <w:rFonts w:cs="Arial"/>
        </w:rPr>
        <w:t xml:space="preserve"> should come to your lab, call EHS</w:t>
      </w:r>
      <w:r w:rsidR="007267B6">
        <w:rPr>
          <w:rFonts w:cs="Arial"/>
        </w:rPr>
        <w:t xml:space="preserve"> immediately at 814-865-6391.</w:t>
      </w:r>
    </w:p>
    <w:p w14:paraId="256D4B11" w14:textId="77777777" w:rsidR="007A1D51" w:rsidRDefault="007A1D51">
      <w:pPr>
        <w:rPr>
          <w:rFonts w:cs="Arial"/>
          <w:b/>
          <w:spacing w:val="-2"/>
        </w:rPr>
      </w:pPr>
      <w:r>
        <w:rPr>
          <w:rFonts w:cs="Arial"/>
          <w:b/>
          <w:spacing w:val="-2"/>
        </w:rPr>
        <w:br w:type="page"/>
      </w:r>
    </w:p>
    <w:p w14:paraId="21553F7F" w14:textId="6DE1B237" w:rsidR="005B4ECF" w:rsidRPr="00C9132B" w:rsidRDefault="005B4ECF">
      <w:pPr>
        <w:pStyle w:val="Heading1"/>
      </w:pPr>
      <w:bookmarkStart w:id="53" w:name="_Toc82415297"/>
      <w:r w:rsidRPr="00C9132B">
        <w:t>UNIVERSITY EMERGENCY INFORMATION</w:t>
      </w:r>
      <w:bookmarkEnd w:id="53"/>
      <w:r w:rsidRPr="00C9132B">
        <w:fldChar w:fldCharType="begin"/>
      </w:r>
      <w:r w:rsidRPr="00C9132B">
        <w:instrText xml:space="preserve">PRIVATE </w:instrText>
      </w:r>
      <w:r w:rsidRPr="00C9132B">
        <w:fldChar w:fldCharType="end"/>
      </w:r>
    </w:p>
    <w:p w14:paraId="61A5D245" w14:textId="77777777" w:rsidR="00C067D3" w:rsidRPr="00C9132B" w:rsidRDefault="00C067D3">
      <w:pPr>
        <w:suppressAutoHyphens/>
        <w:jc w:val="both"/>
        <w:rPr>
          <w:rFonts w:cs="Arial"/>
        </w:rPr>
      </w:pPr>
    </w:p>
    <w:p w14:paraId="4A2084B6" w14:textId="40B720BB" w:rsidR="005B4ECF" w:rsidRPr="00C067D3" w:rsidRDefault="005B4ECF">
      <w:pPr>
        <w:pStyle w:val="Heading2"/>
      </w:pPr>
      <w:bookmarkStart w:id="54" w:name="_Toc82415298"/>
      <w:r w:rsidRPr="00C067D3">
        <w:t>Where to Find Specific Information</w:t>
      </w:r>
      <w:bookmarkEnd w:id="54"/>
    </w:p>
    <w:p w14:paraId="5C90232A" w14:textId="77777777" w:rsidR="005B4ECF" w:rsidRPr="00C9132B" w:rsidRDefault="005B4ECF">
      <w:pPr>
        <w:suppressAutoHyphens/>
        <w:jc w:val="both"/>
        <w:rPr>
          <w:rFonts w:cs="Arial"/>
        </w:rPr>
      </w:pPr>
    </w:p>
    <w:p w14:paraId="20A1F56D" w14:textId="77777777" w:rsidR="005B4ECF" w:rsidRPr="00C9132B" w:rsidRDefault="005B4ECF">
      <w:pPr>
        <w:suppressAutoHyphens/>
        <w:jc w:val="both"/>
        <w:rPr>
          <w:rFonts w:cs="Arial"/>
        </w:rPr>
      </w:pPr>
      <w:r w:rsidRPr="00C9132B">
        <w:rPr>
          <w:rFonts w:cs="Arial"/>
        </w:rPr>
        <w:t>This section provides general information about the University's emergency response programs.</w:t>
      </w:r>
    </w:p>
    <w:p w14:paraId="0051110C" w14:textId="77777777" w:rsidR="005B4ECF" w:rsidRPr="00C9132B" w:rsidRDefault="005B4ECF">
      <w:pPr>
        <w:suppressAutoHyphens/>
        <w:jc w:val="both"/>
        <w:rPr>
          <w:rFonts w:cs="Arial"/>
        </w:rPr>
      </w:pPr>
    </w:p>
    <w:p w14:paraId="4107A08C" w14:textId="6B1F84C6" w:rsidR="005B4ECF" w:rsidRPr="00C9132B" w:rsidRDefault="005B4ECF" w:rsidP="005B50A9">
      <w:pPr>
        <w:numPr>
          <w:ilvl w:val="0"/>
          <w:numId w:val="6"/>
        </w:numPr>
        <w:tabs>
          <w:tab w:val="clear" w:pos="720"/>
        </w:tabs>
        <w:suppressAutoHyphens/>
        <w:ind w:left="360" w:hanging="360"/>
        <w:jc w:val="both"/>
        <w:rPr>
          <w:rFonts w:cs="Arial"/>
        </w:rPr>
      </w:pPr>
      <w:r w:rsidRPr="00C9132B">
        <w:rPr>
          <w:rFonts w:cs="Arial"/>
        </w:rPr>
        <w:t xml:space="preserve">For detailed emergency notification procedures and other general emergency information, including fire safety, see the EHS </w:t>
      </w:r>
      <w:hyperlink r:id="rId44" w:history="1">
        <w:r w:rsidR="00C5337E" w:rsidRPr="00C9132B">
          <w:rPr>
            <w:rStyle w:val="Hyperlink"/>
            <w:rFonts w:cs="Arial"/>
            <w:b/>
            <w:u w:val="none"/>
          </w:rPr>
          <w:t>In Case of Emergency</w:t>
        </w:r>
      </w:hyperlink>
      <w:r w:rsidR="00C5337E" w:rsidRPr="00C9132B">
        <w:rPr>
          <w:rFonts w:cs="Arial"/>
        </w:rPr>
        <w:t xml:space="preserve"> </w:t>
      </w:r>
      <w:r w:rsidRPr="00C9132B">
        <w:rPr>
          <w:rFonts w:cs="Arial"/>
        </w:rPr>
        <w:t>website</w:t>
      </w:r>
      <w:r w:rsidR="00C5337E" w:rsidRPr="00C9132B">
        <w:rPr>
          <w:rFonts w:cs="Arial"/>
        </w:rPr>
        <w:t>.</w:t>
      </w:r>
    </w:p>
    <w:p w14:paraId="5CA6F4A0" w14:textId="5148F38B" w:rsidR="005B4ECF" w:rsidRPr="00C9132B" w:rsidRDefault="005B4ECF" w:rsidP="005B50A9">
      <w:pPr>
        <w:numPr>
          <w:ilvl w:val="0"/>
          <w:numId w:val="6"/>
        </w:numPr>
        <w:tabs>
          <w:tab w:val="clear" w:pos="720"/>
        </w:tabs>
        <w:suppressAutoHyphens/>
        <w:ind w:left="360" w:hanging="360"/>
        <w:jc w:val="both"/>
        <w:rPr>
          <w:rFonts w:cs="Arial"/>
        </w:rPr>
      </w:pPr>
      <w:r w:rsidRPr="00C9132B">
        <w:rPr>
          <w:rFonts w:cs="Arial"/>
        </w:rPr>
        <w:t>For emergency information relating to chemical spills and exposures, see</w:t>
      </w:r>
      <w:r w:rsidR="00E4394F" w:rsidRPr="00C9132B">
        <w:rPr>
          <w:rFonts w:cs="Arial"/>
        </w:rPr>
        <w:t xml:space="preserve"> Section</w:t>
      </w:r>
      <w:r w:rsidRPr="00C9132B">
        <w:rPr>
          <w:rFonts w:cs="Arial"/>
        </w:rPr>
        <w:t xml:space="preserve"> </w:t>
      </w:r>
      <w:r w:rsidR="00E4394F" w:rsidRPr="00C9132B">
        <w:rPr>
          <w:rFonts w:cs="Arial"/>
          <w:u w:val="single"/>
        </w:rPr>
        <w:fldChar w:fldCharType="begin"/>
      </w:r>
      <w:r w:rsidR="00E4394F" w:rsidRPr="00C9132B">
        <w:rPr>
          <w:rFonts w:cs="Arial"/>
          <w:u w:val="single"/>
        </w:rPr>
        <w:instrText xml:space="preserve"> REF _Ref469064514 \r \h </w:instrText>
      </w:r>
      <w:r w:rsidR="00F56177" w:rsidRPr="00C9132B">
        <w:rPr>
          <w:rFonts w:cs="Arial"/>
          <w:u w:val="single"/>
        </w:rPr>
        <w:instrText xml:space="preserve"> \* MERGEFORMAT </w:instrText>
      </w:r>
      <w:r w:rsidR="00E4394F" w:rsidRPr="00C9132B">
        <w:rPr>
          <w:rFonts w:cs="Arial"/>
          <w:u w:val="single"/>
        </w:rPr>
      </w:r>
      <w:r w:rsidR="00E4394F" w:rsidRPr="00C9132B">
        <w:rPr>
          <w:rFonts w:cs="Arial"/>
          <w:u w:val="single"/>
        </w:rPr>
        <w:fldChar w:fldCharType="separate"/>
      </w:r>
      <w:r w:rsidR="0065075A">
        <w:rPr>
          <w:rFonts w:cs="Arial"/>
          <w:u w:val="single"/>
        </w:rPr>
        <w:t>7.0</w:t>
      </w:r>
      <w:r w:rsidR="00E4394F" w:rsidRPr="00C9132B">
        <w:rPr>
          <w:rFonts w:cs="Arial"/>
          <w:u w:val="single"/>
        </w:rPr>
        <w:fldChar w:fldCharType="end"/>
      </w:r>
      <w:r w:rsidRPr="00C9132B">
        <w:rPr>
          <w:rFonts w:cs="Arial"/>
        </w:rPr>
        <w:t>.</w:t>
      </w:r>
    </w:p>
    <w:p w14:paraId="0C037738" w14:textId="741390AA" w:rsidR="005B4ECF" w:rsidRPr="00C9132B" w:rsidRDefault="005B4ECF" w:rsidP="005B50A9">
      <w:pPr>
        <w:numPr>
          <w:ilvl w:val="0"/>
          <w:numId w:val="6"/>
        </w:numPr>
        <w:tabs>
          <w:tab w:val="clear" w:pos="720"/>
        </w:tabs>
        <w:suppressAutoHyphens/>
        <w:ind w:left="360" w:hanging="360"/>
        <w:jc w:val="both"/>
        <w:rPr>
          <w:rFonts w:cs="Arial"/>
        </w:rPr>
      </w:pPr>
      <w:r w:rsidRPr="00C9132B">
        <w:rPr>
          <w:rFonts w:cs="Arial"/>
        </w:rPr>
        <w:t xml:space="preserve">For emergency information relating to biological spills and exposures, including exposure to bloodborne pathogens, see Section </w:t>
      </w:r>
      <w:r w:rsidR="00F56177" w:rsidRPr="00C9132B">
        <w:rPr>
          <w:rFonts w:cs="Arial"/>
          <w:u w:val="single"/>
        </w:rPr>
        <w:fldChar w:fldCharType="begin"/>
      </w:r>
      <w:r w:rsidR="00F56177" w:rsidRPr="00C9132B">
        <w:rPr>
          <w:rFonts w:cs="Arial"/>
          <w:u w:val="single"/>
        </w:rPr>
        <w:instrText xml:space="preserve"> REF _Ref469065035 \r \h  \* MERGEFORMAT </w:instrText>
      </w:r>
      <w:r w:rsidR="00F56177" w:rsidRPr="00C9132B">
        <w:rPr>
          <w:rFonts w:cs="Arial"/>
          <w:u w:val="single"/>
        </w:rPr>
      </w:r>
      <w:r w:rsidR="00F56177" w:rsidRPr="00C9132B">
        <w:rPr>
          <w:rFonts w:cs="Arial"/>
          <w:u w:val="single"/>
        </w:rPr>
        <w:fldChar w:fldCharType="separate"/>
      </w:r>
      <w:r w:rsidR="0065075A">
        <w:rPr>
          <w:rFonts w:cs="Arial"/>
          <w:u w:val="single"/>
        </w:rPr>
        <w:t>8.0</w:t>
      </w:r>
      <w:r w:rsidR="00F56177" w:rsidRPr="00C9132B">
        <w:rPr>
          <w:rFonts w:cs="Arial"/>
          <w:u w:val="single"/>
        </w:rPr>
        <w:fldChar w:fldCharType="end"/>
      </w:r>
      <w:r w:rsidRPr="00C9132B">
        <w:rPr>
          <w:rFonts w:cs="Arial"/>
        </w:rPr>
        <w:t>.</w:t>
      </w:r>
    </w:p>
    <w:p w14:paraId="7C0151B1" w14:textId="77777777" w:rsidR="005B4ECF" w:rsidRPr="00C9132B" w:rsidRDefault="005B4ECF">
      <w:pPr>
        <w:suppressAutoHyphens/>
        <w:jc w:val="both"/>
        <w:rPr>
          <w:rFonts w:cs="Arial"/>
        </w:rPr>
      </w:pPr>
    </w:p>
    <w:p w14:paraId="596A9DB7" w14:textId="40D3D51A" w:rsidR="00C067D3" w:rsidRDefault="005B4ECF">
      <w:pPr>
        <w:suppressAutoHyphens/>
        <w:jc w:val="both"/>
        <w:rPr>
          <w:rFonts w:cs="Arial"/>
        </w:rPr>
      </w:pPr>
      <w:r w:rsidRPr="00C9132B">
        <w:rPr>
          <w:rFonts w:cs="Arial"/>
        </w:rPr>
        <w:t xml:space="preserve">Call for assistance when needed. </w:t>
      </w:r>
      <w:r w:rsidRPr="00C9132B">
        <w:rPr>
          <w:rFonts w:cs="Arial"/>
          <w:b/>
        </w:rPr>
        <w:t>Always</w:t>
      </w:r>
      <w:r w:rsidR="00CA637A" w:rsidRPr="00C9132B">
        <w:rPr>
          <w:rFonts w:cs="Arial"/>
        </w:rPr>
        <w:t xml:space="preserve"> call </w:t>
      </w:r>
      <w:r w:rsidRPr="00C9132B">
        <w:rPr>
          <w:rFonts w:cs="Arial"/>
        </w:rPr>
        <w:t>911 if there is an explosion, fire, injury, or spill-related evacuation. If there is a chemical or biological spill, call EHS, 814-865-6391</w:t>
      </w:r>
      <w:r w:rsidR="0020410C" w:rsidRPr="00C9132B">
        <w:rPr>
          <w:rFonts w:cs="Arial"/>
        </w:rPr>
        <w:t>,</w:t>
      </w:r>
      <w:r w:rsidRPr="00C9132B">
        <w:rPr>
          <w:rFonts w:cs="Arial"/>
        </w:rPr>
        <w:t xml:space="preserve"> during</w:t>
      </w:r>
      <w:r w:rsidR="0006726A" w:rsidRPr="00C9132B">
        <w:rPr>
          <w:rFonts w:cs="Arial"/>
        </w:rPr>
        <w:t xml:space="preserve"> normal</w:t>
      </w:r>
      <w:r w:rsidRPr="00C9132B">
        <w:rPr>
          <w:rFonts w:cs="Arial"/>
        </w:rPr>
        <w:t xml:space="preserve"> business hours</w:t>
      </w:r>
      <w:r w:rsidR="0006726A" w:rsidRPr="00C9132B">
        <w:rPr>
          <w:rFonts w:cs="Arial"/>
        </w:rPr>
        <w:t>, 8 am – 5 pm</w:t>
      </w:r>
      <w:r w:rsidR="00F8143E">
        <w:rPr>
          <w:rFonts w:cs="Arial"/>
        </w:rPr>
        <w:t xml:space="preserve"> to report the spill</w:t>
      </w:r>
      <w:r w:rsidR="0006726A" w:rsidRPr="00C9132B">
        <w:rPr>
          <w:rFonts w:cs="Arial"/>
        </w:rPr>
        <w:t>. After normal business hours</w:t>
      </w:r>
      <w:r w:rsidR="00B812CD" w:rsidRPr="00C9132B">
        <w:rPr>
          <w:rFonts w:cs="Arial"/>
        </w:rPr>
        <w:t xml:space="preserve"> at University Park</w:t>
      </w:r>
      <w:r w:rsidR="0006726A" w:rsidRPr="00C9132B">
        <w:rPr>
          <w:rFonts w:cs="Arial"/>
        </w:rPr>
        <w:t>, call University Police</w:t>
      </w:r>
      <w:r w:rsidR="00B812CD" w:rsidRPr="00C9132B">
        <w:rPr>
          <w:rFonts w:cs="Arial"/>
        </w:rPr>
        <w:t xml:space="preserve"> and Public Safety</w:t>
      </w:r>
      <w:r w:rsidRPr="00C9132B">
        <w:rPr>
          <w:rFonts w:cs="Arial"/>
        </w:rPr>
        <w:t>,</w:t>
      </w:r>
      <w:r w:rsidR="0006726A" w:rsidRPr="00C9132B">
        <w:rPr>
          <w:rFonts w:cs="Arial"/>
        </w:rPr>
        <w:t xml:space="preserve"> 814-863-1111</w:t>
      </w:r>
      <w:r w:rsidR="00B812CD" w:rsidRPr="00C9132B">
        <w:rPr>
          <w:rFonts w:cs="Arial"/>
        </w:rPr>
        <w:t xml:space="preserve"> or 911</w:t>
      </w:r>
      <w:r w:rsidR="0006726A" w:rsidRPr="00C9132B">
        <w:rPr>
          <w:rFonts w:cs="Arial"/>
        </w:rPr>
        <w:t>.</w:t>
      </w:r>
      <w:r w:rsidR="00C067D3">
        <w:rPr>
          <w:rFonts w:cs="Arial"/>
        </w:rPr>
        <w:t xml:space="preserve"> University Police or Security Office phone numbers for each campus can be found at</w:t>
      </w:r>
      <w:r w:rsidR="001D5289">
        <w:rPr>
          <w:rFonts w:cs="Arial"/>
        </w:rPr>
        <w:t xml:space="preserve"> </w:t>
      </w:r>
      <w:hyperlink r:id="rId45" w:history="1">
        <w:r w:rsidR="00C067D3" w:rsidRPr="00233961">
          <w:rPr>
            <w:rStyle w:val="Hyperlink"/>
            <w:rFonts w:cs="Arial"/>
            <w:b/>
            <w:u w:val="none"/>
          </w:rPr>
          <w:t>police.psu.edu</w:t>
        </w:r>
      </w:hyperlink>
      <w:r w:rsidR="00C067D3">
        <w:rPr>
          <w:rFonts w:cs="Arial"/>
        </w:rPr>
        <w:t>.</w:t>
      </w:r>
    </w:p>
    <w:p w14:paraId="1B916979" w14:textId="7B5FCB2F" w:rsidR="005B4ECF" w:rsidRPr="00C9132B" w:rsidRDefault="005B4ECF">
      <w:pPr>
        <w:suppressAutoHyphens/>
        <w:jc w:val="both"/>
        <w:rPr>
          <w:rFonts w:cs="Arial"/>
        </w:rPr>
      </w:pPr>
    </w:p>
    <w:p w14:paraId="34881688" w14:textId="5115F80B" w:rsidR="005B4ECF" w:rsidRPr="00C9132B" w:rsidRDefault="005B4ECF">
      <w:pPr>
        <w:pStyle w:val="Heading2"/>
      </w:pPr>
      <w:bookmarkStart w:id="55" w:name="_Toc82415299"/>
      <w:r w:rsidRPr="00C9132B">
        <w:t>University Emergency Response Plan</w:t>
      </w:r>
      <w:bookmarkEnd w:id="55"/>
    </w:p>
    <w:p w14:paraId="63D5357F" w14:textId="77777777" w:rsidR="005B4ECF" w:rsidRPr="00C9132B" w:rsidRDefault="005B4ECF">
      <w:pPr>
        <w:suppressAutoHyphens/>
        <w:jc w:val="both"/>
        <w:rPr>
          <w:rFonts w:cs="Arial"/>
        </w:rPr>
      </w:pPr>
    </w:p>
    <w:p w14:paraId="05723E07" w14:textId="73FD001E" w:rsidR="005B4ECF" w:rsidRPr="00C9132B" w:rsidRDefault="003B010F">
      <w:pPr>
        <w:suppressAutoHyphens/>
        <w:jc w:val="both"/>
        <w:rPr>
          <w:rFonts w:cs="Arial"/>
        </w:rPr>
      </w:pPr>
      <w:r w:rsidRPr="00C9132B">
        <w:rPr>
          <w:rFonts w:cs="Arial"/>
        </w:rPr>
        <w:t xml:space="preserve">University </w:t>
      </w:r>
      <w:r w:rsidR="005B4ECF" w:rsidRPr="00C9132B">
        <w:rPr>
          <w:rFonts w:cs="Arial"/>
        </w:rPr>
        <w:t>Police</w:t>
      </w:r>
      <w:r w:rsidR="008119EC" w:rsidRPr="00C9132B">
        <w:rPr>
          <w:rFonts w:cs="Arial"/>
        </w:rPr>
        <w:t xml:space="preserve"> and Public Safety</w:t>
      </w:r>
      <w:r w:rsidR="005B4ECF" w:rsidRPr="00C9132B">
        <w:rPr>
          <w:rFonts w:cs="Arial"/>
        </w:rPr>
        <w:t xml:space="preserve"> maintains Penn State’s Emergency Response Plan and an Operation Plan for emergencies. The Emergency Response Plan formalizes responses to all classes of emergencies, from small events to catastrophes. In emergency situations, the role of University Police is to investigate the situation, provide site security, implement the emergency plan, and establish communications. EHS will advise and assist with hazardous-material spill control and cleanup. When the ability to respond adequately to an emergency is beyond the capability of University personnel, University Police will call the local fire department or local hazardous materials response team.</w:t>
      </w:r>
    </w:p>
    <w:p w14:paraId="0AC253CF" w14:textId="77777777" w:rsidR="005B4ECF" w:rsidRPr="00C9132B" w:rsidRDefault="005B4ECF">
      <w:pPr>
        <w:suppressAutoHyphens/>
        <w:jc w:val="both"/>
        <w:rPr>
          <w:rFonts w:cs="Arial"/>
        </w:rPr>
      </w:pPr>
    </w:p>
    <w:p w14:paraId="5C15E7B1" w14:textId="041D065F" w:rsidR="005B4ECF" w:rsidRPr="00C9132B" w:rsidRDefault="005B4ECF">
      <w:pPr>
        <w:pStyle w:val="Heading2"/>
      </w:pPr>
      <w:bookmarkStart w:id="56" w:name="_Ref26258750"/>
      <w:bookmarkStart w:id="57" w:name="_Toc82415300"/>
      <w:r w:rsidRPr="00C9132B">
        <w:t>Building Emergency and Evacuation Plans</w:t>
      </w:r>
      <w:bookmarkEnd w:id="56"/>
      <w:bookmarkEnd w:id="57"/>
    </w:p>
    <w:p w14:paraId="4F6653AE" w14:textId="77777777" w:rsidR="005B4ECF" w:rsidRPr="00C9132B" w:rsidRDefault="005B4ECF">
      <w:pPr>
        <w:suppressAutoHyphens/>
        <w:jc w:val="both"/>
        <w:rPr>
          <w:rFonts w:cs="Arial"/>
        </w:rPr>
      </w:pPr>
    </w:p>
    <w:p w14:paraId="02082807" w14:textId="38311090" w:rsidR="007D63E2" w:rsidRPr="00C9132B" w:rsidRDefault="007D63E2">
      <w:pPr>
        <w:suppressAutoHyphens/>
        <w:jc w:val="both"/>
      </w:pPr>
      <w:r w:rsidRPr="00C9132B">
        <w:t>Potential emergencies such as fire</w:t>
      </w:r>
      <w:r w:rsidR="005A5C07" w:rsidRPr="00C9132B">
        <w:t>s</w:t>
      </w:r>
      <w:r w:rsidRPr="00C9132B">
        <w:t>, explosion</w:t>
      </w:r>
      <w:r w:rsidR="005A5C07" w:rsidRPr="00C9132B">
        <w:t>s</w:t>
      </w:r>
      <w:r w:rsidRPr="00C9132B">
        <w:t>, spill</w:t>
      </w:r>
      <w:r w:rsidR="005A5C07" w:rsidRPr="00C9132B">
        <w:t>s</w:t>
      </w:r>
      <w:r w:rsidRPr="00C9132B">
        <w:t>, chemical releases</w:t>
      </w:r>
      <w:r w:rsidR="00BC4837" w:rsidRPr="00C9132B">
        <w:t>,</w:t>
      </w:r>
      <w:r w:rsidR="002660F9" w:rsidRPr="00C9132B">
        <w:t xml:space="preserve"> and</w:t>
      </w:r>
      <w:r w:rsidRPr="00C9132B">
        <w:t xml:space="preserve"> other emergencies may require </w:t>
      </w:r>
      <w:r w:rsidR="00BC4837" w:rsidRPr="00C9132B">
        <w:t>individuals</w:t>
      </w:r>
      <w:r w:rsidRPr="00C9132B">
        <w:t xml:space="preserve"> to evacuate the building. A </w:t>
      </w:r>
      <w:hyperlink r:id="rId46" w:history="1">
        <w:r w:rsidRPr="00C9132B">
          <w:rPr>
            <w:rStyle w:val="Hyperlink"/>
            <w:b/>
            <w:u w:val="none"/>
          </w:rPr>
          <w:t>Building Emergency Evacuation Plan</w:t>
        </w:r>
      </w:hyperlink>
      <w:r w:rsidRPr="00C9132B">
        <w:t xml:space="preserve"> and adequate occupant familiarity with the building minimize threats to life and property. The </w:t>
      </w:r>
      <w:r w:rsidR="004567ED" w:rsidRPr="00C9132B">
        <w:t xml:space="preserve">Building </w:t>
      </w:r>
      <w:r w:rsidRPr="00C9132B">
        <w:t>Emergency Evacuation Plan is intended to communicate the policies and procedures to follow in an emergency situation.</w:t>
      </w:r>
      <w:r w:rsidR="00E96C07" w:rsidRPr="00C9132B">
        <w:t xml:space="preserve"> Building Emergency Evacuation Plans are managed by Building Emergency Coordinators, desig</w:t>
      </w:r>
      <w:r w:rsidR="005A5C07" w:rsidRPr="00C9132B">
        <w:t>n</w:t>
      </w:r>
      <w:r w:rsidR="00E96C07" w:rsidRPr="00C9132B">
        <w:t>ated by College Safety Officers.</w:t>
      </w:r>
    </w:p>
    <w:p w14:paraId="7D956D02" w14:textId="4CFFD6DF" w:rsidR="007D63E2" w:rsidRPr="00C9132B" w:rsidRDefault="007D63E2">
      <w:pPr>
        <w:suppressAutoHyphens/>
        <w:jc w:val="both"/>
        <w:rPr>
          <w:rFonts w:cs="Arial"/>
        </w:rPr>
      </w:pPr>
    </w:p>
    <w:p w14:paraId="2DB4733C" w14:textId="2878BB2A" w:rsidR="00E96C07" w:rsidRPr="00C9132B" w:rsidRDefault="00173BA6">
      <w:pPr>
        <w:suppressAutoHyphens/>
        <w:jc w:val="both"/>
        <w:rPr>
          <w:rFonts w:cs="Arial"/>
        </w:rPr>
      </w:pPr>
      <w:r w:rsidRPr="00C9132B">
        <w:rPr>
          <w:rFonts w:cs="Arial"/>
        </w:rPr>
        <w:t>Every</w:t>
      </w:r>
      <w:r w:rsidR="002E61A2" w:rsidRPr="00C9132B">
        <w:rPr>
          <w:rFonts w:cs="Arial"/>
        </w:rPr>
        <w:t xml:space="preserve"> lab</w:t>
      </w:r>
      <w:r w:rsidR="00BC4837" w:rsidRPr="00C9132B">
        <w:rPr>
          <w:rFonts w:cs="Arial"/>
        </w:rPr>
        <w:t>oratory</w:t>
      </w:r>
      <w:r w:rsidR="002E61A2" w:rsidRPr="00C9132B">
        <w:rPr>
          <w:rFonts w:cs="Arial"/>
        </w:rPr>
        <w:t xml:space="preserve"> should have a plan in place for how to handle emergency shut down of the lab</w:t>
      </w:r>
      <w:r w:rsidR="00BC4837" w:rsidRPr="00C9132B">
        <w:rPr>
          <w:rFonts w:cs="Arial"/>
        </w:rPr>
        <w:t>oratory</w:t>
      </w:r>
      <w:r w:rsidR="002E61A2" w:rsidRPr="00C9132B">
        <w:rPr>
          <w:rFonts w:cs="Arial"/>
        </w:rPr>
        <w:t xml:space="preserve">, including equipment. Everyone </w:t>
      </w:r>
      <w:r w:rsidRPr="00C9132B">
        <w:rPr>
          <w:rFonts w:cs="Arial"/>
        </w:rPr>
        <w:t xml:space="preserve">working in a laboratory and research area should </w:t>
      </w:r>
      <w:r w:rsidR="002E61A2" w:rsidRPr="00C9132B">
        <w:rPr>
          <w:rFonts w:cs="Arial"/>
        </w:rPr>
        <w:t xml:space="preserve">also </w:t>
      </w:r>
      <w:r w:rsidRPr="00C9132B">
        <w:rPr>
          <w:rFonts w:cs="Arial"/>
        </w:rPr>
        <w:t xml:space="preserve">know </w:t>
      </w:r>
      <w:r w:rsidR="002E61A2" w:rsidRPr="00C9132B">
        <w:rPr>
          <w:rFonts w:cs="Arial"/>
        </w:rPr>
        <w:t xml:space="preserve">the </w:t>
      </w:r>
      <w:r w:rsidR="00E96C07" w:rsidRPr="00C9132B">
        <w:rPr>
          <w:rFonts w:cs="Arial"/>
        </w:rPr>
        <w:t>designated meeting site</w:t>
      </w:r>
      <w:r w:rsidR="00A416B9">
        <w:rPr>
          <w:rFonts w:cs="Arial"/>
        </w:rPr>
        <w:t xml:space="preserve"> for their building</w:t>
      </w:r>
      <w:r w:rsidR="002E61A2" w:rsidRPr="00C9132B">
        <w:rPr>
          <w:rFonts w:cs="Arial"/>
        </w:rPr>
        <w:t>.</w:t>
      </w:r>
    </w:p>
    <w:p w14:paraId="17BAE51D" w14:textId="77777777" w:rsidR="00E96C07" w:rsidRPr="00C9132B" w:rsidRDefault="00E96C07">
      <w:pPr>
        <w:suppressAutoHyphens/>
        <w:jc w:val="both"/>
        <w:rPr>
          <w:rFonts w:cs="Arial"/>
        </w:rPr>
      </w:pPr>
    </w:p>
    <w:p w14:paraId="23A52702" w14:textId="16D84628" w:rsidR="005B4ECF" w:rsidRPr="00C9132B" w:rsidRDefault="005B4ECF">
      <w:pPr>
        <w:suppressAutoHyphens/>
        <w:jc w:val="both"/>
        <w:rPr>
          <w:rFonts w:cs="Arial"/>
        </w:rPr>
      </w:pPr>
      <w:r w:rsidRPr="00C9132B">
        <w:rPr>
          <w:rFonts w:cs="Arial"/>
        </w:rPr>
        <w:t>In the event of a fire, hazardous material release, or other hazardous situation requiring emergency response</w:t>
      </w:r>
      <w:r w:rsidR="00353554" w:rsidRPr="00C9132B">
        <w:rPr>
          <w:rFonts w:cs="Arial"/>
        </w:rPr>
        <w:t>, the first person at the scene</w:t>
      </w:r>
      <w:r w:rsidRPr="00C9132B">
        <w:rPr>
          <w:rFonts w:cs="Arial"/>
        </w:rPr>
        <w:t xml:space="preserve"> will:</w:t>
      </w:r>
    </w:p>
    <w:p w14:paraId="11D647AE" w14:textId="77777777" w:rsidR="005B4ECF" w:rsidRPr="00C9132B" w:rsidRDefault="005B4ECF">
      <w:pPr>
        <w:suppressAutoHyphens/>
        <w:jc w:val="both"/>
        <w:rPr>
          <w:rFonts w:cs="Arial"/>
        </w:rPr>
      </w:pPr>
    </w:p>
    <w:p w14:paraId="64888A6B" w14:textId="230B4C1D" w:rsidR="005B4ECF" w:rsidRPr="00C9132B" w:rsidRDefault="005B4ECF" w:rsidP="005B50A9">
      <w:pPr>
        <w:numPr>
          <w:ilvl w:val="0"/>
          <w:numId w:val="6"/>
        </w:numPr>
        <w:tabs>
          <w:tab w:val="clear" w:pos="720"/>
        </w:tabs>
        <w:suppressAutoHyphens/>
        <w:ind w:left="360" w:hanging="360"/>
        <w:jc w:val="both"/>
        <w:rPr>
          <w:rFonts w:cs="Arial"/>
        </w:rPr>
      </w:pPr>
      <w:r w:rsidRPr="00C9132B">
        <w:rPr>
          <w:rFonts w:cs="Arial"/>
        </w:rPr>
        <w:t>Activate the fire alarm, if needed</w:t>
      </w:r>
    </w:p>
    <w:p w14:paraId="0373AB9D" w14:textId="479FB79C" w:rsidR="002660F9" w:rsidRPr="00C9132B" w:rsidRDefault="002C3D2D" w:rsidP="005B50A9">
      <w:pPr>
        <w:numPr>
          <w:ilvl w:val="0"/>
          <w:numId w:val="6"/>
        </w:numPr>
        <w:tabs>
          <w:tab w:val="clear" w:pos="720"/>
        </w:tabs>
        <w:suppressAutoHyphens/>
        <w:ind w:left="360" w:hanging="360"/>
        <w:jc w:val="both"/>
        <w:rPr>
          <w:rFonts w:cs="Arial"/>
        </w:rPr>
      </w:pPr>
      <w:r w:rsidRPr="00C9132B">
        <w:rPr>
          <w:rFonts w:cs="Arial"/>
        </w:rPr>
        <w:t>Evacuate</w:t>
      </w:r>
      <w:r w:rsidR="002660F9" w:rsidRPr="00C9132B">
        <w:rPr>
          <w:rFonts w:cs="Arial"/>
        </w:rPr>
        <w:t xml:space="preserve"> and </w:t>
      </w:r>
      <w:r w:rsidRPr="00C9132B">
        <w:rPr>
          <w:rFonts w:cs="Arial"/>
        </w:rPr>
        <w:t>go to the building’s designated meeting site</w:t>
      </w:r>
    </w:p>
    <w:p w14:paraId="723FC0AA" w14:textId="267D3570" w:rsidR="005B4ECF" w:rsidRPr="00C9132B" w:rsidRDefault="005B4ECF" w:rsidP="005B50A9">
      <w:pPr>
        <w:numPr>
          <w:ilvl w:val="0"/>
          <w:numId w:val="6"/>
        </w:numPr>
        <w:tabs>
          <w:tab w:val="clear" w:pos="720"/>
        </w:tabs>
        <w:suppressAutoHyphens/>
        <w:ind w:left="360" w:hanging="360"/>
        <w:jc w:val="both"/>
        <w:rPr>
          <w:rFonts w:cs="Arial"/>
        </w:rPr>
      </w:pPr>
      <w:r w:rsidRPr="00C9132B">
        <w:rPr>
          <w:rFonts w:cs="Arial"/>
        </w:rPr>
        <w:t>Call 911</w:t>
      </w:r>
    </w:p>
    <w:p w14:paraId="12CF305F" w14:textId="2C54F557" w:rsidR="005B4ECF" w:rsidRPr="00C9132B" w:rsidRDefault="005B4ECF" w:rsidP="005B50A9">
      <w:pPr>
        <w:numPr>
          <w:ilvl w:val="0"/>
          <w:numId w:val="6"/>
        </w:numPr>
        <w:tabs>
          <w:tab w:val="clear" w:pos="720"/>
        </w:tabs>
        <w:suppressAutoHyphens/>
        <w:ind w:left="360" w:hanging="360"/>
        <w:jc w:val="both"/>
        <w:rPr>
          <w:rFonts w:cs="Arial"/>
        </w:rPr>
      </w:pPr>
      <w:r w:rsidRPr="00C9132B">
        <w:rPr>
          <w:rFonts w:cs="Arial"/>
        </w:rPr>
        <w:t>Assist emergency personnel by providing information regarding location of the incident, origin, and persons involved</w:t>
      </w:r>
      <w:r w:rsidR="00FD61D5" w:rsidRPr="00C9132B">
        <w:rPr>
          <w:rFonts w:cs="Arial"/>
        </w:rPr>
        <w:t>.</w:t>
      </w:r>
    </w:p>
    <w:p w14:paraId="44044AAB" w14:textId="0EEE4734" w:rsidR="0065075A" w:rsidRPr="00C9132B" w:rsidRDefault="0065075A">
      <w:pPr>
        <w:suppressAutoHyphens/>
        <w:jc w:val="both"/>
        <w:rPr>
          <w:rFonts w:cs="Arial"/>
        </w:rPr>
      </w:pPr>
    </w:p>
    <w:p w14:paraId="01AB9AE4" w14:textId="74C9FDDD" w:rsidR="005B4ECF" w:rsidRPr="00C9132B" w:rsidRDefault="005B4ECF">
      <w:pPr>
        <w:pStyle w:val="Heading2"/>
      </w:pPr>
      <w:bookmarkStart w:id="58" w:name="_Toc82415301"/>
      <w:r w:rsidRPr="00C9132B">
        <w:t>Power Failure</w:t>
      </w:r>
      <w:bookmarkEnd w:id="58"/>
    </w:p>
    <w:p w14:paraId="2F61DD58" w14:textId="77777777" w:rsidR="005B4ECF" w:rsidRPr="00C9132B" w:rsidRDefault="005B4ECF">
      <w:pPr>
        <w:suppressAutoHyphens/>
        <w:jc w:val="both"/>
        <w:rPr>
          <w:rFonts w:cs="Arial"/>
        </w:rPr>
      </w:pPr>
    </w:p>
    <w:p w14:paraId="58753B82" w14:textId="2D4DAA6D" w:rsidR="005B4ECF" w:rsidRPr="00C9132B" w:rsidRDefault="005B4ECF">
      <w:pPr>
        <w:suppressAutoHyphens/>
        <w:jc w:val="both"/>
        <w:rPr>
          <w:rFonts w:cs="Arial"/>
        </w:rPr>
      </w:pPr>
      <w:r w:rsidRPr="00C9132B">
        <w:rPr>
          <w:rFonts w:cs="Arial"/>
        </w:rPr>
        <w:t>In the event of a power failure, if there is adequate emergency lighting</w:t>
      </w:r>
      <w:r w:rsidR="00CF01B2">
        <w:rPr>
          <w:rFonts w:cs="Arial"/>
        </w:rPr>
        <w:t xml:space="preserve"> and it is safe to do so</w:t>
      </w:r>
      <w:r w:rsidRPr="00C9132B">
        <w:rPr>
          <w:rFonts w:cs="Arial"/>
        </w:rPr>
        <w:t xml:space="preserve">, cap any open chemical </w:t>
      </w:r>
      <w:r w:rsidR="00CF01B2">
        <w:rPr>
          <w:rFonts w:cs="Arial"/>
        </w:rPr>
        <w:t xml:space="preserve">or biological </w:t>
      </w:r>
      <w:r w:rsidRPr="00C9132B">
        <w:rPr>
          <w:rFonts w:cs="Arial"/>
        </w:rPr>
        <w:t>containers</w:t>
      </w:r>
      <w:r w:rsidR="00CF01B2">
        <w:rPr>
          <w:rFonts w:cs="Arial"/>
        </w:rPr>
        <w:t>,</w:t>
      </w:r>
      <w:r w:rsidRPr="00C9132B">
        <w:rPr>
          <w:rFonts w:cs="Arial"/>
        </w:rPr>
        <w:t xml:space="preserve"> close gas cylinders, perform an orderly shutdown of equipment and processes, and close the fume hood</w:t>
      </w:r>
      <w:r w:rsidR="00CF01B2">
        <w:rPr>
          <w:rFonts w:cs="Arial"/>
        </w:rPr>
        <w:t xml:space="preserve"> or biological safety cabinet (BSC)</w:t>
      </w:r>
      <w:r w:rsidRPr="00C9132B">
        <w:rPr>
          <w:rFonts w:cs="Arial"/>
        </w:rPr>
        <w:t xml:space="preserve"> sash. Leave immediately when the area has been secured and can be left unattended. Contact EHS or University Police if there is a possibility of an uncontrolled reaction in a process that cannot be shut down. </w:t>
      </w:r>
    </w:p>
    <w:p w14:paraId="2478C019" w14:textId="77777777" w:rsidR="005B4ECF" w:rsidRPr="00C9132B" w:rsidRDefault="005B4ECF">
      <w:pPr>
        <w:suppressAutoHyphens/>
        <w:jc w:val="both"/>
        <w:rPr>
          <w:rFonts w:cs="Arial"/>
        </w:rPr>
      </w:pPr>
    </w:p>
    <w:p w14:paraId="476E38B4" w14:textId="6078846B" w:rsidR="005B4ECF" w:rsidRPr="00E82D67" w:rsidRDefault="005B4ECF">
      <w:pPr>
        <w:pStyle w:val="Heading2"/>
      </w:pPr>
      <w:bookmarkStart w:id="59" w:name="_Ref38548168"/>
      <w:bookmarkStart w:id="60" w:name="_Toc82415302"/>
      <w:r w:rsidRPr="00E82D67">
        <w:t xml:space="preserve">Incident </w:t>
      </w:r>
      <w:r w:rsidR="00114E4B" w:rsidRPr="00E82D67">
        <w:t xml:space="preserve">and </w:t>
      </w:r>
      <w:r w:rsidRPr="00E82D67">
        <w:t>Accident Reporting</w:t>
      </w:r>
      <w:bookmarkEnd w:id="59"/>
      <w:bookmarkEnd w:id="60"/>
    </w:p>
    <w:p w14:paraId="6A821F04" w14:textId="77777777" w:rsidR="005B4ECF" w:rsidRPr="00C9132B" w:rsidRDefault="005B4ECF">
      <w:pPr>
        <w:suppressAutoHyphens/>
        <w:jc w:val="both"/>
        <w:rPr>
          <w:rFonts w:cs="Arial"/>
          <w:highlight w:val="cyan"/>
        </w:rPr>
      </w:pPr>
    </w:p>
    <w:p w14:paraId="1F2D5D3C" w14:textId="1F9237FB" w:rsidR="00401B03" w:rsidRPr="00C9132B" w:rsidRDefault="00401B03">
      <w:pPr>
        <w:suppressAutoHyphens/>
        <w:jc w:val="both"/>
      </w:pPr>
      <w:r w:rsidRPr="00C9132B">
        <w:rPr>
          <w:rFonts w:cs="Arial"/>
        </w:rPr>
        <w:t xml:space="preserve">All </w:t>
      </w:r>
      <w:r w:rsidR="00C73BF2" w:rsidRPr="00C9132B">
        <w:rPr>
          <w:rFonts w:cs="Arial"/>
        </w:rPr>
        <w:t xml:space="preserve">incidents and accidents that occur in </w:t>
      </w:r>
      <w:r w:rsidRPr="00C9132B">
        <w:rPr>
          <w:rFonts w:cs="Arial"/>
        </w:rPr>
        <w:t>laboratory</w:t>
      </w:r>
      <w:r w:rsidR="00C73BF2" w:rsidRPr="00C9132B">
        <w:rPr>
          <w:rFonts w:cs="Arial"/>
        </w:rPr>
        <w:t xml:space="preserve"> and</w:t>
      </w:r>
      <w:r w:rsidRPr="00C9132B">
        <w:rPr>
          <w:rFonts w:cs="Arial"/>
        </w:rPr>
        <w:t xml:space="preserve"> research </w:t>
      </w:r>
      <w:r w:rsidR="00C73BF2" w:rsidRPr="00C9132B">
        <w:rPr>
          <w:rFonts w:cs="Arial"/>
        </w:rPr>
        <w:t xml:space="preserve">areas </w:t>
      </w:r>
      <w:r w:rsidRPr="00C9132B">
        <w:rPr>
          <w:rFonts w:cs="Arial"/>
        </w:rPr>
        <w:t>shall be reported to EHS, including spills, fires, injuries</w:t>
      </w:r>
      <w:r w:rsidR="00215772" w:rsidRPr="00C9132B">
        <w:rPr>
          <w:rFonts w:cs="Arial"/>
        </w:rPr>
        <w:t>, or illness</w:t>
      </w:r>
      <w:r w:rsidRPr="00C9132B">
        <w:rPr>
          <w:rFonts w:cs="Arial"/>
        </w:rPr>
        <w:t>.</w:t>
      </w:r>
      <w:r w:rsidR="00215772" w:rsidRPr="00C9132B">
        <w:rPr>
          <w:rFonts w:cs="Arial"/>
        </w:rPr>
        <w:t xml:space="preserve"> </w:t>
      </w:r>
      <w:r w:rsidR="00C73BF2" w:rsidRPr="00C9132B">
        <w:rPr>
          <w:rFonts w:cs="Arial"/>
        </w:rPr>
        <w:t>A</w:t>
      </w:r>
      <w:r w:rsidR="00215772" w:rsidRPr="00C9132B">
        <w:rPr>
          <w:rFonts w:cs="Arial"/>
        </w:rPr>
        <w:t xml:space="preserve">ccidents are any </w:t>
      </w:r>
      <w:r w:rsidR="00A8294E" w:rsidRPr="00C9132B">
        <w:rPr>
          <w:rFonts w:cs="Arial"/>
        </w:rPr>
        <w:t>event that</w:t>
      </w:r>
      <w:r w:rsidR="00215772" w:rsidRPr="00C9132B">
        <w:rPr>
          <w:rFonts w:cs="Arial"/>
        </w:rPr>
        <w:t xml:space="preserve"> causes injury or illness. I</w:t>
      </w:r>
      <w:r w:rsidRPr="00C9132B">
        <w:rPr>
          <w:rFonts w:cs="Arial"/>
        </w:rPr>
        <w:t xml:space="preserve">ncidents are any </w:t>
      </w:r>
      <w:r w:rsidR="00A8294E">
        <w:rPr>
          <w:rFonts w:cs="Arial"/>
        </w:rPr>
        <w:t>event</w:t>
      </w:r>
      <w:r w:rsidR="00A8294E" w:rsidRPr="00C9132B">
        <w:rPr>
          <w:rFonts w:cs="Arial"/>
        </w:rPr>
        <w:t xml:space="preserve"> </w:t>
      </w:r>
      <w:r w:rsidR="00A8294E">
        <w:rPr>
          <w:rFonts w:cs="Arial"/>
        </w:rPr>
        <w:t xml:space="preserve">that </w:t>
      </w:r>
      <w:r w:rsidRPr="00C9132B">
        <w:rPr>
          <w:rFonts w:cs="Arial"/>
        </w:rPr>
        <w:t xml:space="preserve">causes damage </w:t>
      </w:r>
      <w:r w:rsidR="00C73BF2" w:rsidRPr="00C9132B">
        <w:rPr>
          <w:rFonts w:cs="Arial"/>
        </w:rPr>
        <w:t xml:space="preserve">to </w:t>
      </w:r>
      <w:r w:rsidRPr="00C9132B">
        <w:rPr>
          <w:rFonts w:cs="Arial"/>
        </w:rPr>
        <w:t xml:space="preserve">or loss of property. </w:t>
      </w:r>
      <w:r w:rsidR="007F3D8F" w:rsidRPr="00C9132B">
        <w:rPr>
          <w:rFonts w:cs="Arial"/>
        </w:rPr>
        <w:t>Always handle the immediate danger first, calling for emergency assistance if needed, then worry about reporting.</w:t>
      </w:r>
      <w:r w:rsidR="00D950AE">
        <w:rPr>
          <w:rFonts w:cs="Arial"/>
        </w:rPr>
        <w:t xml:space="preserve"> Reporting incidents and accidents aids in establishing a culture of responsible scientific research and accountability. It is NOT intended to be punitive. </w:t>
      </w:r>
    </w:p>
    <w:p w14:paraId="78DF2D1B" w14:textId="6D4FB179" w:rsidR="00401B03" w:rsidRPr="00C9132B" w:rsidRDefault="00401B03">
      <w:pPr>
        <w:suppressAutoHyphens/>
        <w:jc w:val="both"/>
        <w:rPr>
          <w:rFonts w:cs="Arial"/>
          <w:highlight w:val="cyan"/>
        </w:rPr>
      </w:pPr>
    </w:p>
    <w:p w14:paraId="25586CB0" w14:textId="22C2744B" w:rsidR="00401B03" w:rsidRPr="00E82D67" w:rsidRDefault="00401B03" w:rsidP="00401B03">
      <w:pPr>
        <w:pStyle w:val="Heading3"/>
      </w:pPr>
      <w:bookmarkStart w:id="61" w:name="_Ref20213130"/>
      <w:bookmarkStart w:id="62" w:name="_Toc82415303"/>
      <w:r w:rsidRPr="00E82D67">
        <w:t>Accident Reporting</w:t>
      </w:r>
      <w:bookmarkEnd w:id="61"/>
      <w:bookmarkEnd w:id="62"/>
    </w:p>
    <w:p w14:paraId="3E505A2D" w14:textId="77777777" w:rsidR="00DF6541" w:rsidRDefault="00DF6541" w:rsidP="00815960">
      <w:pPr>
        <w:suppressAutoHyphens/>
        <w:ind w:left="720"/>
        <w:jc w:val="both"/>
        <w:rPr>
          <w:rFonts w:cs="Arial"/>
        </w:rPr>
      </w:pPr>
    </w:p>
    <w:p w14:paraId="7EDAA9B1" w14:textId="47908285" w:rsidR="00C73BF2" w:rsidRDefault="00C73BF2" w:rsidP="00DF6541">
      <w:pPr>
        <w:suppressAutoHyphens/>
        <w:ind w:left="720"/>
        <w:jc w:val="both"/>
        <w:rPr>
          <w:rFonts w:cs="Arial"/>
        </w:rPr>
      </w:pPr>
      <w:r w:rsidRPr="00C9132B">
        <w:rPr>
          <w:rFonts w:cs="Arial"/>
        </w:rPr>
        <w:t>For reference, see</w:t>
      </w:r>
      <w:r w:rsidR="00CF01B2">
        <w:rPr>
          <w:rFonts w:cs="Arial"/>
        </w:rPr>
        <w:t xml:space="preserve"> Safety Polic</w:t>
      </w:r>
      <w:r w:rsidR="001964F3">
        <w:rPr>
          <w:rFonts w:cs="Arial"/>
        </w:rPr>
        <w:t>ies</w:t>
      </w:r>
      <w:r w:rsidRPr="00C9132B">
        <w:rPr>
          <w:rFonts w:cs="Arial"/>
        </w:rPr>
        <w:t xml:space="preserve"> </w:t>
      </w:r>
      <w:hyperlink r:id="rId47" w:history="1">
        <w:r w:rsidR="00543AFE" w:rsidRPr="00C9132B">
          <w:rPr>
            <w:rStyle w:val="Hyperlink"/>
            <w:rFonts w:cs="Arial"/>
            <w:b/>
            <w:u w:val="none"/>
          </w:rPr>
          <w:t>SY04: Employee Accidents – Reporting and Investigation</w:t>
        </w:r>
      </w:hyperlink>
      <w:r w:rsidRPr="00C9132B">
        <w:rPr>
          <w:rFonts w:cs="Arial"/>
          <w:b/>
        </w:rPr>
        <w:t xml:space="preserve"> </w:t>
      </w:r>
      <w:r w:rsidRPr="00C9132B">
        <w:rPr>
          <w:rFonts w:cs="Arial"/>
        </w:rPr>
        <w:t xml:space="preserve">and </w:t>
      </w:r>
      <w:hyperlink r:id="rId48" w:history="1">
        <w:r w:rsidR="00543AFE" w:rsidRPr="00C9132B">
          <w:rPr>
            <w:rStyle w:val="Hyperlink"/>
            <w:rFonts w:cs="Arial"/>
            <w:b/>
            <w:u w:val="none"/>
          </w:rPr>
          <w:t>SY03: Emergencies Involving Students</w:t>
        </w:r>
      </w:hyperlink>
      <w:r w:rsidR="00DF6541">
        <w:rPr>
          <w:rFonts w:cs="Arial"/>
        </w:rPr>
        <w:t>.</w:t>
      </w:r>
    </w:p>
    <w:p w14:paraId="13CCCB37" w14:textId="77777777" w:rsidR="00DF6541" w:rsidRPr="00C9132B" w:rsidRDefault="00DF6541" w:rsidP="00DF6541">
      <w:pPr>
        <w:suppressAutoHyphens/>
        <w:ind w:left="720"/>
        <w:jc w:val="both"/>
        <w:rPr>
          <w:rFonts w:cs="Arial"/>
        </w:rPr>
      </w:pPr>
    </w:p>
    <w:p w14:paraId="1D7022C8" w14:textId="0DAE0221" w:rsidR="00401B03" w:rsidRDefault="006C0E08" w:rsidP="00DF6541">
      <w:pPr>
        <w:suppressAutoHyphens/>
        <w:ind w:left="720"/>
        <w:jc w:val="both"/>
        <w:rPr>
          <w:rFonts w:cs="Arial"/>
        </w:rPr>
      </w:pPr>
      <w:r w:rsidRPr="00C9132B">
        <w:rPr>
          <w:rFonts w:cs="Arial"/>
        </w:rPr>
        <w:t xml:space="preserve">Accidents are any event that causes injury or illness. </w:t>
      </w:r>
      <w:r>
        <w:rPr>
          <w:rFonts w:cs="Arial"/>
        </w:rPr>
        <w:t>They</w:t>
      </w:r>
      <w:r w:rsidR="00401B03" w:rsidRPr="00C9132B">
        <w:rPr>
          <w:rFonts w:cs="Arial"/>
        </w:rPr>
        <w:t xml:space="preserve"> must be reported using </w:t>
      </w:r>
      <w:r w:rsidR="00CF01B2">
        <w:rPr>
          <w:rFonts w:cs="Arial"/>
        </w:rPr>
        <w:t>Employer’s Report of Occupational Injury or Disease, also commonly called a “</w:t>
      </w:r>
      <w:r w:rsidR="00401B03" w:rsidRPr="00C9132B">
        <w:rPr>
          <w:rFonts w:cs="Arial"/>
        </w:rPr>
        <w:t>First Report of Injury</w:t>
      </w:r>
      <w:r w:rsidR="00CF01B2">
        <w:rPr>
          <w:rFonts w:cs="Arial"/>
        </w:rPr>
        <w:t>”</w:t>
      </w:r>
      <w:r w:rsidR="00401B03" w:rsidRPr="00C9132B">
        <w:rPr>
          <w:rFonts w:cs="Arial"/>
        </w:rPr>
        <w:t xml:space="preserve"> (FROI) procedure. Individuals cannot file their own FROI. </w:t>
      </w:r>
      <w:r>
        <w:rPr>
          <w:rFonts w:cs="Arial"/>
        </w:rPr>
        <w:t>At University Park, c</w:t>
      </w:r>
      <w:r w:rsidR="00401B03" w:rsidRPr="00C9132B">
        <w:rPr>
          <w:rFonts w:cs="Arial"/>
        </w:rPr>
        <w:t>ontact your department or college safety</w:t>
      </w:r>
      <w:r w:rsidR="0062566A" w:rsidRPr="00C9132B">
        <w:rPr>
          <w:rFonts w:cs="Arial"/>
        </w:rPr>
        <w:t xml:space="preserve"> officer to start this process.</w:t>
      </w:r>
      <w:r>
        <w:rPr>
          <w:rFonts w:cs="Arial"/>
        </w:rPr>
        <w:t xml:space="preserve"> Accident reporting at c</w:t>
      </w:r>
      <w:r w:rsidR="00E82D67">
        <w:rPr>
          <w:rFonts w:cs="Arial"/>
        </w:rPr>
        <w:t xml:space="preserve">ommonwealth campuses is typically handled by safety officers or other designated persons. </w:t>
      </w:r>
    </w:p>
    <w:p w14:paraId="53598E19" w14:textId="77777777" w:rsidR="00DF6541" w:rsidRPr="00C9132B" w:rsidRDefault="00DF6541" w:rsidP="00DF6541">
      <w:pPr>
        <w:suppressAutoHyphens/>
        <w:ind w:left="720"/>
        <w:jc w:val="both"/>
        <w:rPr>
          <w:rFonts w:cs="Arial"/>
        </w:rPr>
      </w:pPr>
    </w:p>
    <w:p w14:paraId="40E1A7CA" w14:textId="741533A4" w:rsidR="00215772" w:rsidRPr="00C9132B" w:rsidRDefault="00215772" w:rsidP="00215772">
      <w:pPr>
        <w:suppressAutoHyphens/>
        <w:ind w:firstLine="720"/>
        <w:jc w:val="both"/>
        <w:rPr>
          <w:rFonts w:cs="Arial"/>
        </w:rPr>
      </w:pPr>
      <w:r w:rsidRPr="00C9132B">
        <w:rPr>
          <w:rFonts w:cs="Arial"/>
        </w:rPr>
        <w:t xml:space="preserve">Any </w:t>
      </w:r>
      <w:r w:rsidR="00A8294E" w:rsidRPr="00C9132B">
        <w:rPr>
          <w:rFonts w:cs="Arial"/>
        </w:rPr>
        <w:t>event that causes an injury or illness</w:t>
      </w:r>
      <w:r w:rsidRPr="00C9132B">
        <w:rPr>
          <w:rFonts w:cs="Arial"/>
        </w:rPr>
        <w:t xml:space="preserve"> must be reported, especially:</w:t>
      </w:r>
    </w:p>
    <w:p w14:paraId="2BEED743" w14:textId="7FF563C8" w:rsidR="00215772" w:rsidRPr="00C9132B" w:rsidRDefault="00215772" w:rsidP="00E71F0D">
      <w:pPr>
        <w:pStyle w:val="ListParagraph"/>
        <w:numPr>
          <w:ilvl w:val="0"/>
          <w:numId w:val="114"/>
        </w:numPr>
        <w:suppressAutoHyphens/>
        <w:ind w:left="1080"/>
        <w:jc w:val="both"/>
        <w:rPr>
          <w:rFonts w:cs="Arial"/>
        </w:rPr>
      </w:pPr>
      <w:r w:rsidRPr="00C9132B">
        <w:rPr>
          <w:rFonts w:cs="Arial"/>
        </w:rPr>
        <w:t>fire or explosion related to hazardous materials that cause an injury or illness</w:t>
      </w:r>
    </w:p>
    <w:p w14:paraId="76580E3F" w14:textId="0474B130" w:rsidR="00215772" w:rsidRDefault="00215772" w:rsidP="00E71F0D">
      <w:pPr>
        <w:pStyle w:val="ListParagraph"/>
        <w:numPr>
          <w:ilvl w:val="0"/>
          <w:numId w:val="114"/>
        </w:numPr>
        <w:suppressAutoHyphens/>
        <w:ind w:left="1080"/>
        <w:jc w:val="both"/>
        <w:rPr>
          <w:rFonts w:cs="Arial"/>
        </w:rPr>
      </w:pPr>
      <w:r w:rsidRPr="00C9132B">
        <w:rPr>
          <w:rFonts w:cs="Arial"/>
        </w:rPr>
        <w:t>sudden or non-sudden release involving a poison by inhalation hazard</w:t>
      </w:r>
    </w:p>
    <w:p w14:paraId="0BBE409A" w14:textId="77777777" w:rsidR="00DF6541" w:rsidRPr="00DF6541" w:rsidRDefault="00DF6541" w:rsidP="00DF6541">
      <w:pPr>
        <w:suppressAutoHyphens/>
        <w:ind w:left="720"/>
        <w:jc w:val="both"/>
        <w:rPr>
          <w:rFonts w:cs="Arial"/>
        </w:rPr>
      </w:pPr>
    </w:p>
    <w:p w14:paraId="4241AAF6" w14:textId="38226193" w:rsidR="00401B03" w:rsidRDefault="00832B6C" w:rsidP="00DF6541">
      <w:pPr>
        <w:suppressAutoHyphens/>
        <w:ind w:left="720"/>
        <w:jc w:val="both"/>
        <w:rPr>
          <w:rFonts w:cs="Arial"/>
        </w:rPr>
      </w:pPr>
      <w:r w:rsidRPr="00C9132B">
        <w:rPr>
          <w:rFonts w:cs="Arial"/>
        </w:rPr>
        <w:t>A</w:t>
      </w:r>
      <w:r w:rsidR="00401B03" w:rsidRPr="00C9132B">
        <w:rPr>
          <w:rFonts w:cs="Arial"/>
        </w:rPr>
        <w:t>ccidents</w:t>
      </w:r>
      <w:r w:rsidRPr="00C9132B">
        <w:rPr>
          <w:rFonts w:cs="Arial"/>
        </w:rPr>
        <w:t xml:space="preserve"> that occur in laboratory and research areas</w:t>
      </w:r>
      <w:r w:rsidR="00401B03" w:rsidRPr="00C9132B">
        <w:rPr>
          <w:rFonts w:cs="Arial"/>
        </w:rPr>
        <w:t xml:space="preserve"> shall be investigated by the PI or supervisor</w:t>
      </w:r>
      <w:r w:rsidR="00215772" w:rsidRPr="00C9132B">
        <w:rPr>
          <w:rFonts w:cs="Arial"/>
        </w:rPr>
        <w:t xml:space="preserve"> after the immediate danger has been properly handled</w:t>
      </w:r>
      <w:r w:rsidR="00401B03" w:rsidRPr="00C9132B">
        <w:rPr>
          <w:rFonts w:cs="Arial"/>
        </w:rPr>
        <w:t xml:space="preserve">. The PI or supervisor shall be responsible for providing a written report </w:t>
      </w:r>
      <w:r w:rsidR="00215772" w:rsidRPr="00C9132B">
        <w:rPr>
          <w:rFonts w:cs="Arial"/>
        </w:rPr>
        <w:t xml:space="preserve">to EHS </w:t>
      </w:r>
      <w:r w:rsidR="00401B03" w:rsidRPr="00C9132B">
        <w:rPr>
          <w:rFonts w:cs="Arial"/>
        </w:rPr>
        <w:t>of investigation fi</w:t>
      </w:r>
      <w:r w:rsidR="00215772" w:rsidRPr="00C9132B">
        <w:rPr>
          <w:rFonts w:cs="Arial"/>
        </w:rPr>
        <w:t>ndings and corrective actions</w:t>
      </w:r>
      <w:r w:rsidR="00401B03" w:rsidRPr="00C9132B">
        <w:rPr>
          <w:rFonts w:cs="Arial"/>
        </w:rPr>
        <w:t>, and ensure that corrective actions</w:t>
      </w:r>
      <w:r w:rsidR="00C73BF2" w:rsidRPr="00C9132B">
        <w:rPr>
          <w:rFonts w:cs="Arial"/>
        </w:rPr>
        <w:t xml:space="preserve"> are undertaken</w:t>
      </w:r>
      <w:r w:rsidR="00DF6541">
        <w:rPr>
          <w:rFonts w:cs="Arial"/>
        </w:rPr>
        <w:t xml:space="preserve"> to prevent repeat accidents.</w:t>
      </w:r>
    </w:p>
    <w:p w14:paraId="1A061AB9" w14:textId="77777777" w:rsidR="00DF6541" w:rsidRPr="00C9132B" w:rsidRDefault="00DF6541" w:rsidP="00DF6541">
      <w:pPr>
        <w:suppressAutoHyphens/>
        <w:ind w:left="720"/>
        <w:jc w:val="both"/>
        <w:rPr>
          <w:rFonts w:cs="Arial"/>
        </w:rPr>
      </w:pPr>
    </w:p>
    <w:p w14:paraId="0D8C28C7" w14:textId="00C1B0EA" w:rsidR="00401B03" w:rsidRDefault="00401B03" w:rsidP="00DF6541">
      <w:pPr>
        <w:suppressAutoHyphens/>
        <w:ind w:left="720"/>
        <w:jc w:val="both"/>
        <w:rPr>
          <w:rFonts w:cs="Arial"/>
        </w:rPr>
      </w:pPr>
      <w:r w:rsidRPr="00C9132B">
        <w:rPr>
          <w:rFonts w:cs="Arial"/>
        </w:rPr>
        <w:t xml:space="preserve">EHS may also prepare an investigation report, as follow-up for the accident. Investigations are made and reports written to learn the cause of the </w:t>
      </w:r>
      <w:r w:rsidR="00215772" w:rsidRPr="00C9132B">
        <w:rPr>
          <w:rFonts w:cs="Arial"/>
        </w:rPr>
        <w:t>accident</w:t>
      </w:r>
      <w:r w:rsidRPr="00C9132B">
        <w:rPr>
          <w:rFonts w:cs="Arial"/>
        </w:rPr>
        <w:t xml:space="preserve"> and what changes in procedures, equipment, or training should be</w:t>
      </w:r>
      <w:r w:rsidR="00DF6541">
        <w:rPr>
          <w:rFonts w:cs="Arial"/>
        </w:rPr>
        <w:t xml:space="preserve"> made to avoid other accidents.</w:t>
      </w:r>
    </w:p>
    <w:p w14:paraId="21ACC173" w14:textId="77777777" w:rsidR="00DF6541" w:rsidRPr="00DF6541" w:rsidRDefault="00DF6541" w:rsidP="00DF6541">
      <w:pPr>
        <w:suppressAutoHyphens/>
        <w:ind w:left="720"/>
        <w:jc w:val="both"/>
        <w:rPr>
          <w:rFonts w:cs="Arial"/>
        </w:rPr>
      </w:pPr>
    </w:p>
    <w:p w14:paraId="3251EA87" w14:textId="281F6220" w:rsidR="00401B03" w:rsidRPr="00E82D67" w:rsidRDefault="00401B03" w:rsidP="00401B03">
      <w:pPr>
        <w:pStyle w:val="Heading3"/>
      </w:pPr>
      <w:bookmarkStart w:id="63" w:name="_Toc82415304"/>
      <w:r w:rsidRPr="00E82D67">
        <w:t>Incident Reporting</w:t>
      </w:r>
      <w:bookmarkEnd w:id="63"/>
    </w:p>
    <w:p w14:paraId="57043B31" w14:textId="5B3B0D1C" w:rsidR="00401B03" w:rsidRDefault="00401B03" w:rsidP="007267B6">
      <w:pPr>
        <w:suppressAutoHyphens/>
        <w:ind w:left="720"/>
        <w:jc w:val="both"/>
        <w:rPr>
          <w:rFonts w:cs="Arial"/>
          <w:highlight w:val="cyan"/>
        </w:rPr>
      </w:pPr>
    </w:p>
    <w:p w14:paraId="5E09651A" w14:textId="4987416C" w:rsidR="00215772" w:rsidRPr="00C9132B" w:rsidRDefault="006C0E08" w:rsidP="006C0E08">
      <w:pPr>
        <w:suppressAutoHyphens/>
        <w:ind w:left="720"/>
        <w:jc w:val="both"/>
        <w:rPr>
          <w:rFonts w:cs="Arial"/>
        </w:rPr>
      </w:pPr>
      <w:r w:rsidRPr="00C9132B">
        <w:rPr>
          <w:rFonts w:cs="Arial"/>
        </w:rPr>
        <w:t xml:space="preserve">Incidents are any </w:t>
      </w:r>
      <w:r>
        <w:rPr>
          <w:rFonts w:cs="Arial"/>
        </w:rPr>
        <w:t>event</w:t>
      </w:r>
      <w:r w:rsidRPr="00C9132B">
        <w:rPr>
          <w:rFonts w:cs="Arial"/>
        </w:rPr>
        <w:t xml:space="preserve"> </w:t>
      </w:r>
      <w:r>
        <w:rPr>
          <w:rFonts w:cs="Arial"/>
        </w:rPr>
        <w:t xml:space="preserve">that </w:t>
      </w:r>
      <w:r w:rsidRPr="00C9132B">
        <w:rPr>
          <w:rFonts w:cs="Arial"/>
        </w:rPr>
        <w:t>causes damage to or loss of property.</w:t>
      </w:r>
      <w:r>
        <w:rPr>
          <w:rFonts w:cs="Arial"/>
        </w:rPr>
        <w:t xml:space="preserve"> They</w:t>
      </w:r>
      <w:r w:rsidR="00215772" w:rsidRPr="00C9132B">
        <w:rPr>
          <w:rFonts w:cs="Arial"/>
        </w:rPr>
        <w:t xml:space="preserve"> must be reported</w:t>
      </w:r>
      <w:r w:rsidR="0051782E">
        <w:rPr>
          <w:rFonts w:cs="Arial"/>
        </w:rPr>
        <w:t xml:space="preserve"> to EHS</w:t>
      </w:r>
      <w:r w:rsidR="00215772" w:rsidRPr="00C9132B">
        <w:rPr>
          <w:rFonts w:cs="Arial"/>
        </w:rPr>
        <w:t>, especially:</w:t>
      </w:r>
    </w:p>
    <w:p w14:paraId="26DC34C7" w14:textId="77777777" w:rsidR="00401B03" w:rsidRPr="00C9132B" w:rsidRDefault="00401B03" w:rsidP="00E71F0D">
      <w:pPr>
        <w:pStyle w:val="ListParagraph"/>
        <w:numPr>
          <w:ilvl w:val="0"/>
          <w:numId w:val="114"/>
        </w:numPr>
        <w:suppressAutoHyphens/>
        <w:ind w:left="1080"/>
        <w:jc w:val="both"/>
        <w:rPr>
          <w:rFonts w:cs="Arial"/>
        </w:rPr>
      </w:pPr>
      <w:r w:rsidRPr="00C9132B">
        <w:rPr>
          <w:rFonts w:cs="Arial"/>
        </w:rPr>
        <w:t>fire or explosion related to hazardous materials</w:t>
      </w:r>
    </w:p>
    <w:p w14:paraId="2C9A859C" w14:textId="2DBAE67E" w:rsidR="00401B03" w:rsidRPr="00C9132B" w:rsidRDefault="00401B03" w:rsidP="00E71F0D">
      <w:pPr>
        <w:pStyle w:val="ListParagraph"/>
        <w:numPr>
          <w:ilvl w:val="0"/>
          <w:numId w:val="114"/>
        </w:numPr>
        <w:suppressAutoHyphens/>
        <w:ind w:left="1080"/>
        <w:jc w:val="both"/>
        <w:rPr>
          <w:rFonts w:cs="Arial"/>
        </w:rPr>
      </w:pPr>
      <w:r w:rsidRPr="00C9132B">
        <w:rPr>
          <w:rFonts w:cs="Arial"/>
        </w:rPr>
        <w:t xml:space="preserve">sudden or non-sudden release that require use of greater than normal housekeeping for </w:t>
      </w:r>
      <w:r w:rsidR="001E001C">
        <w:rPr>
          <w:rFonts w:cs="Arial"/>
        </w:rPr>
        <w:t>simple</w:t>
      </w:r>
      <w:r w:rsidRPr="00C9132B">
        <w:rPr>
          <w:rFonts w:cs="Arial"/>
        </w:rPr>
        <w:t xml:space="preserve"> spills</w:t>
      </w:r>
    </w:p>
    <w:p w14:paraId="23F95668" w14:textId="2F890FE1" w:rsidR="00401B03" w:rsidRDefault="00401B03" w:rsidP="00E71F0D">
      <w:pPr>
        <w:pStyle w:val="ListParagraph"/>
        <w:numPr>
          <w:ilvl w:val="0"/>
          <w:numId w:val="114"/>
        </w:numPr>
        <w:suppressAutoHyphens/>
        <w:ind w:left="1080"/>
        <w:jc w:val="both"/>
        <w:rPr>
          <w:rFonts w:cs="Arial"/>
        </w:rPr>
      </w:pPr>
      <w:r w:rsidRPr="00C9132B">
        <w:rPr>
          <w:rFonts w:cs="Arial"/>
        </w:rPr>
        <w:t>any incident that is or may become a threat to human health or the environment</w:t>
      </w:r>
    </w:p>
    <w:p w14:paraId="3832F60B" w14:textId="77777777" w:rsidR="00DF6541" w:rsidRPr="00DF6541" w:rsidRDefault="00DF6541" w:rsidP="00DF6541">
      <w:pPr>
        <w:suppressAutoHyphens/>
        <w:ind w:left="720"/>
        <w:jc w:val="both"/>
        <w:rPr>
          <w:rFonts w:cs="Arial"/>
        </w:rPr>
      </w:pPr>
    </w:p>
    <w:p w14:paraId="4122A105" w14:textId="47A4E2D8" w:rsidR="005B4ECF" w:rsidRDefault="005B4ECF" w:rsidP="00DF6541">
      <w:pPr>
        <w:suppressAutoHyphens/>
        <w:ind w:left="720"/>
        <w:jc w:val="both"/>
        <w:rPr>
          <w:rFonts w:cs="Arial"/>
        </w:rPr>
      </w:pPr>
      <w:r w:rsidRPr="00C9132B">
        <w:rPr>
          <w:rFonts w:cs="Arial"/>
        </w:rPr>
        <w:t>Laboratory incidents shall be investigated</w:t>
      </w:r>
      <w:r w:rsidR="004A4ACF" w:rsidRPr="00C9132B">
        <w:rPr>
          <w:rFonts w:cs="Arial"/>
        </w:rPr>
        <w:t xml:space="preserve"> by the PI or supervisor</w:t>
      </w:r>
      <w:r w:rsidRPr="00C9132B">
        <w:rPr>
          <w:rFonts w:cs="Arial"/>
        </w:rPr>
        <w:t>. The PI or supervisor shall be responsible for providing a written report</w:t>
      </w:r>
      <w:r w:rsidR="00215772" w:rsidRPr="00C9132B">
        <w:rPr>
          <w:rFonts w:cs="Arial"/>
        </w:rPr>
        <w:t xml:space="preserve"> to EHS</w:t>
      </w:r>
      <w:r w:rsidRPr="00C9132B">
        <w:rPr>
          <w:rFonts w:cs="Arial"/>
        </w:rPr>
        <w:t xml:space="preserve"> of investigation findings and corrective actions</w:t>
      </w:r>
      <w:r w:rsidR="005214B3" w:rsidRPr="00C9132B">
        <w:rPr>
          <w:rFonts w:cs="Arial"/>
        </w:rPr>
        <w:t>,</w:t>
      </w:r>
      <w:r w:rsidRPr="00C9132B">
        <w:rPr>
          <w:rFonts w:cs="Arial"/>
        </w:rPr>
        <w:t xml:space="preserve"> and ensure that corrective actions</w:t>
      </w:r>
      <w:r w:rsidR="00815960" w:rsidRPr="00C9132B">
        <w:rPr>
          <w:rFonts w:cs="Arial"/>
        </w:rPr>
        <w:t xml:space="preserve"> are undertaken</w:t>
      </w:r>
      <w:r w:rsidR="00DF6541">
        <w:rPr>
          <w:rFonts w:cs="Arial"/>
        </w:rPr>
        <w:t xml:space="preserve"> to prevent repeat incidents.</w:t>
      </w:r>
    </w:p>
    <w:p w14:paraId="1B9F657E" w14:textId="77777777" w:rsidR="00DF6541" w:rsidRPr="00C9132B" w:rsidRDefault="00DF6541" w:rsidP="00DF6541">
      <w:pPr>
        <w:suppressAutoHyphens/>
        <w:ind w:left="720"/>
        <w:jc w:val="both"/>
        <w:rPr>
          <w:rFonts w:cs="Arial"/>
        </w:rPr>
      </w:pPr>
    </w:p>
    <w:p w14:paraId="68881AB3" w14:textId="44BE03C6" w:rsidR="005B4ECF" w:rsidRDefault="005B4ECF" w:rsidP="00215772">
      <w:pPr>
        <w:suppressAutoHyphens/>
        <w:ind w:left="720"/>
        <w:jc w:val="both"/>
        <w:rPr>
          <w:rFonts w:cs="Arial"/>
        </w:rPr>
      </w:pPr>
      <w:r w:rsidRPr="00C9132B">
        <w:rPr>
          <w:rFonts w:cs="Arial"/>
        </w:rPr>
        <w:t xml:space="preserve">EHS may also prepare an investigation report, as follow-up for the incident. Investigations are made and reports written to learn the cause of the </w:t>
      </w:r>
      <w:r w:rsidR="00215772" w:rsidRPr="00C9132B">
        <w:rPr>
          <w:rFonts w:cs="Arial"/>
        </w:rPr>
        <w:t xml:space="preserve">incident </w:t>
      </w:r>
      <w:r w:rsidRPr="00C9132B">
        <w:rPr>
          <w:rFonts w:cs="Arial"/>
        </w:rPr>
        <w:t xml:space="preserve">and what changes in procedures, equipment, or training should be made to avoid other </w:t>
      </w:r>
      <w:r w:rsidR="00215772" w:rsidRPr="00C9132B">
        <w:rPr>
          <w:rFonts w:cs="Arial"/>
        </w:rPr>
        <w:t>incidents</w:t>
      </w:r>
      <w:r w:rsidRPr="00C9132B">
        <w:rPr>
          <w:rFonts w:cs="Arial"/>
        </w:rPr>
        <w:t>.</w:t>
      </w:r>
    </w:p>
    <w:p w14:paraId="48A395BA" w14:textId="4FBCDFBE" w:rsidR="00E82D67" w:rsidRDefault="00E82D67" w:rsidP="00215772">
      <w:pPr>
        <w:suppressAutoHyphens/>
        <w:ind w:left="720"/>
        <w:jc w:val="both"/>
        <w:rPr>
          <w:rFonts w:cs="Arial"/>
        </w:rPr>
      </w:pPr>
    </w:p>
    <w:p w14:paraId="1BE06E5E" w14:textId="77777777" w:rsidR="004C662E" w:rsidRDefault="004C662E" w:rsidP="00215772">
      <w:pPr>
        <w:suppressAutoHyphens/>
        <w:ind w:left="720"/>
        <w:jc w:val="both"/>
        <w:rPr>
          <w:rFonts w:cs="Arial"/>
        </w:rPr>
      </w:pPr>
    </w:p>
    <w:p w14:paraId="4DFA7FAD" w14:textId="073CB076" w:rsidR="00E82D67" w:rsidRPr="000E0808" w:rsidRDefault="00E82D67" w:rsidP="00E82D67">
      <w:pPr>
        <w:pStyle w:val="Heading3"/>
      </w:pPr>
      <w:bookmarkStart w:id="64" w:name="_Toc82415305"/>
      <w:r w:rsidRPr="000E0808">
        <w:t>Near Misses</w:t>
      </w:r>
      <w:bookmarkEnd w:id="64"/>
    </w:p>
    <w:p w14:paraId="6398750C" w14:textId="67913ECF" w:rsidR="00992146" w:rsidRDefault="00992146" w:rsidP="007267B6">
      <w:pPr>
        <w:ind w:left="720"/>
      </w:pPr>
    </w:p>
    <w:p w14:paraId="0C5C18BB" w14:textId="10CC003D" w:rsidR="00C0456C" w:rsidRDefault="00992146" w:rsidP="00C0456C">
      <w:pPr>
        <w:ind w:left="720"/>
        <w:jc w:val="both"/>
      </w:pPr>
      <w:r>
        <w:t xml:space="preserve">A near miss is an event in which no property was </w:t>
      </w:r>
      <w:r w:rsidR="00A416B9">
        <w:t>damaged</w:t>
      </w:r>
      <w:r>
        <w:t xml:space="preserve"> and no one was injured, but with a slight shift in time or position, damage or injury could have occurred. Near misses can go by many other names or phrases, including near hit</w:t>
      </w:r>
      <w:r w:rsidR="00C0456C">
        <w:t>s</w:t>
      </w:r>
      <w:r>
        <w:t>, close call</w:t>
      </w:r>
      <w:r w:rsidR="00C0456C">
        <w:t>s</w:t>
      </w:r>
      <w:r>
        <w:t>, injury-free events, or near collision</w:t>
      </w:r>
      <w:r w:rsidR="00C0456C">
        <w:t xml:space="preserve">s. Regardless of the nomenclature, unplanned events have the potential to cause accidents and incidents, as discussed in the previous two sections. </w:t>
      </w:r>
    </w:p>
    <w:p w14:paraId="7380BF03" w14:textId="6545617E" w:rsidR="00C0456C" w:rsidRDefault="00C0456C" w:rsidP="00C0456C">
      <w:pPr>
        <w:ind w:left="720"/>
        <w:jc w:val="both"/>
      </w:pPr>
    </w:p>
    <w:p w14:paraId="6A685AD8" w14:textId="280E7FE6" w:rsidR="00C0456C" w:rsidRDefault="00C0456C" w:rsidP="00C0456C">
      <w:pPr>
        <w:ind w:left="720"/>
        <w:jc w:val="both"/>
      </w:pPr>
      <w:r>
        <w:t>Reporting of near misses is not currently required at Penn State. However, analysis</w:t>
      </w:r>
      <w:r w:rsidR="000E0808">
        <w:t xml:space="preserve"> and </w:t>
      </w:r>
      <w:r w:rsidR="00A416B9">
        <w:t>discussion of</w:t>
      </w:r>
      <w:r>
        <w:t xml:space="preserve"> near misses </w:t>
      </w:r>
      <w:r w:rsidR="000E0808">
        <w:t xml:space="preserve">within the group </w:t>
      </w:r>
      <w:r>
        <w:t>can provide research and laboratory groups with valuable information on ways to improve lab practices, hygiene, SOPs, and many other aspects that impact the safety of research and laboratory operations. By analyzing what could have happened, had things gone just a little bit more wrong, you may be able to prevent future accidents and incidents.</w:t>
      </w:r>
      <w:r w:rsidR="000E0808">
        <w:t xml:space="preserve"> </w:t>
      </w:r>
      <w:r>
        <w:t>Research and laboratory groups are strongly encouraged to share these “lessons learned” with EHS, especially when they may have broad applicabil</w:t>
      </w:r>
      <w:r w:rsidR="000E0808">
        <w:t>ity to our university community.</w:t>
      </w:r>
    </w:p>
    <w:p w14:paraId="06DADD39" w14:textId="4EEF872A" w:rsidR="00CE018D" w:rsidRPr="00C9132B" w:rsidRDefault="00CE018D" w:rsidP="007267B6">
      <w:pPr>
        <w:suppressAutoHyphens/>
        <w:ind w:left="720"/>
        <w:jc w:val="both"/>
        <w:rPr>
          <w:rFonts w:cs="Arial"/>
        </w:rPr>
      </w:pPr>
    </w:p>
    <w:p w14:paraId="539AB4E0" w14:textId="7347E601" w:rsidR="005B4ECF" w:rsidRPr="00C9132B" w:rsidRDefault="005B4ECF">
      <w:pPr>
        <w:pStyle w:val="Heading2"/>
      </w:pPr>
      <w:bookmarkStart w:id="65" w:name="_Toc82415306"/>
      <w:r w:rsidRPr="00C9132B">
        <w:t>EHS Assistance</w:t>
      </w:r>
      <w:bookmarkEnd w:id="65"/>
    </w:p>
    <w:p w14:paraId="7119D7D4" w14:textId="77777777" w:rsidR="005B4ECF" w:rsidRPr="00C9132B" w:rsidRDefault="005B4ECF">
      <w:pPr>
        <w:suppressAutoHyphens/>
        <w:jc w:val="both"/>
        <w:rPr>
          <w:rFonts w:cs="Arial"/>
          <w:b/>
        </w:rPr>
      </w:pPr>
    </w:p>
    <w:p w14:paraId="0779D3C9" w14:textId="1B9BB5F8" w:rsidR="005B4ECF" w:rsidRPr="00C9132B" w:rsidRDefault="005B4ECF">
      <w:pPr>
        <w:suppressAutoHyphens/>
        <w:jc w:val="both"/>
        <w:rPr>
          <w:rFonts w:cs="Arial"/>
        </w:rPr>
      </w:pPr>
      <w:r w:rsidRPr="00C9132B">
        <w:rPr>
          <w:rFonts w:cs="Arial"/>
        </w:rPr>
        <w:t xml:space="preserve">EHS will respond to spills. </w:t>
      </w:r>
      <w:r w:rsidR="00CF28A5" w:rsidRPr="00C9132B">
        <w:rPr>
          <w:rFonts w:cs="Arial"/>
        </w:rPr>
        <w:t xml:space="preserve">Cleanup may be done by area </w:t>
      </w:r>
      <w:r w:rsidR="00570095">
        <w:rPr>
          <w:rFonts w:cs="Arial"/>
        </w:rPr>
        <w:t>personnel</w:t>
      </w:r>
      <w:r w:rsidR="00570095" w:rsidRPr="00C9132B">
        <w:rPr>
          <w:rFonts w:cs="Arial"/>
        </w:rPr>
        <w:t xml:space="preserve"> </w:t>
      </w:r>
      <w:r w:rsidR="00CF28A5" w:rsidRPr="00C9132B">
        <w:rPr>
          <w:rFonts w:cs="Arial"/>
        </w:rPr>
        <w:t xml:space="preserve">under the direction of the PI, supervisor, or EHS </w:t>
      </w:r>
      <w:r w:rsidRPr="00C9132B">
        <w:rPr>
          <w:rFonts w:cs="Arial"/>
        </w:rPr>
        <w:t>if the</w:t>
      </w:r>
      <w:r w:rsidR="004D3AD4" w:rsidRPr="00C9132B">
        <w:rPr>
          <w:rFonts w:cs="Arial"/>
        </w:rPr>
        <w:t>re</w:t>
      </w:r>
      <w:r w:rsidRPr="00C9132B">
        <w:rPr>
          <w:rFonts w:cs="Arial"/>
        </w:rPr>
        <w:t xml:space="preserve"> is no immediate</w:t>
      </w:r>
      <w:r w:rsidR="0094545E" w:rsidRPr="00C9132B">
        <w:rPr>
          <w:rFonts w:cs="Arial"/>
        </w:rPr>
        <w:t xml:space="preserve"> risk of</w:t>
      </w:r>
      <w:r w:rsidRPr="00C9132B">
        <w:rPr>
          <w:rFonts w:cs="Arial"/>
        </w:rPr>
        <w:t xml:space="preserve"> fire</w:t>
      </w:r>
      <w:r w:rsidR="00CD000F" w:rsidRPr="00C9132B">
        <w:rPr>
          <w:rFonts w:cs="Arial"/>
        </w:rPr>
        <w:t>,</w:t>
      </w:r>
      <w:r w:rsidRPr="00C9132B">
        <w:rPr>
          <w:rFonts w:cs="Arial"/>
        </w:rPr>
        <w:t xml:space="preserve"> or</w:t>
      </w:r>
      <w:r w:rsidR="0094545E" w:rsidRPr="00C9132B">
        <w:rPr>
          <w:rFonts w:cs="Arial"/>
        </w:rPr>
        <w:t xml:space="preserve"> health</w:t>
      </w:r>
      <w:r w:rsidR="00CD000F" w:rsidRPr="00C9132B">
        <w:rPr>
          <w:rFonts w:cs="Arial"/>
        </w:rPr>
        <w:t xml:space="preserve"> or physical</w:t>
      </w:r>
      <w:r w:rsidRPr="00C9132B">
        <w:rPr>
          <w:rFonts w:cs="Arial"/>
        </w:rPr>
        <w:t xml:space="preserve"> hazard</w:t>
      </w:r>
      <w:r w:rsidR="00CD000F" w:rsidRPr="00C9132B">
        <w:rPr>
          <w:rFonts w:cs="Arial"/>
        </w:rPr>
        <w:t>s</w:t>
      </w:r>
      <w:r w:rsidRPr="00C9132B">
        <w:rPr>
          <w:rFonts w:cs="Arial"/>
        </w:rPr>
        <w:t xml:space="preserve">. In situations involving </w:t>
      </w:r>
      <w:r w:rsidR="00CD000F" w:rsidRPr="00C9132B">
        <w:rPr>
          <w:rFonts w:cs="Arial"/>
        </w:rPr>
        <w:t>these</w:t>
      </w:r>
      <w:r w:rsidR="0094545E" w:rsidRPr="00C9132B">
        <w:rPr>
          <w:rFonts w:cs="Arial"/>
        </w:rPr>
        <w:t xml:space="preserve"> </w:t>
      </w:r>
      <w:r w:rsidRPr="00C9132B">
        <w:rPr>
          <w:rFonts w:cs="Arial"/>
        </w:rPr>
        <w:t>hazard</w:t>
      </w:r>
      <w:r w:rsidR="00CD000F" w:rsidRPr="00C9132B">
        <w:rPr>
          <w:rFonts w:cs="Arial"/>
        </w:rPr>
        <w:t>s</w:t>
      </w:r>
      <w:r w:rsidRPr="00C9132B">
        <w:rPr>
          <w:rFonts w:cs="Arial"/>
        </w:rPr>
        <w:t xml:space="preserve">, EHS will advise on evacuation or other precautions to protect persons </w:t>
      </w:r>
      <w:r w:rsidR="005214B3" w:rsidRPr="00C9132B">
        <w:rPr>
          <w:rFonts w:cs="Arial"/>
        </w:rPr>
        <w:t xml:space="preserve">and </w:t>
      </w:r>
      <w:r w:rsidRPr="00C9132B">
        <w:rPr>
          <w:rFonts w:cs="Arial"/>
        </w:rPr>
        <w:t>property in the immediate area.</w:t>
      </w:r>
    </w:p>
    <w:p w14:paraId="67BE6B8E" w14:textId="77777777" w:rsidR="005B4ECF" w:rsidRPr="00C9132B" w:rsidRDefault="005B4ECF">
      <w:pPr>
        <w:suppressAutoHyphens/>
        <w:jc w:val="both"/>
        <w:rPr>
          <w:rFonts w:cs="Arial"/>
        </w:rPr>
      </w:pPr>
    </w:p>
    <w:p w14:paraId="05735885" w14:textId="7E09B2C1" w:rsidR="00DE7ED5" w:rsidRPr="00C9132B" w:rsidRDefault="00DE7ED5">
      <w:pPr>
        <w:pStyle w:val="Heading2"/>
      </w:pPr>
      <w:bookmarkStart w:id="66" w:name="_Ref18075000"/>
      <w:bookmarkStart w:id="67" w:name="_Ref18075007"/>
      <w:bookmarkStart w:id="68" w:name="_Ref18075012"/>
      <w:bookmarkStart w:id="69" w:name="_Ref18075018"/>
      <w:bookmarkStart w:id="70" w:name="_Toc82415307"/>
      <w:r w:rsidRPr="00C9132B">
        <w:t>M</w:t>
      </w:r>
      <w:r w:rsidR="00A0115E" w:rsidRPr="00C9132B">
        <w:t xml:space="preserve">edical Emergency </w:t>
      </w:r>
      <w:r w:rsidRPr="00C9132B">
        <w:t>P</w:t>
      </w:r>
      <w:r w:rsidR="00A0115E" w:rsidRPr="00C9132B">
        <w:t>rocedures</w:t>
      </w:r>
      <w:bookmarkEnd w:id="66"/>
      <w:bookmarkEnd w:id="67"/>
      <w:bookmarkEnd w:id="68"/>
      <w:bookmarkEnd w:id="69"/>
      <w:bookmarkEnd w:id="70"/>
    </w:p>
    <w:p w14:paraId="35179419" w14:textId="4B52C6BE" w:rsidR="00DE7ED5" w:rsidRPr="00C9132B" w:rsidRDefault="00DE7ED5">
      <w:pPr>
        <w:suppressAutoHyphens/>
        <w:jc w:val="both"/>
        <w:rPr>
          <w:rFonts w:cs="Arial"/>
        </w:rPr>
      </w:pPr>
    </w:p>
    <w:p w14:paraId="419F4AAE" w14:textId="4CDF9516" w:rsidR="006F3F25" w:rsidRPr="00C9132B" w:rsidRDefault="006F3F25" w:rsidP="00DF579C">
      <w:pPr>
        <w:suppressAutoHyphens/>
        <w:jc w:val="center"/>
        <w:rPr>
          <w:rFonts w:cs="Arial"/>
          <w:b/>
        </w:rPr>
      </w:pPr>
      <w:r w:rsidRPr="00C9132B">
        <w:rPr>
          <w:rFonts w:cs="Arial"/>
          <w:b/>
        </w:rPr>
        <w:t>For emergency medical assistance, call 911.</w:t>
      </w:r>
    </w:p>
    <w:p w14:paraId="09ED44FF" w14:textId="6E7C902C" w:rsidR="00A80161" w:rsidRPr="00C9132B" w:rsidRDefault="00A80161">
      <w:pPr>
        <w:suppressAutoHyphens/>
        <w:jc w:val="both"/>
        <w:rPr>
          <w:rFonts w:cs="Arial"/>
        </w:rPr>
      </w:pPr>
    </w:p>
    <w:p w14:paraId="76FD0355" w14:textId="61507166" w:rsidR="00DF579C" w:rsidRPr="00C9132B" w:rsidRDefault="00DF579C" w:rsidP="00DF579C">
      <w:pPr>
        <w:suppressAutoHyphens/>
        <w:jc w:val="both"/>
        <w:rPr>
          <w:rFonts w:cs="Arial"/>
        </w:rPr>
      </w:pPr>
      <w:r w:rsidRPr="00C9132B">
        <w:rPr>
          <w:rFonts w:cs="Arial"/>
        </w:rPr>
        <w:t>Research with potentially hazardous materials carries the risk of personal contamination and injury. Researchers should be aware of the signs and symptoms associated with exposure to the materials they work</w:t>
      </w:r>
      <w:r w:rsidR="0062566A" w:rsidRPr="00C9132B">
        <w:rPr>
          <w:rFonts w:cs="Arial"/>
        </w:rPr>
        <w:t xml:space="preserve"> with.</w:t>
      </w:r>
    </w:p>
    <w:p w14:paraId="55ECC2E1" w14:textId="77777777" w:rsidR="00DF579C" w:rsidRPr="00C9132B" w:rsidRDefault="00DF579C">
      <w:pPr>
        <w:suppressAutoHyphens/>
        <w:jc w:val="both"/>
      </w:pPr>
    </w:p>
    <w:p w14:paraId="3BB3E843" w14:textId="6BFA9F7E" w:rsidR="00A80161" w:rsidRPr="00C9132B" w:rsidRDefault="00A80161">
      <w:pPr>
        <w:suppressAutoHyphens/>
        <w:jc w:val="both"/>
        <w:rPr>
          <w:rFonts w:cs="Arial"/>
        </w:rPr>
      </w:pPr>
      <w:r w:rsidRPr="00C9132B">
        <w:t xml:space="preserve">Poison Control, 800-222-1222, may be a </w:t>
      </w:r>
      <w:r w:rsidR="00DF579C" w:rsidRPr="00C9132B">
        <w:t>valuable</w:t>
      </w:r>
      <w:r w:rsidRPr="00C9132B">
        <w:t xml:space="preserve"> resource in the even</w:t>
      </w:r>
      <w:r w:rsidR="000833C6" w:rsidRPr="00C9132B">
        <w:t>t that a hazardous material has been swallowed</w:t>
      </w:r>
      <w:r w:rsidR="004222BB" w:rsidRPr="00C9132B">
        <w:t xml:space="preserve">, </w:t>
      </w:r>
      <w:r w:rsidR="000833C6" w:rsidRPr="00C9132B">
        <w:t>in</w:t>
      </w:r>
      <w:r w:rsidR="004222BB" w:rsidRPr="00C9132B">
        <w:t>haled</w:t>
      </w:r>
      <w:r w:rsidR="000833C6" w:rsidRPr="00C9132B">
        <w:t>, injected, or splashed in the eyes or on the skin.</w:t>
      </w:r>
    </w:p>
    <w:p w14:paraId="165BC271" w14:textId="77777777" w:rsidR="00244BAC" w:rsidRPr="00C9132B" w:rsidRDefault="00244BAC">
      <w:pPr>
        <w:suppressAutoHyphens/>
        <w:jc w:val="both"/>
        <w:rPr>
          <w:rFonts w:cs="Arial"/>
        </w:rPr>
      </w:pPr>
    </w:p>
    <w:p w14:paraId="64995C3F" w14:textId="72F43FC5" w:rsidR="00DE7ED5" w:rsidRPr="00C9132B" w:rsidRDefault="00DE7ED5">
      <w:pPr>
        <w:suppressAutoHyphens/>
        <w:jc w:val="both"/>
        <w:rPr>
          <w:rFonts w:cs="Arial"/>
        </w:rPr>
      </w:pPr>
      <w:r w:rsidRPr="00C9132B">
        <w:rPr>
          <w:rFonts w:cs="Arial"/>
        </w:rPr>
        <w:t xml:space="preserve">Extreme caution should be taken when determining whether to transport an injured person to medical care in </w:t>
      </w:r>
      <w:r w:rsidR="005214B3" w:rsidRPr="00C9132B">
        <w:rPr>
          <w:rFonts w:cs="Arial"/>
        </w:rPr>
        <w:t xml:space="preserve">a </w:t>
      </w:r>
      <w:r w:rsidRPr="00C9132B">
        <w:rPr>
          <w:rFonts w:cs="Arial"/>
        </w:rPr>
        <w:t xml:space="preserve">personal vehicle. It is better to call for an ambulance if there is </w:t>
      </w:r>
      <w:r w:rsidR="00CA637A" w:rsidRPr="00C9132B">
        <w:rPr>
          <w:rFonts w:cs="Arial"/>
        </w:rPr>
        <w:t xml:space="preserve">ANY </w:t>
      </w:r>
      <w:r w:rsidRPr="00C9132B">
        <w:rPr>
          <w:rFonts w:cs="Arial"/>
        </w:rPr>
        <w:t>chance complications could arise during transport.</w:t>
      </w:r>
    </w:p>
    <w:p w14:paraId="6A74BC91" w14:textId="77777777" w:rsidR="00DE7ED5" w:rsidRPr="00C9132B" w:rsidRDefault="00DE7ED5">
      <w:pPr>
        <w:suppressAutoHyphens/>
        <w:jc w:val="both"/>
        <w:rPr>
          <w:rFonts w:cs="Arial"/>
        </w:rPr>
      </w:pPr>
    </w:p>
    <w:p w14:paraId="1B730528" w14:textId="5A037164" w:rsidR="00DE7ED5" w:rsidRPr="00C9132B" w:rsidRDefault="00A8488F">
      <w:pPr>
        <w:pStyle w:val="Heading3"/>
      </w:pPr>
      <w:bookmarkStart w:id="71" w:name="_Toc82415308"/>
      <w:r w:rsidRPr="00C9132B">
        <w:t>For E</w:t>
      </w:r>
      <w:r w:rsidR="00DE7ED5" w:rsidRPr="00C9132B">
        <w:t>mployees</w:t>
      </w:r>
      <w:bookmarkEnd w:id="71"/>
    </w:p>
    <w:p w14:paraId="26999A63" w14:textId="77777777" w:rsidR="00DE7ED5" w:rsidRPr="00C9132B" w:rsidRDefault="00DE7ED5" w:rsidP="007267B6">
      <w:pPr>
        <w:suppressAutoHyphens/>
        <w:ind w:left="720"/>
        <w:jc w:val="both"/>
        <w:rPr>
          <w:rFonts w:cs="Arial"/>
        </w:rPr>
      </w:pPr>
    </w:p>
    <w:p w14:paraId="2863F155" w14:textId="331E307E" w:rsidR="00DE7ED5" w:rsidRDefault="00DE7ED5" w:rsidP="00DF6541">
      <w:pPr>
        <w:suppressAutoHyphens/>
        <w:ind w:left="720"/>
        <w:jc w:val="both"/>
        <w:rPr>
          <w:rFonts w:cs="Arial"/>
        </w:rPr>
      </w:pPr>
      <w:r w:rsidRPr="00C9132B">
        <w:rPr>
          <w:rFonts w:cs="Arial"/>
        </w:rPr>
        <w:t>In the event an employee is injured or exposed to a hazardous substance, follow these procedures to obtain medical care and establish any Workers' Compensation benefits to which the employee may be entitled. All work-related injuries and illnesses must be reported to the PI or supervisor</w:t>
      </w:r>
      <w:r w:rsidR="00695611" w:rsidRPr="00C9132B">
        <w:rPr>
          <w:rFonts w:cs="Arial"/>
        </w:rPr>
        <w:t xml:space="preserve">, and a FROI must be filed as discussed above in section </w:t>
      </w:r>
      <w:r w:rsidR="00695611" w:rsidRPr="00C9132B">
        <w:rPr>
          <w:rFonts w:cs="Arial"/>
          <w:u w:val="single"/>
        </w:rPr>
        <w:fldChar w:fldCharType="begin"/>
      </w:r>
      <w:r w:rsidR="00695611" w:rsidRPr="00C9132B">
        <w:rPr>
          <w:rFonts w:cs="Arial"/>
          <w:u w:val="single"/>
        </w:rPr>
        <w:instrText xml:space="preserve"> REF _Ref20213130 \r \h </w:instrText>
      </w:r>
      <w:r w:rsidR="00543AFE" w:rsidRPr="00C9132B">
        <w:rPr>
          <w:rFonts w:cs="Arial"/>
          <w:u w:val="single"/>
        </w:rPr>
        <w:instrText xml:space="preserve"> \* MERGEFORMAT </w:instrText>
      </w:r>
      <w:r w:rsidR="00695611" w:rsidRPr="00C9132B">
        <w:rPr>
          <w:rFonts w:cs="Arial"/>
          <w:u w:val="single"/>
        </w:rPr>
      </w:r>
      <w:r w:rsidR="00695611" w:rsidRPr="00C9132B">
        <w:rPr>
          <w:rFonts w:cs="Arial"/>
          <w:u w:val="single"/>
        </w:rPr>
        <w:fldChar w:fldCharType="separate"/>
      </w:r>
      <w:r w:rsidR="0065075A">
        <w:rPr>
          <w:rFonts w:cs="Arial"/>
          <w:u w:val="single"/>
        </w:rPr>
        <w:t>5.5.1</w:t>
      </w:r>
      <w:r w:rsidR="00695611" w:rsidRPr="00C9132B">
        <w:rPr>
          <w:rFonts w:cs="Arial"/>
          <w:u w:val="single"/>
        </w:rPr>
        <w:fldChar w:fldCharType="end"/>
      </w:r>
      <w:r w:rsidR="0062566A" w:rsidRPr="00C9132B">
        <w:rPr>
          <w:rFonts w:cs="Arial"/>
        </w:rPr>
        <w:t>.</w:t>
      </w:r>
    </w:p>
    <w:p w14:paraId="4E0581C5" w14:textId="77777777" w:rsidR="00DF6541" w:rsidRPr="00C9132B" w:rsidRDefault="00DF6541" w:rsidP="00DF6541">
      <w:pPr>
        <w:suppressAutoHyphens/>
        <w:ind w:left="720"/>
        <w:jc w:val="both"/>
        <w:rPr>
          <w:rFonts w:cs="Arial"/>
        </w:rPr>
      </w:pPr>
    </w:p>
    <w:p w14:paraId="1D2E19FB" w14:textId="1D3641B0" w:rsidR="00DE7ED5" w:rsidRPr="00C9132B" w:rsidRDefault="00DE7ED5">
      <w:pPr>
        <w:suppressAutoHyphens/>
        <w:ind w:left="720"/>
        <w:jc w:val="both"/>
        <w:rPr>
          <w:rFonts w:cs="Arial"/>
        </w:rPr>
      </w:pPr>
      <w:r w:rsidRPr="00C9132B">
        <w:rPr>
          <w:rFonts w:cs="Arial"/>
        </w:rPr>
        <w:t xml:space="preserve">Medical services </w:t>
      </w:r>
      <w:r w:rsidR="00CF01B2">
        <w:rPr>
          <w:rFonts w:cs="Arial"/>
        </w:rPr>
        <w:t xml:space="preserve">at University Park </w:t>
      </w:r>
      <w:r w:rsidRPr="00C9132B">
        <w:rPr>
          <w:rFonts w:cs="Arial"/>
        </w:rPr>
        <w:t>are provided to Penn State employees at Occupational Medicine, 814-863-8492, and Mount Nittany Medical Center</w:t>
      </w:r>
      <w:r w:rsidR="00CA45D8" w:rsidRPr="00C9132B">
        <w:rPr>
          <w:rFonts w:cs="Arial"/>
        </w:rPr>
        <w:t xml:space="preserve"> Emergency Department</w:t>
      </w:r>
      <w:r w:rsidR="0062566A" w:rsidRPr="00C9132B">
        <w:rPr>
          <w:rFonts w:cs="Arial"/>
        </w:rPr>
        <w:t>, 814-234-6110.</w:t>
      </w:r>
    </w:p>
    <w:p w14:paraId="7720B6B4" w14:textId="77777777" w:rsidR="0065075A" w:rsidRPr="007267B6" w:rsidRDefault="0065075A" w:rsidP="007267B6">
      <w:pPr>
        <w:suppressAutoHyphens/>
        <w:ind w:left="720"/>
        <w:jc w:val="both"/>
        <w:rPr>
          <w:rFonts w:cs="Arial"/>
        </w:rPr>
      </w:pPr>
    </w:p>
    <w:p w14:paraId="38B121F3" w14:textId="4652DECA" w:rsidR="00DE7ED5" w:rsidRPr="00C9132B" w:rsidRDefault="00A8488F" w:rsidP="00066D38">
      <w:pPr>
        <w:pStyle w:val="Heading4"/>
      </w:pPr>
      <w:r w:rsidRPr="00C9132B">
        <w:t>Ambulatory V</w:t>
      </w:r>
      <w:r w:rsidR="00DE7ED5" w:rsidRPr="00C9132B">
        <w:t>ictims (able to walk):</w:t>
      </w:r>
    </w:p>
    <w:p w14:paraId="45EB1D66" w14:textId="77777777" w:rsidR="007E185C" w:rsidRPr="00C9132B" w:rsidRDefault="007E185C" w:rsidP="007267B6">
      <w:pPr>
        <w:ind w:left="1440"/>
      </w:pPr>
    </w:p>
    <w:p w14:paraId="7E702C82" w14:textId="77777777" w:rsidR="00DE7ED5" w:rsidRPr="00C9132B" w:rsidRDefault="00DE7ED5" w:rsidP="0089117A">
      <w:pPr>
        <w:numPr>
          <w:ilvl w:val="0"/>
          <w:numId w:val="8"/>
        </w:numPr>
        <w:suppressAutoHyphens/>
        <w:ind w:left="1800" w:hanging="360"/>
        <w:jc w:val="both"/>
        <w:rPr>
          <w:rFonts w:cs="Arial"/>
        </w:rPr>
      </w:pPr>
      <w:r w:rsidRPr="00C9132B">
        <w:rPr>
          <w:rFonts w:cs="Arial"/>
        </w:rPr>
        <w:t>Inform the PI or supervisor of the injury or illness.</w:t>
      </w:r>
    </w:p>
    <w:p w14:paraId="30687123" w14:textId="77777777" w:rsidR="00DE7ED5" w:rsidRPr="00C9132B" w:rsidRDefault="00DE7ED5" w:rsidP="0089117A">
      <w:pPr>
        <w:numPr>
          <w:ilvl w:val="0"/>
          <w:numId w:val="8"/>
        </w:numPr>
        <w:suppressAutoHyphens/>
        <w:ind w:left="1800" w:hanging="360"/>
        <w:jc w:val="both"/>
        <w:rPr>
          <w:rFonts w:cs="Arial"/>
        </w:rPr>
      </w:pPr>
      <w:r w:rsidRPr="00C9132B">
        <w:rPr>
          <w:rFonts w:cs="Arial"/>
        </w:rPr>
        <w:t>Proceed to Occupational Medicine or Mount Nittany Medical Center to secure treatment.</w:t>
      </w:r>
    </w:p>
    <w:p w14:paraId="31C91393" w14:textId="3083773B" w:rsidR="00DE7ED5" w:rsidRDefault="00DE7ED5" w:rsidP="007267B6">
      <w:pPr>
        <w:suppressAutoHyphens/>
        <w:ind w:left="1440"/>
        <w:jc w:val="both"/>
        <w:rPr>
          <w:rFonts w:cs="Arial"/>
        </w:rPr>
      </w:pPr>
    </w:p>
    <w:p w14:paraId="0A00A94D" w14:textId="4042C8F8" w:rsidR="00DE7ED5" w:rsidRPr="00C9132B" w:rsidRDefault="00A8488F" w:rsidP="00066D38">
      <w:pPr>
        <w:pStyle w:val="Heading4"/>
      </w:pPr>
      <w:r w:rsidRPr="00C9132B">
        <w:t>Nonambulatory V</w:t>
      </w:r>
      <w:r w:rsidR="00DE7ED5" w:rsidRPr="00C9132B">
        <w:t>ictims (unconscious or unable to walk)</w:t>
      </w:r>
    </w:p>
    <w:p w14:paraId="3D56CECC" w14:textId="77777777" w:rsidR="007E185C" w:rsidRPr="00C9132B" w:rsidRDefault="007E185C" w:rsidP="007267B6">
      <w:pPr>
        <w:ind w:left="1440"/>
      </w:pPr>
    </w:p>
    <w:p w14:paraId="566B999B" w14:textId="77777777" w:rsidR="00DE7ED5" w:rsidRPr="00C9132B" w:rsidRDefault="00DE7ED5" w:rsidP="00E71F0D">
      <w:pPr>
        <w:pStyle w:val="ListParagraph"/>
        <w:numPr>
          <w:ilvl w:val="0"/>
          <w:numId w:val="196"/>
        </w:numPr>
        <w:suppressAutoHyphens/>
        <w:ind w:left="1800"/>
        <w:jc w:val="both"/>
        <w:rPr>
          <w:rFonts w:cs="Arial"/>
        </w:rPr>
      </w:pPr>
      <w:r w:rsidRPr="00C9132B">
        <w:rPr>
          <w:rFonts w:cs="Arial"/>
        </w:rPr>
        <w:t>Call 911.</w:t>
      </w:r>
    </w:p>
    <w:p w14:paraId="78F0B6B5" w14:textId="77777777" w:rsidR="00DE7ED5" w:rsidRPr="00C9132B" w:rsidRDefault="00DE7ED5" w:rsidP="00E71F0D">
      <w:pPr>
        <w:pStyle w:val="ListParagraph"/>
        <w:numPr>
          <w:ilvl w:val="0"/>
          <w:numId w:val="196"/>
        </w:numPr>
        <w:suppressAutoHyphens/>
        <w:ind w:left="1800"/>
        <w:jc w:val="both"/>
        <w:rPr>
          <w:rFonts w:cs="Arial"/>
        </w:rPr>
      </w:pPr>
      <w:r w:rsidRPr="00C9132B">
        <w:rPr>
          <w:rFonts w:cs="Arial"/>
        </w:rPr>
        <w:t>Report the injury, victim's name, and location (building, floor).</w:t>
      </w:r>
    </w:p>
    <w:p w14:paraId="459E3112" w14:textId="77777777" w:rsidR="00DE7ED5" w:rsidRPr="00C9132B" w:rsidRDefault="00DE7ED5" w:rsidP="00E71F0D">
      <w:pPr>
        <w:pStyle w:val="ListParagraph"/>
        <w:numPr>
          <w:ilvl w:val="0"/>
          <w:numId w:val="196"/>
        </w:numPr>
        <w:suppressAutoHyphens/>
        <w:ind w:left="1800"/>
        <w:jc w:val="both"/>
        <w:rPr>
          <w:rFonts w:cs="Arial"/>
        </w:rPr>
      </w:pPr>
      <w:r w:rsidRPr="00C9132B">
        <w:rPr>
          <w:rFonts w:cs="Arial"/>
        </w:rPr>
        <w:t>Ask for an ambulance.</w:t>
      </w:r>
    </w:p>
    <w:p w14:paraId="60CD47FE" w14:textId="2FF68438" w:rsidR="00DE7ED5" w:rsidRPr="00C9132B" w:rsidRDefault="00DE7ED5" w:rsidP="007267B6">
      <w:pPr>
        <w:suppressAutoHyphens/>
        <w:ind w:left="1440"/>
        <w:jc w:val="both"/>
        <w:rPr>
          <w:rFonts w:cs="Arial"/>
        </w:rPr>
      </w:pPr>
    </w:p>
    <w:p w14:paraId="3E4FCDEA" w14:textId="749DBA2C" w:rsidR="00DE7ED5" w:rsidRPr="00C9132B" w:rsidRDefault="00A8488F">
      <w:pPr>
        <w:pStyle w:val="Heading3"/>
      </w:pPr>
      <w:bookmarkStart w:id="72" w:name="_Toc82415309"/>
      <w:r w:rsidRPr="00C9132B">
        <w:t>For S</w:t>
      </w:r>
      <w:r w:rsidR="00DE7ED5" w:rsidRPr="00C9132B">
        <w:t>tudents</w:t>
      </w:r>
      <w:bookmarkEnd w:id="72"/>
    </w:p>
    <w:p w14:paraId="169B6067" w14:textId="77777777" w:rsidR="00DE7ED5" w:rsidRPr="00C9132B" w:rsidRDefault="00DE7ED5" w:rsidP="007267B6">
      <w:pPr>
        <w:suppressAutoHyphens/>
        <w:ind w:left="720"/>
        <w:jc w:val="both"/>
        <w:rPr>
          <w:rFonts w:cs="Arial"/>
        </w:rPr>
      </w:pPr>
    </w:p>
    <w:p w14:paraId="39CD2048" w14:textId="4126D2AD" w:rsidR="00DE7ED5" w:rsidRDefault="00DE7ED5" w:rsidP="00DF6541">
      <w:pPr>
        <w:suppressAutoHyphens/>
        <w:ind w:firstLine="720"/>
        <w:jc w:val="both"/>
        <w:rPr>
          <w:rFonts w:cs="Arial"/>
        </w:rPr>
      </w:pPr>
      <w:r w:rsidRPr="00C9132B">
        <w:rPr>
          <w:rFonts w:cs="Arial"/>
        </w:rPr>
        <w:t>Students in need of emergency medi</w:t>
      </w:r>
      <w:r w:rsidR="00DF6541">
        <w:rPr>
          <w:rFonts w:cs="Arial"/>
        </w:rPr>
        <w:t>cal assistance should call 911.</w:t>
      </w:r>
    </w:p>
    <w:p w14:paraId="096D1E07" w14:textId="77777777" w:rsidR="00DF6541" w:rsidRPr="00C9132B" w:rsidRDefault="00DF6541" w:rsidP="00DF6541">
      <w:pPr>
        <w:suppressAutoHyphens/>
        <w:ind w:firstLine="720"/>
        <w:jc w:val="both"/>
        <w:rPr>
          <w:rFonts w:cs="Arial"/>
        </w:rPr>
      </w:pPr>
    </w:p>
    <w:p w14:paraId="0D5C4D84" w14:textId="71AC229C" w:rsidR="00DE7ED5" w:rsidRPr="00C9132B" w:rsidRDefault="00DE7ED5">
      <w:pPr>
        <w:suppressAutoHyphens/>
        <w:ind w:left="720"/>
        <w:jc w:val="both"/>
        <w:rPr>
          <w:rFonts w:cs="Arial"/>
        </w:rPr>
      </w:pPr>
      <w:r w:rsidRPr="00C9132B">
        <w:rPr>
          <w:rFonts w:cs="Arial"/>
        </w:rPr>
        <w:t>For other, less severe medical emergencies, call University Health Services, 814-863-0774</w:t>
      </w:r>
      <w:r w:rsidR="005214B3" w:rsidRPr="00C9132B">
        <w:rPr>
          <w:rFonts w:cs="Arial"/>
        </w:rPr>
        <w:t>,</w:t>
      </w:r>
      <w:r w:rsidRPr="00C9132B">
        <w:rPr>
          <w:rFonts w:cs="Arial"/>
        </w:rPr>
        <w:t xml:space="preserve"> or </w:t>
      </w:r>
      <w:r w:rsidR="005214B3" w:rsidRPr="00C9132B">
        <w:rPr>
          <w:rFonts w:cs="Arial"/>
        </w:rPr>
        <w:t xml:space="preserve">a </w:t>
      </w:r>
      <w:r w:rsidRPr="00C9132B">
        <w:rPr>
          <w:rFonts w:cs="Arial"/>
        </w:rPr>
        <w:t xml:space="preserve">local health care provider. </w:t>
      </w:r>
    </w:p>
    <w:p w14:paraId="7F8DC0F3" w14:textId="541BC287" w:rsidR="002C07B5" w:rsidRPr="00C9132B" w:rsidRDefault="002C07B5" w:rsidP="007267B6">
      <w:pPr>
        <w:suppressAutoHyphens/>
        <w:ind w:left="720"/>
        <w:jc w:val="both"/>
        <w:rPr>
          <w:rFonts w:cs="Arial"/>
        </w:rPr>
      </w:pPr>
    </w:p>
    <w:p w14:paraId="48029ADF" w14:textId="721B3A91" w:rsidR="002C4C1C" w:rsidRPr="00C9132B" w:rsidRDefault="002C4C1C">
      <w:pPr>
        <w:pStyle w:val="Heading3"/>
      </w:pPr>
      <w:bookmarkStart w:id="73" w:name="_Toc82415310"/>
      <w:r w:rsidRPr="00C9132B">
        <w:t xml:space="preserve">For </w:t>
      </w:r>
      <w:r w:rsidR="00A8488F" w:rsidRPr="00C9132B">
        <w:t>I</w:t>
      </w:r>
      <w:r w:rsidRPr="00C9132B">
        <w:t xml:space="preserve">ndividuals </w:t>
      </w:r>
      <w:r w:rsidR="00A8488F" w:rsidRPr="00C9132B">
        <w:t>W</w:t>
      </w:r>
      <w:r w:rsidRPr="00C9132B">
        <w:t xml:space="preserve">orking at </w:t>
      </w:r>
      <w:r w:rsidR="00A8488F" w:rsidRPr="00C9132B">
        <w:t>Campuses and O</w:t>
      </w:r>
      <w:r w:rsidRPr="00C9132B">
        <w:t xml:space="preserve">ther </w:t>
      </w:r>
      <w:r w:rsidR="00A8488F" w:rsidRPr="00C9132B">
        <w:t>L</w:t>
      </w:r>
      <w:r w:rsidRPr="00C9132B">
        <w:t>ocations</w:t>
      </w:r>
      <w:bookmarkEnd w:id="73"/>
    </w:p>
    <w:p w14:paraId="0761E3D6" w14:textId="77777777" w:rsidR="002C4C1C" w:rsidRPr="00C9132B" w:rsidRDefault="002C4C1C" w:rsidP="007267B6">
      <w:pPr>
        <w:suppressAutoHyphens/>
        <w:ind w:left="720"/>
        <w:jc w:val="both"/>
        <w:rPr>
          <w:rFonts w:cs="Arial"/>
        </w:rPr>
      </w:pPr>
    </w:p>
    <w:p w14:paraId="13AE7E3F" w14:textId="7C6A9460" w:rsidR="002C4C1C" w:rsidRPr="00C9132B" w:rsidRDefault="002C4C1C">
      <w:pPr>
        <w:suppressAutoHyphens/>
        <w:ind w:left="720"/>
        <w:jc w:val="both"/>
        <w:rPr>
          <w:rFonts w:cs="Arial"/>
        </w:rPr>
      </w:pPr>
      <w:r w:rsidRPr="00C9132B">
        <w:rPr>
          <w:rFonts w:cs="Arial"/>
        </w:rPr>
        <w:t xml:space="preserve">Individuals working at other campuses and any of the various Penn State locations across the commonwealth should be aware of the specifics of how to handle medical emergencies at their locations. Some campuses have </w:t>
      </w:r>
      <w:r w:rsidR="004A6640" w:rsidRPr="00C9132B">
        <w:rPr>
          <w:rFonts w:cs="Arial"/>
        </w:rPr>
        <w:t xml:space="preserve">a </w:t>
      </w:r>
      <w:r w:rsidRPr="00C9132B">
        <w:rPr>
          <w:rFonts w:cs="Arial"/>
        </w:rPr>
        <w:t xml:space="preserve">campus nurse who </w:t>
      </w:r>
      <w:r w:rsidR="0062566A" w:rsidRPr="00C9132B">
        <w:rPr>
          <w:rFonts w:cs="Arial"/>
        </w:rPr>
        <w:t>may provide basic medical care.</w:t>
      </w:r>
    </w:p>
    <w:p w14:paraId="7044D30D" w14:textId="77777777" w:rsidR="002C4C1C" w:rsidRPr="00C9132B" w:rsidRDefault="002C4C1C" w:rsidP="007267B6">
      <w:pPr>
        <w:suppressAutoHyphens/>
        <w:ind w:left="720"/>
        <w:jc w:val="both"/>
        <w:rPr>
          <w:rFonts w:cs="Arial"/>
        </w:rPr>
      </w:pPr>
    </w:p>
    <w:p w14:paraId="74DE8697" w14:textId="036F09AE" w:rsidR="002C07B5" w:rsidRPr="00C9132B" w:rsidRDefault="008F3D55">
      <w:pPr>
        <w:pStyle w:val="Heading3"/>
      </w:pPr>
      <w:bookmarkStart w:id="74" w:name="_Toc82415311"/>
      <w:r w:rsidRPr="00C9132B">
        <w:t>Non-</w:t>
      </w:r>
      <w:r w:rsidR="002C4C1C" w:rsidRPr="00C9132B">
        <w:t>P</w:t>
      </w:r>
      <w:r w:rsidR="002C07B5" w:rsidRPr="00C9132B">
        <w:t xml:space="preserve">enn </w:t>
      </w:r>
      <w:r w:rsidR="002C4C1C" w:rsidRPr="00C9132B">
        <w:t>S</w:t>
      </w:r>
      <w:r w:rsidR="002C07B5" w:rsidRPr="00C9132B">
        <w:t>tate</w:t>
      </w:r>
      <w:r w:rsidR="00A8488F" w:rsidRPr="00C9132B">
        <w:t xml:space="preserve"> I</w:t>
      </w:r>
      <w:r w:rsidR="002C4C1C" w:rsidRPr="00C9132B">
        <w:t>ndividuals,</w:t>
      </w:r>
      <w:r w:rsidR="002C07B5" w:rsidRPr="00C9132B">
        <w:t xml:space="preserve"> </w:t>
      </w:r>
      <w:r w:rsidR="00A8488F" w:rsidRPr="00C9132B">
        <w:t>E</w:t>
      </w:r>
      <w:r w:rsidR="002C07B5" w:rsidRPr="00C9132B">
        <w:t>mployees</w:t>
      </w:r>
      <w:r w:rsidR="002C4C1C" w:rsidRPr="00C9132B">
        <w:t>,</w:t>
      </w:r>
      <w:r w:rsidR="00A8488F" w:rsidRPr="00C9132B">
        <w:t xml:space="preserve"> and S</w:t>
      </w:r>
      <w:r w:rsidR="002C07B5" w:rsidRPr="00C9132B">
        <w:t>tudents</w:t>
      </w:r>
      <w:bookmarkEnd w:id="74"/>
    </w:p>
    <w:p w14:paraId="309C4D16" w14:textId="77777777" w:rsidR="002C4C1C" w:rsidRPr="00C9132B" w:rsidRDefault="002C4C1C" w:rsidP="007267B6">
      <w:pPr>
        <w:suppressAutoHyphens/>
        <w:ind w:left="720"/>
        <w:jc w:val="both"/>
        <w:rPr>
          <w:rFonts w:cs="Arial"/>
        </w:rPr>
      </w:pPr>
    </w:p>
    <w:p w14:paraId="77B9F9B3" w14:textId="1D3C2C0E" w:rsidR="002C07B5" w:rsidRPr="00C9132B" w:rsidRDefault="004A6640">
      <w:pPr>
        <w:suppressAutoHyphens/>
        <w:ind w:left="720"/>
        <w:jc w:val="both"/>
        <w:rPr>
          <w:rFonts w:cs="Arial"/>
        </w:rPr>
      </w:pPr>
      <w:r w:rsidRPr="00C9132B">
        <w:rPr>
          <w:rFonts w:cs="Arial"/>
        </w:rPr>
        <w:t>Non</w:t>
      </w:r>
      <w:r w:rsidR="008F3D55" w:rsidRPr="00C9132B">
        <w:rPr>
          <w:rFonts w:cs="Arial"/>
        </w:rPr>
        <w:t>-</w:t>
      </w:r>
      <w:r w:rsidR="00CF01B2">
        <w:rPr>
          <w:rFonts w:cs="Arial"/>
        </w:rPr>
        <w:t xml:space="preserve">Penn State employees, </w:t>
      </w:r>
      <w:r w:rsidR="00BA7513" w:rsidRPr="00C9132B">
        <w:rPr>
          <w:rFonts w:cs="Arial"/>
        </w:rPr>
        <w:t>students</w:t>
      </w:r>
      <w:r w:rsidR="00CF01B2">
        <w:rPr>
          <w:rFonts w:cs="Arial"/>
        </w:rPr>
        <w:t>, or visitors</w:t>
      </w:r>
      <w:r w:rsidR="00BA7513" w:rsidRPr="00C9132B">
        <w:rPr>
          <w:rFonts w:cs="Arial"/>
        </w:rPr>
        <w:t xml:space="preserve"> </w:t>
      </w:r>
      <w:r w:rsidRPr="00C9132B">
        <w:rPr>
          <w:rFonts w:cs="Arial"/>
        </w:rPr>
        <w:t xml:space="preserve">who require medical assistance </w:t>
      </w:r>
      <w:r w:rsidR="00BA7513" w:rsidRPr="00C9132B">
        <w:rPr>
          <w:rFonts w:cs="Arial"/>
        </w:rPr>
        <w:t xml:space="preserve">should seek care </w:t>
      </w:r>
      <w:r w:rsidRPr="00C9132B">
        <w:rPr>
          <w:rFonts w:cs="Arial"/>
        </w:rPr>
        <w:t>from</w:t>
      </w:r>
      <w:r w:rsidR="00BA7513" w:rsidRPr="00C9132B">
        <w:rPr>
          <w:rFonts w:cs="Arial"/>
        </w:rPr>
        <w:t xml:space="preserve"> their primary health care provider or</w:t>
      </w:r>
      <w:r w:rsidRPr="00C9132B">
        <w:rPr>
          <w:rFonts w:cs="Arial"/>
        </w:rPr>
        <w:t>, in an emergency,</w:t>
      </w:r>
      <w:r w:rsidR="00BA7513" w:rsidRPr="00C9132B">
        <w:rPr>
          <w:rFonts w:cs="Arial"/>
        </w:rPr>
        <w:t xml:space="preserve"> by calling 911.</w:t>
      </w:r>
    </w:p>
    <w:p w14:paraId="1F06D7A2" w14:textId="77777777" w:rsidR="002C07B5" w:rsidRPr="00C9132B" w:rsidRDefault="002C07B5" w:rsidP="007267B6">
      <w:pPr>
        <w:suppressAutoHyphens/>
        <w:ind w:left="720"/>
        <w:jc w:val="both"/>
        <w:rPr>
          <w:rFonts w:cs="Arial"/>
        </w:rPr>
      </w:pPr>
    </w:p>
    <w:p w14:paraId="0F3126DE" w14:textId="68CE3391" w:rsidR="005B4ECF" w:rsidRPr="00C9132B" w:rsidRDefault="005B4ECF">
      <w:pPr>
        <w:pStyle w:val="Heading2"/>
      </w:pPr>
      <w:bookmarkStart w:id="75" w:name="_Ref18075082"/>
      <w:bookmarkStart w:id="76" w:name="_Ref18075087"/>
      <w:bookmarkStart w:id="77" w:name="_Toc82415312"/>
      <w:r w:rsidRPr="00C9132B">
        <w:t>Personal Injury</w:t>
      </w:r>
      <w:bookmarkEnd w:id="75"/>
      <w:bookmarkEnd w:id="76"/>
      <w:bookmarkEnd w:id="77"/>
    </w:p>
    <w:p w14:paraId="6BACC4EC" w14:textId="1DE593B6" w:rsidR="005B4ECF" w:rsidRDefault="005B4ECF">
      <w:pPr>
        <w:suppressAutoHyphens/>
        <w:ind w:left="1440" w:hanging="1440"/>
        <w:jc w:val="both"/>
        <w:rPr>
          <w:rFonts w:cs="Arial"/>
          <w:b/>
        </w:rPr>
      </w:pPr>
    </w:p>
    <w:p w14:paraId="04DC65A8" w14:textId="16EDBCC0" w:rsidR="006544CE" w:rsidRPr="00C9132B" w:rsidRDefault="004C662E" w:rsidP="006544CE">
      <w:pPr>
        <w:suppressAutoHyphens/>
        <w:jc w:val="both"/>
        <w:rPr>
          <w:rFonts w:cs="Arial"/>
        </w:rPr>
      </w:pPr>
      <w:r w:rsidRPr="00C9132B">
        <w:rPr>
          <w:rFonts w:cs="Arial"/>
        </w:rPr>
        <w:t>Always seek appropriate medical attention for any injuries.</w:t>
      </w:r>
      <w:r>
        <w:rPr>
          <w:rFonts w:cs="Arial"/>
        </w:rPr>
        <w:t xml:space="preserve"> </w:t>
      </w:r>
      <w:r w:rsidR="00A80161" w:rsidRPr="00C9132B">
        <w:rPr>
          <w:rFonts w:cs="Arial"/>
        </w:rPr>
        <w:t xml:space="preserve">If you have been trained to administer first aid, you can help treat minor injuries or help direct interim first aid measures until medical personnel can take over. Prompt action to notify emergency responders and appropriate first aid attention </w:t>
      </w:r>
      <w:r w:rsidR="00CF01B2">
        <w:rPr>
          <w:rFonts w:cs="Arial"/>
        </w:rPr>
        <w:t>can be</w:t>
      </w:r>
      <w:r w:rsidR="00A80161" w:rsidRPr="00C9132B">
        <w:rPr>
          <w:rFonts w:cs="Arial"/>
        </w:rPr>
        <w:t xml:space="preserve"> important to so</w:t>
      </w:r>
      <w:r w:rsidR="0062566A" w:rsidRPr="00C9132B">
        <w:rPr>
          <w:rFonts w:cs="Arial"/>
        </w:rPr>
        <w:t>meone who is seriously injured.</w:t>
      </w:r>
    </w:p>
    <w:p w14:paraId="7AAD8F29" w14:textId="77777777" w:rsidR="006544CE" w:rsidRPr="00C9132B" w:rsidRDefault="006544CE" w:rsidP="006544CE">
      <w:pPr>
        <w:suppressAutoHyphens/>
        <w:jc w:val="both"/>
        <w:rPr>
          <w:rFonts w:cs="Arial"/>
        </w:rPr>
      </w:pPr>
    </w:p>
    <w:p w14:paraId="4CEF1E43" w14:textId="3A72C3AA" w:rsidR="00BA7513" w:rsidRPr="00C9132B" w:rsidRDefault="006544CE" w:rsidP="006544CE">
      <w:pPr>
        <w:suppressAutoHyphens/>
        <w:jc w:val="both"/>
        <w:rPr>
          <w:rFonts w:cs="Arial"/>
        </w:rPr>
      </w:pPr>
      <w:r w:rsidRPr="00C9132B">
        <w:rPr>
          <w:rFonts w:cs="Arial"/>
        </w:rPr>
        <w:t xml:space="preserve">The information that follows </w:t>
      </w:r>
      <w:r w:rsidR="00626146" w:rsidRPr="00C9132B">
        <w:rPr>
          <w:rFonts w:cs="Arial"/>
        </w:rPr>
        <w:t xml:space="preserve">is not a replacement </w:t>
      </w:r>
      <w:r w:rsidR="00BA7513" w:rsidRPr="00C9132B">
        <w:rPr>
          <w:rFonts w:cs="Arial"/>
        </w:rPr>
        <w:t xml:space="preserve">for professional medical advice or </w:t>
      </w:r>
      <w:r w:rsidR="00626146" w:rsidRPr="00C9132B">
        <w:rPr>
          <w:rFonts w:cs="Arial"/>
        </w:rPr>
        <w:t>first aid training.</w:t>
      </w:r>
      <w:r w:rsidR="00CF01B2">
        <w:rPr>
          <w:rFonts w:cs="Arial"/>
        </w:rPr>
        <w:t xml:space="preserve"> If your research group works with materials that would require specific first aid actions, that information should be documented in an associated SOP and shared with all lab members.</w:t>
      </w:r>
    </w:p>
    <w:p w14:paraId="2C994B6E" w14:textId="77777777" w:rsidR="00BA7513" w:rsidRPr="00C9132B" w:rsidRDefault="00BA7513">
      <w:pPr>
        <w:suppressAutoHyphens/>
        <w:jc w:val="both"/>
        <w:rPr>
          <w:rFonts w:cs="Arial"/>
        </w:rPr>
      </w:pPr>
    </w:p>
    <w:p w14:paraId="5E0B8D5D" w14:textId="4F327995" w:rsidR="005B4ECF" w:rsidRPr="00C9132B" w:rsidRDefault="005B4ECF">
      <w:pPr>
        <w:pStyle w:val="Heading3"/>
      </w:pPr>
      <w:bookmarkStart w:id="78" w:name="_Toc82415313"/>
      <w:r w:rsidRPr="00C9132B">
        <w:t>Burn</w:t>
      </w:r>
      <w:bookmarkEnd w:id="78"/>
    </w:p>
    <w:p w14:paraId="7C3B1DE5" w14:textId="77777777" w:rsidR="005B4ECF" w:rsidRPr="00C9132B" w:rsidRDefault="005B4ECF">
      <w:pPr>
        <w:suppressAutoHyphens/>
        <w:jc w:val="both"/>
        <w:rPr>
          <w:rFonts w:cs="Arial"/>
        </w:rPr>
      </w:pPr>
    </w:p>
    <w:p w14:paraId="52984CD9" w14:textId="4963CD5E" w:rsidR="005B4ECF" w:rsidRDefault="005B4ECF" w:rsidP="00DF6541">
      <w:pPr>
        <w:suppressAutoHyphens/>
        <w:ind w:left="720"/>
        <w:jc w:val="both"/>
        <w:rPr>
          <w:rFonts w:cs="Arial"/>
        </w:rPr>
      </w:pPr>
      <w:r w:rsidRPr="00C9132B">
        <w:rPr>
          <w:rFonts w:cs="Arial"/>
        </w:rPr>
        <w:t>If your clothing catches fire, decide very quickly how to put out the fire and minimize burns. The following meth</w:t>
      </w:r>
      <w:r w:rsidR="00DF6541">
        <w:rPr>
          <w:rFonts w:cs="Arial"/>
        </w:rPr>
        <w:t>ods are in order of preference:</w:t>
      </w:r>
    </w:p>
    <w:p w14:paraId="14CA682B" w14:textId="77777777" w:rsidR="00DF6541" w:rsidRPr="00C9132B" w:rsidRDefault="00DF6541" w:rsidP="00DF6541">
      <w:pPr>
        <w:suppressAutoHyphens/>
        <w:ind w:left="720"/>
        <w:jc w:val="both"/>
        <w:rPr>
          <w:rFonts w:cs="Arial"/>
        </w:rPr>
      </w:pPr>
    </w:p>
    <w:p w14:paraId="37C91247" w14:textId="5D2ECD33" w:rsidR="005B4ECF" w:rsidRPr="00C9132B" w:rsidRDefault="005B4ECF" w:rsidP="005B50A9">
      <w:pPr>
        <w:numPr>
          <w:ilvl w:val="0"/>
          <w:numId w:val="7"/>
        </w:numPr>
        <w:tabs>
          <w:tab w:val="left" w:pos="-720"/>
        </w:tabs>
        <w:suppressAutoHyphens/>
        <w:ind w:left="1080"/>
        <w:jc w:val="both"/>
        <w:rPr>
          <w:rFonts w:cs="Arial"/>
        </w:rPr>
      </w:pPr>
      <w:r w:rsidRPr="00C9132B">
        <w:rPr>
          <w:rFonts w:cs="Arial"/>
        </w:rPr>
        <w:t xml:space="preserve">Get under a safety shower or other water source if one is </w:t>
      </w:r>
      <w:r w:rsidRPr="00C9132B">
        <w:rPr>
          <w:rFonts w:cs="Arial"/>
          <w:b/>
        </w:rPr>
        <w:t>immediately</w:t>
      </w:r>
      <w:r w:rsidRPr="00C9132B">
        <w:rPr>
          <w:rFonts w:cs="Arial"/>
        </w:rPr>
        <w:t xml:space="preserve"> at hand</w:t>
      </w:r>
      <w:r w:rsidR="00CF01B2">
        <w:rPr>
          <w:rFonts w:cs="Arial"/>
        </w:rPr>
        <w:t xml:space="preserve"> and pull the handle</w:t>
      </w:r>
      <w:r w:rsidRPr="00C9132B">
        <w:rPr>
          <w:rFonts w:cs="Arial"/>
        </w:rPr>
        <w:t>.</w:t>
      </w:r>
    </w:p>
    <w:p w14:paraId="37CEF86C" w14:textId="77777777" w:rsidR="005B4ECF" w:rsidRPr="00C9132B" w:rsidRDefault="005B4ECF">
      <w:pPr>
        <w:suppressAutoHyphens/>
        <w:ind w:left="1080"/>
        <w:jc w:val="both"/>
        <w:rPr>
          <w:rFonts w:cs="Arial"/>
        </w:rPr>
      </w:pPr>
    </w:p>
    <w:p w14:paraId="1A1D1DC7" w14:textId="77777777" w:rsidR="005B4ECF" w:rsidRPr="00C9132B" w:rsidRDefault="005B4ECF" w:rsidP="005B50A9">
      <w:pPr>
        <w:numPr>
          <w:ilvl w:val="0"/>
          <w:numId w:val="7"/>
        </w:numPr>
        <w:tabs>
          <w:tab w:val="left" w:pos="-720"/>
        </w:tabs>
        <w:suppressAutoHyphens/>
        <w:ind w:left="1080"/>
        <w:jc w:val="both"/>
        <w:rPr>
          <w:rFonts w:cs="Arial"/>
        </w:rPr>
      </w:pPr>
      <w:r w:rsidRPr="00C9132B">
        <w:rPr>
          <w:rFonts w:cs="Arial"/>
        </w:rPr>
        <w:t>If a safety shower is not immediately available, stop, drop, and roll to extinguish the fire, holding your hands over your face to shield your face and eyes.</w:t>
      </w:r>
    </w:p>
    <w:p w14:paraId="6A0C2D43" w14:textId="77777777" w:rsidR="005B4ECF" w:rsidRPr="00C9132B" w:rsidRDefault="005B4ECF" w:rsidP="007267B6">
      <w:pPr>
        <w:suppressAutoHyphens/>
        <w:ind w:left="2160" w:hanging="1440"/>
        <w:jc w:val="both"/>
        <w:rPr>
          <w:rFonts w:cs="Arial"/>
        </w:rPr>
      </w:pPr>
    </w:p>
    <w:p w14:paraId="7031589A" w14:textId="27761431" w:rsidR="005B4ECF" w:rsidRPr="00C9132B" w:rsidRDefault="005B4ECF" w:rsidP="00E83DDB">
      <w:pPr>
        <w:suppressAutoHyphens/>
        <w:ind w:left="720"/>
        <w:jc w:val="both"/>
        <w:rPr>
          <w:rFonts w:cs="Arial"/>
        </w:rPr>
      </w:pPr>
      <w:r w:rsidRPr="00C9132B">
        <w:rPr>
          <w:rFonts w:cs="Arial"/>
        </w:rPr>
        <w:t>Assess the condition of the skin's burn area. If skin is not broken, run water over the burn area to remove heat. If skin is broken, apply a dry, sterile dressing over the wound. Seek medical attention as soon as possible.</w:t>
      </w:r>
    </w:p>
    <w:p w14:paraId="5EBCF51B" w14:textId="77777777" w:rsidR="004C662E" w:rsidRPr="00C9132B" w:rsidRDefault="004C662E" w:rsidP="007267B6">
      <w:pPr>
        <w:suppressAutoHyphens/>
        <w:ind w:left="720"/>
        <w:jc w:val="both"/>
        <w:rPr>
          <w:rFonts w:cs="Arial"/>
        </w:rPr>
      </w:pPr>
    </w:p>
    <w:p w14:paraId="7AA5EFF8" w14:textId="0E1FB94A" w:rsidR="005B4ECF" w:rsidRPr="00C9132B" w:rsidRDefault="005B4ECF">
      <w:pPr>
        <w:pStyle w:val="Heading3"/>
      </w:pPr>
      <w:bookmarkStart w:id="79" w:name="_Toc82415314"/>
      <w:r w:rsidRPr="00C9132B">
        <w:t>Inhalation</w:t>
      </w:r>
      <w:bookmarkEnd w:id="79"/>
    </w:p>
    <w:p w14:paraId="4AF407B6" w14:textId="77777777" w:rsidR="005B4ECF" w:rsidRPr="00C9132B" w:rsidRDefault="005B4ECF" w:rsidP="007267B6">
      <w:pPr>
        <w:suppressAutoHyphens/>
        <w:ind w:left="720"/>
        <w:jc w:val="both"/>
        <w:rPr>
          <w:rFonts w:cs="Arial"/>
        </w:rPr>
      </w:pPr>
    </w:p>
    <w:p w14:paraId="6774EE0C" w14:textId="340E8F94" w:rsidR="005B4ECF" w:rsidRPr="00C9132B" w:rsidRDefault="005B4ECF" w:rsidP="00FC232C">
      <w:pPr>
        <w:suppressAutoHyphens/>
        <w:ind w:left="720"/>
        <w:jc w:val="both"/>
        <w:rPr>
          <w:rFonts w:cs="Arial"/>
        </w:rPr>
      </w:pPr>
      <w:r w:rsidRPr="00C9132B">
        <w:rPr>
          <w:rFonts w:cs="Arial"/>
        </w:rPr>
        <w:t xml:space="preserve">Call 911 to solicit trained emergency medical personnel in the event of an emergency. A person exposed to smoke or fumes shall be removed to uncontaminated air. Any victim overcome by smoke or fumes shall be treated for shock. Give cardiopulmonary resuscitation (CPR) if necessary and if trained personnel are available. If a person needs to be rescued from a contaminated area, evaluate the possibility of harm to the rescuer before anyone enters or remains in the contaminated area without proper </w:t>
      </w:r>
      <w:r w:rsidR="00F909F6" w:rsidRPr="00C9132B">
        <w:rPr>
          <w:rFonts w:cs="Arial"/>
        </w:rPr>
        <w:t>PPE</w:t>
      </w:r>
      <w:r w:rsidR="00DF6541">
        <w:rPr>
          <w:rFonts w:cs="Arial"/>
        </w:rPr>
        <w:t>.</w:t>
      </w:r>
      <w:r w:rsidR="00FC232C">
        <w:rPr>
          <w:rFonts w:cs="Arial"/>
        </w:rPr>
        <w:t xml:space="preserve"> If applicable, t</w:t>
      </w:r>
      <w:r w:rsidRPr="00C9132B">
        <w:rPr>
          <w:rFonts w:cs="Arial"/>
        </w:rPr>
        <w:t>he SDS should accompany the victim to the medical treatment facility.</w:t>
      </w:r>
    </w:p>
    <w:p w14:paraId="0BDD3E72" w14:textId="77777777" w:rsidR="005B4ECF" w:rsidRPr="00C9132B" w:rsidRDefault="005B4ECF" w:rsidP="007267B6">
      <w:pPr>
        <w:suppressAutoHyphens/>
        <w:ind w:left="720"/>
        <w:jc w:val="both"/>
        <w:rPr>
          <w:rFonts w:cs="Arial"/>
        </w:rPr>
      </w:pPr>
    </w:p>
    <w:p w14:paraId="41B14719" w14:textId="7213F311" w:rsidR="005B4ECF" w:rsidRPr="00C9132B" w:rsidRDefault="005B4ECF">
      <w:pPr>
        <w:pStyle w:val="Heading3"/>
      </w:pPr>
      <w:bookmarkStart w:id="80" w:name="_Toc82415315"/>
      <w:r w:rsidRPr="00C9132B">
        <w:t>Ingestion</w:t>
      </w:r>
      <w:bookmarkEnd w:id="80"/>
    </w:p>
    <w:p w14:paraId="49015FF3" w14:textId="77777777" w:rsidR="005B4ECF" w:rsidRPr="00C9132B" w:rsidRDefault="005B4ECF" w:rsidP="007267B6">
      <w:pPr>
        <w:suppressAutoHyphens/>
        <w:ind w:left="720"/>
        <w:jc w:val="both"/>
        <w:rPr>
          <w:rFonts w:cs="Arial"/>
        </w:rPr>
      </w:pPr>
    </w:p>
    <w:p w14:paraId="15FBF477" w14:textId="63DA6611" w:rsidR="005B4ECF" w:rsidRPr="00C9132B" w:rsidRDefault="005B4ECF" w:rsidP="00E83DDB">
      <w:pPr>
        <w:suppressAutoHyphens/>
        <w:ind w:left="720"/>
        <w:jc w:val="both"/>
        <w:rPr>
          <w:rFonts w:cs="Arial"/>
        </w:rPr>
      </w:pPr>
      <w:r w:rsidRPr="00C9132B">
        <w:rPr>
          <w:rFonts w:cs="Arial"/>
        </w:rPr>
        <w:t>If a person ingests a toxic chemical</w:t>
      </w:r>
      <w:r w:rsidR="00FC232C">
        <w:rPr>
          <w:rFonts w:cs="Arial"/>
        </w:rPr>
        <w:t xml:space="preserve"> or biological agent</w:t>
      </w:r>
      <w:r w:rsidRPr="00C9132B">
        <w:rPr>
          <w:rFonts w:cs="Arial"/>
        </w:rPr>
        <w:t>, determine, if possible, what was ingested and notify emergency medical personnel by calling 911.</w:t>
      </w:r>
      <w:r w:rsidR="00FC232C">
        <w:rPr>
          <w:rFonts w:cs="Arial"/>
        </w:rPr>
        <w:t xml:space="preserve"> If applicable, the</w:t>
      </w:r>
      <w:r w:rsidRPr="00C9132B">
        <w:rPr>
          <w:rFonts w:cs="Arial"/>
        </w:rPr>
        <w:t xml:space="preserve"> SDS should accompany the victim to the medical treatment facility.</w:t>
      </w:r>
    </w:p>
    <w:p w14:paraId="1AE9A287" w14:textId="77777777" w:rsidR="00A80161" w:rsidRPr="00C9132B" w:rsidRDefault="00A80161" w:rsidP="007267B6">
      <w:pPr>
        <w:suppressAutoHyphens/>
        <w:ind w:left="720"/>
        <w:jc w:val="both"/>
        <w:rPr>
          <w:rFonts w:cs="Arial"/>
        </w:rPr>
      </w:pPr>
    </w:p>
    <w:p w14:paraId="52430373" w14:textId="22B9A220" w:rsidR="005B4ECF" w:rsidRPr="00C9132B" w:rsidRDefault="005B4ECF">
      <w:pPr>
        <w:pStyle w:val="Heading3"/>
      </w:pPr>
      <w:bookmarkStart w:id="81" w:name="_Toc82415316"/>
      <w:r w:rsidRPr="00C9132B">
        <w:t>Puncture or Cut</w:t>
      </w:r>
      <w:bookmarkEnd w:id="81"/>
    </w:p>
    <w:p w14:paraId="6FE83A67" w14:textId="77777777" w:rsidR="005B4ECF" w:rsidRPr="00C9132B" w:rsidRDefault="005B4ECF" w:rsidP="007267B6">
      <w:pPr>
        <w:suppressAutoHyphens/>
        <w:ind w:left="720"/>
        <w:jc w:val="both"/>
        <w:rPr>
          <w:rFonts w:cs="Arial"/>
        </w:rPr>
      </w:pPr>
    </w:p>
    <w:p w14:paraId="3B156346" w14:textId="07373E80" w:rsidR="005B4ECF" w:rsidRPr="00C9132B" w:rsidRDefault="00CF01B2" w:rsidP="00E83DDB">
      <w:pPr>
        <w:suppressAutoHyphens/>
        <w:ind w:left="720"/>
        <w:jc w:val="both"/>
        <w:rPr>
          <w:rFonts w:cs="Arial"/>
        </w:rPr>
      </w:pPr>
      <w:r>
        <w:rPr>
          <w:rFonts w:cs="Arial"/>
        </w:rPr>
        <w:t>A</w:t>
      </w:r>
      <w:r w:rsidRPr="00C9132B">
        <w:rPr>
          <w:rFonts w:cs="Arial"/>
        </w:rPr>
        <w:t>ccidents involving skin punctures by a chemical or biological agent shall be reported to the PI or supervisor immediately and EHS as soon as possible.</w:t>
      </w:r>
      <w:r w:rsidRPr="00CF01B2">
        <w:rPr>
          <w:rFonts w:cs="Arial"/>
        </w:rPr>
        <w:t xml:space="preserve"> </w:t>
      </w:r>
      <w:r w:rsidRPr="00C9132B">
        <w:rPr>
          <w:rFonts w:cs="Arial"/>
        </w:rPr>
        <w:t>Appropriate medical testing, treatment, and follow-up may be indicated and shall be provided as appropriate.</w:t>
      </w:r>
      <w:r>
        <w:rPr>
          <w:rFonts w:cs="Arial"/>
        </w:rPr>
        <w:t xml:space="preserve"> </w:t>
      </w:r>
      <w:r w:rsidR="005B4ECF" w:rsidRPr="00C9132B">
        <w:rPr>
          <w:rFonts w:cs="Arial"/>
        </w:rPr>
        <w:t xml:space="preserve">When treating a victim with a puncture wound or cut, wear PPE (e.g., gloves) to minimize exposure to human blood, body fluids, or other chemical or biological contamination. </w:t>
      </w:r>
      <w:r>
        <w:rPr>
          <w:rFonts w:cs="Arial"/>
        </w:rPr>
        <w:t xml:space="preserve">Wash the area with soap and water if any contaminants may be present. </w:t>
      </w:r>
      <w:r w:rsidR="005B4ECF" w:rsidRPr="00C9132B">
        <w:rPr>
          <w:rFonts w:cs="Arial"/>
        </w:rPr>
        <w:t>Apply a pressure pad or clean cloth firmly to the wound. Raise the wounded area above the level of the heart to slow the bleeding. For severe bleeding or spurting, very firmly press the pressure pad directly on the wound and apply pressure at the applicable body pressure point above the wound to stop the flow of blood. In a severe injury, keep the victim warm, calm, and oriented to prevent shock. Seek medical attention as soon as possible.</w:t>
      </w:r>
      <w:r>
        <w:rPr>
          <w:rFonts w:cs="Arial"/>
        </w:rPr>
        <w:t xml:space="preserve"> If applicable, the SDS should accompany the victim to the medical treatment facility.</w:t>
      </w:r>
    </w:p>
    <w:p w14:paraId="3E8E56F6" w14:textId="77777777" w:rsidR="005B4ECF" w:rsidRPr="00C9132B" w:rsidRDefault="005B4ECF" w:rsidP="007267B6">
      <w:pPr>
        <w:suppressAutoHyphens/>
        <w:ind w:left="720"/>
        <w:jc w:val="both"/>
        <w:rPr>
          <w:rFonts w:cs="Arial"/>
        </w:rPr>
      </w:pPr>
    </w:p>
    <w:p w14:paraId="75AAEFBC" w14:textId="6E6A6A61" w:rsidR="005B4ECF" w:rsidRPr="00C9132B" w:rsidRDefault="005B4ECF">
      <w:pPr>
        <w:pStyle w:val="Heading3"/>
      </w:pPr>
      <w:bookmarkStart w:id="82" w:name="_Toc82415317"/>
      <w:r w:rsidRPr="00C9132B">
        <w:t>Needlestick</w:t>
      </w:r>
      <w:bookmarkEnd w:id="82"/>
    </w:p>
    <w:p w14:paraId="39BBED5E" w14:textId="77777777" w:rsidR="005B4ECF" w:rsidRPr="00C9132B" w:rsidRDefault="005B4ECF" w:rsidP="007267B6">
      <w:pPr>
        <w:suppressAutoHyphens/>
        <w:ind w:left="720"/>
        <w:jc w:val="both"/>
        <w:rPr>
          <w:rFonts w:cs="Arial"/>
        </w:rPr>
      </w:pPr>
    </w:p>
    <w:p w14:paraId="19C1A59A" w14:textId="7C8CEA23" w:rsidR="005B4ECF" w:rsidRPr="00C9132B" w:rsidRDefault="005B4ECF" w:rsidP="00E83DDB">
      <w:pPr>
        <w:suppressAutoHyphens/>
        <w:ind w:left="720"/>
        <w:jc w:val="both"/>
        <w:rPr>
          <w:rFonts w:cs="Arial"/>
        </w:rPr>
      </w:pPr>
      <w:r w:rsidRPr="00C9132B">
        <w:rPr>
          <w:rFonts w:cs="Arial"/>
        </w:rPr>
        <w:t xml:space="preserve">Needlesticks or other accidents involving skin punctures by a chemical or biological agent shall be reported to the PI or supervisor immediately and EHS as soon as possible. </w:t>
      </w:r>
      <w:r w:rsidR="00CF01B2">
        <w:rPr>
          <w:rFonts w:cs="Arial"/>
        </w:rPr>
        <w:t xml:space="preserve">Wash the area with soap and water if any contaminants may be present. </w:t>
      </w:r>
      <w:r w:rsidRPr="00C9132B">
        <w:rPr>
          <w:rFonts w:cs="Arial"/>
        </w:rPr>
        <w:t xml:space="preserve">Appropriate medical testing, treatment, and follow-up may be indicated and shall be provided as appropriate. When a needlestick occurs, do </w:t>
      </w:r>
      <w:r w:rsidRPr="00C9132B">
        <w:rPr>
          <w:rFonts w:cs="Arial"/>
          <w:b/>
        </w:rPr>
        <w:t>not</w:t>
      </w:r>
      <w:r w:rsidRPr="00C9132B">
        <w:rPr>
          <w:rFonts w:cs="Arial"/>
        </w:rPr>
        <w:t xml:space="preserve"> wait to </w:t>
      </w:r>
      <w:r w:rsidR="00190A60" w:rsidRPr="00C9132B">
        <w:rPr>
          <w:rFonts w:cs="Arial"/>
        </w:rPr>
        <w:t xml:space="preserve">obtain medical attention and </w:t>
      </w:r>
      <w:r w:rsidRPr="00C9132B">
        <w:rPr>
          <w:rFonts w:cs="Arial"/>
        </w:rPr>
        <w:t xml:space="preserve">report the incident. </w:t>
      </w:r>
      <w:r w:rsidR="006E5CF8" w:rsidRPr="00C9132B">
        <w:rPr>
          <w:rFonts w:cs="Arial"/>
        </w:rPr>
        <w:t>Many</w:t>
      </w:r>
      <w:r w:rsidR="009A2610" w:rsidRPr="00C9132B">
        <w:rPr>
          <w:rFonts w:cs="Arial"/>
        </w:rPr>
        <w:t xml:space="preserve"> sections in this </w:t>
      </w:r>
      <w:r w:rsidR="00CF28A5" w:rsidRPr="00C9132B">
        <w:rPr>
          <w:rFonts w:cs="Arial"/>
        </w:rPr>
        <w:t>Plan</w:t>
      </w:r>
      <w:r w:rsidR="009A2610" w:rsidRPr="00C9132B">
        <w:rPr>
          <w:rFonts w:cs="Arial"/>
        </w:rPr>
        <w:t xml:space="preserve"> include information about engineering controls and work practices that can be used to minimize the risk of needlesticks. See </w:t>
      </w:r>
      <w:r w:rsidRPr="00C9132B">
        <w:rPr>
          <w:rFonts w:cs="Arial"/>
        </w:rPr>
        <w:t>Section</w:t>
      </w:r>
      <w:r w:rsidR="009A2610" w:rsidRPr="00C9132B">
        <w:rPr>
          <w:rFonts w:cs="Arial"/>
        </w:rPr>
        <w:t>s</w:t>
      </w:r>
      <w:r w:rsidR="006B23CC" w:rsidRPr="00C9132B">
        <w:rPr>
          <w:rFonts w:cs="Arial"/>
        </w:rPr>
        <w:t xml:space="preserve"> </w:t>
      </w:r>
      <w:r w:rsidR="006B23CC" w:rsidRPr="00C9132B">
        <w:rPr>
          <w:rFonts w:cs="Arial"/>
          <w:u w:val="single"/>
        </w:rPr>
        <w:fldChar w:fldCharType="begin"/>
      </w:r>
      <w:r w:rsidR="006B23CC" w:rsidRPr="00C9132B">
        <w:rPr>
          <w:rFonts w:cs="Arial"/>
          <w:u w:val="single"/>
        </w:rPr>
        <w:instrText xml:space="preserve"> REF _Ref24700468 \r \h  \* MERGEFORMAT </w:instrText>
      </w:r>
      <w:r w:rsidR="006B23CC" w:rsidRPr="00C9132B">
        <w:rPr>
          <w:rFonts w:cs="Arial"/>
          <w:u w:val="single"/>
        </w:rPr>
      </w:r>
      <w:r w:rsidR="006B23CC" w:rsidRPr="00C9132B">
        <w:rPr>
          <w:rFonts w:cs="Arial"/>
          <w:u w:val="single"/>
        </w:rPr>
        <w:fldChar w:fldCharType="separate"/>
      </w:r>
      <w:r w:rsidR="0065075A">
        <w:rPr>
          <w:rFonts w:cs="Arial"/>
          <w:u w:val="single"/>
        </w:rPr>
        <w:t>6.7.5</w:t>
      </w:r>
      <w:r w:rsidR="006B23CC" w:rsidRPr="00C9132B">
        <w:rPr>
          <w:rFonts w:cs="Arial"/>
          <w:u w:val="single"/>
        </w:rPr>
        <w:fldChar w:fldCharType="end"/>
      </w:r>
      <w:r w:rsidR="009A2610" w:rsidRPr="00C9132B">
        <w:rPr>
          <w:rFonts w:cs="Arial"/>
        </w:rPr>
        <w:t xml:space="preserve">, </w:t>
      </w:r>
      <w:r w:rsidR="009A2610" w:rsidRPr="00C9132B">
        <w:rPr>
          <w:rFonts w:cs="Arial"/>
          <w:u w:val="single"/>
        </w:rPr>
        <w:fldChar w:fldCharType="begin"/>
      </w:r>
      <w:r w:rsidR="009A2610" w:rsidRPr="00C9132B">
        <w:rPr>
          <w:rFonts w:cs="Arial"/>
          <w:u w:val="single"/>
        </w:rPr>
        <w:instrText xml:space="preserve"> REF _Ref472688181 \r \h </w:instrText>
      </w:r>
      <w:r w:rsidR="000C5794" w:rsidRPr="00C9132B">
        <w:rPr>
          <w:rFonts w:cs="Arial"/>
          <w:u w:val="single"/>
        </w:rPr>
        <w:instrText xml:space="preserve"> \* MERGEFORMAT </w:instrText>
      </w:r>
      <w:r w:rsidR="009A2610" w:rsidRPr="00C9132B">
        <w:rPr>
          <w:rFonts w:cs="Arial"/>
          <w:u w:val="single"/>
        </w:rPr>
      </w:r>
      <w:r w:rsidR="009A2610" w:rsidRPr="00C9132B">
        <w:rPr>
          <w:rFonts w:cs="Arial"/>
          <w:u w:val="single"/>
        </w:rPr>
        <w:fldChar w:fldCharType="separate"/>
      </w:r>
      <w:r w:rsidR="0065075A">
        <w:rPr>
          <w:rFonts w:cs="Arial"/>
          <w:u w:val="single"/>
        </w:rPr>
        <w:t>8.4</w:t>
      </w:r>
      <w:r w:rsidR="009A2610" w:rsidRPr="00C9132B">
        <w:rPr>
          <w:rFonts w:cs="Arial"/>
          <w:u w:val="single"/>
        </w:rPr>
        <w:fldChar w:fldCharType="end"/>
      </w:r>
      <w:r w:rsidR="009A2610" w:rsidRPr="00C9132B">
        <w:rPr>
          <w:rFonts w:cs="Arial"/>
        </w:rPr>
        <w:t xml:space="preserve">, </w:t>
      </w:r>
      <w:r w:rsidR="009A2610" w:rsidRPr="00C9132B">
        <w:rPr>
          <w:rFonts w:cs="Arial"/>
          <w:u w:val="single"/>
        </w:rPr>
        <w:fldChar w:fldCharType="begin"/>
      </w:r>
      <w:r w:rsidR="009A2610" w:rsidRPr="00C9132B">
        <w:rPr>
          <w:rFonts w:cs="Arial"/>
          <w:u w:val="single"/>
        </w:rPr>
        <w:instrText xml:space="preserve"> REF _Ref472688197 \r \h </w:instrText>
      </w:r>
      <w:r w:rsidR="000C5794" w:rsidRPr="00C9132B">
        <w:rPr>
          <w:rFonts w:cs="Arial"/>
          <w:u w:val="single"/>
        </w:rPr>
        <w:instrText xml:space="preserve"> \* MERGEFORMAT </w:instrText>
      </w:r>
      <w:r w:rsidR="009A2610" w:rsidRPr="00C9132B">
        <w:rPr>
          <w:rFonts w:cs="Arial"/>
          <w:u w:val="single"/>
        </w:rPr>
      </w:r>
      <w:r w:rsidR="009A2610" w:rsidRPr="00C9132B">
        <w:rPr>
          <w:rFonts w:cs="Arial"/>
          <w:u w:val="single"/>
        </w:rPr>
        <w:fldChar w:fldCharType="separate"/>
      </w:r>
      <w:r w:rsidR="0065075A">
        <w:rPr>
          <w:rFonts w:cs="Arial"/>
          <w:u w:val="single"/>
        </w:rPr>
        <w:t>8.5.4</w:t>
      </w:r>
      <w:r w:rsidR="009A2610" w:rsidRPr="00C9132B">
        <w:rPr>
          <w:rFonts w:cs="Arial"/>
          <w:u w:val="single"/>
        </w:rPr>
        <w:fldChar w:fldCharType="end"/>
      </w:r>
      <w:r w:rsidR="009A2610" w:rsidRPr="00C9132B">
        <w:rPr>
          <w:rFonts w:cs="Arial"/>
        </w:rPr>
        <w:t xml:space="preserve">, </w:t>
      </w:r>
      <w:r w:rsidR="006B23CC" w:rsidRPr="00C9132B">
        <w:rPr>
          <w:rFonts w:cs="Arial"/>
          <w:u w:val="single"/>
        </w:rPr>
        <w:fldChar w:fldCharType="begin"/>
      </w:r>
      <w:r w:rsidR="006B23CC" w:rsidRPr="00C9132B">
        <w:rPr>
          <w:rFonts w:cs="Arial"/>
          <w:u w:val="single"/>
        </w:rPr>
        <w:instrText xml:space="preserve"> REF _Ref17284570 \r \h  \* MERGEFORMAT </w:instrText>
      </w:r>
      <w:r w:rsidR="006B23CC" w:rsidRPr="00C9132B">
        <w:rPr>
          <w:rFonts w:cs="Arial"/>
          <w:u w:val="single"/>
        </w:rPr>
      </w:r>
      <w:r w:rsidR="006B23CC" w:rsidRPr="00C9132B">
        <w:rPr>
          <w:rFonts w:cs="Arial"/>
          <w:u w:val="single"/>
        </w:rPr>
        <w:fldChar w:fldCharType="separate"/>
      </w:r>
      <w:r w:rsidR="0065075A">
        <w:rPr>
          <w:rFonts w:cs="Arial"/>
          <w:u w:val="single"/>
        </w:rPr>
        <w:t>11.3.12</w:t>
      </w:r>
      <w:r w:rsidR="006B23CC" w:rsidRPr="00C9132B">
        <w:rPr>
          <w:rFonts w:cs="Arial"/>
          <w:u w:val="single"/>
        </w:rPr>
        <w:fldChar w:fldCharType="end"/>
      </w:r>
      <w:r w:rsidR="006B23CC" w:rsidRPr="00C9132B">
        <w:rPr>
          <w:rFonts w:cs="Arial"/>
        </w:rPr>
        <w:t xml:space="preserve">, and </w:t>
      </w:r>
      <w:r w:rsidR="006B23CC" w:rsidRPr="00C9132B">
        <w:rPr>
          <w:rFonts w:cs="Arial"/>
          <w:u w:val="single"/>
        </w:rPr>
        <w:fldChar w:fldCharType="begin"/>
      </w:r>
      <w:r w:rsidR="006B23CC" w:rsidRPr="00C9132B">
        <w:rPr>
          <w:rFonts w:cs="Arial"/>
          <w:u w:val="single"/>
        </w:rPr>
        <w:instrText xml:space="preserve"> REF _Ref24700519 \r \h  \* MERGEFORMAT </w:instrText>
      </w:r>
      <w:r w:rsidR="006B23CC" w:rsidRPr="00C9132B">
        <w:rPr>
          <w:rFonts w:cs="Arial"/>
          <w:u w:val="single"/>
        </w:rPr>
      </w:r>
      <w:r w:rsidR="006B23CC" w:rsidRPr="00C9132B">
        <w:rPr>
          <w:rFonts w:cs="Arial"/>
          <w:u w:val="single"/>
        </w:rPr>
        <w:fldChar w:fldCharType="separate"/>
      </w:r>
      <w:r w:rsidR="0065075A">
        <w:rPr>
          <w:rFonts w:cs="Arial"/>
          <w:u w:val="single"/>
        </w:rPr>
        <w:t>11.4.4</w:t>
      </w:r>
      <w:r w:rsidR="006B23CC" w:rsidRPr="00C9132B">
        <w:rPr>
          <w:rFonts w:cs="Arial"/>
          <w:u w:val="single"/>
        </w:rPr>
        <w:fldChar w:fldCharType="end"/>
      </w:r>
      <w:r w:rsidR="009A2610" w:rsidRPr="00C9132B">
        <w:rPr>
          <w:rFonts w:cs="Arial"/>
        </w:rPr>
        <w:t>.</w:t>
      </w:r>
      <w:r w:rsidR="00CF01B2" w:rsidRPr="00CF01B2">
        <w:rPr>
          <w:rFonts w:cs="Arial"/>
        </w:rPr>
        <w:t xml:space="preserve"> </w:t>
      </w:r>
      <w:r w:rsidR="00CF01B2">
        <w:rPr>
          <w:rFonts w:cs="Arial"/>
        </w:rPr>
        <w:t>If applicable, the SDS should accompany the victim to the medical treatment facility.</w:t>
      </w:r>
    </w:p>
    <w:p w14:paraId="4C59A9E6" w14:textId="77777777" w:rsidR="00F47CB3" w:rsidRPr="00C9132B" w:rsidRDefault="00F47CB3" w:rsidP="007267B6">
      <w:pPr>
        <w:ind w:left="720"/>
        <w:rPr>
          <w:rFonts w:cs="Arial"/>
          <w:b/>
        </w:rPr>
      </w:pPr>
    </w:p>
    <w:p w14:paraId="238B82E7" w14:textId="77777777" w:rsidR="000565C0" w:rsidRPr="00C9132B" w:rsidRDefault="000565C0">
      <w:pPr>
        <w:pStyle w:val="Heading3"/>
      </w:pPr>
      <w:bookmarkStart w:id="83" w:name="_Toc82415318"/>
      <w:r w:rsidRPr="00C9132B">
        <w:t>Eye Exposure</w:t>
      </w:r>
      <w:bookmarkEnd w:id="83"/>
    </w:p>
    <w:p w14:paraId="2E1214FE" w14:textId="77777777" w:rsidR="000565C0" w:rsidRPr="00C9132B" w:rsidRDefault="000565C0" w:rsidP="007267B6">
      <w:pPr>
        <w:ind w:left="720"/>
      </w:pPr>
    </w:p>
    <w:p w14:paraId="2F6C754D" w14:textId="06282FE9" w:rsidR="000565C0" w:rsidRPr="00C9132B" w:rsidRDefault="000565C0">
      <w:pPr>
        <w:ind w:left="720"/>
        <w:jc w:val="both"/>
        <w:rPr>
          <w:color w:val="000000"/>
        </w:rPr>
      </w:pPr>
      <w:r w:rsidRPr="00C9132B">
        <w:t xml:space="preserve">Remove contact </w:t>
      </w:r>
      <w:r w:rsidRPr="00C9132B">
        <w:rPr>
          <w:color w:val="000000"/>
        </w:rPr>
        <w:t xml:space="preserve">lens(es), if applicable, and promptly flush eye(s) using an eyewash for at least 15 minutes and seek immediate medical attention. </w:t>
      </w:r>
      <w:r w:rsidR="00FC232C">
        <w:rPr>
          <w:rFonts w:cs="Arial"/>
        </w:rPr>
        <w:t>If applicable, the</w:t>
      </w:r>
      <w:r w:rsidR="00126255" w:rsidRPr="00C9132B">
        <w:rPr>
          <w:rFonts w:cs="Arial"/>
        </w:rPr>
        <w:t xml:space="preserve"> SDS should accompany the victim to the medical treatment facility.</w:t>
      </w:r>
    </w:p>
    <w:p w14:paraId="26748896" w14:textId="77777777" w:rsidR="000565C0" w:rsidRPr="00C9132B" w:rsidRDefault="000565C0" w:rsidP="007267B6">
      <w:pPr>
        <w:ind w:left="720"/>
        <w:rPr>
          <w:color w:val="000000"/>
        </w:rPr>
      </w:pPr>
    </w:p>
    <w:p w14:paraId="0DFD5721" w14:textId="77777777" w:rsidR="000565C0" w:rsidRPr="00C9132B" w:rsidRDefault="000565C0">
      <w:pPr>
        <w:pStyle w:val="Heading3"/>
      </w:pPr>
      <w:bookmarkStart w:id="84" w:name="_Toc82415319"/>
      <w:r w:rsidRPr="00C9132B">
        <w:t>Skin Exposure</w:t>
      </w:r>
      <w:bookmarkEnd w:id="84"/>
    </w:p>
    <w:p w14:paraId="1AD575C4" w14:textId="77777777" w:rsidR="000565C0" w:rsidRPr="00C9132B" w:rsidRDefault="000565C0">
      <w:pPr>
        <w:ind w:left="720"/>
        <w:rPr>
          <w:color w:val="000000"/>
        </w:rPr>
      </w:pPr>
    </w:p>
    <w:p w14:paraId="2532DFE6" w14:textId="77777777" w:rsidR="007A7EA6" w:rsidRDefault="000565C0" w:rsidP="0062566A">
      <w:pPr>
        <w:ind w:left="720"/>
        <w:jc w:val="both"/>
        <w:rPr>
          <w:rFonts w:cs="Arial"/>
        </w:rPr>
      </w:pPr>
      <w:r w:rsidRPr="00C9132B">
        <w:rPr>
          <w:color w:val="000000"/>
        </w:rPr>
        <w:t xml:space="preserve">Promptly flush the affected area with water using a safety shower </w:t>
      </w:r>
      <w:r w:rsidR="00CF01B2">
        <w:rPr>
          <w:color w:val="000000"/>
        </w:rPr>
        <w:t xml:space="preserve">or drench hose </w:t>
      </w:r>
      <w:r w:rsidRPr="00C9132B">
        <w:rPr>
          <w:color w:val="000000"/>
        </w:rPr>
        <w:t xml:space="preserve">for at least 15 minutes. Remove any contaminated clothing to ensure the </w:t>
      </w:r>
      <w:r w:rsidR="00FC232C">
        <w:rPr>
          <w:color w:val="000000"/>
        </w:rPr>
        <w:t>materials</w:t>
      </w:r>
      <w:r w:rsidRPr="00C9132B">
        <w:rPr>
          <w:color w:val="000000"/>
        </w:rPr>
        <w:t xml:space="preserve"> are washed away from the body. Seek immediate medical attention. </w:t>
      </w:r>
      <w:r w:rsidR="00FC232C">
        <w:rPr>
          <w:rFonts w:cs="Arial"/>
        </w:rPr>
        <w:t>If applicable, the</w:t>
      </w:r>
      <w:r w:rsidR="00126255" w:rsidRPr="00C9132B">
        <w:rPr>
          <w:rFonts w:cs="Arial"/>
        </w:rPr>
        <w:t xml:space="preserve"> SDS should accompany the victim to the medical treatment facility.</w:t>
      </w:r>
    </w:p>
    <w:p w14:paraId="73D3EC7D" w14:textId="5630B23E" w:rsidR="007A1D51" w:rsidRPr="0062566A" w:rsidRDefault="007A1D51" w:rsidP="0062566A">
      <w:pPr>
        <w:ind w:left="720"/>
        <w:jc w:val="both"/>
        <w:rPr>
          <w:rFonts w:cs="Arial"/>
          <w:spacing w:val="-2"/>
        </w:rPr>
      </w:pPr>
      <w:r>
        <w:br w:type="page"/>
      </w:r>
    </w:p>
    <w:p w14:paraId="0486B76C" w14:textId="439A38C5" w:rsidR="002A6911" w:rsidRPr="00C9132B" w:rsidRDefault="00157002" w:rsidP="00B11C33">
      <w:pPr>
        <w:pStyle w:val="Heading1"/>
      </w:pPr>
      <w:bookmarkStart w:id="85" w:name="_Ref469299045"/>
      <w:bookmarkStart w:id="86" w:name="_Toc82415320"/>
      <w:r w:rsidRPr="00C9132B">
        <w:t>G</w:t>
      </w:r>
      <w:r w:rsidR="00B11C33" w:rsidRPr="00C9132B">
        <w:t xml:space="preserve">eneral Laboratory and Research </w:t>
      </w:r>
      <w:bookmarkStart w:id="87" w:name="_Toc474246461"/>
      <w:bookmarkEnd w:id="85"/>
      <w:r w:rsidR="002A6911" w:rsidRPr="00C9132B">
        <w:t>S</w:t>
      </w:r>
      <w:bookmarkEnd w:id="87"/>
      <w:r w:rsidR="00B11C33" w:rsidRPr="00C9132B">
        <w:t>afety</w:t>
      </w:r>
      <w:bookmarkEnd w:id="86"/>
      <w:r w:rsidR="002A6911" w:rsidRPr="00C9132B">
        <w:fldChar w:fldCharType="begin"/>
      </w:r>
      <w:r w:rsidR="002A6911" w:rsidRPr="00C9132B">
        <w:instrText xml:space="preserve">PRIVATE </w:instrText>
      </w:r>
      <w:r w:rsidR="002A6911" w:rsidRPr="00C9132B">
        <w:fldChar w:fldCharType="end"/>
      </w:r>
    </w:p>
    <w:p w14:paraId="3F376235" w14:textId="77777777" w:rsidR="002A6911" w:rsidRPr="00C9132B" w:rsidRDefault="002A6911">
      <w:pPr>
        <w:suppressAutoHyphens/>
        <w:jc w:val="both"/>
        <w:rPr>
          <w:rFonts w:cs="Arial"/>
        </w:rPr>
      </w:pPr>
    </w:p>
    <w:p w14:paraId="2424598E" w14:textId="5033E371" w:rsidR="00187FEB" w:rsidRPr="00C9132B" w:rsidRDefault="00187FEB" w:rsidP="00187FEB">
      <w:pPr>
        <w:suppressAutoHyphens/>
        <w:jc w:val="both"/>
        <w:rPr>
          <w:rFonts w:cs="Arial"/>
        </w:rPr>
      </w:pPr>
      <w:r w:rsidRPr="00C9132B">
        <w:rPr>
          <w:rFonts w:cs="Arial"/>
        </w:rPr>
        <w:t>Much of the rest of this Plan discusses identification of hazards and appropriate risk assessment. By definition, a hazard is any source of potential damage, harm, or adverse health effects on something or someone. Many things in research are potential sources of harm</w:t>
      </w:r>
      <w:r w:rsidR="003C3093" w:rsidRPr="00C9132B">
        <w:rPr>
          <w:rFonts w:cs="Arial"/>
        </w:rPr>
        <w:t>, not just chemical or biological</w:t>
      </w:r>
      <w:r w:rsidRPr="00C9132B">
        <w:rPr>
          <w:rFonts w:cs="Arial"/>
        </w:rPr>
        <w:t xml:space="preserve"> materials. Risk is the likelihood of these hazards actually causing harm or damage. Risk assessment, or the process of determining the likelihood of something causing harm, is an important part of safely conducting </w:t>
      </w:r>
      <w:r w:rsidR="00A8294E" w:rsidRPr="00C9132B">
        <w:rPr>
          <w:rFonts w:cs="Arial"/>
        </w:rPr>
        <w:t>research</w:t>
      </w:r>
      <w:r w:rsidRPr="00C9132B">
        <w:rPr>
          <w:rFonts w:cs="Arial"/>
        </w:rPr>
        <w:t>. Managing hazards and risks in research can aid in eliminating or minimizing potential exposure to hazardous substances.</w:t>
      </w:r>
    </w:p>
    <w:p w14:paraId="63514C23" w14:textId="77777777" w:rsidR="00187FEB" w:rsidRPr="00C9132B" w:rsidRDefault="00187FEB" w:rsidP="00187FEB">
      <w:pPr>
        <w:suppressAutoHyphens/>
        <w:jc w:val="both"/>
        <w:rPr>
          <w:rFonts w:cs="Arial"/>
        </w:rPr>
      </w:pPr>
    </w:p>
    <w:p w14:paraId="4ABF5907" w14:textId="468011EE" w:rsidR="002A6911" w:rsidRPr="00C9132B" w:rsidRDefault="00187FEB">
      <w:pPr>
        <w:suppressAutoHyphens/>
        <w:jc w:val="both"/>
        <w:rPr>
          <w:rFonts w:cs="Arial"/>
        </w:rPr>
      </w:pPr>
      <w:r w:rsidRPr="00C9132B">
        <w:rPr>
          <w:rFonts w:cs="Arial"/>
        </w:rPr>
        <w:t xml:space="preserve">Safely conducting research </w:t>
      </w:r>
      <w:r w:rsidR="002A6911" w:rsidRPr="00C9132B">
        <w:rPr>
          <w:rFonts w:cs="Arial"/>
        </w:rPr>
        <w:t>requires having the proper containment equipment and engineering controls, wearing appropriate PPE, using proper work practices, knowing safety information for the materials and equipment used, and following safety instructions and protocols.</w:t>
      </w:r>
    </w:p>
    <w:p w14:paraId="29C75037" w14:textId="77777777" w:rsidR="002A6911" w:rsidRPr="00C9132B" w:rsidRDefault="002A6911">
      <w:pPr>
        <w:suppressAutoHyphens/>
        <w:jc w:val="both"/>
        <w:rPr>
          <w:rFonts w:cs="Arial"/>
        </w:rPr>
      </w:pPr>
    </w:p>
    <w:p w14:paraId="5E5D0C52" w14:textId="11F17CE7" w:rsidR="002A6911" w:rsidRPr="00C9132B" w:rsidRDefault="002A6911">
      <w:pPr>
        <w:suppressAutoHyphens/>
        <w:jc w:val="both"/>
        <w:rPr>
          <w:rFonts w:cs="Arial"/>
        </w:rPr>
      </w:pPr>
      <w:r w:rsidRPr="00C9132B">
        <w:rPr>
          <w:rFonts w:cs="Arial"/>
        </w:rPr>
        <w:t xml:space="preserve">The general safety information in this section is provided to assist PIs and supervisors in planning work and </w:t>
      </w:r>
      <w:r w:rsidR="00CF01B2">
        <w:rPr>
          <w:rFonts w:cs="Arial"/>
        </w:rPr>
        <w:t xml:space="preserve">to </w:t>
      </w:r>
      <w:r w:rsidRPr="00C9132B">
        <w:rPr>
          <w:rFonts w:cs="Arial"/>
        </w:rPr>
        <w:t xml:space="preserve">guide those carrying out </w:t>
      </w:r>
      <w:r w:rsidR="002C0375">
        <w:rPr>
          <w:rFonts w:cs="Arial"/>
        </w:rPr>
        <w:t>research</w:t>
      </w:r>
      <w:r w:rsidRPr="00C9132B">
        <w:rPr>
          <w:rFonts w:cs="Arial"/>
        </w:rPr>
        <w:t>.</w:t>
      </w:r>
    </w:p>
    <w:p w14:paraId="32AE846D" w14:textId="77777777" w:rsidR="002A6911" w:rsidRPr="00C9132B" w:rsidRDefault="002A6911">
      <w:pPr>
        <w:suppressAutoHyphens/>
        <w:jc w:val="both"/>
        <w:rPr>
          <w:rFonts w:cs="Arial"/>
        </w:rPr>
      </w:pPr>
    </w:p>
    <w:p w14:paraId="6C1B0CE2" w14:textId="77777777" w:rsidR="002A6911" w:rsidRPr="00C9132B" w:rsidRDefault="002A6911">
      <w:pPr>
        <w:suppressAutoHyphens/>
        <w:jc w:val="both"/>
        <w:rPr>
          <w:rFonts w:cs="Arial"/>
        </w:rPr>
      </w:pPr>
      <w:r w:rsidRPr="00C9132B">
        <w:rPr>
          <w:rFonts w:cs="Arial"/>
        </w:rPr>
        <w:t>Because each laboratory or research area is unique, judgment is required in interpreting general concepts for individual settings. The Unit Specific Plan provides specific information for individual areas. If you have questions or concerns about implementing general safety concepts or specific safety procedures, consult your PI/supervisor or contact EHS.</w:t>
      </w:r>
    </w:p>
    <w:p w14:paraId="64CA1849" w14:textId="77777777" w:rsidR="002A6911" w:rsidRPr="00C9132B" w:rsidRDefault="002A6911">
      <w:pPr>
        <w:suppressAutoHyphens/>
        <w:jc w:val="both"/>
        <w:rPr>
          <w:rFonts w:cs="Arial"/>
        </w:rPr>
      </w:pPr>
    </w:p>
    <w:p w14:paraId="38128ECC" w14:textId="57F3B071" w:rsidR="002A6911" w:rsidRPr="00C9132B" w:rsidRDefault="002A6911">
      <w:pPr>
        <w:suppressAutoHyphens/>
        <w:jc w:val="both"/>
        <w:rPr>
          <w:rFonts w:cs="Arial"/>
        </w:rPr>
      </w:pPr>
      <w:r w:rsidRPr="00C9132B">
        <w:rPr>
          <w:rFonts w:cs="Arial"/>
        </w:rPr>
        <w:t xml:space="preserve">Some areas contain more than one type or category of hazardous substance. For example, biochemistry laboratories may work with chemicals, biological agents, and radioactive materials. In such cases, the PPE and work practices to be used are those that provide protection against all of the hazardous </w:t>
      </w:r>
      <w:r w:rsidR="00CF01B2">
        <w:rPr>
          <w:rFonts w:cs="Arial"/>
        </w:rPr>
        <w:t>materials or processes</w:t>
      </w:r>
      <w:r w:rsidRPr="00C9132B">
        <w:rPr>
          <w:rFonts w:cs="Arial"/>
        </w:rPr>
        <w:t>.</w:t>
      </w:r>
    </w:p>
    <w:p w14:paraId="799AA11C" w14:textId="77777777" w:rsidR="00187FEB" w:rsidRPr="00C9132B" w:rsidRDefault="00187FEB">
      <w:pPr>
        <w:suppressAutoHyphens/>
        <w:jc w:val="both"/>
        <w:rPr>
          <w:rFonts w:cs="Arial"/>
          <w:b/>
        </w:rPr>
      </w:pPr>
    </w:p>
    <w:p w14:paraId="01D67415" w14:textId="77777777" w:rsidR="00225DFB" w:rsidRPr="00C9132B" w:rsidRDefault="00225DFB">
      <w:pPr>
        <w:pStyle w:val="Heading2"/>
      </w:pPr>
      <w:bookmarkStart w:id="88" w:name="_Toc82415321"/>
      <w:r w:rsidRPr="00C9132B">
        <w:t>Training</w:t>
      </w:r>
      <w:bookmarkEnd w:id="88"/>
    </w:p>
    <w:p w14:paraId="1B300C05" w14:textId="77777777" w:rsidR="00225DFB" w:rsidRPr="00C9132B" w:rsidRDefault="00225DFB">
      <w:pPr>
        <w:suppressAutoHyphens/>
        <w:jc w:val="both"/>
        <w:rPr>
          <w:rFonts w:cs="Arial"/>
        </w:rPr>
      </w:pPr>
    </w:p>
    <w:p w14:paraId="751C24B7" w14:textId="77777777" w:rsidR="000C433E" w:rsidRPr="00C9132B" w:rsidRDefault="002A6911" w:rsidP="007A7EA6">
      <w:pPr>
        <w:pBdr>
          <w:top w:val="single" w:sz="4" w:space="1" w:color="auto"/>
          <w:left w:val="single" w:sz="4" w:space="4" w:color="auto"/>
          <w:bottom w:val="single" w:sz="4" w:space="1" w:color="auto"/>
          <w:right w:val="single" w:sz="4" w:space="4" w:color="auto"/>
        </w:pBdr>
        <w:suppressAutoHyphens/>
        <w:ind w:left="360" w:right="504"/>
        <w:jc w:val="both"/>
        <w:rPr>
          <w:rFonts w:cs="Arial"/>
        </w:rPr>
      </w:pPr>
      <w:r w:rsidRPr="00C9132B">
        <w:rPr>
          <w:rFonts w:cs="Arial"/>
          <w:b/>
        </w:rPr>
        <w:t>Federal law mandates training for every person working in a lab</w:t>
      </w:r>
      <w:r w:rsidR="00E52B47" w:rsidRPr="00C9132B">
        <w:rPr>
          <w:rFonts w:cs="Arial"/>
          <w:b/>
        </w:rPr>
        <w:t>oratory</w:t>
      </w:r>
      <w:r w:rsidRPr="00C9132B">
        <w:rPr>
          <w:rFonts w:cs="Arial"/>
          <w:b/>
        </w:rPr>
        <w:t>, or who supervises individuals working in a lab, at the time of initial assignment to a laboratory or work area where hazardous chemicals are present or exposure to bloodborne pathogens is possible.</w:t>
      </w:r>
      <w:r w:rsidRPr="00C9132B">
        <w:rPr>
          <w:rFonts w:cs="Arial"/>
        </w:rPr>
        <w:t xml:space="preserve"> </w:t>
      </w:r>
    </w:p>
    <w:p w14:paraId="38450DF9" w14:textId="77777777" w:rsidR="000C433E" w:rsidRPr="00C9132B" w:rsidRDefault="000C433E">
      <w:pPr>
        <w:suppressAutoHyphens/>
        <w:jc w:val="both"/>
        <w:rPr>
          <w:rFonts w:cs="Arial"/>
        </w:rPr>
      </w:pPr>
    </w:p>
    <w:p w14:paraId="4EE49709" w14:textId="7DCCE39E" w:rsidR="00FE2712" w:rsidRPr="00C9132B" w:rsidRDefault="002A6911">
      <w:pPr>
        <w:suppressAutoHyphens/>
        <w:jc w:val="both"/>
        <w:rPr>
          <w:rFonts w:cs="Arial"/>
        </w:rPr>
      </w:pPr>
      <w:r w:rsidRPr="00C9132B">
        <w:rPr>
          <w:rFonts w:cs="Arial"/>
        </w:rPr>
        <w:t xml:space="preserve">Training is required under the </w:t>
      </w:r>
      <w:r w:rsidR="00162BC3" w:rsidRPr="00C9132B">
        <w:rPr>
          <w:rFonts w:cs="Arial"/>
        </w:rPr>
        <w:t xml:space="preserve">OSHA </w:t>
      </w:r>
      <w:r w:rsidR="00297C63" w:rsidRPr="00C9132B">
        <w:rPr>
          <w:rFonts w:cs="Arial"/>
        </w:rPr>
        <w:t>Lab</w:t>
      </w:r>
      <w:r w:rsidR="00162BC3" w:rsidRPr="00C9132B">
        <w:rPr>
          <w:rFonts w:cs="Arial"/>
        </w:rPr>
        <w:t>oratory</w:t>
      </w:r>
      <w:r w:rsidR="00297C63" w:rsidRPr="00C9132B">
        <w:rPr>
          <w:rFonts w:cs="Arial"/>
        </w:rPr>
        <w:t xml:space="preserve"> </w:t>
      </w:r>
      <w:r w:rsidRPr="00C9132B">
        <w:rPr>
          <w:rFonts w:cs="Arial"/>
        </w:rPr>
        <w:t xml:space="preserve">Standard </w:t>
      </w:r>
      <w:r w:rsidR="00162BC3" w:rsidRPr="00C9132B">
        <w:rPr>
          <w:rFonts w:cs="Arial"/>
        </w:rPr>
        <w:t>(</w:t>
      </w:r>
      <w:r w:rsidR="00126255" w:rsidRPr="00C9132B">
        <w:rPr>
          <w:rFonts w:cs="Arial"/>
        </w:rPr>
        <w:t xml:space="preserve">29 </w:t>
      </w:r>
      <w:r w:rsidR="00162BC3" w:rsidRPr="00C9132B">
        <w:rPr>
          <w:rFonts w:cs="Arial"/>
        </w:rPr>
        <w:t xml:space="preserve">CFR 1910.1450) </w:t>
      </w:r>
      <w:r w:rsidRPr="00C9132B">
        <w:rPr>
          <w:rFonts w:cs="Arial"/>
        </w:rPr>
        <w:t xml:space="preserve">and for Chemical Waste handling, Bloodborne Pathogens, and various general industry standards such as the Respiratory Protection Program. Penn State policy prohibits persons without appropriate training from working in laboratories and other areas where hazardous chemicals are used. </w:t>
      </w:r>
      <w:r w:rsidR="00FE2712" w:rsidRPr="00C9132B">
        <w:rPr>
          <w:rFonts w:cs="Arial"/>
        </w:rPr>
        <w:t>New hazards</w:t>
      </w:r>
      <w:r w:rsidR="00126255" w:rsidRPr="00C9132B">
        <w:rPr>
          <w:rFonts w:cs="Arial"/>
        </w:rPr>
        <w:t xml:space="preserve">, including physical, chemical, biological, laser, radiation, etc., </w:t>
      </w:r>
      <w:r w:rsidR="00FE2712" w:rsidRPr="00C9132B">
        <w:rPr>
          <w:rFonts w:cs="Arial"/>
        </w:rPr>
        <w:t>may require additional trainings</w:t>
      </w:r>
      <w:r w:rsidR="00126255" w:rsidRPr="00C9132B">
        <w:rPr>
          <w:rFonts w:cs="Arial"/>
        </w:rPr>
        <w:t xml:space="preserve">. </w:t>
      </w:r>
      <w:r w:rsidRPr="00C9132B">
        <w:rPr>
          <w:rFonts w:cs="Arial"/>
        </w:rPr>
        <w:t>Additional training is</w:t>
      </w:r>
      <w:r w:rsidR="00126255" w:rsidRPr="00C9132B">
        <w:rPr>
          <w:rFonts w:cs="Arial"/>
        </w:rPr>
        <w:t xml:space="preserve"> also</w:t>
      </w:r>
      <w:r w:rsidRPr="00C9132B">
        <w:rPr>
          <w:rFonts w:cs="Arial"/>
        </w:rPr>
        <w:t xml:space="preserve"> required whenever a new chemical exposure hazard is introduced. </w:t>
      </w:r>
    </w:p>
    <w:p w14:paraId="05E0C575" w14:textId="47D8E24E" w:rsidR="00E52B47" w:rsidRPr="00C9132B" w:rsidRDefault="00E52B47">
      <w:pPr>
        <w:suppressAutoHyphens/>
        <w:jc w:val="both"/>
        <w:rPr>
          <w:rFonts w:cs="Arial"/>
        </w:rPr>
      </w:pPr>
    </w:p>
    <w:p w14:paraId="666EA526" w14:textId="0609A1AF" w:rsidR="00E52B47" w:rsidRPr="00C9132B" w:rsidRDefault="00FD5288">
      <w:pPr>
        <w:suppressAutoHyphens/>
        <w:jc w:val="both"/>
        <w:rPr>
          <w:rFonts w:cs="Arial"/>
        </w:rPr>
      </w:pPr>
      <w:r>
        <w:rPr>
          <w:rFonts w:cs="Arial"/>
        </w:rPr>
        <w:t>Initial Laboratory and Research Safety</w:t>
      </w:r>
      <w:r w:rsidR="00E52B47" w:rsidRPr="00C9132B">
        <w:rPr>
          <w:rFonts w:cs="Arial"/>
        </w:rPr>
        <w:t xml:space="preserve"> </w:t>
      </w:r>
      <w:r>
        <w:rPr>
          <w:rFonts w:cs="Arial"/>
        </w:rPr>
        <w:t>T</w:t>
      </w:r>
      <w:r w:rsidR="00E52B47" w:rsidRPr="00C9132B">
        <w:rPr>
          <w:rFonts w:cs="Arial"/>
        </w:rPr>
        <w:t xml:space="preserve">raining is required </w:t>
      </w:r>
      <w:r w:rsidR="00501299" w:rsidRPr="00C9132B">
        <w:rPr>
          <w:rFonts w:cs="Arial"/>
        </w:rPr>
        <w:t xml:space="preserve">of all individuals working in, or supervising people who work in, research labs at Penn State. </w:t>
      </w:r>
    </w:p>
    <w:p w14:paraId="6A116AB6" w14:textId="77777777" w:rsidR="00FE2712" w:rsidRPr="00C9132B" w:rsidRDefault="00FE2712">
      <w:pPr>
        <w:suppressAutoHyphens/>
        <w:jc w:val="both"/>
        <w:rPr>
          <w:rFonts w:cs="Arial"/>
        </w:rPr>
      </w:pPr>
    </w:p>
    <w:p w14:paraId="28B709DF" w14:textId="049F9278" w:rsidR="00FE2712" w:rsidRPr="00C9132B" w:rsidRDefault="002A6911">
      <w:pPr>
        <w:suppressAutoHyphens/>
        <w:jc w:val="both"/>
        <w:rPr>
          <w:rFonts w:cs="Arial"/>
        </w:rPr>
      </w:pPr>
      <w:r w:rsidRPr="00C9132B">
        <w:rPr>
          <w:rFonts w:cs="Arial"/>
        </w:rPr>
        <w:t xml:space="preserve">Refresher </w:t>
      </w:r>
      <w:r w:rsidR="00FD5288">
        <w:rPr>
          <w:rFonts w:cs="Arial"/>
        </w:rPr>
        <w:t>Laboratory and Research Safety</w:t>
      </w:r>
      <w:r w:rsidR="00FD5288" w:rsidRPr="00C9132B">
        <w:rPr>
          <w:rFonts w:cs="Arial"/>
        </w:rPr>
        <w:t xml:space="preserve"> </w:t>
      </w:r>
      <w:r w:rsidR="00FD5288">
        <w:rPr>
          <w:rFonts w:cs="Arial"/>
        </w:rPr>
        <w:t>T</w:t>
      </w:r>
      <w:r w:rsidR="00FD5288" w:rsidRPr="00C9132B">
        <w:rPr>
          <w:rFonts w:cs="Arial"/>
        </w:rPr>
        <w:t xml:space="preserve">raining </w:t>
      </w:r>
      <w:r w:rsidRPr="00C9132B">
        <w:rPr>
          <w:rFonts w:cs="Arial"/>
        </w:rPr>
        <w:t xml:space="preserve">shall be </w:t>
      </w:r>
      <w:r w:rsidR="00F20EB3" w:rsidRPr="00C9132B">
        <w:rPr>
          <w:rFonts w:cs="Arial"/>
        </w:rPr>
        <w:t xml:space="preserve">completed </w:t>
      </w:r>
      <w:r w:rsidRPr="00C9132B">
        <w:rPr>
          <w:rFonts w:cs="Arial"/>
          <w:b/>
        </w:rPr>
        <w:t>annually</w:t>
      </w:r>
      <w:r w:rsidRPr="00C9132B">
        <w:rPr>
          <w:rFonts w:cs="Arial"/>
        </w:rPr>
        <w:t xml:space="preserve"> </w:t>
      </w:r>
      <w:r w:rsidR="00CE018D" w:rsidRPr="00C9132B">
        <w:rPr>
          <w:rFonts w:cs="Arial"/>
        </w:rPr>
        <w:t xml:space="preserve">by </w:t>
      </w:r>
      <w:r w:rsidRPr="00C9132B">
        <w:rPr>
          <w:rFonts w:cs="Arial"/>
        </w:rPr>
        <w:t xml:space="preserve">all persons working in areas of potential exposure to bloodborne pathogens and for persons with potential exposure to chemical hazards. </w:t>
      </w:r>
    </w:p>
    <w:p w14:paraId="28D128FB" w14:textId="77777777" w:rsidR="00FE2712" w:rsidRPr="00C9132B" w:rsidRDefault="00FE2712">
      <w:pPr>
        <w:suppressAutoHyphens/>
        <w:jc w:val="both"/>
        <w:rPr>
          <w:rFonts w:cs="Arial"/>
        </w:rPr>
      </w:pPr>
    </w:p>
    <w:p w14:paraId="3D7C59F6" w14:textId="143F90E7" w:rsidR="002A6911" w:rsidRPr="00C9132B" w:rsidRDefault="002A6911">
      <w:pPr>
        <w:suppressAutoHyphens/>
        <w:jc w:val="both"/>
        <w:rPr>
          <w:rFonts w:cs="Arial"/>
        </w:rPr>
      </w:pPr>
      <w:r w:rsidRPr="00C9132B">
        <w:rPr>
          <w:rFonts w:cs="Arial"/>
        </w:rPr>
        <w:t>PIs/supervisors shall also complete</w:t>
      </w:r>
      <w:r w:rsidR="00CA637A" w:rsidRPr="00C9132B">
        <w:rPr>
          <w:rFonts w:cs="Arial"/>
        </w:rPr>
        <w:t xml:space="preserve"> initial and</w:t>
      </w:r>
      <w:r w:rsidRPr="00C9132B">
        <w:rPr>
          <w:rFonts w:cs="Arial"/>
        </w:rPr>
        <w:t xml:space="preserve"> </w:t>
      </w:r>
      <w:r w:rsidR="00190A60" w:rsidRPr="00C9132B">
        <w:rPr>
          <w:rFonts w:cs="Arial"/>
        </w:rPr>
        <w:t>refresher</w:t>
      </w:r>
      <w:r w:rsidRPr="00C9132B">
        <w:rPr>
          <w:rFonts w:cs="Arial"/>
        </w:rPr>
        <w:t xml:space="preserve"> </w:t>
      </w:r>
      <w:r w:rsidR="00CF01B2">
        <w:rPr>
          <w:rFonts w:cs="Arial"/>
        </w:rPr>
        <w:t>L</w:t>
      </w:r>
      <w:r w:rsidR="00353554" w:rsidRPr="00C9132B">
        <w:rPr>
          <w:rFonts w:cs="Arial"/>
        </w:rPr>
        <w:t>ab</w:t>
      </w:r>
      <w:r w:rsidR="00CF01B2">
        <w:rPr>
          <w:rFonts w:cs="Arial"/>
        </w:rPr>
        <w:t>oratory and R</w:t>
      </w:r>
      <w:r w:rsidR="00190A60" w:rsidRPr="00C9132B">
        <w:rPr>
          <w:rFonts w:cs="Arial"/>
        </w:rPr>
        <w:t>esearch</w:t>
      </w:r>
      <w:r w:rsidR="00353554" w:rsidRPr="00C9132B">
        <w:rPr>
          <w:rFonts w:cs="Arial"/>
        </w:rPr>
        <w:t xml:space="preserve"> </w:t>
      </w:r>
      <w:r w:rsidR="00CF01B2">
        <w:rPr>
          <w:rFonts w:cs="Arial"/>
        </w:rPr>
        <w:t>S</w:t>
      </w:r>
      <w:r w:rsidR="00353554" w:rsidRPr="00C9132B">
        <w:rPr>
          <w:rFonts w:cs="Arial"/>
        </w:rPr>
        <w:t xml:space="preserve">afety </w:t>
      </w:r>
      <w:r w:rsidR="00CF01B2">
        <w:rPr>
          <w:rFonts w:cs="Arial"/>
        </w:rPr>
        <w:t>T</w:t>
      </w:r>
      <w:r w:rsidRPr="00C9132B">
        <w:rPr>
          <w:rFonts w:cs="Arial"/>
        </w:rPr>
        <w:t>raining.</w:t>
      </w:r>
    </w:p>
    <w:p w14:paraId="66941113" w14:textId="77777777" w:rsidR="002A6911" w:rsidRPr="00C9132B" w:rsidRDefault="002A6911">
      <w:pPr>
        <w:suppressAutoHyphens/>
        <w:jc w:val="both"/>
        <w:rPr>
          <w:rFonts w:cs="Arial"/>
        </w:rPr>
      </w:pPr>
    </w:p>
    <w:p w14:paraId="595FF685" w14:textId="74DB93B7" w:rsidR="002A6911" w:rsidRPr="00C9132B" w:rsidRDefault="002A6911">
      <w:pPr>
        <w:suppressAutoHyphens/>
        <w:jc w:val="both"/>
        <w:rPr>
          <w:rFonts w:cs="Arial"/>
        </w:rPr>
      </w:pPr>
      <w:r w:rsidRPr="00C9132B">
        <w:rPr>
          <w:rFonts w:cs="Arial"/>
        </w:rPr>
        <w:t>PIs shall ensure that laboratory personnel are properly trained and shall certify training in the Unit Specific Plan. Training records shall be part of the</w:t>
      </w:r>
      <w:r w:rsidR="00190A60" w:rsidRPr="00C9132B">
        <w:rPr>
          <w:rFonts w:cs="Arial"/>
        </w:rPr>
        <w:t xml:space="preserve"> Laboratory and Research Safety binder</w:t>
      </w:r>
      <w:r w:rsidRPr="00C9132B">
        <w:rPr>
          <w:rFonts w:cs="Arial"/>
        </w:rPr>
        <w:t xml:space="preserve">. Bloodborne-pathogens training information </w:t>
      </w:r>
      <w:r w:rsidR="00F8143E">
        <w:rPr>
          <w:rFonts w:cs="Arial"/>
        </w:rPr>
        <w:t>can</w:t>
      </w:r>
      <w:r w:rsidRPr="00C9132B">
        <w:rPr>
          <w:rFonts w:cs="Arial"/>
        </w:rPr>
        <w:t xml:space="preserve"> be found in Section </w:t>
      </w:r>
      <w:r w:rsidRPr="00C9132B">
        <w:rPr>
          <w:rFonts w:cs="Arial"/>
          <w:u w:val="single"/>
        </w:rPr>
        <w:fldChar w:fldCharType="begin"/>
      </w:r>
      <w:r w:rsidRPr="00C9132B">
        <w:rPr>
          <w:rFonts w:cs="Arial"/>
          <w:u w:val="single"/>
        </w:rPr>
        <w:instrText xml:space="preserve"> REF _Ref469065095 \r \h  \* MERGEFORMAT </w:instrText>
      </w:r>
      <w:r w:rsidRPr="00C9132B">
        <w:rPr>
          <w:rFonts w:cs="Arial"/>
          <w:u w:val="single"/>
        </w:rPr>
      </w:r>
      <w:r w:rsidRPr="00C9132B">
        <w:rPr>
          <w:rFonts w:cs="Arial"/>
          <w:u w:val="single"/>
        </w:rPr>
        <w:fldChar w:fldCharType="separate"/>
      </w:r>
      <w:r w:rsidR="0065075A">
        <w:rPr>
          <w:rFonts w:cs="Arial"/>
          <w:u w:val="single"/>
        </w:rPr>
        <w:t>8.5</w:t>
      </w:r>
      <w:r w:rsidRPr="00C9132B">
        <w:rPr>
          <w:rFonts w:cs="Arial"/>
          <w:u w:val="single"/>
        </w:rPr>
        <w:fldChar w:fldCharType="end"/>
      </w:r>
      <w:r w:rsidRPr="00C9132B">
        <w:rPr>
          <w:rFonts w:cs="Arial"/>
        </w:rPr>
        <w:t>.</w:t>
      </w:r>
    </w:p>
    <w:p w14:paraId="51812661" w14:textId="77777777" w:rsidR="002A6911" w:rsidRPr="00556B75" w:rsidRDefault="002A6911">
      <w:pPr>
        <w:suppressAutoHyphens/>
        <w:jc w:val="both"/>
        <w:rPr>
          <w:rFonts w:cs="Arial"/>
          <w:spacing w:val="-2"/>
        </w:rPr>
      </w:pPr>
    </w:p>
    <w:p w14:paraId="62AA3DD0" w14:textId="77777777" w:rsidR="002A6911" w:rsidRPr="00C9132B" w:rsidRDefault="002A6911">
      <w:pPr>
        <w:suppressAutoHyphens/>
        <w:jc w:val="both"/>
        <w:rPr>
          <w:rFonts w:cs="Arial"/>
        </w:rPr>
      </w:pPr>
      <w:r w:rsidRPr="00C9132B">
        <w:rPr>
          <w:rFonts w:cs="Arial"/>
        </w:rPr>
        <w:t>EHS can provide general safety seminars for laboratory or department groups. EHS training is general in nature; PIs are required to provide specific safety training in the particular hazards of their laboratories.</w:t>
      </w:r>
    </w:p>
    <w:p w14:paraId="074C3F6C" w14:textId="77777777" w:rsidR="002A6911" w:rsidRPr="00C9132B" w:rsidRDefault="002A6911">
      <w:pPr>
        <w:suppressAutoHyphens/>
        <w:ind w:left="720" w:hanging="720"/>
        <w:jc w:val="both"/>
        <w:rPr>
          <w:rFonts w:cs="Arial"/>
          <w:b/>
        </w:rPr>
      </w:pPr>
    </w:p>
    <w:p w14:paraId="542341D0" w14:textId="2981FB06" w:rsidR="004E2A9E" w:rsidRPr="00C9132B" w:rsidRDefault="004E2A9E">
      <w:pPr>
        <w:pStyle w:val="Heading2"/>
      </w:pPr>
      <w:bookmarkStart w:id="89" w:name="_Ref493083552"/>
      <w:bookmarkStart w:id="90" w:name="_Toc82415322"/>
      <w:r w:rsidRPr="00C9132B">
        <w:t>Exposure to Hazardous Substances</w:t>
      </w:r>
      <w:bookmarkEnd w:id="89"/>
      <w:bookmarkEnd w:id="90"/>
    </w:p>
    <w:p w14:paraId="67A0B4AF" w14:textId="77777777" w:rsidR="004E2A9E" w:rsidRPr="00C9132B" w:rsidRDefault="004E2A9E">
      <w:pPr>
        <w:suppressAutoHyphens/>
        <w:jc w:val="both"/>
        <w:rPr>
          <w:rFonts w:cs="Arial"/>
        </w:rPr>
      </w:pPr>
    </w:p>
    <w:p w14:paraId="1B407B89" w14:textId="1F80C54E" w:rsidR="004E2A9E" w:rsidRPr="00C9132B" w:rsidRDefault="004833E7">
      <w:pPr>
        <w:suppressAutoHyphens/>
        <w:jc w:val="both"/>
        <w:rPr>
          <w:rFonts w:cs="Arial"/>
        </w:rPr>
      </w:pPr>
      <w:r w:rsidRPr="00C9132B">
        <w:rPr>
          <w:rFonts w:cs="Arial"/>
        </w:rPr>
        <w:t>A thorough discussion of</w:t>
      </w:r>
      <w:r w:rsidR="00765F71" w:rsidRPr="00C9132B">
        <w:rPr>
          <w:rFonts w:cs="Arial"/>
        </w:rPr>
        <w:t xml:space="preserve"> the</w:t>
      </w:r>
      <w:r w:rsidRPr="00C9132B">
        <w:rPr>
          <w:rFonts w:cs="Arial"/>
        </w:rPr>
        <w:t xml:space="preserve"> hazards and risks associated with exposure to hazardous substances is beyond the scope of this </w:t>
      </w:r>
      <w:r w:rsidR="00297C63" w:rsidRPr="00C9132B">
        <w:rPr>
          <w:rFonts w:cs="Arial"/>
        </w:rPr>
        <w:t>plan</w:t>
      </w:r>
      <w:r w:rsidRPr="00C9132B">
        <w:rPr>
          <w:rFonts w:cs="Arial"/>
        </w:rPr>
        <w:t>.</w:t>
      </w:r>
      <w:r w:rsidR="004E2A9E" w:rsidRPr="00C9132B">
        <w:rPr>
          <w:rFonts w:cs="Arial"/>
        </w:rPr>
        <w:t xml:space="preserve"> Individuals who handle hazardous </w:t>
      </w:r>
      <w:r w:rsidRPr="00C9132B">
        <w:rPr>
          <w:rFonts w:cs="Arial"/>
        </w:rPr>
        <w:t xml:space="preserve">substances </w:t>
      </w:r>
      <w:r w:rsidR="004E2A9E" w:rsidRPr="00C9132B">
        <w:rPr>
          <w:rFonts w:cs="Arial"/>
        </w:rPr>
        <w:t xml:space="preserve">should supplement the information in this plan with specific details applicable to their laboratories. </w:t>
      </w:r>
      <w:r w:rsidR="00126255" w:rsidRPr="00C9132B">
        <w:rPr>
          <w:rFonts w:cs="Arial"/>
        </w:rPr>
        <w:t>The best course of action is to eliminate the risk of being exposed, then place a barrier between the hazard and the person.</w:t>
      </w:r>
    </w:p>
    <w:p w14:paraId="13D00812" w14:textId="77777777" w:rsidR="004E2A9E" w:rsidRPr="00C9132B" w:rsidRDefault="004E2A9E">
      <w:pPr>
        <w:suppressAutoHyphens/>
        <w:jc w:val="both"/>
        <w:rPr>
          <w:rFonts w:cs="Arial"/>
        </w:rPr>
      </w:pPr>
    </w:p>
    <w:p w14:paraId="2ED25117" w14:textId="41405068" w:rsidR="004E2A9E" w:rsidRPr="00C9132B" w:rsidRDefault="004E2A9E">
      <w:pPr>
        <w:suppressAutoHyphens/>
        <w:jc w:val="both"/>
        <w:rPr>
          <w:rFonts w:cs="Arial"/>
        </w:rPr>
      </w:pPr>
      <w:r w:rsidRPr="00C9132B">
        <w:rPr>
          <w:rFonts w:cs="Arial"/>
        </w:rPr>
        <w:t>The complex relationship between a material and its biological effect in humans involves considerations of dose, duration, frequency of the exposure, route of exposure, and many other factors, including gender, allergic factors, age, previous sensitization, and lifestyle.</w:t>
      </w:r>
      <w:r w:rsidR="000909E2" w:rsidRPr="00C9132B">
        <w:rPr>
          <w:rFonts w:cs="Arial"/>
        </w:rPr>
        <w:t xml:space="preserve"> Toxic effects can be immediate or delayed, reversible or irreversible, local or systemic.</w:t>
      </w:r>
    </w:p>
    <w:p w14:paraId="0B906329" w14:textId="77777777" w:rsidR="00765F71" w:rsidRPr="00C9132B" w:rsidRDefault="00765F71">
      <w:pPr>
        <w:suppressAutoHyphens/>
        <w:jc w:val="both"/>
        <w:rPr>
          <w:rFonts w:cs="Arial"/>
        </w:rPr>
      </w:pPr>
    </w:p>
    <w:p w14:paraId="4ECFB788" w14:textId="77777777" w:rsidR="004E2A9E" w:rsidRPr="00C9132B" w:rsidRDefault="004E2A9E">
      <w:pPr>
        <w:pStyle w:val="Heading3"/>
      </w:pPr>
      <w:bookmarkStart w:id="91" w:name="_Toc82415323"/>
      <w:r w:rsidRPr="00C9132B">
        <w:t>Exposure Routes</w:t>
      </w:r>
      <w:bookmarkEnd w:id="91"/>
    </w:p>
    <w:p w14:paraId="11C0B9FF" w14:textId="77777777" w:rsidR="004E2A9E" w:rsidRPr="00C9132B" w:rsidRDefault="004E2A9E" w:rsidP="007267B6">
      <w:pPr>
        <w:suppressAutoHyphens/>
        <w:ind w:left="720"/>
        <w:jc w:val="both"/>
        <w:rPr>
          <w:rFonts w:cs="Arial"/>
        </w:rPr>
      </w:pPr>
    </w:p>
    <w:p w14:paraId="29AC1A18" w14:textId="1625746C" w:rsidR="004E2A9E" w:rsidRPr="00C9132B" w:rsidRDefault="004E2A9E" w:rsidP="00E83DDB">
      <w:pPr>
        <w:suppressAutoHyphens/>
        <w:ind w:left="720"/>
        <w:jc w:val="both"/>
        <w:rPr>
          <w:rFonts w:cs="Arial"/>
        </w:rPr>
      </w:pPr>
      <w:r w:rsidRPr="00C9132B">
        <w:rPr>
          <w:rFonts w:cs="Arial"/>
        </w:rPr>
        <w:t xml:space="preserve">Hazardous materials </w:t>
      </w:r>
      <w:r w:rsidR="00974AA9" w:rsidRPr="00C9132B">
        <w:rPr>
          <w:rFonts w:cs="Arial"/>
        </w:rPr>
        <w:t xml:space="preserve">may </w:t>
      </w:r>
      <w:r w:rsidRPr="00C9132B">
        <w:rPr>
          <w:rFonts w:cs="Arial"/>
        </w:rPr>
        <w:t>enter the body through the following routes:</w:t>
      </w:r>
    </w:p>
    <w:p w14:paraId="0C26ACF9" w14:textId="3162FF1E" w:rsidR="004E2A9E" w:rsidRPr="00C9132B" w:rsidRDefault="004E2A9E" w:rsidP="0089117A">
      <w:pPr>
        <w:numPr>
          <w:ilvl w:val="0"/>
          <w:numId w:val="10"/>
        </w:numPr>
        <w:suppressAutoHyphens/>
        <w:jc w:val="both"/>
        <w:rPr>
          <w:rFonts w:cs="Arial"/>
        </w:rPr>
      </w:pPr>
      <w:r w:rsidRPr="00C9132B">
        <w:rPr>
          <w:rFonts w:cs="Arial"/>
        </w:rPr>
        <w:t xml:space="preserve">Inhalation – absorption through the respiratory tract by inhalation. This is probably the easiest way for </w:t>
      </w:r>
      <w:r w:rsidR="002410E5" w:rsidRPr="00C9132B">
        <w:rPr>
          <w:rFonts w:cs="Arial"/>
        </w:rPr>
        <w:t>hazardou</w:t>
      </w:r>
      <w:r w:rsidR="00782BC6" w:rsidRPr="00C9132B">
        <w:rPr>
          <w:rFonts w:cs="Arial"/>
        </w:rPr>
        <w:t>s</w:t>
      </w:r>
      <w:r w:rsidR="002410E5" w:rsidRPr="00C9132B">
        <w:rPr>
          <w:rFonts w:cs="Arial"/>
        </w:rPr>
        <w:t xml:space="preserve"> materials</w:t>
      </w:r>
      <w:r w:rsidRPr="00C9132B">
        <w:rPr>
          <w:rFonts w:cs="Arial"/>
        </w:rPr>
        <w:t xml:space="preserve"> to enter the body.</w:t>
      </w:r>
    </w:p>
    <w:p w14:paraId="546602A6" w14:textId="77777777" w:rsidR="004E2A9E" w:rsidRPr="00C9132B" w:rsidRDefault="004E2A9E" w:rsidP="0089117A">
      <w:pPr>
        <w:numPr>
          <w:ilvl w:val="0"/>
          <w:numId w:val="10"/>
        </w:numPr>
        <w:suppressAutoHyphens/>
        <w:jc w:val="both"/>
        <w:rPr>
          <w:rFonts w:cs="Arial"/>
        </w:rPr>
      </w:pPr>
      <w:r w:rsidRPr="00C9132B">
        <w:rPr>
          <w:rFonts w:cs="Arial"/>
        </w:rPr>
        <w:t>Ingestion – absorption through the digestive tract by eating or smoking with contaminated hands or in contaminated work areas. Depending on particle or droplet size, aerosols may also be ingested.</w:t>
      </w:r>
    </w:p>
    <w:p w14:paraId="268C57BB" w14:textId="74A1DC40" w:rsidR="004E2A9E" w:rsidRPr="00C9132B" w:rsidRDefault="004E2A9E" w:rsidP="0089117A">
      <w:pPr>
        <w:numPr>
          <w:ilvl w:val="0"/>
          <w:numId w:val="10"/>
        </w:numPr>
        <w:suppressAutoHyphens/>
        <w:jc w:val="both"/>
        <w:rPr>
          <w:rFonts w:cs="Arial"/>
        </w:rPr>
      </w:pPr>
      <w:r w:rsidRPr="00C9132B">
        <w:rPr>
          <w:rFonts w:cs="Arial"/>
        </w:rPr>
        <w:t>Skin or eye contact – absorption through the skin or eyes. The eyes are very porous and can easily absorb toxic vapors that cause permanent eye damage.</w:t>
      </w:r>
    </w:p>
    <w:p w14:paraId="514FA935" w14:textId="3514CA68" w:rsidR="004E2A9E" w:rsidRPr="00C9132B" w:rsidRDefault="004E2A9E" w:rsidP="0089117A">
      <w:pPr>
        <w:numPr>
          <w:ilvl w:val="0"/>
          <w:numId w:val="10"/>
        </w:numPr>
        <w:suppressAutoHyphens/>
        <w:jc w:val="both"/>
        <w:rPr>
          <w:rFonts w:cs="Arial"/>
        </w:rPr>
      </w:pPr>
      <w:r w:rsidRPr="00C9132B">
        <w:rPr>
          <w:rFonts w:cs="Arial"/>
        </w:rPr>
        <w:t xml:space="preserve">Injection – percutaneous injection through the skin. This can occur through misuse of sharp items, especially hypodermic needles. </w:t>
      </w:r>
    </w:p>
    <w:p w14:paraId="781B39FB" w14:textId="11446B97" w:rsidR="004E2A9E" w:rsidRPr="00C9132B" w:rsidRDefault="004E2A9E" w:rsidP="007267B6">
      <w:pPr>
        <w:suppressAutoHyphens/>
        <w:ind w:left="720"/>
        <w:jc w:val="both"/>
        <w:rPr>
          <w:rFonts w:cs="Arial"/>
        </w:rPr>
      </w:pPr>
    </w:p>
    <w:p w14:paraId="08E030F0" w14:textId="102B8488" w:rsidR="00B96F28" w:rsidRPr="00C9132B" w:rsidRDefault="000909E2" w:rsidP="00066D38">
      <w:pPr>
        <w:pStyle w:val="Heading4"/>
      </w:pPr>
      <w:r w:rsidRPr="00C9132B">
        <w:t>Acute Exposure</w:t>
      </w:r>
    </w:p>
    <w:p w14:paraId="70881F35" w14:textId="3122313C" w:rsidR="000909E2" w:rsidRPr="00C9132B" w:rsidRDefault="000909E2" w:rsidP="007267B6">
      <w:pPr>
        <w:ind w:left="1440"/>
      </w:pPr>
    </w:p>
    <w:p w14:paraId="07C7A3BE" w14:textId="37CB6E49" w:rsidR="000909E2" w:rsidRPr="00C9132B" w:rsidRDefault="000909E2">
      <w:pPr>
        <w:ind w:left="1440"/>
      </w:pPr>
      <w:r w:rsidRPr="00C9132B">
        <w:t xml:space="preserve">Short term, which can result in an acute effect, </w:t>
      </w:r>
      <w:r w:rsidR="00EF568E" w:rsidRPr="00C9132B">
        <w:t>such as</w:t>
      </w:r>
      <w:r w:rsidRPr="00C9132B">
        <w:t>:</w:t>
      </w:r>
    </w:p>
    <w:p w14:paraId="1DB688A9" w14:textId="29311D1E" w:rsidR="000909E2" w:rsidRPr="00C9132B" w:rsidRDefault="000909E2" w:rsidP="0089117A">
      <w:pPr>
        <w:pStyle w:val="ListParagraph"/>
        <w:numPr>
          <w:ilvl w:val="0"/>
          <w:numId w:val="88"/>
        </w:numPr>
        <w:ind w:left="1800"/>
      </w:pPr>
      <w:r w:rsidRPr="00C9132B">
        <w:t>allergic reaction</w:t>
      </w:r>
    </w:p>
    <w:p w14:paraId="5C36C424" w14:textId="0CAD462D" w:rsidR="000909E2" w:rsidRPr="00C9132B" w:rsidRDefault="000909E2" w:rsidP="0089117A">
      <w:pPr>
        <w:pStyle w:val="ListParagraph"/>
        <w:numPr>
          <w:ilvl w:val="0"/>
          <w:numId w:val="88"/>
        </w:numPr>
        <w:ind w:left="1800"/>
      </w:pPr>
      <w:r w:rsidRPr="00C9132B">
        <w:t>coughing</w:t>
      </w:r>
    </w:p>
    <w:p w14:paraId="6E69F2EE" w14:textId="04D1B8FF" w:rsidR="000909E2" w:rsidRPr="00C9132B" w:rsidRDefault="000909E2" w:rsidP="0089117A">
      <w:pPr>
        <w:pStyle w:val="ListParagraph"/>
        <w:numPr>
          <w:ilvl w:val="0"/>
          <w:numId w:val="88"/>
        </w:numPr>
        <w:ind w:left="1800"/>
      </w:pPr>
      <w:r w:rsidRPr="00C9132B">
        <w:t>shortness of breath</w:t>
      </w:r>
    </w:p>
    <w:p w14:paraId="7CB2BBBD" w14:textId="04CC050D" w:rsidR="000909E2" w:rsidRPr="00C9132B" w:rsidRDefault="000909E2" w:rsidP="0089117A">
      <w:pPr>
        <w:pStyle w:val="ListParagraph"/>
        <w:numPr>
          <w:ilvl w:val="0"/>
          <w:numId w:val="88"/>
        </w:numPr>
        <w:ind w:left="1800"/>
      </w:pPr>
      <w:r w:rsidRPr="00C9132B">
        <w:t>skin rash</w:t>
      </w:r>
    </w:p>
    <w:p w14:paraId="21EA6717" w14:textId="49279C8B" w:rsidR="000909E2" w:rsidRPr="00C9132B" w:rsidRDefault="000909E2" w:rsidP="0089117A">
      <w:pPr>
        <w:pStyle w:val="ListParagraph"/>
        <w:numPr>
          <w:ilvl w:val="0"/>
          <w:numId w:val="88"/>
        </w:numPr>
        <w:ind w:left="1800"/>
      </w:pPr>
      <w:r w:rsidRPr="00C9132B">
        <w:t>burning eyes</w:t>
      </w:r>
    </w:p>
    <w:p w14:paraId="0FAD6667" w14:textId="04388BAD" w:rsidR="00EF568E" w:rsidRPr="00C9132B" w:rsidRDefault="00EF568E" w:rsidP="0089117A">
      <w:pPr>
        <w:pStyle w:val="ListParagraph"/>
        <w:numPr>
          <w:ilvl w:val="0"/>
          <w:numId w:val="88"/>
        </w:numPr>
        <w:ind w:left="1800"/>
      </w:pPr>
      <w:r w:rsidRPr="00C9132B">
        <w:t>burning skin</w:t>
      </w:r>
    </w:p>
    <w:p w14:paraId="08531357" w14:textId="291781B5" w:rsidR="00EF568E" w:rsidRPr="00C9132B" w:rsidRDefault="00EF568E" w:rsidP="0089117A">
      <w:pPr>
        <w:pStyle w:val="ListParagraph"/>
        <w:numPr>
          <w:ilvl w:val="0"/>
          <w:numId w:val="88"/>
        </w:numPr>
        <w:ind w:left="1800"/>
      </w:pPr>
      <w:r w:rsidRPr="00C9132B">
        <w:t>death</w:t>
      </w:r>
    </w:p>
    <w:p w14:paraId="02E52B2F" w14:textId="403F80BA" w:rsidR="000909E2" w:rsidRPr="00C9132B" w:rsidRDefault="000909E2" w:rsidP="007267B6">
      <w:pPr>
        <w:ind w:left="1440"/>
      </w:pPr>
    </w:p>
    <w:p w14:paraId="5F3A4193" w14:textId="3ED91DF1" w:rsidR="000909E2" w:rsidRPr="00C9132B" w:rsidRDefault="000909E2" w:rsidP="00066D38">
      <w:pPr>
        <w:pStyle w:val="Heading4"/>
      </w:pPr>
      <w:r w:rsidRPr="00C9132B">
        <w:t>Chronic Exposure</w:t>
      </w:r>
    </w:p>
    <w:p w14:paraId="2A5E857D" w14:textId="0733C536" w:rsidR="000909E2" w:rsidRPr="00C9132B" w:rsidRDefault="000909E2" w:rsidP="007267B6">
      <w:pPr>
        <w:ind w:left="1440"/>
      </w:pPr>
    </w:p>
    <w:p w14:paraId="68214FF4" w14:textId="0EE33D1F" w:rsidR="000909E2" w:rsidRPr="00C9132B" w:rsidRDefault="000909E2">
      <w:pPr>
        <w:ind w:left="1440"/>
      </w:pPr>
      <w:r w:rsidRPr="00C9132B">
        <w:t xml:space="preserve">Long term, low exposure </w:t>
      </w:r>
      <w:r w:rsidR="00A8294E" w:rsidRPr="00C9132B">
        <w:t>that</w:t>
      </w:r>
      <w:r w:rsidRPr="00C9132B">
        <w:t xml:space="preserve"> may result in a chronic effect, </w:t>
      </w:r>
      <w:r w:rsidR="00EF568E" w:rsidRPr="00C9132B">
        <w:t>such as</w:t>
      </w:r>
      <w:r w:rsidRPr="00C9132B">
        <w:t>:</w:t>
      </w:r>
    </w:p>
    <w:p w14:paraId="3DC57474" w14:textId="7081DB13" w:rsidR="000909E2" w:rsidRPr="00C9132B" w:rsidRDefault="000909E2" w:rsidP="0089117A">
      <w:pPr>
        <w:pStyle w:val="ListParagraph"/>
        <w:numPr>
          <w:ilvl w:val="0"/>
          <w:numId w:val="89"/>
        </w:numPr>
        <w:ind w:left="1800"/>
      </w:pPr>
      <w:r w:rsidRPr="00C9132B">
        <w:t>asbestosis (from asbestos exposure)</w:t>
      </w:r>
    </w:p>
    <w:p w14:paraId="3ADF5439" w14:textId="7200E801" w:rsidR="00EF568E" w:rsidRPr="00C9132B" w:rsidRDefault="00EF568E" w:rsidP="0089117A">
      <w:pPr>
        <w:pStyle w:val="ListParagraph"/>
        <w:numPr>
          <w:ilvl w:val="0"/>
          <w:numId w:val="89"/>
        </w:numPr>
        <w:ind w:left="1800"/>
      </w:pPr>
      <w:r w:rsidRPr="00C9132B">
        <w:t>silicosis (from silica exposure)</w:t>
      </w:r>
    </w:p>
    <w:p w14:paraId="31D2CC28" w14:textId="02C0B13F" w:rsidR="000909E2" w:rsidRPr="00C9132B" w:rsidRDefault="000909E2" w:rsidP="0089117A">
      <w:pPr>
        <w:pStyle w:val="ListParagraph"/>
        <w:numPr>
          <w:ilvl w:val="0"/>
          <w:numId w:val="89"/>
        </w:numPr>
        <w:ind w:left="1800"/>
      </w:pPr>
      <w:r w:rsidRPr="00C9132B">
        <w:t>central nervous system disorders (organic mercury, metallic mercury</w:t>
      </w:r>
      <w:r w:rsidR="00EF568E" w:rsidRPr="00C9132B">
        <w:t xml:space="preserve">, cadmium, arsenic, </w:t>
      </w:r>
      <w:r w:rsidR="008C2C2F" w:rsidRPr="00C9132B">
        <w:t>etc.</w:t>
      </w:r>
      <w:r w:rsidRPr="00C9132B">
        <w:t>)</w:t>
      </w:r>
    </w:p>
    <w:p w14:paraId="74348DB7" w14:textId="11A2E1AA" w:rsidR="000909E2" w:rsidRPr="00C9132B" w:rsidRDefault="000909E2" w:rsidP="0089117A">
      <w:pPr>
        <w:pStyle w:val="ListParagraph"/>
        <w:numPr>
          <w:ilvl w:val="0"/>
          <w:numId w:val="89"/>
        </w:numPr>
        <w:ind w:left="1800"/>
      </w:pPr>
      <w:r w:rsidRPr="00C9132B">
        <w:t xml:space="preserve">various cancers </w:t>
      </w:r>
      <w:r w:rsidR="00EF568E" w:rsidRPr="00C9132B">
        <w:t>(</w:t>
      </w:r>
      <w:r w:rsidRPr="00C9132B">
        <w:t>lung, kidney, bladder, liver</w:t>
      </w:r>
      <w:r w:rsidR="00EF568E" w:rsidRPr="00C9132B">
        <w:t>)</w:t>
      </w:r>
    </w:p>
    <w:p w14:paraId="5F2F5290" w14:textId="77777777" w:rsidR="000909E2" w:rsidRPr="00C9132B" w:rsidRDefault="000909E2" w:rsidP="007267B6">
      <w:pPr>
        <w:ind w:left="1440"/>
      </w:pPr>
    </w:p>
    <w:p w14:paraId="478C4952" w14:textId="77777777" w:rsidR="004E2A9E" w:rsidRPr="00C9132B" w:rsidRDefault="004E2A9E" w:rsidP="009327DB">
      <w:pPr>
        <w:pStyle w:val="Heading3"/>
      </w:pPr>
      <w:bookmarkStart w:id="92" w:name="_Toc82415324"/>
      <w:r w:rsidRPr="00C9132B">
        <w:t>Signs and Symptoms of Exposure</w:t>
      </w:r>
      <w:bookmarkEnd w:id="92"/>
    </w:p>
    <w:p w14:paraId="6BE5A16F" w14:textId="77777777" w:rsidR="004E2A9E" w:rsidRPr="00C9132B" w:rsidRDefault="004E2A9E" w:rsidP="007267B6">
      <w:pPr>
        <w:ind w:left="720"/>
      </w:pPr>
    </w:p>
    <w:p w14:paraId="7042CF66" w14:textId="540CB45E" w:rsidR="004E2A9E" w:rsidRPr="00C9132B" w:rsidRDefault="004E2A9E">
      <w:pPr>
        <w:ind w:left="720"/>
        <w:jc w:val="both"/>
      </w:pPr>
      <w:r w:rsidRPr="00C9132B">
        <w:t>Signs and symptoms of exposure to hazardous materials vary widely. Depending on the material, length of exposure, and a number of other factors, signs and symptoms can include</w:t>
      </w:r>
      <w:r w:rsidR="00CF01B2">
        <w:t>:</w:t>
      </w:r>
      <w:r w:rsidRPr="00C9132B">
        <w:t xml:space="preserve"> dizziness, headache, irritated or watery eyes, sneezing, coughing, sore throat, shortness of breath, rash, itching, nausea, vomiting, diarrhea, and loss of balance or coordination. Exposure to some chemicals may even lead to death. Many other health problems also present similar signs and symptoms.</w:t>
      </w:r>
    </w:p>
    <w:p w14:paraId="0DA636BB" w14:textId="77777777" w:rsidR="004E2A9E" w:rsidRPr="00C9132B" w:rsidRDefault="004E2A9E">
      <w:pPr>
        <w:ind w:left="720"/>
        <w:jc w:val="both"/>
      </w:pPr>
    </w:p>
    <w:p w14:paraId="636F0693" w14:textId="3F4EE567" w:rsidR="004E2A9E" w:rsidRPr="00C9132B" w:rsidRDefault="004E2A9E">
      <w:pPr>
        <w:ind w:left="720"/>
        <w:jc w:val="both"/>
      </w:pPr>
      <w:r w:rsidRPr="00C9132B">
        <w:t xml:space="preserve">See Section 4 of the SDS for information specific to individual chemicals. For particularly hazardous chemicals, </w:t>
      </w:r>
      <w:r w:rsidR="00DB2AC2" w:rsidRPr="00C9132B">
        <w:t>such as OSHA listed carcinogens</w:t>
      </w:r>
      <w:r w:rsidR="00B76392" w:rsidRPr="00C9132B">
        <w:t xml:space="preserve">, reproductive toxins, pyrophoric or highly reactive materials, </w:t>
      </w:r>
      <w:r w:rsidRPr="00C9132B">
        <w:t>include this information in lab specific training and SOPs.</w:t>
      </w:r>
    </w:p>
    <w:p w14:paraId="7E711880" w14:textId="77777777" w:rsidR="00C25FCE" w:rsidRPr="00C9132B" w:rsidRDefault="00C25FCE" w:rsidP="007267B6">
      <w:pPr>
        <w:suppressAutoHyphens/>
        <w:ind w:left="720"/>
        <w:jc w:val="both"/>
        <w:rPr>
          <w:rFonts w:cs="Arial"/>
        </w:rPr>
      </w:pPr>
    </w:p>
    <w:p w14:paraId="53C5D372" w14:textId="4BD0819B" w:rsidR="00C25FCE" w:rsidRPr="00C9132B" w:rsidRDefault="00C25FCE">
      <w:pPr>
        <w:pStyle w:val="Heading3"/>
      </w:pPr>
      <w:bookmarkStart w:id="93" w:name="_Toc82415325"/>
      <w:r w:rsidRPr="00C9132B">
        <w:t>Medical Surveillance</w:t>
      </w:r>
      <w:bookmarkEnd w:id="93"/>
    </w:p>
    <w:p w14:paraId="674D9A72" w14:textId="6EA88C0A" w:rsidR="00C25FCE" w:rsidRPr="00C9132B" w:rsidRDefault="00C25FCE" w:rsidP="007267B6">
      <w:pPr>
        <w:suppressAutoHyphens/>
        <w:ind w:left="720"/>
        <w:jc w:val="both"/>
        <w:rPr>
          <w:rFonts w:cs="Arial"/>
        </w:rPr>
      </w:pPr>
    </w:p>
    <w:p w14:paraId="41768DED" w14:textId="77777777" w:rsidR="00627EEF" w:rsidRDefault="004F45C6" w:rsidP="007D44C8">
      <w:pPr>
        <w:suppressAutoHyphens/>
        <w:ind w:left="720"/>
        <w:jc w:val="both"/>
        <w:rPr>
          <w:rFonts w:cs="Arial"/>
        </w:rPr>
      </w:pPr>
      <w:r w:rsidRPr="00C9132B">
        <w:rPr>
          <w:rFonts w:cs="Arial"/>
        </w:rPr>
        <w:t xml:space="preserve">Medical </w:t>
      </w:r>
      <w:r w:rsidR="00A557E4" w:rsidRPr="00C9132B">
        <w:rPr>
          <w:rFonts w:cs="Arial"/>
        </w:rPr>
        <w:t>surveillance</w:t>
      </w:r>
      <w:r w:rsidRPr="00C9132B">
        <w:rPr>
          <w:rFonts w:cs="Arial"/>
        </w:rPr>
        <w:t xml:space="preserve"> may </w:t>
      </w:r>
      <w:r w:rsidR="003C3093" w:rsidRPr="00C9132B">
        <w:rPr>
          <w:rFonts w:cs="Arial"/>
        </w:rPr>
        <w:t xml:space="preserve">be </w:t>
      </w:r>
      <w:r w:rsidRPr="00C9132B">
        <w:rPr>
          <w:rFonts w:cs="Arial"/>
        </w:rPr>
        <w:t xml:space="preserve">required in two general situations. </w:t>
      </w:r>
    </w:p>
    <w:p w14:paraId="0CEE053F" w14:textId="77777777" w:rsidR="00627EEF" w:rsidRDefault="00627EEF" w:rsidP="007D44C8">
      <w:pPr>
        <w:suppressAutoHyphens/>
        <w:ind w:left="720"/>
        <w:jc w:val="both"/>
        <w:rPr>
          <w:rFonts w:cs="Arial"/>
        </w:rPr>
      </w:pPr>
    </w:p>
    <w:p w14:paraId="4D50A5A5" w14:textId="77777777" w:rsidR="00627EEF" w:rsidRDefault="004F45C6" w:rsidP="007D44C8">
      <w:pPr>
        <w:suppressAutoHyphens/>
        <w:ind w:left="720"/>
        <w:jc w:val="both"/>
        <w:rPr>
          <w:rStyle w:val="Hyperlink"/>
          <w:rFonts w:cs="Arial"/>
          <w:color w:val="auto"/>
          <w:u w:val="none"/>
        </w:rPr>
      </w:pPr>
      <w:r w:rsidRPr="00C9132B">
        <w:rPr>
          <w:rFonts w:cs="Arial"/>
        </w:rPr>
        <w:t xml:space="preserve">Medical </w:t>
      </w:r>
      <w:r w:rsidR="00A557E4" w:rsidRPr="00C9132B">
        <w:rPr>
          <w:rFonts w:cs="Arial"/>
        </w:rPr>
        <w:t>surveillance</w:t>
      </w:r>
      <w:r w:rsidRPr="00C9132B">
        <w:rPr>
          <w:rFonts w:cs="Arial"/>
        </w:rPr>
        <w:t xml:space="preserve"> may </w:t>
      </w:r>
      <w:r w:rsidR="003C3093" w:rsidRPr="00C9132B">
        <w:rPr>
          <w:rFonts w:cs="Arial"/>
        </w:rPr>
        <w:t>be needed</w:t>
      </w:r>
      <w:r w:rsidRPr="00C9132B">
        <w:rPr>
          <w:rFonts w:cs="Arial"/>
        </w:rPr>
        <w:t xml:space="preserve"> before certain research even starts, to </w:t>
      </w:r>
      <w:r w:rsidR="00627EEF">
        <w:rPr>
          <w:rFonts w:cs="Arial"/>
        </w:rPr>
        <w:t xml:space="preserve">assess the </w:t>
      </w:r>
      <w:r w:rsidRPr="00C9132B">
        <w:rPr>
          <w:rFonts w:cs="Arial"/>
        </w:rPr>
        <w:t xml:space="preserve">baseline health of an individual. For example, researchers who perform tasks where noise may be excessive are enrolled in the </w:t>
      </w:r>
      <w:r w:rsidRPr="00C9132B">
        <w:rPr>
          <w:rFonts w:cs="Arial"/>
          <w:color w:val="000000"/>
        </w:rPr>
        <w:t xml:space="preserve">EHS </w:t>
      </w:r>
      <w:hyperlink r:id="rId49" w:history="1">
        <w:r w:rsidRPr="00C9132B">
          <w:rPr>
            <w:rStyle w:val="Hyperlink"/>
            <w:rFonts w:cs="Arial"/>
            <w:b/>
            <w:u w:val="none"/>
          </w:rPr>
          <w:t>Hearing Conservation Program</w:t>
        </w:r>
      </w:hyperlink>
      <w:r w:rsidRPr="00C9132B">
        <w:rPr>
          <w:rStyle w:val="Hyperlink"/>
          <w:rFonts w:cs="Arial"/>
          <w:color w:val="auto"/>
          <w:u w:val="none"/>
        </w:rPr>
        <w:t xml:space="preserve"> (discussed further in</w:t>
      </w:r>
      <w:r w:rsidR="000C433E" w:rsidRPr="00C9132B">
        <w:rPr>
          <w:rStyle w:val="Hyperlink"/>
          <w:rFonts w:cs="Arial"/>
          <w:color w:val="auto"/>
          <w:u w:val="none"/>
        </w:rPr>
        <w:t xml:space="preserve"> </w:t>
      </w:r>
      <w:r w:rsidR="000C433E" w:rsidRPr="007D44C8">
        <w:rPr>
          <w:rStyle w:val="Hyperlink"/>
          <w:rFonts w:cs="Arial"/>
          <w:color w:val="auto"/>
          <w:u w:val="none"/>
        </w:rPr>
        <w:t>section</w:t>
      </w:r>
      <w:r w:rsidR="007D44C8" w:rsidRPr="007D44C8">
        <w:rPr>
          <w:rStyle w:val="Hyperlink"/>
          <w:rFonts w:cs="Arial"/>
          <w:color w:val="auto"/>
          <w:u w:val="none"/>
        </w:rPr>
        <w:t xml:space="preserve"> </w:t>
      </w:r>
      <w:r w:rsidR="007D44C8" w:rsidRPr="007D44C8">
        <w:rPr>
          <w:rFonts w:cs="Arial"/>
          <w:u w:val="single"/>
        </w:rPr>
        <w:fldChar w:fldCharType="begin"/>
      </w:r>
      <w:r w:rsidR="007D44C8" w:rsidRPr="007D44C8">
        <w:rPr>
          <w:rFonts w:cs="Arial"/>
          <w:u w:val="single"/>
        </w:rPr>
        <w:instrText xml:space="preserve"> REF _Ref25154104 \r \h </w:instrText>
      </w:r>
      <w:r w:rsidR="007D44C8">
        <w:rPr>
          <w:rFonts w:cs="Arial"/>
          <w:u w:val="single"/>
        </w:rPr>
        <w:instrText xml:space="preserve"> \* MERGEFORMAT </w:instrText>
      </w:r>
      <w:r w:rsidR="007D44C8" w:rsidRPr="007D44C8">
        <w:rPr>
          <w:rFonts w:cs="Arial"/>
          <w:u w:val="single"/>
        </w:rPr>
      </w:r>
      <w:r w:rsidR="007D44C8" w:rsidRPr="007D44C8">
        <w:rPr>
          <w:rFonts w:cs="Arial"/>
          <w:u w:val="single"/>
        </w:rPr>
        <w:fldChar w:fldCharType="separate"/>
      </w:r>
      <w:r w:rsidR="0065075A">
        <w:rPr>
          <w:rFonts w:cs="Arial"/>
          <w:u w:val="single"/>
        </w:rPr>
        <w:t>6.3.3.9</w:t>
      </w:r>
      <w:r w:rsidR="007D44C8" w:rsidRPr="007D44C8">
        <w:rPr>
          <w:rFonts w:cs="Arial"/>
        </w:rPr>
        <w:fldChar w:fldCharType="end"/>
      </w:r>
      <w:r w:rsidR="007D44C8">
        <w:rPr>
          <w:rFonts w:cs="Arial"/>
        </w:rPr>
        <w:t xml:space="preserve">) </w:t>
      </w:r>
      <w:r w:rsidR="00467A23" w:rsidRPr="007D44C8">
        <w:rPr>
          <w:rStyle w:val="Hyperlink"/>
          <w:rFonts w:cs="Arial"/>
          <w:color w:val="auto"/>
          <w:u w:val="none"/>
        </w:rPr>
        <w:t>while</w:t>
      </w:r>
      <w:r w:rsidR="00467A23" w:rsidRPr="00C9132B">
        <w:rPr>
          <w:rStyle w:val="Hyperlink"/>
          <w:rFonts w:cs="Arial"/>
          <w:color w:val="auto"/>
          <w:u w:val="none"/>
        </w:rPr>
        <w:t xml:space="preserve"> those who wear respiratory protection are enrolled in the Respiratory Protection </w:t>
      </w:r>
      <w:r w:rsidR="00467A23" w:rsidRPr="007D44C8">
        <w:rPr>
          <w:rStyle w:val="Hyperlink"/>
          <w:rFonts w:cs="Arial"/>
          <w:color w:val="auto"/>
          <w:u w:val="none"/>
        </w:rPr>
        <w:t>Program</w:t>
      </w:r>
      <w:r w:rsidR="00467A23" w:rsidRPr="00C9132B">
        <w:rPr>
          <w:rStyle w:val="Hyperlink"/>
          <w:rFonts w:cs="Arial"/>
          <w:color w:val="auto"/>
          <w:u w:val="none"/>
        </w:rPr>
        <w:t xml:space="preserve"> (discussed further in section</w:t>
      </w:r>
      <w:r w:rsidR="007D44C8">
        <w:rPr>
          <w:rStyle w:val="Hyperlink"/>
          <w:rFonts w:cs="Arial"/>
          <w:color w:val="auto"/>
          <w:u w:val="none"/>
        </w:rPr>
        <w:t xml:space="preserve"> </w:t>
      </w:r>
      <w:r w:rsidR="007D44C8" w:rsidRPr="007D44C8">
        <w:rPr>
          <w:rFonts w:cs="Arial"/>
          <w:u w:val="single"/>
        </w:rPr>
        <w:fldChar w:fldCharType="begin"/>
      </w:r>
      <w:r w:rsidR="007D44C8" w:rsidRPr="007D44C8">
        <w:rPr>
          <w:rFonts w:cs="Arial"/>
          <w:u w:val="single"/>
        </w:rPr>
        <w:instrText xml:space="preserve"> REF _Ref26344812 \r \h </w:instrText>
      </w:r>
      <w:r w:rsidR="007D44C8">
        <w:rPr>
          <w:rFonts w:cs="Arial"/>
          <w:u w:val="single"/>
        </w:rPr>
        <w:instrText xml:space="preserve"> \* MERGEFORMAT </w:instrText>
      </w:r>
      <w:r w:rsidR="007D44C8" w:rsidRPr="007D44C8">
        <w:rPr>
          <w:rFonts w:cs="Arial"/>
          <w:u w:val="single"/>
        </w:rPr>
      </w:r>
      <w:r w:rsidR="007D44C8" w:rsidRPr="007D44C8">
        <w:rPr>
          <w:rFonts w:cs="Arial"/>
          <w:u w:val="single"/>
        </w:rPr>
        <w:fldChar w:fldCharType="separate"/>
      </w:r>
      <w:r w:rsidR="0065075A">
        <w:rPr>
          <w:rFonts w:cs="Arial"/>
          <w:u w:val="single"/>
        </w:rPr>
        <w:t>6.3.3.8</w:t>
      </w:r>
      <w:r w:rsidR="007D44C8" w:rsidRPr="007D44C8">
        <w:rPr>
          <w:rFonts w:cs="Arial"/>
          <w:u w:val="single"/>
        </w:rPr>
        <w:fldChar w:fldCharType="end"/>
      </w:r>
      <w:r w:rsidR="00467A23" w:rsidRPr="00C9132B">
        <w:rPr>
          <w:rStyle w:val="Hyperlink"/>
          <w:rFonts w:cs="Arial"/>
          <w:color w:val="auto"/>
          <w:u w:val="none"/>
        </w:rPr>
        <w:t xml:space="preserve">). </w:t>
      </w:r>
      <w:r w:rsidR="005569E1" w:rsidRPr="00C9132B">
        <w:rPr>
          <w:rStyle w:val="Hyperlink"/>
          <w:rFonts w:cs="Arial"/>
          <w:color w:val="auto"/>
          <w:u w:val="none"/>
        </w:rPr>
        <w:t xml:space="preserve">This type of medical </w:t>
      </w:r>
      <w:r w:rsidR="00A557E4" w:rsidRPr="00C9132B">
        <w:rPr>
          <w:rStyle w:val="Hyperlink"/>
          <w:rFonts w:cs="Arial"/>
          <w:color w:val="auto"/>
          <w:u w:val="none"/>
        </w:rPr>
        <w:t>surveillance</w:t>
      </w:r>
      <w:r w:rsidR="005569E1" w:rsidRPr="00C9132B">
        <w:rPr>
          <w:rStyle w:val="Hyperlink"/>
          <w:rFonts w:cs="Arial"/>
          <w:color w:val="auto"/>
          <w:u w:val="none"/>
        </w:rPr>
        <w:t xml:space="preserve"> is generally planned ahead of time. </w:t>
      </w:r>
    </w:p>
    <w:p w14:paraId="1BE84132" w14:textId="77777777" w:rsidR="00627EEF" w:rsidRDefault="00627EEF" w:rsidP="007D44C8">
      <w:pPr>
        <w:suppressAutoHyphens/>
        <w:ind w:left="720"/>
        <w:jc w:val="both"/>
        <w:rPr>
          <w:rStyle w:val="Hyperlink"/>
          <w:rFonts w:cs="Arial"/>
          <w:color w:val="auto"/>
          <w:u w:val="none"/>
        </w:rPr>
      </w:pPr>
    </w:p>
    <w:p w14:paraId="5F019984" w14:textId="13E6E4E7" w:rsidR="004F45C6" w:rsidRDefault="005569E1" w:rsidP="007D44C8">
      <w:pPr>
        <w:suppressAutoHyphens/>
        <w:ind w:left="720"/>
        <w:jc w:val="both"/>
        <w:rPr>
          <w:rFonts w:cs="Arial"/>
        </w:rPr>
      </w:pPr>
      <w:r w:rsidRPr="00C9132B">
        <w:rPr>
          <w:rStyle w:val="Hyperlink"/>
          <w:rFonts w:cs="Arial"/>
          <w:color w:val="auto"/>
          <w:u w:val="none"/>
        </w:rPr>
        <w:t xml:space="preserve">In other situations, </w:t>
      </w:r>
      <w:r w:rsidR="003C3093" w:rsidRPr="00C9132B">
        <w:rPr>
          <w:rFonts w:cs="Arial"/>
        </w:rPr>
        <w:t xml:space="preserve">medical </w:t>
      </w:r>
      <w:r w:rsidR="00A557E4" w:rsidRPr="00C9132B">
        <w:rPr>
          <w:rFonts w:cs="Arial"/>
        </w:rPr>
        <w:t>surveillance</w:t>
      </w:r>
      <w:r w:rsidR="004F45C6" w:rsidRPr="00C9132B">
        <w:rPr>
          <w:rFonts w:cs="Arial"/>
        </w:rPr>
        <w:t xml:space="preserve"> may</w:t>
      </w:r>
      <w:r w:rsidRPr="00C9132B">
        <w:rPr>
          <w:rFonts w:cs="Arial"/>
        </w:rPr>
        <w:t xml:space="preserve"> be </w:t>
      </w:r>
      <w:r w:rsidR="003C3093" w:rsidRPr="00C9132B">
        <w:rPr>
          <w:rFonts w:cs="Arial"/>
        </w:rPr>
        <w:t>required</w:t>
      </w:r>
      <w:r w:rsidR="004F45C6" w:rsidRPr="00C9132B">
        <w:rPr>
          <w:rFonts w:cs="Arial"/>
        </w:rPr>
        <w:t xml:space="preserve"> after exposure to certain hazardous materials.</w:t>
      </w:r>
      <w:r w:rsidRPr="00C9132B">
        <w:rPr>
          <w:rFonts w:cs="Arial"/>
        </w:rPr>
        <w:t xml:space="preserve"> This type of medical </w:t>
      </w:r>
      <w:r w:rsidR="00A557E4" w:rsidRPr="00C9132B">
        <w:rPr>
          <w:rFonts w:cs="Arial"/>
        </w:rPr>
        <w:t>surveillance</w:t>
      </w:r>
      <w:r w:rsidRPr="00C9132B">
        <w:rPr>
          <w:rFonts w:cs="Arial"/>
        </w:rPr>
        <w:t xml:space="preserve"> is sometimes necessary after an initial emergency has been handled.</w:t>
      </w:r>
      <w:r w:rsidR="007D44C8">
        <w:rPr>
          <w:rFonts w:cs="Arial"/>
        </w:rPr>
        <w:t xml:space="preserve"> </w:t>
      </w:r>
    </w:p>
    <w:p w14:paraId="3DDA98F6" w14:textId="77777777" w:rsidR="007D44C8" w:rsidRPr="007D44C8" w:rsidRDefault="007D44C8" w:rsidP="007D44C8">
      <w:pPr>
        <w:suppressAutoHyphens/>
        <w:ind w:left="720"/>
        <w:jc w:val="both"/>
        <w:rPr>
          <w:rFonts w:cs="Arial"/>
          <w:u w:val="single"/>
        </w:rPr>
      </w:pPr>
    </w:p>
    <w:p w14:paraId="3893ACC9" w14:textId="130000E1" w:rsidR="00C25FCE" w:rsidRDefault="00C25FCE" w:rsidP="00DF6541">
      <w:pPr>
        <w:suppressAutoHyphens/>
        <w:ind w:left="720"/>
        <w:jc w:val="both"/>
        <w:rPr>
          <w:rFonts w:cs="Arial"/>
        </w:rPr>
      </w:pPr>
      <w:r w:rsidRPr="00C9132B">
        <w:rPr>
          <w:rFonts w:cs="Arial"/>
          <w:b/>
        </w:rPr>
        <w:t>Signs and Symptoms</w:t>
      </w:r>
      <w:r w:rsidRPr="00C9132B">
        <w:rPr>
          <w:rFonts w:cs="Arial"/>
        </w:rPr>
        <w:t xml:space="preserve">. Whenever an employee or student develops signs or symptoms associated with a hazardous </w:t>
      </w:r>
      <w:r w:rsidR="00BC4837" w:rsidRPr="00C9132B">
        <w:rPr>
          <w:rFonts w:cs="Arial"/>
        </w:rPr>
        <w:t xml:space="preserve">material </w:t>
      </w:r>
      <w:r w:rsidRPr="00C9132B">
        <w:rPr>
          <w:rFonts w:cs="Arial"/>
        </w:rPr>
        <w:t>exposure, that person shall be provided an opportunity to receive an a</w:t>
      </w:r>
      <w:r w:rsidR="00DF6541">
        <w:rPr>
          <w:rFonts w:cs="Arial"/>
        </w:rPr>
        <w:t>ppropriate medical examination.</w:t>
      </w:r>
    </w:p>
    <w:p w14:paraId="022E63A6" w14:textId="77777777" w:rsidR="00DF6541" w:rsidRPr="00C9132B" w:rsidRDefault="00DF6541" w:rsidP="00DF6541">
      <w:pPr>
        <w:suppressAutoHyphens/>
        <w:ind w:left="720"/>
        <w:jc w:val="both"/>
        <w:rPr>
          <w:rFonts w:cs="Arial"/>
        </w:rPr>
      </w:pPr>
    </w:p>
    <w:p w14:paraId="21EF3D6E" w14:textId="4BF3F4DC" w:rsidR="00C25FCE" w:rsidRDefault="00C25FCE" w:rsidP="00DF6541">
      <w:pPr>
        <w:suppressAutoHyphens/>
        <w:ind w:left="720"/>
        <w:jc w:val="both"/>
        <w:rPr>
          <w:rFonts w:cs="Arial"/>
        </w:rPr>
      </w:pPr>
      <w:r w:rsidRPr="00C9132B">
        <w:rPr>
          <w:rFonts w:cs="Arial"/>
          <w:b/>
        </w:rPr>
        <w:t>Exposure Monitoring</w:t>
      </w:r>
      <w:r w:rsidRPr="00C9132B">
        <w:rPr>
          <w:rFonts w:cs="Arial"/>
        </w:rPr>
        <w:t>. If exposure monitoring, discussed further in Section</w:t>
      </w:r>
      <w:r w:rsidR="006650E1" w:rsidRPr="00C9132B">
        <w:rPr>
          <w:rFonts w:cs="Arial"/>
        </w:rPr>
        <w:t>s</w:t>
      </w:r>
      <w:r w:rsidRPr="00C9132B">
        <w:rPr>
          <w:rFonts w:cs="Arial"/>
        </w:rPr>
        <w:t xml:space="preserve"> </w:t>
      </w:r>
      <w:r w:rsidR="006650E1" w:rsidRPr="00C9132B">
        <w:rPr>
          <w:rFonts w:cs="Arial"/>
          <w:u w:val="single"/>
        </w:rPr>
        <w:fldChar w:fldCharType="begin"/>
      </w:r>
      <w:r w:rsidR="006650E1" w:rsidRPr="00C9132B">
        <w:rPr>
          <w:rFonts w:cs="Arial"/>
          <w:u w:val="single"/>
        </w:rPr>
        <w:instrText xml:space="preserve"> REF _Ref492908707 \r \h </w:instrText>
      </w:r>
      <w:r w:rsidR="001C3C86" w:rsidRPr="00C9132B">
        <w:rPr>
          <w:rFonts w:cs="Arial"/>
          <w:u w:val="single"/>
        </w:rPr>
        <w:instrText xml:space="preserve"> \* MERGEFORMAT </w:instrText>
      </w:r>
      <w:r w:rsidR="006650E1" w:rsidRPr="00C9132B">
        <w:rPr>
          <w:rFonts w:cs="Arial"/>
          <w:u w:val="single"/>
        </w:rPr>
      </w:r>
      <w:r w:rsidR="006650E1" w:rsidRPr="00C9132B">
        <w:rPr>
          <w:rFonts w:cs="Arial"/>
          <w:u w:val="single"/>
        </w:rPr>
        <w:fldChar w:fldCharType="separate"/>
      </w:r>
      <w:r w:rsidR="0065075A">
        <w:rPr>
          <w:rFonts w:cs="Arial"/>
          <w:u w:val="single"/>
        </w:rPr>
        <w:t>6.2.5</w:t>
      </w:r>
      <w:r w:rsidR="006650E1" w:rsidRPr="00C9132B">
        <w:rPr>
          <w:rFonts w:cs="Arial"/>
          <w:u w:val="single"/>
        </w:rPr>
        <w:fldChar w:fldCharType="end"/>
      </w:r>
      <w:r w:rsidR="006650E1" w:rsidRPr="00C9132B">
        <w:rPr>
          <w:rFonts w:cs="Arial"/>
        </w:rPr>
        <w:t xml:space="preserve"> and </w:t>
      </w:r>
      <w:r w:rsidR="006650E1" w:rsidRPr="00C9132B">
        <w:rPr>
          <w:rFonts w:cs="Arial"/>
          <w:u w:val="single"/>
        </w:rPr>
        <w:fldChar w:fldCharType="begin"/>
      </w:r>
      <w:r w:rsidR="006650E1" w:rsidRPr="00C9132B">
        <w:rPr>
          <w:rFonts w:cs="Arial"/>
          <w:u w:val="single"/>
        </w:rPr>
        <w:instrText xml:space="preserve"> REF _Ref492908733 \r \h </w:instrText>
      </w:r>
      <w:r w:rsidR="001C3C86" w:rsidRPr="00C9132B">
        <w:rPr>
          <w:rFonts w:cs="Arial"/>
          <w:u w:val="single"/>
        </w:rPr>
        <w:instrText xml:space="preserve"> \* MERGEFORMAT </w:instrText>
      </w:r>
      <w:r w:rsidR="006650E1" w:rsidRPr="00C9132B">
        <w:rPr>
          <w:rFonts w:cs="Arial"/>
          <w:u w:val="single"/>
        </w:rPr>
      </w:r>
      <w:r w:rsidR="006650E1" w:rsidRPr="00C9132B">
        <w:rPr>
          <w:rFonts w:cs="Arial"/>
          <w:u w:val="single"/>
        </w:rPr>
        <w:fldChar w:fldCharType="separate"/>
      </w:r>
      <w:r w:rsidR="0065075A">
        <w:rPr>
          <w:rFonts w:cs="Arial"/>
          <w:u w:val="single"/>
        </w:rPr>
        <w:t>6.2.6</w:t>
      </w:r>
      <w:r w:rsidR="006650E1" w:rsidRPr="00C9132B">
        <w:rPr>
          <w:rFonts w:cs="Arial"/>
          <w:u w:val="single"/>
        </w:rPr>
        <w:fldChar w:fldCharType="end"/>
      </w:r>
      <w:r w:rsidRPr="00C9132B">
        <w:rPr>
          <w:rFonts w:cs="Arial"/>
        </w:rPr>
        <w:t xml:space="preserve">, reveals that the airborne concentration of a chemical is above the action level or the PEL (if no action level is set) for a chemical regulated by OSHA, medical surveillance shall be implemented for affected persons as prescribed in the </w:t>
      </w:r>
      <w:r w:rsidR="00DF6541">
        <w:rPr>
          <w:rFonts w:cs="Arial"/>
        </w:rPr>
        <w:t>OSHA standard for the material.</w:t>
      </w:r>
    </w:p>
    <w:p w14:paraId="1B4BC05E" w14:textId="77777777" w:rsidR="00DF6541" w:rsidRPr="00C9132B" w:rsidRDefault="00DF6541" w:rsidP="00DF6541">
      <w:pPr>
        <w:suppressAutoHyphens/>
        <w:ind w:left="720"/>
        <w:jc w:val="both"/>
        <w:rPr>
          <w:rFonts w:cs="Arial"/>
        </w:rPr>
      </w:pPr>
    </w:p>
    <w:p w14:paraId="72146DF0" w14:textId="73F2AB81" w:rsidR="00C25FCE" w:rsidRPr="00C9132B" w:rsidRDefault="00C25FCE" w:rsidP="00E83DDB">
      <w:pPr>
        <w:suppressAutoHyphens/>
        <w:ind w:left="720"/>
        <w:jc w:val="both"/>
        <w:rPr>
          <w:rFonts w:cs="Arial"/>
        </w:rPr>
      </w:pPr>
      <w:r w:rsidRPr="00C9132B">
        <w:rPr>
          <w:rFonts w:cs="Arial"/>
          <w:b/>
        </w:rPr>
        <w:t>Spills, Leaks, and Other Releases</w:t>
      </w:r>
      <w:r w:rsidRPr="00C9132B">
        <w:rPr>
          <w:rFonts w:cs="Arial"/>
        </w:rPr>
        <w:t xml:space="preserve">. If a spill, leak, explosion, or other occurrence results in the likelihood of a hazardous </w:t>
      </w:r>
      <w:r w:rsidR="00BC4837" w:rsidRPr="00C9132B">
        <w:rPr>
          <w:rFonts w:cs="Arial"/>
        </w:rPr>
        <w:t xml:space="preserve">material </w:t>
      </w:r>
      <w:r w:rsidRPr="00C9132B">
        <w:rPr>
          <w:rFonts w:cs="Arial"/>
        </w:rPr>
        <w:t>exposure, affected employees shall be provided an opportunity for a medical consultation. The consultation will determine whether there is a need for a medical examination.</w:t>
      </w:r>
    </w:p>
    <w:p w14:paraId="14CA8D3F" w14:textId="77777777" w:rsidR="00C25FCE" w:rsidRPr="00C9132B" w:rsidRDefault="00C25FCE" w:rsidP="007267B6">
      <w:pPr>
        <w:suppressAutoHyphens/>
        <w:ind w:left="720"/>
        <w:jc w:val="both"/>
        <w:rPr>
          <w:rFonts w:cs="Arial"/>
        </w:rPr>
      </w:pPr>
    </w:p>
    <w:p w14:paraId="39996382" w14:textId="77777777" w:rsidR="00C25FCE" w:rsidRPr="00C9132B" w:rsidRDefault="00C25FCE">
      <w:pPr>
        <w:pStyle w:val="Heading3"/>
      </w:pPr>
      <w:bookmarkStart w:id="94" w:name="_Toc82415326"/>
      <w:r w:rsidRPr="00C9132B">
        <w:t>Medical Consultation and Evaluation</w:t>
      </w:r>
      <w:bookmarkEnd w:id="94"/>
    </w:p>
    <w:p w14:paraId="4C8B3FDA" w14:textId="77777777" w:rsidR="00C25FCE" w:rsidRPr="00C9132B" w:rsidRDefault="00C25FCE" w:rsidP="007267B6">
      <w:pPr>
        <w:suppressAutoHyphens/>
        <w:ind w:left="720"/>
        <w:jc w:val="both"/>
        <w:rPr>
          <w:rFonts w:cs="Arial"/>
        </w:rPr>
      </w:pPr>
    </w:p>
    <w:p w14:paraId="2535670C" w14:textId="01B6EE7C" w:rsidR="00C25FCE" w:rsidRDefault="00C25FCE" w:rsidP="00DF6541">
      <w:pPr>
        <w:suppressAutoHyphens/>
        <w:ind w:left="720"/>
        <w:jc w:val="both"/>
        <w:rPr>
          <w:rFonts w:cs="Arial"/>
        </w:rPr>
      </w:pPr>
      <w:r w:rsidRPr="00C9132B">
        <w:rPr>
          <w:rFonts w:cs="Arial"/>
        </w:rPr>
        <w:t>Medical consultation and evaluation shall be performed under the direct supervision of a licensed physician without cost to the employee or student, without loss of pay, and at a reasonable time and place. For employees, medical examinations or surveillance shall be provided through</w:t>
      </w:r>
      <w:r w:rsidR="00F07CD2" w:rsidRPr="00C9132B">
        <w:rPr>
          <w:rFonts w:cs="Arial"/>
        </w:rPr>
        <w:t xml:space="preserve"> Occupational Medicine, the cost is the responsibility of the work unit.</w:t>
      </w:r>
      <w:r w:rsidRPr="00C9132B">
        <w:rPr>
          <w:rFonts w:cs="Arial"/>
        </w:rPr>
        <w:t xml:space="preserve"> For students, the medical program shall be administered through Penn Stat</w:t>
      </w:r>
      <w:r w:rsidR="00DF6541">
        <w:rPr>
          <w:rFonts w:cs="Arial"/>
        </w:rPr>
        <w:t>e’s University Health Services.</w:t>
      </w:r>
    </w:p>
    <w:p w14:paraId="61E7CA22" w14:textId="77777777" w:rsidR="00DF6541" w:rsidRPr="00C9132B" w:rsidRDefault="00DF6541" w:rsidP="00DF6541">
      <w:pPr>
        <w:suppressAutoHyphens/>
        <w:ind w:left="720"/>
        <w:jc w:val="both"/>
        <w:rPr>
          <w:rFonts w:cs="Arial"/>
        </w:rPr>
      </w:pPr>
    </w:p>
    <w:p w14:paraId="13DF1E6F" w14:textId="22BC5FA5" w:rsidR="00C25FCE" w:rsidRDefault="00C25FCE" w:rsidP="00DF6541">
      <w:pPr>
        <w:suppressAutoHyphens/>
        <w:ind w:left="720"/>
        <w:jc w:val="both"/>
        <w:rPr>
          <w:rFonts w:cs="Arial"/>
        </w:rPr>
      </w:pPr>
      <w:r w:rsidRPr="00C9132B">
        <w:rPr>
          <w:rFonts w:cs="Arial"/>
        </w:rPr>
        <w:t xml:space="preserve">The department head, PI, or designee from the lab shall ensure that the following information is provided to the physician: the identity of the </w:t>
      </w:r>
      <w:r w:rsidR="00627EEF">
        <w:rPr>
          <w:rFonts w:cs="Arial"/>
        </w:rPr>
        <w:t>material or substance</w:t>
      </w:r>
      <w:r w:rsidRPr="00C9132B">
        <w:rPr>
          <w:rFonts w:cs="Arial"/>
        </w:rPr>
        <w:t xml:space="preserve"> involved in the exposure, a description of conditions relating to the exposure, any quantitative data available regarding the exposure, and a description of signs and symptoms expe</w:t>
      </w:r>
      <w:r w:rsidR="00DF6541">
        <w:rPr>
          <w:rFonts w:cs="Arial"/>
        </w:rPr>
        <w:t>rienced by the affected person.</w:t>
      </w:r>
    </w:p>
    <w:p w14:paraId="49D498E6" w14:textId="77777777" w:rsidR="00DF6541" w:rsidRPr="00C9132B" w:rsidRDefault="00DF6541" w:rsidP="00DF6541">
      <w:pPr>
        <w:suppressAutoHyphens/>
        <w:ind w:left="720"/>
        <w:jc w:val="both"/>
        <w:rPr>
          <w:rFonts w:cs="Arial"/>
        </w:rPr>
      </w:pPr>
    </w:p>
    <w:p w14:paraId="05D9ECBC" w14:textId="00B51FE2" w:rsidR="00C25FCE" w:rsidRPr="00C9132B" w:rsidRDefault="00C25FCE" w:rsidP="00DF6541">
      <w:pPr>
        <w:suppressAutoHyphens/>
        <w:ind w:firstLine="720"/>
        <w:jc w:val="both"/>
        <w:rPr>
          <w:rFonts w:cs="Arial"/>
        </w:rPr>
      </w:pPr>
      <w:r w:rsidRPr="00C9132B">
        <w:rPr>
          <w:rFonts w:cs="Arial"/>
        </w:rPr>
        <w:t>The employee shall ensure that the following information is obtained from the physician in writing:</w:t>
      </w:r>
    </w:p>
    <w:p w14:paraId="145B8F7D" w14:textId="77777777" w:rsidR="00C25FCE" w:rsidRPr="00C9132B" w:rsidRDefault="00C25FCE" w:rsidP="0089117A">
      <w:pPr>
        <w:numPr>
          <w:ilvl w:val="0"/>
          <w:numId w:val="14"/>
        </w:numPr>
        <w:suppressAutoHyphens/>
        <w:ind w:left="1080"/>
        <w:jc w:val="both"/>
        <w:rPr>
          <w:rFonts w:cs="Arial"/>
        </w:rPr>
      </w:pPr>
      <w:r w:rsidRPr="00C9132B">
        <w:rPr>
          <w:rFonts w:cs="Arial"/>
        </w:rPr>
        <w:t>Recommendation for medical follow-up</w:t>
      </w:r>
    </w:p>
    <w:p w14:paraId="179C61D0" w14:textId="77777777" w:rsidR="00C25FCE" w:rsidRPr="00C9132B" w:rsidRDefault="00C25FCE" w:rsidP="0089117A">
      <w:pPr>
        <w:numPr>
          <w:ilvl w:val="0"/>
          <w:numId w:val="14"/>
        </w:numPr>
        <w:suppressAutoHyphens/>
        <w:ind w:left="1080"/>
        <w:jc w:val="both"/>
        <w:rPr>
          <w:rFonts w:cs="Arial"/>
        </w:rPr>
      </w:pPr>
      <w:r w:rsidRPr="00C9132B">
        <w:rPr>
          <w:rFonts w:cs="Arial"/>
        </w:rPr>
        <w:t>Results of the medical examination and associated tests</w:t>
      </w:r>
    </w:p>
    <w:p w14:paraId="65613344" w14:textId="77777777" w:rsidR="00C25FCE" w:rsidRPr="00C9132B" w:rsidRDefault="00C25FCE" w:rsidP="0089117A">
      <w:pPr>
        <w:numPr>
          <w:ilvl w:val="0"/>
          <w:numId w:val="14"/>
        </w:numPr>
        <w:suppressAutoHyphens/>
        <w:ind w:left="1080"/>
        <w:jc w:val="both"/>
        <w:rPr>
          <w:rFonts w:cs="Arial"/>
        </w:rPr>
      </w:pPr>
      <w:r w:rsidRPr="00C9132B">
        <w:rPr>
          <w:rFonts w:cs="Arial"/>
        </w:rPr>
        <w:t>Any medical condition revealed in the course of the examination that may place the affected person at increased risk as a result of the exposure</w:t>
      </w:r>
    </w:p>
    <w:p w14:paraId="47812CD5" w14:textId="18EC7CF1" w:rsidR="00C25FCE" w:rsidRDefault="00C25FCE" w:rsidP="00DF6541">
      <w:pPr>
        <w:numPr>
          <w:ilvl w:val="0"/>
          <w:numId w:val="14"/>
        </w:numPr>
        <w:suppressAutoHyphens/>
        <w:ind w:left="1080"/>
        <w:jc w:val="both"/>
        <w:rPr>
          <w:rFonts w:cs="Arial"/>
        </w:rPr>
      </w:pPr>
      <w:r w:rsidRPr="00C9132B">
        <w:rPr>
          <w:rFonts w:cs="Arial"/>
        </w:rPr>
        <w:t>A statement that the physician has informed the affected person of the results of the consultation or examination and any medical condition that may require further treatment</w:t>
      </w:r>
    </w:p>
    <w:p w14:paraId="4381F3CE" w14:textId="77777777" w:rsidR="00DF6541" w:rsidRPr="00DF6541" w:rsidRDefault="00DF6541" w:rsidP="00DF6541">
      <w:pPr>
        <w:suppressAutoHyphens/>
        <w:ind w:left="720"/>
        <w:jc w:val="both"/>
        <w:rPr>
          <w:rFonts w:cs="Arial"/>
        </w:rPr>
      </w:pPr>
    </w:p>
    <w:p w14:paraId="41A1B6A7" w14:textId="40E12F4A" w:rsidR="00C25FCE" w:rsidRPr="00C9132B" w:rsidRDefault="00C25FCE" w:rsidP="00E83DDB">
      <w:pPr>
        <w:suppressAutoHyphens/>
        <w:ind w:left="720"/>
        <w:jc w:val="both"/>
        <w:rPr>
          <w:rFonts w:cs="Arial"/>
        </w:rPr>
      </w:pPr>
      <w:r w:rsidRPr="00C9132B">
        <w:rPr>
          <w:rFonts w:cs="Arial"/>
        </w:rPr>
        <w:t>The physician shall not reveal specific findings or diagnoses unrelated to the exposure. All medical records shall be kept as part of an employee's or student's permanent file.</w:t>
      </w:r>
    </w:p>
    <w:p w14:paraId="73E9053F" w14:textId="77777777" w:rsidR="00C25FCE" w:rsidRPr="00C9132B" w:rsidRDefault="00C25FCE">
      <w:pPr>
        <w:suppressAutoHyphens/>
        <w:ind w:left="1440" w:hanging="720"/>
        <w:jc w:val="both"/>
        <w:rPr>
          <w:rFonts w:cs="Arial"/>
          <w:b/>
        </w:rPr>
      </w:pPr>
    </w:p>
    <w:p w14:paraId="4D7B4742" w14:textId="77777777" w:rsidR="00C25FCE" w:rsidRPr="00C9132B" w:rsidRDefault="00C25FCE">
      <w:pPr>
        <w:pStyle w:val="Heading3"/>
      </w:pPr>
      <w:bookmarkStart w:id="95" w:name="_Ref492908707"/>
      <w:bookmarkStart w:id="96" w:name="_Toc82415327"/>
      <w:r w:rsidRPr="00C9132B">
        <w:t>Medical Surveillance for Chemicals of High Chronic Toxicity</w:t>
      </w:r>
      <w:bookmarkEnd w:id="95"/>
      <w:bookmarkEnd w:id="96"/>
      <w:r w:rsidRPr="00C9132B">
        <w:t xml:space="preserve">  </w:t>
      </w:r>
    </w:p>
    <w:p w14:paraId="0D69951B" w14:textId="77777777" w:rsidR="00C25FCE" w:rsidRPr="00C9132B" w:rsidRDefault="00C25FCE" w:rsidP="007267B6">
      <w:pPr>
        <w:suppressAutoHyphens/>
        <w:ind w:left="720"/>
        <w:jc w:val="both"/>
        <w:rPr>
          <w:rFonts w:cs="Arial"/>
        </w:rPr>
      </w:pPr>
    </w:p>
    <w:p w14:paraId="15BE1C0B" w14:textId="10D92CB9" w:rsidR="00C25FCE" w:rsidRDefault="00C25FCE" w:rsidP="00DF6541">
      <w:pPr>
        <w:suppressAutoHyphens/>
        <w:ind w:left="720"/>
        <w:jc w:val="both"/>
        <w:rPr>
          <w:rFonts w:cs="Arial"/>
        </w:rPr>
      </w:pPr>
      <w:r w:rsidRPr="00C9132B">
        <w:rPr>
          <w:rFonts w:cs="Arial"/>
        </w:rPr>
        <w:t>Routine medical surveillance may be warranted for individuals working with chemicals of high chronic t</w:t>
      </w:r>
      <w:r w:rsidR="00DF6541">
        <w:rPr>
          <w:rFonts w:cs="Arial"/>
        </w:rPr>
        <w:t>oxicity, including carcinogens.</w:t>
      </w:r>
    </w:p>
    <w:p w14:paraId="76957AE3" w14:textId="77777777" w:rsidR="00DF6541" w:rsidRPr="00C9132B" w:rsidRDefault="00DF6541" w:rsidP="00DF6541">
      <w:pPr>
        <w:suppressAutoHyphens/>
        <w:ind w:left="720"/>
        <w:jc w:val="both"/>
        <w:rPr>
          <w:rFonts w:cs="Arial"/>
        </w:rPr>
      </w:pPr>
    </w:p>
    <w:p w14:paraId="633310D7" w14:textId="74F76BF8" w:rsidR="00C25FCE" w:rsidRPr="00C9132B" w:rsidRDefault="00C25FCE" w:rsidP="00DF6541">
      <w:pPr>
        <w:suppressAutoHyphens/>
        <w:ind w:left="720"/>
        <w:jc w:val="both"/>
        <w:rPr>
          <w:rFonts w:cs="Arial"/>
        </w:rPr>
      </w:pPr>
      <w:r w:rsidRPr="00C9132B">
        <w:rPr>
          <w:rFonts w:cs="Arial"/>
        </w:rPr>
        <w:t>Although no restriction of hiring can be made, candidates for work with carcinogens shall be informed of the possibility of increased risk as</w:t>
      </w:r>
      <w:r w:rsidR="00DF6541">
        <w:rPr>
          <w:rFonts w:cs="Arial"/>
        </w:rPr>
        <w:t>sociated with these conditions:</w:t>
      </w:r>
    </w:p>
    <w:p w14:paraId="3919F726" w14:textId="77777777" w:rsidR="00C25FCE" w:rsidRPr="00C9132B" w:rsidRDefault="00C25FCE" w:rsidP="0089117A">
      <w:pPr>
        <w:numPr>
          <w:ilvl w:val="0"/>
          <w:numId w:val="14"/>
        </w:numPr>
        <w:suppressAutoHyphens/>
        <w:ind w:left="1080"/>
        <w:jc w:val="both"/>
        <w:rPr>
          <w:rFonts w:cs="Arial"/>
        </w:rPr>
      </w:pPr>
      <w:r w:rsidRPr="00C9132B">
        <w:rPr>
          <w:rFonts w:cs="Arial"/>
        </w:rPr>
        <w:t>Strong family history of cancer, comprising at least two first-generation relatives from maternal and paternal ancestry or a specific pattern of cancer incidence that can be recognized as a genetic trait</w:t>
      </w:r>
    </w:p>
    <w:p w14:paraId="342B4DFD" w14:textId="77777777" w:rsidR="00C25FCE" w:rsidRPr="00C9132B" w:rsidRDefault="00C25FCE" w:rsidP="0089117A">
      <w:pPr>
        <w:numPr>
          <w:ilvl w:val="0"/>
          <w:numId w:val="14"/>
        </w:numPr>
        <w:suppressAutoHyphens/>
        <w:ind w:left="1080"/>
        <w:jc w:val="both"/>
        <w:rPr>
          <w:rFonts w:cs="Arial"/>
        </w:rPr>
      </w:pPr>
      <w:r w:rsidRPr="00C9132B">
        <w:rPr>
          <w:rFonts w:cs="Arial"/>
        </w:rPr>
        <w:t>A precancerous condition or past history of cancer</w:t>
      </w:r>
    </w:p>
    <w:p w14:paraId="7C5BACF0" w14:textId="77777777" w:rsidR="00C25FCE" w:rsidRPr="00C9132B" w:rsidRDefault="00C25FCE" w:rsidP="0089117A">
      <w:pPr>
        <w:numPr>
          <w:ilvl w:val="0"/>
          <w:numId w:val="14"/>
        </w:numPr>
        <w:suppressAutoHyphens/>
        <w:ind w:left="1080"/>
        <w:jc w:val="both"/>
        <w:rPr>
          <w:rFonts w:cs="Arial"/>
        </w:rPr>
      </w:pPr>
      <w:r w:rsidRPr="00C9132B">
        <w:rPr>
          <w:rFonts w:cs="Arial"/>
        </w:rPr>
        <w:t>A history of treatment with cytotoxic drugs</w:t>
      </w:r>
    </w:p>
    <w:p w14:paraId="64065EB5" w14:textId="77777777" w:rsidR="00C25FCE" w:rsidRPr="00C9132B" w:rsidRDefault="00C25FCE" w:rsidP="0089117A">
      <w:pPr>
        <w:numPr>
          <w:ilvl w:val="0"/>
          <w:numId w:val="14"/>
        </w:numPr>
        <w:suppressAutoHyphens/>
        <w:ind w:left="1080"/>
        <w:jc w:val="both"/>
        <w:rPr>
          <w:rFonts w:cs="Arial"/>
        </w:rPr>
      </w:pPr>
      <w:r w:rsidRPr="00C9132B">
        <w:rPr>
          <w:rFonts w:cs="Arial"/>
        </w:rPr>
        <w:t>A history of impaired immunity or current use of therapeutic doses of steroids or other immunosuppressive drugs</w:t>
      </w:r>
    </w:p>
    <w:p w14:paraId="49CAB070" w14:textId="55B827E1" w:rsidR="00C25FCE" w:rsidRDefault="00C25FCE" w:rsidP="00DF6541">
      <w:pPr>
        <w:numPr>
          <w:ilvl w:val="0"/>
          <w:numId w:val="14"/>
        </w:numPr>
        <w:suppressAutoHyphens/>
        <w:ind w:left="1080"/>
        <w:jc w:val="both"/>
        <w:rPr>
          <w:rFonts w:cs="Arial"/>
        </w:rPr>
      </w:pPr>
      <w:r w:rsidRPr="00C9132B">
        <w:rPr>
          <w:rFonts w:cs="Arial"/>
        </w:rPr>
        <w:t>Concurrent pregnancy or likelihood of pregnancy during employment</w:t>
      </w:r>
    </w:p>
    <w:p w14:paraId="14DEBE61" w14:textId="77777777" w:rsidR="00DF6541" w:rsidRPr="00DF6541" w:rsidRDefault="00DF6541" w:rsidP="00DF6541">
      <w:pPr>
        <w:suppressAutoHyphens/>
        <w:ind w:left="720"/>
        <w:jc w:val="both"/>
        <w:rPr>
          <w:rFonts w:cs="Arial"/>
        </w:rPr>
      </w:pPr>
    </w:p>
    <w:p w14:paraId="7FDF8E7A" w14:textId="31D67FB5" w:rsidR="00C25FCE" w:rsidRPr="00C9132B" w:rsidRDefault="00C25FCE" w:rsidP="00E83DDB">
      <w:pPr>
        <w:suppressAutoHyphens/>
        <w:ind w:left="720"/>
        <w:jc w:val="both"/>
        <w:rPr>
          <w:rFonts w:cs="Arial"/>
        </w:rPr>
      </w:pPr>
      <w:r w:rsidRPr="00C9132B">
        <w:rPr>
          <w:rFonts w:cs="Arial"/>
        </w:rPr>
        <w:t xml:space="preserve">Job tasks for certain workers using chemicals of high chronic toxicity should be evaluated to determine whether these workers should be temporarily excluded from work or reassigned to less hazardous activities. This is particularly appropriate for pregnant </w:t>
      </w:r>
      <w:r w:rsidR="00627EEF">
        <w:rPr>
          <w:rFonts w:cs="Arial"/>
        </w:rPr>
        <w:t>individuals</w:t>
      </w:r>
      <w:r w:rsidRPr="00C9132B">
        <w:rPr>
          <w:rFonts w:cs="Arial"/>
        </w:rPr>
        <w:t xml:space="preserve"> or persons receiving immunosuppressive drugs or therapy.</w:t>
      </w:r>
    </w:p>
    <w:p w14:paraId="7D3C1D0D" w14:textId="77777777" w:rsidR="00C25FCE" w:rsidRPr="00C9132B" w:rsidRDefault="00C25FCE" w:rsidP="007267B6">
      <w:pPr>
        <w:suppressAutoHyphens/>
        <w:ind w:left="1440" w:hanging="720"/>
        <w:jc w:val="both"/>
        <w:rPr>
          <w:rFonts w:cs="Arial"/>
          <w:b/>
        </w:rPr>
      </w:pPr>
    </w:p>
    <w:p w14:paraId="7560B7EE" w14:textId="77777777" w:rsidR="004E2A9E" w:rsidRPr="00C9132B" w:rsidRDefault="004E2A9E">
      <w:pPr>
        <w:pStyle w:val="Heading3"/>
      </w:pPr>
      <w:bookmarkStart w:id="97" w:name="_Ref492908733"/>
      <w:bookmarkStart w:id="98" w:name="_Toc82415328"/>
      <w:r w:rsidRPr="00C9132B">
        <w:t>Monitoring Airborne Concentrations of Contaminants</w:t>
      </w:r>
      <w:bookmarkEnd w:id="97"/>
      <w:bookmarkEnd w:id="98"/>
    </w:p>
    <w:p w14:paraId="1A7D08E5" w14:textId="77777777" w:rsidR="004E2A9E" w:rsidRPr="00C9132B" w:rsidRDefault="004E2A9E" w:rsidP="007267B6">
      <w:pPr>
        <w:suppressAutoHyphens/>
        <w:ind w:left="720"/>
        <w:jc w:val="both"/>
        <w:rPr>
          <w:rFonts w:cs="Arial"/>
        </w:rPr>
      </w:pPr>
    </w:p>
    <w:p w14:paraId="091FAB36" w14:textId="13C177DD" w:rsidR="004E2A9E" w:rsidRDefault="004E2A9E" w:rsidP="00DF6541">
      <w:pPr>
        <w:suppressAutoHyphens/>
        <w:ind w:left="720"/>
        <w:jc w:val="both"/>
        <w:rPr>
          <w:rFonts w:cs="Arial"/>
        </w:rPr>
      </w:pPr>
      <w:r w:rsidRPr="00C9132B">
        <w:rPr>
          <w:rFonts w:cs="Arial"/>
        </w:rPr>
        <w:t>OSHA has established PELs for airborne concentrations of selected materials. The PEL is defined as a time-weighted average (TWA) concentration of a particular substance for a normal 8-hour workday and a 40-hour work</w:t>
      </w:r>
      <w:r w:rsidR="00627EEF">
        <w:rPr>
          <w:rFonts w:cs="Arial"/>
        </w:rPr>
        <w:t xml:space="preserve"> </w:t>
      </w:r>
      <w:r w:rsidRPr="00C9132B">
        <w:rPr>
          <w:rFonts w:cs="Arial"/>
        </w:rPr>
        <w:t>week, a concentration to which nearly all workers (except those with particular sensitivities) may be exposed, day aft</w:t>
      </w:r>
      <w:r w:rsidR="00DF6541">
        <w:rPr>
          <w:rFonts w:cs="Arial"/>
        </w:rPr>
        <w:t>er day, without adverse effect.</w:t>
      </w:r>
    </w:p>
    <w:p w14:paraId="27507A08" w14:textId="77777777" w:rsidR="00DF6541" w:rsidRPr="00C9132B" w:rsidRDefault="00DF6541" w:rsidP="00DF6541">
      <w:pPr>
        <w:suppressAutoHyphens/>
        <w:ind w:left="720"/>
        <w:jc w:val="both"/>
        <w:rPr>
          <w:rFonts w:cs="Arial"/>
        </w:rPr>
      </w:pPr>
    </w:p>
    <w:p w14:paraId="26F0B6FF" w14:textId="71DA28FF" w:rsidR="004E2A9E" w:rsidRDefault="004E2A9E" w:rsidP="00DF6541">
      <w:pPr>
        <w:suppressAutoHyphens/>
        <w:ind w:left="720"/>
        <w:jc w:val="both"/>
        <w:rPr>
          <w:rFonts w:cs="Arial"/>
        </w:rPr>
      </w:pPr>
      <w:r w:rsidRPr="00C9132B">
        <w:rPr>
          <w:rFonts w:cs="Arial"/>
        </w:rPr>
        <w:t>Corollaries to the 8-hour PEL are the short-term exposure limit (STEL) and the ceiling exposure limit. The STEL is the TWA concentration of a compound to which a worker may be exposed over a period of 15 minutes without expecting symptoms of irritation, chronic or irreversible tissue damage, or narcosis. The ceiling exposure limit is the concentration of a substance that should not be exceeded during any part of the working exposure. In conventional industrial hygiene practice, the ceiling exposure limit is</w:t>
      </w:r>
      <w:r w:rsidR="00DF6541">
        <w:rPr>
          <w:rFonts w:cs="Arial"/>
        </w:rPr>
        <w:t xml:space="preserve"> also assessed over 15 minutes.</w:t>
      </w:r>
    </w:p>
    <w:p w14:paraId="5963A570" w14:textId="77777777" w:rsidR="00DF6541" w:rsidRPr="00C9132B" w:rsidRDefault="00DF6541" w:rsidP="00DF6541">
      <w:pPr>
        <w:suppressAutoHyphens/>
        <w:ind w:left="720"/>
        <w:jc w:val="both"/>
        <w:rPr>
          <w:rFonts w:cs="Arial"/>
        </w:rPr>
      </w:pPr>
    </w:p>
    <w:p w14:paraId="1A218C68" w14:textId="761F69DF" w:rsidR="00DF6541" w:rsidRDefault="004E2A9E" w:rsidP="00DF6541">
      <w:pPr>
        <w:suppressAutoHyphens/>
        <w:ind w:left="720"/>
        <w:jc w:val="both"/>
        <w:rPr>
          <w:rFonts w:cs="Arial"/>
        </w:rPr>
      </w:pPr>
      <w:r w:rsidRPr="00C9132B">
        <w:rPr>
          <w:rFonts w:cs="Arial"/>
        </w:rPr>
        <w:t xml:space="preserve">As the PELs were designed to protect workers in industrial settings, it is unlikely that these limits will be exceeded during </w:t>
      </w:r>
      <w:r w:rsidR="00522EDE" w:rsidRPr="00C9132B">
        <w:rPr>
          <w:rFonts w:cs="Arial"/>
        </w:rPr>
        <w:t>research</w:t>
      </w:r>
      <w:r w:rsidRPr="00C9132B">
        <w:rPr>
          <w:rFonts w:cs="Arial"/>
        </w:rPr>
        <w:t xml:space="preserve"> procedures. </w:t>
      </w:r>
      <w:r w:rsidR="00522EDE" w:rsidRPr="00C9132B">
        <w:rPr>
          <w:rFonts w:cs="Arial"/>
        </w:rPr>
        <w:t>Research</w:t>
      </w:r>
      <w:r w:rsidR="00A557E4">
        <w:rPr>
          <w:rFonts w:cs="Arial"/>
        </w:rPr>
        <w:t>er</w:t>
      </w:r>
      <w:r w:rsidR="00522EDE" w:rsidRPr="00C9132B">
        <w:rPr>
          <w:rFonts w:cs="Arial"/>
        </w:rPr>
        <w:t xml:space="preserve">s </w:t>
      </w:r>
      <w:r w:rsidRPr="00C9132B">
        <w:rPr>
          <w:rFonts w:cs="Arial"/>
        </w:rPr>
        <w:t>do not generally handle the same quanti</w:t>
      </w:r>
      <w:r w:rsidR="00522EDE" w:rsidRPr="00C9132B">
        <w:rPr>
          <w:rFonts w:cs="Arial"/>
        </w:rPr>
        <w:t>ties of hazardous materials as</w:t>
      </w:r>
      <w:r w:rsidRPr="00C9132B">
        <w:rPr>
          <w:rFonts w:cs="Arial"/>
        </w:rPr>
        <w:t xml:space="preserve"> manufact</w:t>
      </w:r>
      <w:r w:rsidR="00DF6541">
        <w:rPr>
          <w:rFonts w:cs="Arial"/>
        </w:rPr>
        <w:t>uring and production employees.</w:t>
      </w:r>
    </w:p>
    <w:p w14:paraId="2E2D77A4" w14:textId="77777777" w:rsidR="00DF6541" w:rsidRPr="00C9132B" w:rsidRDefault="00DF6541" w:rsidP="00DF6541">
      <w:pPr>
        <w:suppressAutoHyphens/>
        <w:ind w:left="720"/>
        <w:jc w:val="both"/>
        <w:rPr>
          <w:rFonts w:cs="Arial"/>
        </w:rPr>
      </w:pPr>
    </w:p>
    <w:p w14:paraId="1C5D9EA4" w14:textId="618D2F24" w:rsidR="004E2A9E" w:rsidRDefault="00522EDE" w:rsidP="00DF6541">
      <w:pPr>
        <w:suppressAutoHyphens/>
        <w:ind w:left="720"/>
        <w:jc w:val="both"/>
        <w:rPr>
          <w:rFonts w:cs="Arial"/>
        </w:rPr>
      </w:pPr>
      <w:r w:rsidRPr="00C9132B">
        <w:rPr>
          <w:rFonts w:cs="Arial"/>
        </w:rPr>
        <w:t>E</w:t>
      </w:r>
      <w:r w:rsidR="004E2A9E" w:rsidRPr="00C9132B">
        <w:rPr>
          <w:rFonts w:cs="Arial"/>
        </w:rPr>
        <w:t xml:space="preserve">xposure to airborne chemicals in laboratories shall not exceed PELs. If there is reason to believe that airborne concentrations may exceed PELs, contact EHS for consultation on the need for air monitoring. PELs are listed on SDS or are available from EHS. Please note that PELs have not been developed for all the compounds to which </w:t>
      </w:r>
      <w:r w:rsidRPr="00C9132B">
        <w:rPr>
          <w:rFonts w:cs="Arial"/>
        </w:rPr>
        <w:t>researchers</w:t>
      </w:r>
      <w:r w:rsidR="004E2A9E" w:rsidRPr="00C9132B">
        <w:rPr>
          <w:rFonts w:cs="Arial"/>
        </w:rPr>
        <w:t xml:space="preserve"> may be exposed. In all circumstances, caution shall be used in handling hazardous c</w:t>
      </w:r>
      <w:r w:rsidR="00DF6541">
        <w:rPr>
          <w:rFonts w:cs="Arial"/>
        </w:rPr>
        <w:t>hemicals.</w:t>
      </w:r>
    </w:p>
    <w:p w14:paraId="005667CD" w14:textId="77777777" w:rsidR="00DF6541" w:rsidRPr="00C9132B" w:rsidRDefault="00DF6541" w:rsidP="00DF6541">
      <w:pPr>
        <w:suppressAutoHyphens/>
        <w:ind w:left="720"/>
        <w:jc w:val="both"/>
        <w:rPr>
          <w:rFonts w:cs="Arial"/>
        </w:rPr>
      </w:pPr>
    </w:p>
    <w:p w14:paraId="24D75214" w14:textId="12C57D08" w:rsidR="00DF6541" w:rsidRDefault="004E2A9E" w:rsidP="00DF6541">
      <w:pPr>
        <w:suppressAutoHyphens/>
        <w:ind w:left="720"/>
        <w:jc w:val="both"/>
        <w:rPr>
          <w:rFonts w:cs="Arial"/>
        </w:rPr>
      </w:pPr>
      <w:r w:rsidRPr="00C9132B">
        <w:rPr>
          <w:rFonts w:cs="Arial"/>
        </w:rPr>
        <w:t>In addition to PELs, OSHA has set action levels for specific compounds, such as</w:t>
      </w:r>
      <w:r w:rsidR="00974AA9" w:rsidRPr="00C9132B">
        <w:rPr>
          <w:rFonts w:cs="Arial"/>
        </w:rPr>
        <w:t xml:space="preserve"> cadmium,</w:t>
      </w:r>
      <w:r w:rsidRPr="00C9132B">
        <w:rPr>
          <w:rFonts w:cs="Arial"/>
        </w:rPr>
        <w:t xml:space="preserve"> formaldehyde, and lead, for which individual standards have been promulgated. OSHA has classified these compounds as potential carcinogens</w:t>
      </w:r>
      <w:r w:rsidR="00522EDE" w:rsidRPr="00C9132B">
        <w:rPr>
          <w:rFonts w:cs="Arial"/>
        </w:rPr>
        <w:t xml:space="preserve">, which are discussed further in section </w:t>
      </w:r>
      <w:r w:rsidR="00522EDE" w:rsidRPr="00C9132B">
        <w:rPr>
          <w:rFonts w:cs="Arial"/>
          <w:u w:val="single"/>
        </w:rPr>
        <w:fldChar w:fldCharType="begin"/>
      </w:r>
      <w:r w:rsidR="00522EDE" w:rsidRPr="00C9132B">
        <w:rPr>
          <w:rFonts w:cs="Arial"/>
          <w:u w:val="single"/>
        </w:rPr>
        <w:instrText xml:space="preserve"> REF _Ref25235138 \r \h  \* MERGEFORMAT </w:instrText>
      </w:r>
      <w:r w:rsidR="00522EDE" w:rsidRPr="00C9132B">
        <w:rPr>
          <w:rFonts w:cs="Arial"/>
          <w:u w:val="single"/>
        </w:rPr>
      </w:r>
      <w:r w:rsidR="00522EDE" w:rsidRPr="00C9132B">
        <w:rPr>
          <w:rFonts w:cs="Arial"/>
          <w:u w:val="single"/>
        </w:rPr>
        <w:fldChar w:fldCharType="separate"/>
      </w:r>
      <w:r w:rsidR="0065075A">
        <w:rPr>
          <w:rFonts w:cs="Arial"/>
          <w:u w:val="single"/>
        </w:rPr>
        <w:t>7.3.8.2</w:t>
      </w:r>
      <w:r w:rsidR="00522EDE" w:rsidRPr="00C9132B">
        <w:rPr>
          <w:rFonts w:cs="Arial"/>
          <w:u w:val="single"/>
        </w:rPr>
        <w:fldChar w:fldCharType="end"/>
      </w:r>
      <w:r w:rsidRPr="00C9132B">
        <w:rPr>
          <w:rFonts w:cs="Arial"/>
        </w:rPr>
        <w:t xml:space="preserve">. Action levels are concentrations of a chemical in air at which OSHA regulations </w:t>
      </w:r>
      <w:r w:rsidR="00DF6541">
        <w:rPr>
          <w:rFonts w:cs="Arial"/>
        </w:rPr>
        <w:t>to protect workers take effect.</w:t>
      </w:r>
    </w:p>
    <w:p w14:paraId="331B7876" w14:textId="77777777" w:rsidR="00DF6541" w:rsidRPr="00C9132B" w:rsidRDefault="00DF6541" w:rsidP="00DF6541">
      <w:pPr>
        <w:suppressAutoHyphens/>
        <w:ind w:left="720"/>
        <w:jc w:val="both"/>
        <w:rPr>
          <w:rFonts w:cs="Arial"/>
        </w:rPr>
      </w:pPr>
    </w:p>
    <w:p w14:paraId="0D96E93A" w14:textId="0C270EA7" w:rsidR="004E2A9E" w:rsidRDefault="004E2A9E" w:rsidP="00DF6541">
      <w:pPr>
        <w:suppressAutoHyphens/>
        <w:ind w:left="720"/>
        <w:jc w:val="both"/>
        <w:rPr>
          <w:rFonts w:cs="Arial"/>
        </w:rPr>
      </w:pPr>
      <w:r w:rsidRPr="00C9132B">
        <w:rPr>
          <w:rFonts w:cs="Arial"/>
        </w:rPr>
        <w:t>If monitoring of airborne concentrations reveals that levels are above the OSHA action level, then levels shall either be immediately reduced by a procedural change or equipment modification, or the department head and PI shall comply with the requirements of the OSHA standard for the chemical. OSHA regulations govern periodic monitoring and termination of monitoring, as well as employee notification. Medical surveillance may be a requirement</w:t>
      </w:r>
      <w:r w:rsidR="00522EDE" w:rsidRPr="00C9132B">
        <w:rPr>
          <w:rFonts w:cs="Arial"/>
        </w:rPr>
        <w:t>, as discussed above</w:t>
      </w:r>
      <w:r w:rsidR="00DF6541">
        <w:rPr>
          <w:rFonts w:cs="Arial"/>
        </w:rPr>
        <w:t>.</w:t>
      </w:r>
    </w:p>
    <w:p w14:paraId="5169E400" w14:textId="77777777" w:rsidR="00DF6541" w:rsidRPr="00C9132B" w:rsidRDefault="00DF6541" w:rsidP="00DF6541">
      <w:pPr>
        <w:suppressAutoHyphens/>
        <w:ind w:left="720"/>
        <w:jc w:val="both"/>
        <w:rPr>
          <w:rFonts w:cs="Arial"/>
        </w:rPr>
      </w:pPr>
    </w:p>
    <w:p w14:paraId="717E147C" w14:textId="2CD9864F" w:rsidR="004E2A9E" w:rsidRPr="00C9132B" w:rsidRDefault="004E2A9E" w:rsidP="00E83DDB">
      <w:pPr>
        <w:suppressAutoHyphens/>
        <w:ind w:left="720"/>
        <w:jc w:val="both"/>
        <w:rPr>
          <w:rFonts w:cs="Arial"/>
        </w:rPr>
      </w:pPr>
      <w:r w:rsidRPr="00C9132B">
        <w:rPr>
          <w:rFonts w:cs="Arial"/>
        </w:rPr>
        <w:t>For chemicals without regulated action levels, the general rule is that half the PEL may be considered a de facto action level. Engineering controls shall be instituted to reduce exposure to the hazardous substance in question.</w:t>
      </w:r>
    </w:p>
    <w:p w14:paraId="0E087442" w14:textId="77777777" w:rsidR="004E2A9E" w:rsidRPr="00C9132B" w:rsidRDefault="004E2A9E" w:rsidP="007267B6">
      <w:pPr>
        <w:suppressAutoHyphens/>
        <w:ind w:left="1440" w:hanging="720"/>
        <w:jc w:val="both"/>
        <w:rPr>
          <w:rFonts w:cs="Arial"/>
          <w:b/>
        </w:rPr>
      </w:pPr>
    </w:p>
    <w:p w14:paraId="4F486D1C" w14:textId="77777777" w:rsidR="002A6911" w:rsidRPr="00C9132B" w:rsidRDefault="002A6911">
      <w:pPr>
        <w:pStyle w:val="Heading2"/>
      </w:pPr>
      <w:bookmarkStart w:id="99" w:name="_Toc474246463"/>
      <w:bookmarkStart w:id="100" w:name="_Toc82415329"/>
      <w:r w:rsidRPr="00C9132B">
        <w:t>Exposure Control Methods</w:t>
      </w:r>
      <w:bookmarkEnd w:id="100"/>
    </w:p>
    <w:p w14:paraId="288E9EA5" w14:textId="77777777" w:rsidR="002A6911" w:rsidRPr="00C9132B" w:rsidRDefault="002A6911"/>
    <w:p w14:paraId="0C832A87" w14:textId="08BC913F" w:rsidR="002A6911" w:rsidRPr="00C9132B" w:rsidRDefault="0097479C">
      <w:pPr>
        <w:pStyle w:val="NormalWeb"/>
        <w:spacing w:before="0" w:beforeAutospacing="0" w:after="0" w:afterAutospacing="0"/>
        <w:jc w:val="both"/>
        <w:rPr>
          <w:rFonts w:ascii="Arial" w:hAnsi="Arial" w:cs="Arial"/>
          <w:sz w:val="22"/>
          <w:szCs w:val="22"/>
        </w:rPr>
      </w:pPr>
      <w:r w:rsidRPr="00C9132B">
        <w:rPr>
          <w:rFonts w:ascii="Arial" w:hAnsi="Arial" w:cs="Arial"/>
          <w:sz w:val="22"/>
          <w:szCs w:val="22"/>
        </w:rPr>
        <w:t xml:space="preserve">There are three general methods for controlling exposure to hazardous substances: engineering controls, work practices or administrative controls, and </w:t>
      </w:r>
      <w:r w:rsidR="000C5794" w:rsidRPr="00C9132B">
        <w:rPr>
          <w:rFonts w:ascii="Arial" w:hAnsi="Arial" w:cs="Arial"/>
          <w:sz w:val="22"/>
          <w:szCs w:val="22"/>
        </w:rPr>
        <w:t>PPE</w:t>
      </w:r>
      <w:r w:rsidRPr="00C9132B">
        <w:rPr>
          <w:rFonts w:ascii="Arial" w:hAnsi="Arial" w:cs="Arial"/>
          <w:sz w:val="22"/>
          <w:szCs w:val="22"/>
        </w:rPr>
        <w:t xml:space="preserve">. </w:t>
      </w:r>
      <w:r w:rsidR="00A44DDE" w:rsidRPr="00C9132B">
        <w:rPr>
          <w:rFonts w:ascii="Arial" w:hAnsi="Arial" w:cs="Arial"/>
          <w:sz w:val="22"/>
          <w:szCs w:val="22"/>
        </w:rPr>
        <w:t>It is the goal of Penn State to use engineering controls and administrative controls as the primary methods for addressing</w:t>
      </w:r>
      <w:r w:rsidR="00627EEF">
        <w:rPr>
          <w:rFonts w:ascii="Arial" w:hAnsi="Arial" w:cs="Arial"/>
          <w:sz w:val="22"/>
          <w:szCs w:val="22"/>
        </w:rPr>
        <w:t xml:space="preserve"> and controlling</w:t>
      </w:r>
      <w:r w:rsidR="00A44DDE" w:rsidRPr="00C9132B">
        <w:rPr>
          <w:rFonts w:ascii="Arial" w:hAnsi="Arial" w:cs="Arial"/>
          <w:sz w:val="22"/>
          <w:szCs w:val="22"/>
        </w:rPr>
        <w:t xml:space="preserve"> hazards. </w:t>
      </w:r>
      <w:r w:rsidR="002A6911" w:rsidRPr="00C9132B">
        <w:rPr>
          <w:rFonts w:ascii="Arial" w:hAnsi="Arial" w:cs="Arial"/>
          <w:sz w:val="22"/>
          <w:szCs w:val="22"/>
        </w:rPr>
        <w:t xml:space="preserve">All laboratory SOPs shall include </w:t>
      </w:r>
      <w:r w:rsidR="00971AD6" w:rsidRPr="00C9132B">
        <w:rPr>
          <w:rFonts w:ascii="Arial" w:hAnsi="Arial" w:cs="Arial"/>
          <w:sz w:val="22"/>
          <w:szCs w:val="22"/>
        </w:rPr>
        <w:t xml:space="preserve">the </w:t>
      </w:r>
      <w:r w:rsidR="002A6911" w:rsidRPr="00C9132B">
        <w:rPr>
          <w:rFonts w:ascii="Arial" w:hAnsi="Arial" w:cs="Arial"/>
          <w:sz w:val="22"/>
          <w:szCs w:val="22"/>
        </w:rPr>
        <w:t xml:space="preserve">safety precautions needed to protect </w:t>
      </w:r>
      <w:r w:rsidR="000C5794" w:rsidRPr="00C9132B">
        <w:rPr>
          <w:rFonts w:ascii="Arial" w:hAnsi="Arial" w:cs="Arial"/>
          <w:sz w:val="22"/>
          <w:szCs w:val="22"/>
        </w:rPr>
        <w:t xml:space="preserve">researchers </w:t>
      </w:r>
      <w:r w:rsidR="002A6911" w:rsidRPr="00C9132B">
        <w:rPr>
          <w:rFonts w:ascii="Arial" w:hAnsi="Arial" w:cs="Arial"/>
          <w:sz w:val="22"/>
          <w:szCs w:val="22"/>
        </w:rPr>
        <w:t>from exposure to chemicals or biological agents. Each situation is unique, and safety aspects shall be assessed individually as described in your laboratory's Unit Specific Plan. Some of the fundamental principles of exposure control methods are described below.</w:t>
      </w:r>
    </w:p>
    <w:p w14:paraId="57A5CFC6" w14:textId="77777777" w:rsidR="002A6911" w:rsidRPr="00C9132B" w:rsidRDefault="002A6911"/>
    <w:p w14:paraId="0F20D20F" w14:textId="77777777" w:rsidR="002A6911" w:rsidRPr="00C9132B" w:rsidRDefault="002A6911">
      <w:pPr>
        <w:pStyle w:val="Heading3"/>
      </w:pPr>
      <w:bookmarkStart w:id="101" w:name="_Toc82415330"/>
      <w:r w:rsidRPr="00C9132B">
        <w:t>Engineering Controls</w:t>
      </w:r>
      <w:bookmarkEnd w:id="101"/>
    </w:p>
    <w:p w14:paraId="65BD0948" w14:textId="77777777" w:rsidR="001161DF" w:rsidRPr="00C9132B" w:rsidRDefault="001161DF">
      <w:pPr>
        <w:ind w:left="720"/>
        <w:jc w:val="both"/>
      </w:pPr>
    </w:p>
    <w:p w14:paraId="75576DF0" w14:textId="1A873294" w:rsidR="005B123B" w:rsidRPr="00C9132B" w:rsidRDefault="00A44DDE">
      <w:pPr>
        <w:ind w:left="720"/>
        <w:jc w:val="both"/>
        <w:rPr>
          <w:rStyle w:val="ms-rtefontface-1"/>
        </w:rPr>
      </w:pPr>
      <w:r w:rsidRPr="00C9132B">
        <w:rPr>
          <w:rFonts w:cs="Arial"/>
        </w:rPr>
        <w:t xml:space="preserve">Engineering controls focus on controlling a hazard at its source. </w:t>
      </w:r>
      <w:r w:rsidR="002A6911" w:rsidRPr="00C9132B">
        <w:t xml:space="preserve">Engineering controls provide protection by removing hazardous conditions or by placing a barrier between the researcher and the hazard. Examples include chemical fume hoods, </w:t>
      </w:r>
      <w:r w:rsidR="00627EEF">
        <w:t>BSCs</w:t>
      </w:r>
      <w:r w:rsidR="002A6911" w:rsidRPr="00C9132B">
        <w:t xml:space="preserve">, glove boxes, </w:t>
      </w:r>
      <w:r w:rsidRPr="00C9132B">
        <w:t xml:space="preserve">ventilation, </w:t>
      </w:r>
      <w:r w:rsidR="002A6911" w:rsidRPr="00C9132B">
        <w:t xml:space="preserve">or machine guards. These are considered </w:t>
      </w:r>
      <w:r w:rsidR="002A6911" w:rsidRPr="00C9132B">
        <w:rPr>
          <w:rStyle w:val="ms-rtefontface-1"/>
        </w:rPr>
        <w:t>the first line of defense in the laboratory for the reduction or elimination of the potential exposure to hazards.</w:t>
      </w:r>
      <w:r w:rsidR="0097479C" w:rsidRPr="00C9132B">
        <w:rPr>
          <w:rStyle w:val="ms-rtefontface-1"/>
        </w:rPr>
        <w:t xml:space="preserve"> </w:t>
      </w:r>
    </w:p>
    <w:p w14:paraId="53DB69BE" w14:textId="77777777" w:rsidR="005B123B" w:rsidRPr="00C9132B" w:rsidRDefault="005B123B">
      <w:pPr>
        <w:ind w:left="720"/>
        <w:jc w:val="both"/>
        <w:rPr>
          <w:rStyle w:val="ms-rtefontface-1"/>
        </w:rPr>
      </w:pPr>
    </w:p>
    <w:p w14:paraId="45766F81" w14:textId="02A58D24" w:rsidR="000823CE" w:rsidRPr="00C9132B" w:rsidRDefault="005B123B" w:rsidP="005B123B">
      <w:pPr>
        <w:ind w:left="720"/>
        <w:jc w:val="both"/>
      </w:pPr>
      <w:r w:rsidRPr="00C9132B">
        <w:t xml:space="preserve">Chemical fume hoods are sometimes mistakenly used as a </w:t>
      </w:r>
      <w:r w:rsidR="00627EEF">
        <w:t>BSC</w:t>
      </w:r>
      <w:r w:rsidRPr="00C9132B">
        <w:t xml:space="preserve"> or glovebox. These </w:t>
      </w:r>
      <w:r w:rsidRPr="00C9132B">
        <w:rPr>
          <w:rStyle w:val="ms-rtefontface-1"/>
        </w:rPr>
        <w:t>e</w:t>
      </w:r>
      <w:r w:rsidR="00934C35" w:rsidRPr="00C9132B">
        <w:rPr>
          <w:rStyle w:val="ms-rtefontface-1"/>
        </w:rPr>
        <w:t xml:space="preserve">ngineering controls are </w:t>
      </w:r>
      <w:r w:rsidR="00934C35" w:rsidRPr="00627EEF">
        <w:rPr>
          <w:rStyle w:val="ms-rtefontface-1"/>
          <w:i/>
        </w:rPr>
        <w:t>not</w:t>
      </w:r>
      <w:r w:rsidR="00934C35" w:rsidRPr="00C9132B">
        <w:rPr>
          <w:rStyle w:val="ms-rtefontface-1"/>
        </w:rPr>
        <w:t xml:space="preserve"> interchangeable.</w:t>
      </w:r>
      <w:r w:rsidR="0035196C" w:rsidRPr="00C9132B">
        <w:rPr>
          <w:rStyle w:val="ms-rtefontface-1"/>
        </w:rPr>
        <w:t xml:space="preserve"> </w:t>
      </w:r>
      <w:r w:rsidR="0035196C" w:rsidRPr="00C9132B">
        <w:rPr>
          <w:rStyle w:val="ms-rtefontface-1"/>
          <w:u w:val="single"/>
        </w:rPr>
        <w:fldChar w:fldCharType="begin"/>
      </w:r>
      <w:r w:rsidR="0035196C" w:rsidRPr="00C9132B">
        <w:rPr>
          <w:rStyle w:val="ms-rtefontface-1"/>
          <w:u w:val="single"/>
        </w:rPr>
        <w:instrText xml:space="preserve"> REF _Ref23776161 \h  \* MERGEFORMAT </w:instrText>
      </w:r>
      <w:r w:rsidR="0035196C" w:rsidRPr="00C9132B">
        <w:rPr>
          <w:rStyle w:val="ms-rtefontface-1"/>
          <w:u w:val="single"/>
        </w:rPr>
      </w:r>
      <w:r w:rsidR="0035196C" w:rsidRPr="00C9132B">
        <w:rPr>
          <w:rStyle w:val="ms-rtefontface-1"/>
          <w:u w:val="single"/>
        </w:rPr>
        <w:fldChar w:fldCharType="separate"/>
      </w:r>
      <w:r w:rsidR="0065075A" w:rsidRPr="0065075A">
        <w:rPr>
          <w:u w:val="single"/>
        </w:rPr>
        <w:t xml:space="preserve">Table </w:t>
      </w:r>
      <w:r w:rsidR="0065075A" w:rsidRPr="0065075A">
        <w:rPr>
          <w:noProof/>
          <w:u w:val="single"/>
        </w:rPr>
        <w:t>6.1</w:t>
      </w:r>
      <w:r w:rsidR="0035196C" w:rsidRPr="00C9132B">
        <w:rPr>
          <w:rStyle w:val="ms-rtefontface-1"/>
          <w:u w:val="single"/>
        </w:rPr>
        <w:fldChar w:fldCharType="end"/>
      </w:r>
      <w:r w:rsidR="00934C35" w:rsidRPr="00C9132B">
        <w:rPr>
          <w:rStyle w:val="ms-rtefontface-1"/>
        </w:rPr>
        <w:t xml:space="preserve"> </w:t>
      </w:r>
      <w:r w:rsidR="000823CE" w:rsidRPr="00C9132B">
        <w:t>and</w:t>
      </w:r>
      <w:r w:rsidR="0035196C" w:rsidRPr="00C9132B">
        <w:t xml:space="preserve"> the</w:t>
      </w:r>
      <w:r w:rsidR="000823CE" w:rsidRPr="00C9132B">
        <w:t xml:space="preserve"> sections</w:t>
      </w:r>
      <w:r w:rsidR="0035196C" w:rsidRPr="00C9132B">
        <w:t xml:space="preserve"> that follow</w:t>
      </w:r>
      <w:r w:rsidR="000823CE" w:rsidRPr="00C9132B">
        <w:t xml:space="preserve"> provide guidance on which engineering control to use for various hazardous materials</w:t>
      </w:r>
      <w:r w:rsidR="00522EDE" w:rsidRPr="00C9132B">
        <w:t xml:space="preserve"> and procedures</w:t>
      </w:r>
      <w:r w:rsidR="000823CE" w:rsidRPr="00C9132B">
        <w:t>.</w:t>
      </w:r>
    </w:p>
    <w:p w14:paraId="7B85EEC9" w14:textId="78E2E771" w:rsidR="00AC7734" w:rsidRPr="00E536EE" w:rsidRDefault="00AC7734" w:rsidP="0065075A"/>
    <w:p w14:paraId="708ACFE2" w14:textId="1A15AACB" w:rsidR="0035196C" w:rsidRPr="00E536EE" w:rsidRDefault="0035196C" w:rsidP="0035196C">
      <w:pPr>
        <w:pStyle w:val="Caption"/>
        <w:ind w:firstLine="720"/>
      </w:pPr>
      <w:bookmarkStart w:id="102" w:name="_Ref23776161"/>
      <w:bookmarkStart w:id="103" w:name="_Toc82415540"/>
      <w:r w:rsidRPr="00444530">
        <w:t xml:space="preserve">Table </w:t>
      </w:r>
      <w:fldSimple w:instr=" STYLEREF 1 \s ">
        <w:r w:rsidR="0065075A">
          <w:rPr>
            <w:noProof/>
          </w:rPr>
          <w:t>6</w:t>
        </w:r>
      </w:fldSimple>
      <w:r w:rsidR="008F3937">
        <w:t>.</w:t>
      </w:r>
      <w:fldSimple w:instr=" SEQ Table \* ARABIC \s 1 ">
        <w:r w:rsidR="0065075A">
          <w:rPr>
            <w:noProof/>
          </w:rPr>
          <w:t>1</w:t>
        </w:r>
      </w:fldSimple>
      <w:bookmarkEnd w:id="102"/>
      <w:r w:rsidRPr="00444530">
        <w:tab/>
        <w:t>Engineering Control</w:t>
      </w:r>
      <w:r w:rsidR="00097DA8">
        <w:t xml:space="preserve"> Selection Guide</w:t>
      </w:r>
      <w:bookmarkEnd w:id="103"/>
    </w:p>
    <w:tbl>
      <w:tblPr>
        <w:tblStyle w:val="TableGrid"/>
        <w:tblW w:w="9540" w:type="dxa"/>
        <w:tblInd w:w="715" w:type="dxa"/>
        <w:tblLook w:val="04A0" w:firstRow="1" w:lastRow="0" w:firstColumn="1" w:lastColumn="0" w:noHBand="0" w:noVBand="1"/>
      </w:tblPr>
      <w:tblGrid>
        <w:gridCol w:w="2610"/>
        <w:gridCol w:w="2610"/>
        <w:gridCol w:w="4320"/>
      </w:tblGrid>
      <w:tr w:rsidR="000823CE" w:rsidRPr="00E536EE" w14:paraId="17C4378B" w14:textId="77777777" w:rsidTr="005B123B">
        <w:tc>
          <w:tcPr>
            <w:tcW w:w="2610" w:type="dxa"/>
          </w:tcPr>
          <w:p w14:paraId="328F92B7" w14:textId="4FD775D3" w:rsidR="000823CE" w:rsidRPr="00E536EE" w:rsidRDefault="000823CE">
            <w:pPr>
              <w:rPr>
                <w:b/>
              </w:rPr>
            </w:pPr>
            <w:r w:rsidRPr="00E536EE">
              <w:rPr>
                <w:b/>
              </w:rPr>
              <w:t>Fume hood</w:t>
            </w:r>
          </w:p>
        </w:tc>
        <w:tc>
          <w:tcPr>
            <w:tcW w:w="2610" w:type="dxa"/>
          </w:tcPr>
          <w:p w14:paraId="48FC52DE" w14:textId="7E8F3CCA" w:rsidR="000823CE" w:rsidRPr="00E536EE" w:rsidRDefault="005B123B">
            <w:pPr>
              <w:rPr>
                <w:b/>
              </w:rPr>
            </w:pPr>
            <w:r w:rsidRPr="00E536EE">
              <w:rPr>
                <w:b/>
              </w:rPr>
              <w:t>Glove</w:t>
            </w:r>
            <w:r w:rsidR="000823CE" w:rsidRPr="00E536EE">
              <w:rPr>
                <w:b/>
              </w:rPr>
              <w:t>box/Isolator</w:t>
            </w:r>
          </w:p>
        </w:tc>
        <w:tc>
          <w:tcPr>
            <w:tcW w:w="4320" w:type="dxa"/>
          </w:tcPr>
          <w:p w14:paraId="1303E711" w14:textId="3DD89421" w:rsidR="000823CE" w:rsidRPr="00E536EE" w:rsidRDefault="000823CE">
            <w:pPr>
              <w:rPr>
                <w:b/>
              </w:rPr>
            </w:pPr>
            <w:r w:rsidRPr="00E536EE">
              <w:rPr>
                <w:b/>
              </w:rPr>
              <w:t>Biological Safety Cabinet</w:t>
            </w:r>
            <w:r w:rsidR="00B31028">
              <w:rPr>
                <w:b/>
              </w:rPr>
              <w:t xml:space="preserve"> (BSC)</w:t>
            </w:r>
          </w:p>
        </w:tc>
      </w:tr>
      <w:tr w:rsidR="000823CE" w:rsidRPr="00E536EE" w14:paraId="39150581" w14:textId="77777777" w:rsidTr="005B123B">
        <w:tc>
          <w:tcPr>
            <w:tcW w:w="2610" w:type="dxa"/>
          </w:tcPr>
          <w:p w14:paraId="5D938418" w14:textId="0B2AFF26" w:rsidR="000823CE" w:rsidRPr="00E536EE" w:rsidRDefault="005B123B">
            <w:r w:rsidRPr="00E536EE">
              <w:t>Volatile chemicals</w:t>
            </w:r>
          </w:p>
        </w:tc>
        <w:tc>
          <w:tcPr>
            <w:tcW w:w="2610" w:type="dxa"/>
          </w:tcPr>
          <w:p w14:paraId="7F3F7A2F" w14:textId="22A93A08" w:rsidR="000823CE" w:rsidRPr="00E536EE" w:rsidRDefault="005B123B">
            <w:r w:rsidRPr="00E536EE">
              <w:t>Air reactive compounds</w:t>
            </w:r>
          </w:p>
        </w:tc>
        <w:tc>
          <w:tcPr>
            <w:tcW w:w="4320" w:type="dxa"/>
          </w:tcPr>
          <w:p w14:paraId="413F6BBD" w14:textId="1CB7879C" w:rsidR="000823CE" w:rsidRPr="00E536EE" w:rsidRDefault="000823CE">
            <w:r w:rsidRPr="00E536EE">
              <w:t>Biological aerosols including human blood</w:t>
            </w:r>
          </w:p>
        </w:tc>
      </w:tr>
      <w:tr w:rsidR="000823CE" w:rsidRPr="00E536EE" w14:paraId="4FE2C48C" w14:textId="77777777" w:rsidTr="005B123B">
        <w:tc>
          <w:tcPr>
            <w:tcW w:w="2610" w:type="dxa"/>
          </w:tcPr>
          <w:p w14:paraId="76810984" w14:textId="2D314F83" w:rsidR="000823CE" w:rsidRPr="00E536EE" w:rsidRDefault="005B123B">
            <w:r w:rsidRPr="00E536EE">
              <w:t>Flammable liquids</w:t>
            </w:r>
          </w:p>
        </w:tc>
        <w:tc>
          <w:tcPr>
            <w:tcW w:w="2610" w:type="dxa"/>
          </w:tcPr>
          <w:p w14:paraId="4F56FD1F" w14:textId="208E42EE" w:rsidR="000823CE" w:rsidRPr="00E536EE" w:rsidRDefault="005B123B">
            <w:r w:rsidRPr="00E536EE">
              <w:t>Highly toxic compounds</w:t>
            </w:r>
          </w:p>
        </w:tc>
        <w:tc>
          <w:tcPr>
            <w:tcW w:w="4320" w:type="dxa"/>
          </w:tcPr>
          <w:p w14:paraId="573964F4" w14:textId="198CD686" w:rsidR="000823CE" w:rsidRPr="00E536EE" w:rsidRDefault="005B123B">
            <w:r w:rsidRPr="00E536EE">
              <w:t>Biosafety level</w:t>
            </w:r>
            <w:r w:rsidR="00B31028">
              <w:t xml:space="preserve"> (BSL)</w:t>
            </w:r>
            <w:r w:rsidRPr="00E536EE">
              <w:t xml:space="preserve"> 2 and 3 agents</w:t>
            </w:r>
          </w:p>
        </w:tc>
      </w:tr>
      <w:tr w:rsidR="000823CE" w:rsidRPr="00E536EE" w14:paraId="40D97301" w14:textId="77777777" w:rsidTr="005B123B">
        <w:tc>
          <w:tcPr>
            <w:tcW w:w="2610" w:type="dxa"/>
          </w:tcPr>
          <w:p w14:paraId="499B1BE1" w14:textId="05770202" w:rsidR="000823CE" w:rsidRPr="00E536EE" w:rsidRDefault="005B123B">
            <w:r w:rsidRPr="00E536EE">
              <w:t>Toxic materials</w:t>
            </w:r>
          </w:p>
        </w:tc>
        <w:tc>
          <w:tcPr>
            <w:tcW w:w="2610" w:type="dxa"/>
          </w:tcPr>
          <w:p w14:paraId="5E896B97" w14:textId="44B97AE3" w:rsidR="000823CE" w:rsidRPr="00E536EE" w:rsidRDefault="005B123B">
            <w:r w:rsidRPr="00E536EE">
              <w:t>Controlled environment</w:t>
            </w:r>
          </w:p>
        </w:tc>
        <w:tc>
          <w:tcPr>
            <w:tcW w:w="4320" w:type="dxa"/>
          </w:tcPr>
          <w:p w14:paraId="58F16C6D" w14:textId="401C76C8" w:rsidR="000823CE" w:rsidRPr="00E536EE" w:rsidRDefault="005B123B">
            <w:r w:rsidRPr="00E536EE">
              <w:t>Tissue culture</w:t>
            </w:r>
          </w:p>
        </w:tc>
      </w:tr>
      <w:tr w:rsidR="000823CE" w:rsidRPr="00E536EE" w14:paraId="4F89CD25" w14:textId="77777777" w:rsidTr="005B123B">
        <w:tc>
          <w:tcPr>
            <w:tcW w:w="2610" w:type="dxa"/>
          </w:tcPr>
          <w:p w14:paraId="711DCC4B" w14:textId="211B2177" w:rsidR="000823CE" w:rsidRPr="00E536EE" w:rsidRDefault="005B123B">
            <w:r w:rsidRPr="00E536EE">
              <w:t>Hot processes</w:t>
            </w:r>
          </w:p>
        </w:tc>
        <w:tc>
          <w:tcPr>
            <w:tcW w:w="2610" w:type="dxa"/>
          </w:tcPr>
          <w:p w14:paraId="1F335EC5" w14:textId="74EEEBE8" w:rsidR="000823CE" w:rsidRPr="00E536EE" w:rsidRDefault="00444530">
            <w:r>
              <w:t>Water reactive compounds</w:t>
            </w:r>
          </w:p>
        </w:tc>
        <w:tc>
          <w:tcPr>
            <w:tcW w:w="4320" w:type="dxa"/>
          </w:tcPr>
          <w:p w14:paraId="10C7796C" w14:textId="35606064" w:rsidR="000823CE" w:rsidRPr="00E536EE" w:rsidRDefault="005B123B">
            <w:r w:rsidRPr="00E536EE">
              <w:t>Sterile field</w:t>
            </w:r>
          </w:p>
        </w:tc>
      </w:tr>
      <w:tr w:rsidR="000823CE" w:rsidRPr="00E536EE" w14:paraId="40D10541" w14:textId="77777777" w:rsidTr="005B123B">
        <w:tc>
          <w:tcPr>
            <w:tcW w:w="2610" w:type="dxa"/>
          </w:tcPr>
          <w:p w14:paraId="748FE505" w14:textId="60D98C55" w:rsidR="000823CE" w:rsidRPr="00E536EE" w:rsidRDefault="005B123B">
            <w:r w:rsidRPr="00E536EE">
              <w:t>Open flames</w:t>
            </w:r>
          </w:p>
        </w:tc>
        <w:tc>
          <w:tcPr>
            <w:tcW w:w="2610" w:type="dxa"/>
          </w:tcPr>
          <w:p w14:paraId="4F51F630" w14:textId="77777777" w:rsidR="000823CE" w:rsidRPr="00E536EE" w:rsidRDefault="000823CE"/>
        </w:tc>
        <w:tc>
          <w:tcPr>
            <w:tcW w:w="4320" w:type="dxa"/>
          </w:tcPr>
          <w:p w14:paraId="165E7591" w14:textId="4E5D9C8C" w:rsidR="000823CE" w:rsidRPr="00E536EE" w:rsidRDefault="005B123B">
            <w:r w:rsidRPr="00E536EE">
              <w:t>Necropsy (not perfused)</w:t>
            </w:r>
          </w:p>
        </w:tc>
      </w:tr>
      <w:tr w:rsidR="000823CE" w:rsidRPr="00B042DC" w14:paraId="5ED86C64" w14:textId="77777777" w:rsidTr="005B123B">
        <w:tc>
          <w:tcPr>
            <w:tcW w:w="2610" w:type="dxa"/>
          </w:tcPr>
          <w:p w14:paraId="2DC376B1" w14:textId="1DF58BA1" w:rsidR="000823CE" w:rsidRPr="00E536EE" w:rsidRDefault="005B123B">
            <w:r w:rsidRPr="00E536EE">
              <w:t>Acids and bases</w:t>
            </w:r>
          </w:p>
        </w:tc>
        <w:tc>
          <w:tcPr>
            <w:tcW w:w="2610" w:type="dxa"/>
          </w:tcPr>
          <w:p w14:paraId="3EAD233E" w14:textId="77777777" w:rsidR="000823CE" w:rsidRPr="00E536EE" w:rsidRDefault="000823CE"/>
        </w:tc>
        <w:tc>
          <w:tcPr>
            <w:tcW w:w="4320" w:type="dxa"/>
          </w:tcPr>
          <w:p w14:paraId="132DCB2E" w14:textId="3AEF2D5A" w:rsidR="000823CE" w:rsidRPr="00B042DC" w:rsidRDefault="005B123B">
            <w:r w:rsidRPr="00E536EE">
              <w:t>Non-volatile drugs</w:t>
            </w:r>
          </w:p>
        </w:tc>
      </w:tr>
      <w:tr w:rsidR="000823CE" w:rsidRPr="00B042DC" w14:paraId="6BD5E24F" w14:textId="77777777" w:rsidTr="005B123B">
        <w:tc>
          <w:tcPr>
            <w:tcW w:w="2610" w:type="dxa"/>
          </w:tcPr>
          <w:p w14:paraId="2FC31983" w14:textId="68718754" w:rsidR="000823CE" w:rsidRPr="00B042DC" w:rsidRDefault="005B123B">
            <w:r w:rsidRPr="00B042DC">
              <w:t>Gases</w:t>
            </w:r>
          </w:p>
        </w:tc>
        <w:tc>
          <w:tcPr>
            <w:tcW w:w="2610" w:type="dxa"/>
          </w:tcPr>
          <w:p w14:paraId="6AB6809E" w14:textId="77777777" w:rsidR="000823CE" w:rsidRPr="00B042DC" w:rsidRDefault="000823CE"/>
        </w:tc>
        <w:tc>
          <w:tcPr>
            <w:tcW w:w="4320" w:type="dxa"/>
          </w:tcPr>
          <w:p w14:paraId="767118EB" w14:textId="77777777" w:rsidR="000823CE" w:rsidRPr="00B042DC" w:rsidRDefault="000823CE"/>
        </w:tc>
      </w:tr>
      <w:tr w:rsidR="005B123B" w14:paraId="29C771B2" w14:textId="77777777" w:rsidTr="005B123B">
        <w:tc>
          <w:tcPr>
            <w:tcW w:w="2610" w:type="dxa"/>
          </w:tcPr>
          <w:p w14:paraId="1F2D9A4C" w14:textId="308879E1" w:rsidR="005B123B" w:rsidRDefault="005B123B">
            <w:r w:rsidRPr="00B042DC">
              <w:t>Necropsy (perfused)</w:t>
            </w:r>
          </w:p>
        </w:tc>
        <w:tc>
          <w:tcPr>
            <w:tcW w:w="2610" w:type="dxa"/>
          </w:tcPr>
          <w:p w14:paraId="3385299B" w14:textId="77777777" w:rsidR="005B123B" w:rsidRDefault="005B123B"/>
        </w:tc>
        <w:tc>
          <w:tcPr>
            <w:tcW w:w="4320" w:type="dxa"/>
          </w:tcPr>
          <w:p w14:paraId="1699EA8A" w14:textId="77777777" w:rsidR="005B123B" w:rsidRDefault="005B123B"/>
        </w:tc>
      </w:tr>
    </w:tbl>
    <w:p w14:paraId="2580D868" w14:textId="77777777" w:rsidR="000823CE" w:rsidRDefault="000823CE"/>
    <w:p w14:paraId="08C8B0E8" w14:textId="77777777" w:rsidR="002A6911" w:rsidRPr="00C9132B" w:rsidRDefault="002A6911" w:rsidP="00066D38">
      <w:pPr>
        <w:pStyle w:val="Heading4"/>
      </w:pPr>
      <w:bookmarkStart w:id="104" w:name="_Toc474246481"/>
      <w:r w:rsidRPr="00C9132B">
        <w:t>Chemical Fume Hoods</w:t>
      </w:r>
      <w:bookmarkEnd w:id="104"/>
    </w:p>
    <w:p w14:paraId="1637619E" w14:textId="77777777" w:rsidR="002A6911" w:rsidRPr="00C9132B" w:rsidRDefault="002A6911" w:rsidP="007267B6">
      <w:pPr>
        <w:suppressAutoHyphens/>
        <w:ind w:left="1440"/>
        <w:jc w:val="both"/>
        <w:rPr>
          <w:rFonts w:cs="Arial"/>
        </w:rPr>
      </w:pPr>
    </w:p>
    <w:p w14:paraId="101F532A" w14:textId="7B5581CB" w:rsidR="002A6911" w:rsidRDefault="002A6911" w:rsidP="00DF6541">
      <w:pPr>
        <w:suppressAutoHyphens/>
        <w:ind w:left="1440"/>
        <w:jc w:val="both"/>
        <w:rPr>
          <w:rFonts w:cs="Arial"/>
        </w:rPr>
      </w:pPr>
      <w:r w:rsidRPr="00C9132B">
        <w:rPr>
          <w:rFonts w:cs="Arial"/>
        </w:rPr>
        <w:t>A chemical fume hood is an important engineering control for preventing exposure to hazardous materials. In conjunction with sound laboratory techniques, a chemical fume hood serves as an effective means for capturing toxic, carcinogenic, odiferous, or flammable vapors or other airborne contaminants that would otherwise enter the general laboratory atmosphere. With the sash lowered, the</w:t>
      </w:r>
      <w:r w:rsidR="008E4BFD" w:rsidRPr="00C9132B">
        <w:rPr>
          <w:rFonts w:cs="Arial"/>
        </w:rPr>
        <w:t xml:space="preserve"> chemical</w:t>
      </w:r>
      <w:r w:rsidRPr="00C9132B">
        <w:rPr>
          <w:rFonts w:cs="Arial"/>
        </w:rPr>
        <w:t xml:space="preserve"> fume hood also forms a physical barrier to protect </w:t>
      </w:r>
      <w:r w:rsidR="002660F9" w:rsidRPr="00C9132B">
        <w:rPr>
          <w:rFonts w:cs="Arial"/>
        </w:rPr>
        <w:t>users</w:t>
      </w:r>
      <w:r w:rsidRPr="00C9132B">
        <w:rPr>
          <w:rFonts w:cs="Arial"/>
        </w:rPr>
        <w:t xml:space="preserve"> from hazards such as chemical splashes or sprays, fires, and minor explosions. </w:t>
      </w:r>
      <w:r w:rsidR="008E4BFD" w:rsidRPr="00C9132B">
        <w:rPr>
          <w:rFonts w:cs="Arial"/>
        </w:rPr>
        <w:t>Chemical f</w:t>
      </w:r>
      <w:r w:rsidRPr="00C9132B">
        <w:rPr>
          <w:rFonts w:cs="Arial"/>
        </w:rPr>
        <w:t>ume hoods may also provide effective containment for accidental spills of chemicals, although this is not their primary purpose. Additions, such as shelving, tampering with or changing damper settings, or any other alterations to the chemical fume hood structure may reduce their</w:t>
      </w:r>
      <w:r w:rsidR="00DF6541">
        <w:rPr>
          <w:rFonts w:cs="Arial"/>
        </w:rPr>
        <w:t xml:space="preserve"> performance and is prohibited.</w:t>
      </w:r>
    </w:p>
    <w:p w14:paraId="1A613C23" w14:textId="77777777" w:rsidR="00DF6541" w:rsidRPr="00C9132B" w:rsidRDefault="00DF6541" w:rsidP="00DF6541">
      <w:pPr>
        <w:suppressAutoHyphens/>
        <w:ind w:left="1440"/>
        <w:jc w:val="both"/>
        <w:rPr>
          <w:rFonts w:cs="Arial"/>
        </w:rPr>
      </w:pPr>
    </w:p>
    <w:p w14:paraId="52FFC81B" w14:textId="4BF6F87E" w:rsidR="00087266" w:rsidRPr="00C9132B" w:rsidRDefault="00087266" w:rsidP="001A7E08">
      <w:pPr>
        <w:suppressAutoHyphens/>
        <w:ind w:left="720" w:firstLine="720"/>
        <w:jc w:val="both"/>
        <w:rPr>
          <w:rFonts w:cs="Arial"/>
        </w:rPr>
      </w:pPr>
      <w:r w:rsidRPr="00C9132B">
        <w:rPr>
          <w:rFonts w:cs="Arial"/>
        </w:rPr>
        <w:t xml:space="preserve">A </w:t>
      </w:r>
      <w:r w:rsidR="008E4BFD" w:rsidRPr="00C9132B">
        <w:rPr>
          <w:rFonts w:cs="Arial"/>
        </w:rPr>
        <w:t xml:space="preserve">chemical </w:t>
      </w:r>
      <w:r w:rsidRPr="00C9132B">
        <w:rPr>
          <w:rFonts w:cs="Arial"/>
        </w:rPr>
        <w:t>fume hood should be used when working with:</w:t>
      </w:r>
    </w:p>
    <w:p w14:paraId="3912E855" w14:textId="2DD8ACCB" w:rsidR="00087266" w:rsidRPr="00C9132B" w:rsidRDefault="00087266" w:rsidP="0089117A">
      <w:pPr>
        <w:pStyle w:val="ListParagraph"/>
        <w:numPr>
          <w:ilvl w:val="0"/>
          <w:numId w:val="77"/>
        </w:numPr>
        <w:ind w:left="1800"/>
        <w:rPr>
          <w:rFonts w:eastAsia="Times New Roman" w:cs="Arial"/>
        </w:rPr>
      </w:pPr>
      <w:r w:rsidRPr="00C9132B">
        <w:rPr>
          <w:rFonts w:eastAsia="Times New Roman" w:cs="Arial"/>
        </w:rPr>
        <w:t xml:space="preserve">chemicals with a National Fire Protection Association (NFPA) Health rating of 3 or 4 </w:t>
      </w:r>
    </w:p>
    <w:p w14:paraId="07B11978" w14:textId="2D684103" w:rsidR="00087266" w:rsidRPr="00C9132B" w:rsidRDefault="00087266" w:rsidP="0089117A">
      <w:pPr>
        <w:pStyle w:val="ListParagraph"/>
        <w:numPr>
          <w:ilvl w:val="0"/>
          <w:numId w:val="77"/>
        </w:numPr>
        <w:ind w:left="1800"/>
        <w:rPr>
          <w:rFonts w:eastAsia="Times New Roman" w:cs="Arial"/>
        </w:rPr>
      </w:pPr>
      <w:r w:rsidRPr="00C9132B">
        <w:rPr>
          <w:rFonts w:eastAsia="Times New Roman" w:cs="Arial"/>
        </w:rPr>
        <w:t xml:space="preserve">toxic volatile materials (ex: chloroform, formaldehyde) </w:t>
      </w:r>
    </w:p>
    <w:p w14:paraId="748E0E40" w14:textId="27C78C90" w:rsidR="00087266" w:rsidRPr="00C9132B" w:rsidRDefault="00087266" w:rsidP="0089117A">
      <w:pPr>
        <w:pStyle w:val="ListParagraph"/>
        <w:numPr>
          <w:ilvl w:val="0"/>
          <w:numId w:val="77"/>
        </w:numPr>
        <w:ind w:left="1800"/>
        <w:rPr>
          <w:rFonts w:eastAsia="Times New Roman" w:cs="Arial"/>
        </w:rPr>
      </w:pPr>
      <w:r w:rsidRPr="00C9132B">
        <w:rPr>
          <w:rFonts w:eastAsia="Times New Roman" w:cs="Arial"/>
        </w:rPr>
        <w:t xml:space="preserve">flammable chemicals </w:t>
      </w:r>
    </w:p>
    <w:p w14:paraId="20FB3FB7" w14:textId="040019D7" w:rsidR="00087266" w:rsidRPr="00C9132B" w:rsidRDefault="00087266" w:rsidP="0089117A">
      <w:pPr>
        <w:pStyle w:val="ListParagraph"/>
        <w:numPr>
          <w:ilvl w:val="0"/>
          <w:numId w:val="77"/>
        </w:numPr>
        <w:ind w:left="1800"/>
        <w:rPr>
          <w:rFonts w:eastAsia="Times New Roman" w:cs="Arial"/>
        </w:rPr>
      </w:pPr>
      <w:r w:rsidRPr="00C9132B">
        <w:rPr>
          <w:rFonts w:eastAsia="Times New Roman" w:cs="Arial"/>
        </w:rPr>
        <w:t xml:space="preserve">carcinogens or particularly hazardous substances </w:t>
      </w:r>
    </w:p>
    <w:p w14:paraId="607F3A4D" w14:textId="0007E686" w:rsidR="00087266" w:rsidRPr="00C9132B" w:rsidRDefault="00087266" w:rsidP="0089117A">
      <w:pPr>
        <w:pStyle w:val="ListParagraph"/>
        <w:numPr>
          <w:ilvl w:val="0"/>
          <w:numId w:val="77"/>
        </w:numPr>
        <w:ind w:left="1800"/>
        <w:rPr>
          <w:rFonts w:eastAsia="Times New Roman" w:cs="Arial"/>
        </w:rPr>
      </w:pPr>
      <w:r w:rsidRPr="00C9132B">
        <w:rPr>
          <w:rFonts w:eastAsia="Times New Roman" w:cs="Arial"/>
        </w:rPr>
        <w:t xml:space="preserve">a procedure that may create an aerosol of a toxic substance </w:t>
      </w:r>
    </w:p>
    <w:p w14:paraId="52F6C261" w14:textId="49A16336" w:rsidR="00087266" w:rsidRPr="00C9132B" w:rsidRDefault="00087266" w:rsidP="0089117A">
      <w:pPr>
        <w:pStyle w:val="ListParagraph"/>
        <w:numPr>
          <w:ilvl w:val="0"/>
          <w:numId w:val="77"/>
        </w:numPr>
        <w:ind w:left="1800"/>
        <w:rPr>
          <w:rFonts w:eastAsia="Times New Roman" w:cs="Arial"/>
        </w:rPr>
      </w:pPr>
      <w:r w:rsidRPr="00C9132B">
        <w:rPr>
          <w:rFonts w:eastAsia="Times New Roman" w:cs="Arial"/>
        </w:rPr>
        <w:t xml:space="preserve">reactive or explosive materials or chemicals that may spatter </w:t>
      </w:r>
    </w:p>
    <w:p w14:paraId="15D7E0FB" w14:textId="1142A6DE" w:rsidR="00087266" w:rsidRPr="00C9132B" w:rsidRDefault="00087266" w:rsidP="0089117A">
      <w:pPr>
        <w:pStyle w:val="ListParagraph"/>
        <w:numPr>
          <w:ilvl w:val="0"/>
          <w:numId w:val="77"/>
        </w:numPr>
        <w:ind w:left="1800"/>
        <w:rPr>
          <w:rFonts w:eastAsia="Times New Roman" w:cs="Arial"/>
        </w:rPr>
      </w:pPr>
      <w:r w:rsidRPr="00C9132B">
        <w:rPr>
          <w:rFonts w:eastAsia="Times New Roman" w:cs="Arial"/>
        </w:rPr>
        <w:t>toxic gases (</w:t>
      </w:r>
      <w:r w:rsidR="002660F9" w:rsidRPr="00C9132B">
        <w:rPr>
          <w:rFonts w:eastAsia="Times New Roman" w:cs="Arial"/>
        </w:rPr>
        <w:t>ammonia, carbon monoxide, chlorine, fluorine, hydrogen sulfide, nitrogen dioxide</w:t>
      </w:r>
      <w:r w:rsidRPr="00C9132B">
        <w:rPr>
          <w:rFonts w:eastAsia="Times New Roman" w:cs="Arial"/>
        </w:rPr>
        <w:t xml:space="preserve">, etc.) </w:t>
      </w:r>
    </w:p>
    <w:p w14:paraId="7339363D" w14:textId="31155431" w:rsidR="00087266" w:rsidRPr="00C9132B" w:rsidRDefault="00087266" w:rsidP="0089117A">
      <w:pPr>
        <w:pStyle w:val="ListParagraph"/>
        <w:numPr>
          <w:ilvl w:val="0"/>
          <w:numId w:val="77"/>
        </w:numPr>
        <w:ind w:left="1800"/>
        <w:rPr>
          <w:rFonts w:eastAsia="Times New Roman" w:cs="Arial"/>
        </w:rPr>
      </w:pPr>
      <w:r w:rsidRPr="00C9132B">
        <w:rPr>
          <w:rFonts w:eastAsia="Times New Roman" w:cs="Arial"/>
        </w:rPr>
        <w:t xml:space="preserve">odorous materials, both hazardous and non-hazardous </w:t>
      </w:r>
    </w:p>
    <w:p w14:paraId="1A4BA53C" w14:textId="3EA23C65" w:rsidR="002E2CF3" w:rsidRPr="00C9132B" w:rsidRDefault="002E2CF3" w:rsidP="0089117A">
      <w:pPr>
        <w:pStyle w:val="ListParagraph"/>
        <w:numPr>
          <w:ilvl w:val="0"/>
          <w:numId w:val="77"/>
        </w:numPr>
        <w:ind w:left="1800"/>
        <w:rPr>
          <w:rFonts w:eastAsia="Times New Roman" w:cs="Arial"/>
        </w:rPr>
      </w:pPr>
      <w:r w:rsidRPr="00C9132B">
        <w:rPr>
          <w:rFonts w:eastAsia="Times New Roman" w:cs="Arial"/>
        </w:rPr>
        <w:t>nanoparticles and nanomaterials</w:t>
      </w:r>
    </w:p>
    <w:p w14:paraId="1D2A95E7" w14:textId="77777777" w:rsidR="00DF6541" w:rsidRDefault="00DF6541">
      <w:pPr>
        <w:ind w:left="1440"/>
        <w:jc w:val="both"/>
      </w:pPr>
    </w:p>
    <w:p w14:paraId="41180639" w14:textId="0BDE286A" w:rsidR="00087266" w:rsidRDefault="00087266" w:rsidP="00DF6541">
      <w:pPr>
        <w:ind w:left="1440"/>
        <w:jc w:val="both"/>
        <w:rPr>
          <w:rFonts w:eastAsia="Times New Roman" w:cs="Arial"/>
        </w:rPr>
      </w:pPr>
      <w:r w:rsidRPr="00C9132B">
        <w:t xml:space="preserve">When working in a chemical fume hood, work at least six inches inside, with the sash lowered as far as practical, or with a panel in front of you. </w:t>
      </w:r>
      <w:r w:rsidRPr="00C9132B">
        <w:rPr>
          <w:rFonts w:cs="Arial"/>
        </w:rPr>
        <w:t>Equipment in the</w:t>
      </w:r>
      <w:r w:rsidR="008E4BFD" w:rsidRPr="00C9132B">
        <w:rPr>
          <w:rFonts w:cs="Arial"/>
        </w:rPr>
        <w:t xml:space="preserve"> chemical fume</w:t>
      </w:r>
      <w:r w:rsidRPr="00C9132B">
        <w:rPr>
          <w:rFonts w:cs="Arial"/>
        </w:rPr>
        <w:t xml:space="preserve"> hood should also be stationed at least six inches away from the sash. These practices can reduce vapor concentrations at the hood face by about 90%. When not in use, the sash should be closed to both </w:t>
      </w:r>
      <w:r w:rsidRPr="00C9132B">
        <w:t xml:space="preserve">minimize energy usage </w:t>
      </w:r>
      <w:r w:rsidR="00FB7879" w:rsidRPr="00C9132B">
        <w:t>and also</w:t>
      </w:r>
      <w:r w:rsidRPr="00C9132B">
        <w:t xml:space="preserve"> serve as a blast shield should a fire or explosion occur inside the hood.</w:t>
      </w:r>
      <w:r w:rsidR="00FB7879" w:rsidRPr="00C9132B">
        <w:t xml:space="preserve"> </w:t>
      </w:r>
      <w:r w:rsidRPr="00C9132B">
        <w:rPr>
          <w:rFonts w:eastAsia="Times New Roman" w:cs="Arial"/>
        </w:rPr>
        <w:t>In cases where you are performing experiments that are suspected to present an explosion hazard, you should use a portable blast shield inside the hoo</w:t>
      </w:r>
      <w:r w:rsidR="00DF6541">
        <w:rPr>
          <w:rFonts w:eastAsia="Times New Roman" w:cs="Arial"/>
        </w:rPr>
        <w:t>d in addition to a closed sash.</w:t>
      </w:r>
    </w:p>
    <w:p w14:paraId="64C12E77" w14:textId="77777777" w:rsidR="00DF6541" w:rsidRPr="00DF6541" w:rsidRDefault="00DF6541" w:rsidP="00DF6541">
      <w:pPr>
        <w:ind w:left="1440"/>
        <w:jc w:val="both"/>
        <w:rPr>
          <w:rFonts w:eastAsia="Times New Roman" w:cs="Arial"/>
        </w:rPr>
      </w:pPr>
    </w:p>
    <w:p w14:paraId="780A15D2" w14:textId="31503B94" w:rsidR="002A6911" w:rsidRDefault="008E4BFD" w:rsidP="00DF6541">
      <w:pPr>
        <w:suppressAutoHyphens/>
        <w:ind w:left="1440"/>
        <w:jc w:val="both"/>
        <w:rPr>
          <w:rFonts w:cs="Arial"/>
        </w:rPr>
      </w:pPr>
      <w:r w:rsidRPr="00C9132B">
        <w:rPr>
          <w:rFonts w:cs="Arial"/>
          <w:b/>
        </w:rPr>
        <w:t>Chemical fume h</w:t>
      </w:r>
      <w:r w:rsidR="002A6911" w:rsidRPr="00C9132B">
        <w:rPr>
          <w:rFonts w:cs="Arial"/>
          <w:b/>
        </w:rPr>
        <w:t>oods are not meant for storage of chemicals.</w:t>
      </w:r>
      <w:r w:rsidR="002A6911" w:rsidRPr="00C9132B">
        <w:rPr>
          <w:rFonts w:cs="Arial"/>
        </w:rPr>
        <w:t xml:space="preserve"> </w:t>
      </w:r>
      <w:r w:rsidR="000624EE" w:rsidRPr="00C9132B">
        <w:rPr>
          <w:rFonts w:cs="Arial"/>
        </w:rPr>
        <w:t xml:space="preserve">Storing chemical containers and equipment in a </w:t>
      </w:r>
      <w:r w:rsidRPr="00C9132B">
        <w:rPr>
          <w:rFonts w:cs="Arial"/>
        </w:rPr>
        <w:t xml:space="preserve">chemical fume </w:t>
      </w:r>
      <w:r w:rsidR="000624EE" w:rsidRPr="00C9132B">
        <w:rPr>
          <w:rFonts w:cs="Arial"/>
        </w:rPr>
        <w:t xml:space="preserve">hood impairs the performance of the hood. </w:t>
      </w:r>
      <w:r w:rsidR="002A6911" w:rsidRPr="00C9132B">
        <w:rPr>
          <w:rFonts w:cs="Arial"/>
        </w:rPr>
        <w:t xml:space="preserve">Volatile and odorous chemicals and highly toxic gases </w:t>
      </w:r>
      <w:r w:rsidRPr="00C9132B">
        <w:rPr>
          <w:rFonts w:cs="Arial"/>
        </w:rPr>
        <w:t>should</w:t>
      </w:r>
      <w:r w:rsidR="002A6911" w:rsidRPr="00C9132B">
        <w:rPr>
          <w:rFonts w:cs="Arial"/>
        </w:rPr>
        <w:t xml:space="preserve"> be stored in ventilated cabinets</w:t>
      </w:r>
      <w:r w:rsidR="00353554" w:rsidRPr="00C9132B">
        <w:rPr>
          <w:rFonts w:cs="Arial"/>
        </w:rPr>
        <w:t xml:space="preserve">, not in a chemical fume hood. </w:t>
      </w:r>
      <w:r w:rsidR="002A6911" w:rsidRPr="00C9132B">
        <w:rPr>
          <w:rFonts w:cs="Arial"/>
        </w:rPr>
        <w:t xml:space="preserve">The deliberate release and venting of chemicals (i.e., evaporation) in </w:t>
      </w:r>
      <w:r w:rsidRPr="00C9132B">
        <w:rPr>
          <w:rFonts w:cs="Arial"/>
        </w:rPr>
        <w:t xml:space="preserve">chemical fume </w:t>
      </w:r>
      <w:r w:rsidR="002A6911" w:rsidRPr="00C9132B">
        <w:rPr>
          <w:rFonts w:cs="Arial"/>
        </w:rPr>
        <w:t xml:space="preserve">hoods shall </w:t>
      </w:r>
      <w:r w:rsidR="002A6911" w:rsidRPr="00C9132B">
        <w:rPr>
          <w:rFonts w:cs="Arial"/>
          <w:b/>
        </w:rPr>
        <w:t>never</w:t>
      </w:r>
      <w:r w:rsidR="002A6911" w:rsidRPr="00C9132B">
        <w:rPr>
          <w:rFonts w:cs="Arial"/>
        </w:rPr>
        <w:t xml:space="preserve"> </w:t>
      </w:r>
      <w:r w:rsidR="00DF6541">
        <w:rPr>
          <w:rFonts w:cs="Arial"/>
        </w:rPr>
        <w:t>be used as a means of disposal.</w:t>
      </w:r>
    </w:p>
    <w:p w14:paraId="6E0A5F4D" w14:textId="77777777" w:rsidR="00DF6541" w:rsidRPr="00C9132B" w:rsidRDefault="00DF6541" w:rsidP="00DF6541">
      <w:pPr>
        <w:suppressAutoHyphens/>
        <w:ind w:left="1440"/>
        <w:jc w:val="both"/>
        <w:rPr>
          <w:rFonts w:cs="Arial"/>
        </w:rPr>
      </w:pPr>
    </w:p>
    <w:p w14:paraId="6EAE3D86" w14:textId="3B8B77D2" w:rsidR="002A6911" w:rsidRDefault="002A6911" w:rsidP="00DF6541">
      <w:pPr>
        <w:suppressAutoHyphens/>
        <w:ind w:left="1440"/>
        <w:jc w:val="both"/>
        <w:rPr>
          <w:rFonts w:cs="Arial"/>
        </w:rPr>
      </w:pPr>
      <w:r w:rsidRPr="00C9132B">
        <w:rPr>
          <w:rFonts w:cs="Arial"/>
        </w:rPr>
        <w:t xml:space="preserve">Equipment in </w:t>
      </w:r>
      <w:r w:rsidR="008E4BFD" w:rsidRPr="00C9132B">
        <w:rPr>
          <w:rFonts w:cs="Arial"/>
        </w:rPr>
        <w:t xml:space="preserve">chemical fume </w:t>
      </w:r>
      <w:r w:rsidRPr="00C9132B">
        <w:rPr>
          <w:rFonts w:cs="Arial"/>
        </w:rPr>
        <w:t xml:space="preserve">hoods shall be fitted with traps, condensers, or scrubbers to remove toxic fumes, gases, vapors, or dusts before venting to the atmosphere. </w:t>
      </w:r>
      <w:r w:rsidR="008E4BFD" w:rsidRPr="00C9132B">
        <w:rPr>
          <w:rFonts w:cs="Arial"/>
        </w:rPr>
        <w:t>Chemical fume h</w:t>
      </w:r>
      <w:r w:rsidRPr="00C9132B">
        <w:rPr>
          <w:rFonts w:cs="Arial"/>
        </w:rPr>
        <w:t>ood performance is dependent on the room's air flow pattern, including air flow generated by</w:t>
      </w:r>
      <w:r w:rsidR="0062566A" w:rsidRPr="00C9132B">
        <w:rPr>
          <w:rFonts w:cs="Arial"/>
        </w:rPr>
        <w:t xml:space="preserve"> drafts and persons walking by.</w:t>
      </w:r>
    </w:p>
    <w:p w14:paraId="70807573" w14:textId="77777777" w:rsidR="00DF6541" w:rsidRPr="00C9132B" w:rsidRDefault="00DF6541" w:rsidP="00DF6541">
      <w:pPr>
        <w:suppressAutoHyphens/>
        <w:ind w:left="1440"/>
        <w:jc w:val="both"/>
        <w:rPr>
          <w:rFonts w:cs="Arial"/>
        </w:rPr>
      </w:pPr>
    </w:p>
    <w:p w14:paraId="691F1A28" w14:textId="23C4594C" w:rsidR="002A6911" w:rsidRDefault="002A6911" w:rsidP="00DF6541">
      <w:pPr>
        <w:suppressAutoHyphens/>
        <w:ind w:left="1440"/>
        <w:jc w:val="both"/>
        <w:rPr>
          <w:rFonts w:cs="Arial"/>
        </w:rPr>
      </w:pPr>
      <w:r w:rsidRPr="00C9132B">
        <w:rPr>
          <w:rFonts w:cs="Arial"/>
        </w:rPr>
        <w:t xml:space="preserve">Compounds such as perchloric </w:t>
      </w:r>
      <w:r w:rsidR="00F8143E">
        <w:rPr>
          <w:rFonts w:cs="Arial"/>
        </w:rPr>
        <w:t>acid or aqua regia will</w:t>
      </w:r>
      <w:r w:rsidRPr="00C9132B">
        <w:rPr>
          <w:rFonts w:cs="Arial"/>
        </w:rPr>
        <w:t xml:space="preserve"> cause corrosion </w:t>
      </w:r>
      <w:r w:rsidR="00F8143E">
        <w:rPr>
          <w:rFonts w:cs="Arial"/>
        </w:rPr>
        <w:t xml:space="preserve">to standard fume hoods, </w:t>
      </w:r>
      <w:r w:rsidRPr="00C9132B">
        <w:rPr>
          <w:rFonts w:cs="Arial"/>
        </w:rPr>
        <w:t>and only hoods designed for</w:t>
      </w:r>
      <w:r w:rsidR="00F8143E">
        <w:rPr>
          <w:rFonts w:cs="Arial"/>
        </w:rPr>
        <w:t xml:space="preserve"> their use should be used. R</w:t>
      </w:r>
      <w:r w:rsidRPr="00C9132B">
        <w:rPr>
          <w:rFonts w:cs="Arial"/>
        </w:rPr>
        <w:t xml:space="preserve">efer to Section </w:t>
      </w:r>
      <w:r w:rsidRPr="00C9132B">
        <w:rPr>
          <w:rFonts w:cs="Arial"/>
          <w:u w:val="single"/>
        </w:rPr>
        <w:fldChar w:fldCharType="begin"/>
      </w:r>
      <w:r w:rsidRPr="00C9132B">
        <w:rPr>
          <w:rFonts w:cs="Arial"/>
          <w:u w:val="single"/>
        </w:rPr>
        <w:instrText xml:space="preserve"> REF _Ref469065492 \r \h  \* MERGEFORMAT </w:instrText>
      </w:r>
      <w:r w:rsidRPr="00C9132B">
        <w:rPr>
          <w:rFonts w:cs="Arial"/>
          <w:u w:val="single"/>
        </w:rPr>
      </w:r>
      <w:r w:rsidRPr="00C9132B">
        <w:rPr>
          <w:rFonts w:cs="Arial"/>
          <w:u w:val="single"/>
        </w:rPr>
        <w:fldChar w:fldCharType="separate"/>
      </w:r>
      <w:r w:rsidR="0065075A">
        <w:rPr>
          <w:rFonts w:cs="Arial"/>
          <w:u w:val="single"/>
        </w:rPr>
        <w:t>7.3.4</w:t>
      </w:r>
      <w:r w:rsidRPr="00C9132B">
        <w:rPr>
          <w:rFonts w:cs="Arial"/>
          <w:u w:val="single"/>
        </w:rPr>
        <w:fldChar w:fldCharType="end"/>
      </w:r>
      <w:r w:rsidRPr="00C9132B">
        <w:rPr>
          <w:rFonts w:cs="Arial"/>
        </w:rPr>
        <w:t xml:space="preserve"> for further information.</w:t>
      </w:r>
    </w:p>
    <w:p w14:paraId="48D657C1" w14:textId="77777777" w:rsidR="00DF6541" w:rsidRPr="00C9132B" w:rsidRDefault="00DF6541" w:rsidP="00DF6541">
      <w:pPr>
        <w:suppressAutoHyphens/>
        <w:ind w:left="1440"/>
        <w:jc w:val="both"/>
        <w:rPr>
          <w:rFonts w:cs="Arial"/>
        </w:rPr>
      </w:pPr>
    </w:p>
    <w:p w14:paraId="18A77753" w14:textId="1F5896CB" w:rsidR="00087266" w:rsidRPr="00C9132B" w:rsidRDefault="002A6911">
      <w:pPr>
        <w:suppressAutoHyphens/>
        <w:ind w:left="1440"/>
        <w:jc w:val="both"/>
      </w:pPr>
      <w:r w:rsidRPr="00C9132B">
        <w:rPr>
          <w:rFonts w:cs="Arial"/>
        </w:rPr>
        <w:t>Any problems with</w:t>
      </w:r>
      <w:r w:rsidR="008E4BFD" w:rsidRPr="00C9132B">
        <w:rPr>
          <w:rFonts w:cs="Arial"/>
        </w:rPr>
        <w:t xml:space="preserve"> chemical</w:t>
      </w:r>
      <w:r w:rsidRPr="00C9132B">
        <w:rPr>
          <w:rFonts w:cs="Arial"/>
        </w:rPr>
        <w:t xml:space="preserve"> </w:t>
      </w:r>
      <w:r w:rsidR="008E4BFD" w:rsidRPr="00C9132B">
        <w:rPr>
          <w:rFonts w:cs="Arial"/>
        </w:rPr>
        <w:t xml:space="preserve">fume </w:t>
      </w:r>
      <w:r w:rsidRPr="00C9132B">
        <w:rPr>
          <w:rFonts w:cs="Arial"/>
        </w:rPr>
        <w:t>hood ventilation or airflow should be reported to</w:t>
      </w:r>
      <w:r w:rsidR="00934C35" w:rsidRPr="00C9132B">
        <w:rPr>
          <w:rFonts w:cs="Arial"/>
        </w:rPr>
        <w:t xml:space="preserve"> the departmental safety officer,</w:t>
      </w:r>
      <w:r w:rsidRPr="00C9132B">
        <w:rPr>
          <w:rFonts w:cs="Arial"/>
        </w:rPr>
        <w:t xml:space="preserve"> EHS</w:t>
      </w:r>
      <w:r w:rsidR="00934C35" w:rsidRPr="00C9132B">
        <w:rPr>
          <w:rFonts w:cs="Arial"/>
        </w:rPr>
        <w:t>,</w:t>
      </w:r>
      <w:r w:rsidRPr="00C9132B">
        <w:rPr>
          <w:rFonts w:cs="Arial"/>
        </w:rPr>
        <w:t xml:space="preserve"> or OPP for inspection and evaluation.</w:t>
      </w:r>
      <w:r w:rsidR="0073264B" w:rsidRPr="00C9132B">
        <w:rPr>
          <w:rFonts w:cs="Arial"/>
        </w:rPr>
        <w:t xml:space="preserve"> Do</w:t>
      </w:r>
      <w:r w:rsidR="008E4BFD" w:rsidRPr="00C9132B">
        <w:rPr>
          <w:rFonts w:cs="Arial"/>
        </w:rPr>
        <w:t xml:space="preserve"> </w:t>
      </w:r>
      <w:r w:rsidR="0073264B" w:rsidRPr="00C9132B">
        <w:rPr>
          <w:rFonts w:cs="Arial"/>
        </w:rPr>
        <w:t>n</w:t>
      </w:r>
      <w:r w:rsidR="008E4BFD" w:rsidRPr="00C9132B">
        <w:rPr>
          <w:rFonts w:cs="Arial"/>
        </w:rPr>
        <w:t>o</w:t>
      </w:r>
      <w:r w:rsidR="0073264B" w:rsidRPr="00C9132B">
        <w:rPr>
          <w:rFonts w:cs="Arial"/>
        </w:rPr>
        <w:t xml:space="preserve">t use </w:t>
      </w:r>
      <w:r w:rsidR="008E4BFD" w:rsidRPr="00C9132B">
        <w:rPr>
          <w:rFonts w:cs="Arial"/>
        </w:rPr>
        <w:t xml:space="preserve">a malfunctioning chemical fume hood </w:t>
      </w:r>
      <w:r w:rsidR="0073264B" w:rsidRPr="00C9132B">
        <w:rPr>
          <w:rFonts w:cs="Arial"/>
        </w:rPr>
        <w:t>until</w:t>
      </w:r>
      <w:r w:rsidR="008E4BFD" w:rsidRPr="00C9132B">
        <w:rPr>
          <w:rFonts w:cs="Arial"/>
        </w:rPr>
        <w:t xml:space="preserve"> the problem has been</w:t>
      </w:r>
      <w:r w:rsidR="0073264B" w:rsidRPr="00C9132B">
        <w:rPr>
          <w:rFonts w:cs="Arial"/>
        </w:rPr>
        <w:t xml:space="preserve"> addressed </w:t>
      </w:r>
      <w:r w:rsidR="008E4BFD" w:rsidRPr="00C9132B">
        <w:rPr>
          <w:rFonts w:cs="Arial"/>
        </w:rPr>
        <w:t>and</w:t>
      </w:r>
      <w:r w:rsidR="0073264B" w:rsidRPr="00C9132B">
        <w:rPr>
          <w:rFonts w:cs="Arial"/>
        </w:rPr>
        <w:t xml:space="preserve"> corrected.</w:t>
      </w:r>
    </w:p>
    <w:p w14:paraId="135809F1" w14:textId="13DF5437" w:rsidR="00087266" w:rsidRPr="00C9132B" w:rsidRDefault="00087266" w:rsidP="007267B6">
      <w:pPr>
        <w:ind w:left="1440"/>
      </w:pPr>
    </w:p>
    <w:p w14:paraId="587AA0C8" w14:textId="61DB2495" w:rsidR="005B123B" w:rsidRPr="00C9132B" w:rsidRDefault="005B123B" w:rsidP="00066D38">
      <w:pPr>
        <w:pStyle w:val="Heading4"/>
      </w:pPr>
      <w:r w:rsidRPr="00C9132B">
        <w:t>Glovebox</w:t>
      </w:r>
      <w:r w:rsidR="0031321E" w:rsidRPr="00C9132B">
        <w:t>es</w:t>
      </w:r>
      <w:r w:rsidR="0078037E" w:rsidRPr="00C9132B">
        <w:t xml:space="preserve"> and Glovebags</w:t>
      </w:r>
    </w:p>
    <w:p w14:paraId="4183D1BD" w14:textId="70766E37" w:rsidR="005B123B" w:rsidRPr="00C9132B" w:rsidRDefault="005B123B" w:rsidP="007267B6">
      <w:pPr>
        <w:ind w:left="1440"/>
      </w:pPr>
    </w:p>
    <w:p w14:paraId="61DB7EEF" w14:textId="26F603EB" w:rsidR="00BB3C4E" w:rsidRPr="00C9132B" w:rsidRDefault="00BB3C4E" w:rsidP="00402AA3">
      <w:pPr>
        <w:autoSpaceDE w:val="0"/>
        <w:autoSpaceDN w:val="0"/>
        <w:adjustRightInd w:val="0"/>
        <w:ind w:left="1440"/>
        <w:jc w:val="both"/>
        <w:rPr>
          <w:rFonts w:cs="Arial"/>
          <w:color w:val="000000"/>
        </w:rPr>
      </w:pPr>
      <w:r w:rsidRPr="00C9132B">
        <w:rPr>
          <w:rFonts w:cs="Arial"/>
          <w:color w:val="000000"/>
        </w:rPr>
        <w:t xml:space="preserve">Gloveboxes come in many different varieties. Some are not considered engineering controls because they only protect materials from the environment while providing no protection to the researcher. </w:t>
      </w:r>
      <w:r w:rsidR="006C44D0" w:rsidRPr="00C9132B">
        <w:rPr>
          <w:rFonts w:cs="Arial"/>
          <w:color w:val="000000"/>
        </w:rPr>
        <w:t>Others are capable of protecting the researcher from hazardous materials.</w:t>
      </w:r>
    </w:p>
    <w:p w14:paraId="7E20C02A" w14:textId="77777777" w:rsidR="00BB3C4E" w:rsidRPr="00C9132B" w:rsidRDefault="00BB3C4E" w:rsidP="00402AA3">
      <w:pPr>
        <w:autoSpaceDE w:val="0"/>
        <w:autoSpaceDN w:val="0"/>
        <w:adjustRightInd w:val="0"/>
        <w:ind w:left="1440"/>
        <w:jc w:val="both"/>
        <w:rPr>
          <w:rFonts w:cs="Arial"/>
          <w:color w:val="000000"/>
        </w:rPr>
      </w:pPr>
    </w:p>
    <w:p w14:paraId="4E33748D" w14:textId="7E056BF7" w:rsidR="005B123B" w:rsidRDefault="00543AFE" w:rsidP="00DF6541">
      <w:pPr>
        <w:autoSpaceDE w:val="0"/>
        <w:autoSpaceDN w:val="0"/>
        <w:adjustRightInd w:val="0"/>
        <w:ind w:left="1440"/>
        <w:jc w:val="both"/>
        <w:rPr>
          <w:rFonts w:cs="Arial"/>
          <w:color w:val="000000"/>
        </w:rPr>
      </w:pPr>
      <w:r w:rsidRPr="00C9132B">
        <w:rPr>
          <w:rFonts w:cs="Arial"/>
          <w:color w:val="000000"/>
        </w:rPr>
        <w:t>G</w:t>
      </w:r>
      <w:r w:rsidR="005B123B" w:rsidRPr="00C9132B">
        <w:rPr>
          <w:rFonts w:cs="Arial"/>
          <w:color w:val="000000"/>
        </w:rPr>
        <w:t>lovebox</w:t>
      </w:r>
      <w:r w:rsidRPr="00C9132B">
        <w:rPr>
          <w:rFonts w:cs="Arial"/>
          <w:color w:val="000000"/>
        </w:rPr>
        <w:t>es</w:t>
      </w:r>
      <w:r w:rsidR="005B123B" w:rsidRPr="00C9132B">
        <w:rPr>
          <w:rFonts w:cs="Arial"/>
          <w:color w:val="000000"/>
        </w:rPr>
        <w:t xml:space="preserve"> must be specifically designed for the type of materials used. The glovebox can have several types of positive pressure atmospheres like inert gases (argon, nitrogen) or negative pressure atmospheres (vacuum). The basic elements of a glovebox include a frame for the containment area, a </w:t>
      </w:r>
      <w:r w:rsidR="0055253C" w:rsidRPr="0055253C">
        <w:rPr>
          <w:rFonts w:cs="Arial"/>
          <w:color w:val="000000"/>
        </w:rPr>
        <w:t>transparent</w:t>
      </w:r>
      <w:r w:rsidR="0055253C" w:rsidRPr="00C9132B">
        <w:rPr>
          <w:rFonts w:cs="Arial"/>
          <w:color w:val="000000"/>
        </w:rPr>
        <w:t xml:space="preserve"> </w:t>
      </w:r>
      <w:r w:rsidR="00444530" w:rsidRPr="00C9132B">
        <w:rPr>
          <w:rFonts w:cs="Arial"/>
          <w:color w:val="000000"/>
        </w:rPr>
        <w:t xml:space="preserve">look-through </w:t>
      </w:r>
      <w:r w:rsidR="005B123B" w:rsidRPr="00C9132B">
        <w:rPr>
          <w:rFonts w:cs="Arial"/>
          <w:color w:val="000000"/>
        </w:rPr>
        <w:t>area to observe the work performed inside the glovebox, the gloves in which the operator will place their hands to work inside the glovebox, and the pass through chamber for placing materials either in or out of the glovebox. Contact EHS or the manufacturer’s representative for advice on the appropriate type or proper</w:t>
      </w:r>
      <w:r w:rsidR="00DF6541">
        <w:rPr>
          <w:rFonts w:cs="Arial"/>
          <w:color w:val="000000"/>
        </w:rPr>
        <w:t xml:space="preserve"> installation of a glovebox. </w:t>
      </w:r>
    </w:p>
    <w:p w14:paraId="310BCBB5" w14:textId="77777777" w:rsidR="00DF6541" w:rsidRPr="00C9132B" w:rsidRDefault="00DF6541" w:rsidP="00DF6541">
      <w:pPr>
        <w:autoSpaceDE w:val="0"/>
        <w:autoSpaceDN w:val="0"/>
        <w:adjustRightInd w:val="0"/>
        <w:ind w:left="1440"/>
        <w:jc w:val="both"/>
        <w:rPr>
          <w:rFonts w:cs="Arial"/>
          <w:color w:val="000000"/>
        </w:rPr>
      </w:pPr>
    </w:p>
    <w:p w14:paraId="21C7C7A4" w14:textId="28842D8C" w:rsidR="005B123B" w:rsidRPr="00C9132B" w:rsidRDefault="005B123B" w:rsidP="00402AA3">
      <w:pPr>
        <w:autoSpaceDE w:val="0"/>
        <w:autoSpaceDN w:val="0"/>
        <w:adjustRightInd w:val="0"/>
        <w:ind w:left="1440"/>
        <w:jc w:val="both"/>
        <w:rPr>
          <w:rFonts w:cs="Arial"/>
          <w:color w:val="000000"/>
        </w:rPr>
      </w:pPr>
      <w:r w:rsidRPr="00C9132B">
        <w:rPr>
          <w:rFonts w:cs="Arial"/>
          <w:color w:val="000000"/>
        </w:rPr>
        <w:t xml:space="preserve">Glovebox safety starts with the installation per the manufacturers’ specifications. Once in place, the PI is responsible for maintenance, inspection, and proper use. The lab is also responsible for writing a SOP for the use of the glovebox and training of operators. The SOP and training records </w:t>
      </w:r>
      <w:r w:rsidR="00402AA3" w:rsidRPr="00C9132B">
        <w:rPr>
          <w:rFonts w:cs="Arial"/>
          <w:color w:val="000000"/>
        </w:rPr>
        <w:t>should</w:t>
      </w:r>
      <w:r w:rsidRPr="00C9132B">
        <w:rPr>
          <w:rFonts w:cs="Arial"/>
          <w:color w:val="000000"/>
        </w:rPr>
        <w:t xml:space="preserve"> be maintained in the </w:t>
      </w:r>
      <w:r w:rsidR="00402AA3" w:rsidRPr="00C9132B">
        <w:rPr>
          <w:rFonts w:cs="Arial"/>
          <w:color w:val="000000"/>
        </w:rPr>
        <w:t>Laboratory and Research Safety binder</w:t>
      </w:r>
      <w:r w:rsidRPr="00C9132B">
        <w:rPr>
          <w:rFonts w:cs="Arial"/>
          <w:color w:val="000000"/>
        </w:rPr>
        <w:t xml:space="preserve">. </w:t>
      </w:r>
    </w:p>
    <w:p w14:paraId="6E2CC906" w14:textId="77777777" w:rsidR="005B123B" w:rsidRPr="00C9132B" w:rsidRDefault="005B123B" w:rsidP="00402AA3">
      <w:pPr>
        <w:autoSpaceDE w:val="0"/>
        <w:autoSpaceDN w:val="0"/>
        <w:adjustRightInd w:val="0"/>
        <w:ind w:left="720" w:firstLine="720"/>
        <w:rPr>
          <w:rFonts w:cs="Arial"/>
          <w:color w:val="000000"/>
        </w:rPr>
      </w:pPr>
    </w:p>
    <w:p w14:paraId="08429F9F" w14:textId="223BEC61" w:rsidR="005B123B" w:rsidRPr="00C9132B" w:rsidRDefault="005B123B" w:rsidP="00297807">
      <w:pPr>
        <w:autoSpaceDE w:val="0"/>
        <w:autoSpaceDN w:val="0"/>
        <w:adjustRightInd w:val="0"/>
        <w:ind w:left="1440"/>
        <w:jc w:val="both"/>
        <w:rPr>
          <w:rFonts w:cs="Arial"/>
          <w:color w:val="000000"/>
        </w:rPr>
      </w:pPr>
      <w:r w:rsidRPr="00C9132B">
        <w:rPr>
          <w:rFonts w:cs="Arial"/>
          <w:color w:val="000000"/>
        </w:rPr>
        <w:t xml:space="preserve">Basic glovebox safety requirements include an inspection by the user before each use. The inspection </w:t>
      </w:r>
      <w:r w:rsidR="00402AA3" w:rsidRPr="00C9132B">
        <w:rPr>
          <w:rFonts w:cs="Arial"/>
          <w:color w:val="000000"/>
        </w:rPr>
        <w:t>should</w:t>
      </w:r>
      <w:r w:rsidRPr="00C9132B">
        <w:rPr>
          <w:rFonts w:cs="Arial"/>
          <w:color w:val="000000"/>
        </w:rPr>
        <w:t xml:space="preserve"> cover the following: </w:t>
      </w:r>
    </w:p>
    <w:p w14:paraId="7EF23D59" w14:textId="02E8F970" w:rsidR="005B123B" w:rsidRPr="00C9132B" w:rsidRDefault="005B123B" w:rsidP="0089117A">
      <w:pPr>
        <w:pStyle w:val="ListParagraph"/>
        <w:numPr>
          <w:ilvl w:val="0"/>
          <w:numId w:val="111"/>
        </w:numPr>
        <w:autoSpaceDE w:val="0"/>
        <w:autoSpaceDN w:val="0"/>
        <w:adjustRightInd w:val="0"/>
        <w:ind w:left="1800"/>
        <w:jc w:val="both"/>
        <w:rPr>
          <w:rFonts w:cs="Arial"/>
          <w:color w:val="000000"/>
        </w:rPr>
      </w:pPr>
      <w:r w:rsidRPr="00C9132B">
        <w:rPr>
          <w:rFonts w:cs="Arial"/>
          <w:color w:val="000000"/>
        </w:rPr>
        <w:t xml:space="preserve">Confirm the atmosphere is correct for the type of work the </w:t>
      </w:r>
      <w:r w:rsidR="0035196C" w:rsidRPr="00C9132B">
        <w:rPr>
          <w:rFonts w:cs="Arial"/>
          <w:color w:val="000000"/>
        </w:rPr>
        <w:t>researcher</w:t>
      </w:r>
      <w:r w:rsidRPr="00C9132B">
        <w:rPr>
          <w:rFonts w:cs="Arial"/>
          <w:color w:val="000000"/>
        </w:rPr>
        <w:t xml:space="preserve"> will perform </w:t>
      </w:r>
    </w:p>
    <w:p w14:paraId="2E286E14" w14:textId="377A4DAC" w:rsidR="005B123B" w:rsidRPr="00C9132B" w:rsidRDefault="005B123B" w:rsidP="0089117A">
      <w:pPr>
        <w:pStyle w:val="ListParagraph"/>
        <w:numPr>
          <w:ilvl w:val="0"/>
          <w:numId w:val="111"/>
        </w:numPr>
        <w:autoSpaceDE w:val="0"/>
        <w:autoSpaceDN w:val="0"/>
        <w:adjustRightInd w:val="0"/>
        <w:ind w:left="1800"/>
        <w:jc w:val="both"/>
        <w:rPr>
          <w:rFonts w:cs="Arial"/>
          <w:color w:val="000000"/>
        </w:rPr>
      </w:pPr>
      <w:r w:rsidRPr="00C9132B">
        <w:rPr>
          <w:rFonts w:cs="Arial"/>
          <w:color w:val="000000"/>
        </w:rPr>
        <w:t xml:space="preserve">Clear the work space to help prevent accidents or spills </w:t>
      </w:r>
    </w:p>
    <w:p w14:paraId="6013BAB9" w14:textId="5D5A7039" w:rsidR="005B123B" w:rsidRPr="00C9132B" w:rsidRDefault="005B123B" w:rsidP="0089117A">
      <w:pPr>
        <w:pStyle w:val="ListParagraph"/>
        <w:numPr>
          <w:ilvl w:val="0"/>
          <w:numId w:val="111"/>
        </w:numPr>
        <w:autoSpaceDE w:val="0"/>
        <w:autoSpaceDN w:val="0"/>
        <w:adjustRightInd w:val="0"/>
        <w:ind w:left="1800"/>
        <w:jc w:val="both"/>
        <w:rPr>
          <w:rFonts w:cs="Arial"/>
          <w:color w:val="000000"/>
        </w:rPr>
      </w:pPr>
      <w:r w:rsidRPr="00C9132B">
        <w:rPr>
          <w:rFonts w:cs="Arial"/>
          <w:color w:val="000000"/>
        </w:rPr>
        <w:t xml:space="preserve">Check gloves for tears, degradation, or bubbling </w:t>
      </w:r>
    </w:p>
    <w:p w14:paraId="6FEF33A8" w14:textId="1B2CD0C3" w:rsidR="005B123B" w:rsidRPr="00C9132B" w:rsidRDefault="005B123B" w:rsidP="0089117A">
      <w:pPr>
        <w:pStyle w:val="ListParagraph"/>
        <w:numPr>
          <w:ilvl w:val="0"/>
          <w:numId w:val="111"/>
        </w:numPr>
        <w:autoSpaceDE w:val="0"/>
        <w:autoSpaceDN w:val="0"/>
        <w:adjustRightInd w:val="0"/>
        <w:ind w:left="1800"/>
        <w:jc w:val="both"/>
        <w:rPr>
          <w:rFonts w:cs="Arial"/>
          <w:color w:val="000000"/>
        </w:rPr>
      </w:pPr>
      <w:r w:rsidRPr="00C9132B">
        <w:rPr>
          <w:rFonts w:cs="Arial"/>
          <w:color w:val="000000"/>
        </w:rPr>
        <w:t xml:space="preserve">Confirm appropriate chemical resistant gloves are available inside the glovebox </w:t>
      </w:r>
    </w:p>
    <w:p w14:paraId="469D95D0" w14:textId="5B553304" w:rsidR="005B123B" w:rsidRPr="00C9132B" w:rsidRDefault="005B123B" w:rsidP="0089117A">
      <w:pPr>
        <w:pStyle w:val="ListParagraph"/>
        <w:numPr>
          <w:ilvl w:val="0"/>
          <w:numId w:val="111"/>
        </w:numPr>
        <w:autoSpaceDE w:val="0"/>
        <w:autoSpaceDN w:val="0"/>
        <w:adjustRightInd w:val="0"/>
        <w:ind w:left="1800"/>
        <w:jc w:val="both"/>
        <w:rPr>
          <w:rFonts w:cs="Arial"/>
          <w:color w:val="000000"/>
        </w:rPr>
      </w:pPr>
      <w:r w:rsidRPr="00C9132B">
        <w:rPr>
          <w:rFonts w:cs="Arial"/>
          <w:color w:val="000000"/>
        </w:rPr>
        <w:t xml:space="preserve">Check glass for cracks or fogging </w:t>
      </w:r>
    </w:p>
    <w:p w14:paraId="2689280D" w14:textId="0A5A8260" w:rsidR="005B123B" w:rsidRPr="00C9132B" w:rsidRDefault="005B123B" w:rsidP="0089117A">
      <w:pPr>
        <w:pStyle w:val="ListParagraph"/>
        <w:numPr>
          <w:ilvl w:val="0"/>
          <w:numId w:val="111"/>
        </w:numPr>
        <w:autoSpaceDE w:val="0"/>
        <w:autoSpaceDN w:val="0"/>
        <w:adjustRightInd w:val="0"/>
        <w:ind w:left="1800"/>
        <w:jc w:val="both"/>
        <w:rPr>
          <w:rFonts w:cs="Arial"/>
          <w:color w:val="000000"/>
        </w:rPr>
      </w:pPr>
      <w:r w:rsidRPr="00C9132B">
        <w:rPr>
          <w:rFonts w:cs="Arial"/>
          <w:color w:val="000000"/>
        </w:rPr>
        <w:t xml:space="preserve">Check that O-rings and seals are not compromised </w:t>
      </w:r>
    </w:p>
    <w:p w14:paraId="3B60C5EF" w14:textId="77777777" w:rsidR="005B123B" w:rsidRPr="00C9132B" w:rsidRDefault="005B123B" w:rsidP="0089117A">
      <w:pPr>
        <w:pStyle w:val="Default"/>
        <w:numPr>
          <w:ilvl w:val="0"/>
          <w:numId w:val="111"/>
        </w:numPr>
        <w:ind w:left="1800"/>
        <w:jc w:val="both"/>
        <w:rPr>
          <w:rFonts w:ascii="Arial" w:hAnsi="Arial" w:cs="Arial"/>
          <w:sz w:val="22"/>
          <w:szCs w:val="22"/>
        </w:rPr>
      </w:pPr>
      <w:r w:rsidRPr="00C9132B">
        <w:rPr>
          <w:rFonts w:ascii="Arial" w:hAnsi="Arial" w:cs="Arial"/>
          <w:sz w:val="22"/>
          <w:szCs w:val="22"/>
        </w:rPr>
        <w:t xml:space="preserve">Confirm atmospheric gauges are working properly </w:t>
      </w:r>
    </w:p>
    <w:p w14:paraId="0A96373F" w14:textId="4AD28D54" w:rsidR="005B123B" w:rsidRPr="00C9132B" w:rsidRDefault="005B123B" w:rsidP="0089117A">
      <w:pPr>
        <w:pStyle w:val="Default"/>
        <w:numPr>
          <w:ilvl w:val="0"/>
          <w:numId w:val="111"/>
        </w:numPr>
        <w:ind w:left="1800"/>
        <w:jc w:val="both"/>
        <w:rPr>
          <w:rFonts w:ascii="Arial" w:hAnsi="Arial" w:cs="Arial"/>
          <w:sz w:val="22"/>
          <w:szCs w:val="22"/>
        </w:rPr>
      </w:pPr>
      <w:r w:rsidRPr="00C9132B">
        <w:rPr>
          <w:rFonts w:ascii="Arial" w:hAnsi="Arial" w:cs="Arial"/>
          <w:sz w:val="22"/>
          <w:szCs w:val="22"/>
        </w:rPr>
        <w:t xml:space="preserve">Confirm airlocks are working properly and sealing </w:t>
      </w:r>
    </w:p>
    <w:p w14:paraId="3FD2220F" w14:textId="7515FAF1" w:rsidR="005B123B" w:rsidRPr="00C9132B" w:rsidRDefault="005B123B" w:rsidP="0089117A">
      <w:pPr>
        <w:pStyle w:val="Default"/>
        <w:numPr>
          <w:ilvl w:val="0"/>
          <w:numId w:val="111"/>
        </w:numPr>
        <w:ind w:left="1800"/>
        <w:jc w:val="both"/>
        <w:rPr>
          <w:rFonts w:ascii="Arial" w:hAnsi="Arial" w:cs="Arial"/>
          <w:sz w:val="22"/>
          <w:szCs w:val="22"/>
        </w:rPr>
      </w:pPr>
      <w:r w:rsidRPr="00C9132B">
        <w:rPr>
          <w:rFonts w:ascii="Arial" w:hAnsi="Arial" w:cs="Arial"/>
          <w:sz w:val="22"/>
          <w:szCs w:val="22"/>
        </w:rPr>
        <w:t xml:space="preserve">Clean and clear work surfaces </w:t>
      </w:r>
    </w:p>
    <w:p w14:paraId="6D52950C" w14:textId="77777777" w:rsidR="00DF6541" w:rsidRDefault="00DF6541" w:rsidP="00297807">
      <w:pPr>
        <w:ind w:left="1440"/>
        <w:jc w:val="both"/>
        <w:rPr>
          <w:rFonts w:cs="Arial"/>
        </w:rPr>
      </w:pPr>
    </w:p>
    <w:p w14:paraId="4AE1488D" w14:textId="12742E46" w:rsidR="006C44D0" w:rsidRDefault="005B123B" w:rsidP="00DF6541">
      <w:pPr>
        <w:ind w:left="1440"/>
        <w:jc w:val="both"/>
        <w:rPr>
          <w:rFonts w:cs="Arial"/>
        </w:rPr>
      </w:pPr>
      <w:r w:rsidRPr="00C9132B">
        <w:rPr>
          <w:rFonts w:cs="Arial"/>
        </w:rPr>
        <w:t xml:space="preserve">A guidance document by the </w:t>
      </w:r>
      <w:hyperlink r:id="rId50" w:history="1">
        <w:r w:rsidRPr="00C9132B">
          <w:rPr>
            <w:rStyle w:val="Hyperlink"/>
            <w:rFonts w:cs="Arial"/>
            <w:b/>
            <w:u w:val="none"/>
          </w:rPr>
          <w:t>American Glovebox Society</w:t>
        </w:r>
      </w:hyperlink>
      <w:r w:rsidRPr="00C9132B">
        <w:rPr>
          <w:rFonts w:cs="Arial"/>
        </w:rPr>
        <w:t xml:space="preserve"> has detailed information on the proper selection, main</w:t>
      </w:r>
      <w:r w:rsidR="00DF6541">
        <w:rPr>
          <w:rFonts w:cs="Arial"/>
        </w:rPr>
        <w:t>tenance, and use of gloveboxes.</w:t>
      </w:r>
    </w:p>
    <w:p w14:paraId="0E1FE782" w14:textId="77777777" w:rsidR="00DF6541" w:rsidRPr="00C9132B" w:rsidRDefault="00DF6541" w:rsidP="00DF6541">
      <w:pPr>
        <w:ind w:left="1440"/>
        <w:jc w:val="both"/>
        <w:rPr>
          <w:rFonts w:cs="Arial"/>
        </w:rPr>
      </w:pPr>
    </w:p>
    <w:p w14:paraId="0115690F" w14:textId="7DF81822" w:rsidR="006C44D0" w:rsidRPr="00C9132B" w:rsidRDefault="006C44D0" w:rsidP="00543AFE">
      <w:pPr>
        <w:ind w:left="1440"/>
        <w:jc w:val="both"/>
      </w:pPr>
      <w:r w:rsidRPr="00C9132B">
        <w:rPr>
          <w:rFonts w:cs="Arial"/>
        </w:rPr>
        <w:t>Glove bags are a special type of isolation device that allows the growth of microorganisms that cannot thrive in environments that contain oxygen. While glove bags are not themselves safety devices, they do present safety hazards in that the atmosphere within them usually contains a certain percentage of hydrogen, a highly flammable gas. Pure hydrogen must never be used to establish or to maintain an anaerobic chamber; a mixture of gases should be used. Mixtures with a concentration of hydrogen</w:t>
      </w:r>
      <w:r w:rsidR="0078037E" w:rsidRPr="00C9132B">
        <w:rPr>
          <w:rFonts w:cs="Arial"/>
        </w:rPr>
        <w:t xml:space="preserve"> greater than 4% can present an</w:t>
      </w:r>
      <w:r w:rsidRPr="00C9132B">
        <w:rPr>
          <w:rFonts w:cs="Arial"/>
        </w:rPr>
        <w:t xml:space="preserve"> explosive mixture within the chamber. </w:t>
      </w:r>
    </w:p>
    <w:p w14:paraId="617B7200" w14:textId="77777777" w:rsidR="006C44D0" w:rsidRPr="00C9132B" w:rsidRDefault="006C44D0" w:rsidP="007267B6">
      <w:pPr>
        <w:ind w:left="1440"/>
      </w:pPr>
    </w:p>
    <w:p w14:paraId="2A2D67B2" w14:textId="796BE4C3" w:rsidR="0089296B" w:rsidRPr="00C9132B" w:rsidRDefault="00A8488F" w:rsidP="00066D38">
      <w:pPr>
        <w:pStyle w:val="Heading4"/>
      </w:pPr>
      <w:r w:rsidRPr="00C9132B">
        <w:t>Bio</w:t>
      </w:r>
      <w:r w:rsidR="000D6347" w:rsidRPr="00C9132B">
        <w:t>logical S</w:t>
      </w:r>
      <w:r w:rsidRPr="00C9132B">
        <w:t>afety C</w:t>
      </w:r>
      <w:r w:rsidR="0089296B" w:rsidRPr="00C9132B">
        <w:t>abinets</w:t>
      </w:r>
    </w:p>
    <w:p w14:paraId="7A76F953" w14:textId="76A9054D" w:rsidR="0089296B" w:rsidRPr="00C9132B" w:rsidRDefault="0089296B" w:rsidP="007267B6">
      <w:pPr>
        <w:ind w:left="1440"/>
      </w:pPr>
    </w:p>
    <w:p w14:paraId="5FB0BE3C" w14:textId="7CD0A358" w:rsidR="000823CE" w:rsidRDefault="00B60F32" w:rsidP="00DF6541">
      <w:pPr>
        <w:ind w:left="1440"/>
        <w:rPr>
          <w:rStyle w:val="ms-rtefontface-1"/>
        </w:rPr>
      </w:pPr>
      <w:r>
        <w:rPr>
          <w:rStyle w:val="ms-rtefontface-1"/>
        </w:rPr>
        <w:t xml:space="preserve">More information about </w:t>
      </w:r>
      <w:r w:rsidR="00543AFE" w:rsidRPr="00C9132B">
        <w:rPr>
          <w:rStyle w:val="ms-rtefontface-1"/>
        </w:rPr>
        <w:t>BSCs</w:t>
      </w:r>
      <w:r w:rsidR="000823CE" w:rsidRPr="00C9132B">
        <w:rPr>
          <w:rStyle w:val="ms-rtefontface-1"/>
        </w:rPr>
        <w:t xml:space="preserve"> can be found in Section </w:t>
      </w:r>
      <w:r w:rsidR="000823CE" w:rsidRPr="00C9132B">
        <w:rPr>
          <w:rStyle w:val="ms-rtefontface-1"/>
          <w:u w:val="single"/>
        </w:rPr>
        <w:fldChar w:fldCharType="begin"/>
      </w:r>
      <w:r w:rsidR="000823CE" w:rsidRPr="00C9132B">
        <w:rPr>
          <w:rStyle w:val="ms-rtefontface-1"/>
          <w:u w:val="single"/>
        </w:rPr>
        <w:instrText xml:space="preserve"> REF _Ref483998195 \r \h  \* MERGEFORMAT </w:instrText>
      </w:r>
      <w:r w:rsidR="000823CE" w:rsidRPr="00C9132B">
        <w:rPr>
          <w:rStyle w:val="ms-rtefontface-1"/>
          <w:u w:val="single"/>
        </w:rPr>
      </w:r>
      <w:r w:rsidR="000823CE" w:rsidRPr="00C9132B">
        <w:rPr>
          <w:rStyle w:val="ms-rtefontface-1"/>
          <w:u w:val="single"/>
        </w:rPr>
        <w:fldChar w:fldCharType="separate"/>
      </w:r>
      <w:r w:rsidR="0065075A">
        <w:rPr>
          <w:rStyle w:val="ms-rtefontface-1"/>
          <w:u w:val="single"/>
        </w:rPr>
        <w:t>8.3.2.1</w:t>
      </w:r>
      <w:r w:rsidR="000823CE" w:rsidRPr="00C9132B">
        <w:rPr>
          <w:rStyle w:val="ms-rtefontface-1"/>
          <w:u w:val="single"/>
        </w:rPr>
        <w:fldChar w:fldCharType="end"/>
      </w:r>
      <w:r w:rsidR="00543AFE" w:rsidRPr="00C9132B">
        <w:rPr>
          <w:rStyle w:val="ms-rtefontface-1"/>
        </w:rPr>
        <w:t xml:space="preserve"> </w:t>
      </w:r>
      <w:r w:rsidR="0078037E" w:rsidRPr="00C9132B">
        <w:rPr>
          <w:rStyle w:val="ms-rtefontface-1"/>
        </w:rPr>
        <w:t>and in</w:t>
      </w:r>
      <w:r w:rsidR="0035196C" w:rsidRPr="00C9132B">
        <w:rPr>
          <w:rStyle w:val="ms-rtefontface-1"/>
        </w:rPr>
        <w:t xml:space="preserve"> </w:t>
      </w:r>
      <w:r w:rsidR="0078037E" w:rsidRPr="00C9132B">
        <w:rPr>
          <w:rStyle w:val="ms-rtefontface-1"/>
        </w:rPr>
        <w:t>the EHS document entitled</w:t>
      </w:r>
      <w:r w:rsidR="0078037E" w:rsidRPr="00C9132B">
        <w:rPr>
          <w:rStyle w:val="ms-rtefontface-1"/>
          <w:b/>
        </w:rPr>
        <w:t xml:space="preserve"> </w:t>
      </w:r>
      <w:hyperlink r:id="rId51" w:history="1">
        <w:r w:rsidR="00543AFE" w:rsidRPr="00233961">
          <w:rPr>
            <w:rStyle w:val="Hyperlink"/>
            <w:b/>
            <w:u w:val="none"/>
          </w:rPr>
          <w:t>Biological Safety Cabinets Overview</w:t>
        </w:r>
      </w:hyperlink>
      <w:r w:rsidR="00DF6541">
        <w:rPr>
          <w:rStyle w:val="ms-rtefontface-1"/>
        </w:rPr>
        <w:t>.</w:t>
      </w:r>
    </w:p>
    <w:p w14:paraId="4D39172C" w14:textId="77777777" w:rsidR="00DF6541" w:rsidRPr="00C9132B" w:rsidRDefault="00DF6541" w:rsidP="00DF6541">
      <w:pPr>
        <w:ind w:left="1440"/>
      </w:pPr>
    </w:p>
    <w:p w14:paraId="77495424" w14:textId="3630243A" w:rsidR="0078037E" w:rsidRPr="00C9132B" w:rsidRDefault="000823CE" w:rsidP="00BB3C4E">
      <w:pPr>
        <w:ind w:left="1440"/>
        <w:jc w:val="both"/>
      </w:pPr>
      <w:r w:rsidRPr="00C9132B">
        <w:t xml:space="preserve">A BSC is the primary engineering control for working with hazardous biological materials. </w:t>
      </w:r>
      <w:r w:rsidR="00BB3C4E" w:rsidRPr="00C9132B">
        <w:t>BSCs are designed to protect personnel from biohazardous materials being manipulated within the cabinet. Many BSCs at Penn State are C</w:t>
      </w:r>
      <w:r w:rsidR="009F6C9D" w:rsidRPr="00C9132B">
        <w:t>lass II BSCs. This class of BSC is</w:t>
      </w:r>
      <w:r w:rsidR="002441AD" w:rsidRPr="00C9132B">
        <w:t xml:space="preserve"> designed to protect </w:t>
      </w:r>
      <w:r w:rsidR="00BB3C4E" w:rsidRPr="00C9132B">
        <w:t xml:space="preserve">both </w:t>
      </w:r>
      <w:r w:rsidR="002441AD" w:rsidRPr="00C9132B">
        <w:t>personnel</w:t>
      </w:r>
      <w:r w:rsidR="00BB3C4E" w:rsidRPr="00C9132B">
        <w:t xml:space="preserve"> and the environment from hazardous biological materials, </w:t>
      </w:r>
      <w:r w:rsidR="0078037E" w:rsidRPr="00C9132B">
        <w:t>while also protecting the products being handled inside from general room contaminants.</w:t>
      </w:r>
    </w:p>
    <w:p w14:paraId="5DF8DF22" w14:textId="77777777" w:rsidR="00EB3A92" w:rsidRPr="00C9132B" w:rsidRDefault="00EB3A92" w:rsidP="009F6C9D">
      <w:pPr>
        <w:ind w:left="1440"/>
        <w:jc w:val="both"/>
      </w:pPr>
    </w:p>
    <w:p w14:paraId="5BD7A462" w14:textId="61F75350" w:rsidR="009F6C9D" w:rsidRPr="00C9132B" w:rsidRDefault="009F6C9D" w:rsidP="0078037E">
      <w:pPr>
        <w:ind w:left="1440"/>
        <w:jc w:val="both"/>
      </w:pPr>
      <w:r w:rsidRPr="00C9132B">
        <w:t xml:space="preserve">BSCs are generally </w:t>
      </w:r>
      <w:r w:rsidR="00444530" w:rsidRPr="00C9132B">
        <w:rPr>
          <w:b/>
        </w:rPr>
        <w:t>NOT</w:t>
      </w:r>
      <w:r w:rsidRPr="00C9132B">
        <w:t xml:space="preserve"> suited for work with</w:t>
      </w:r>
      <w:r w:rsidR="00EB3A92" w:rsidRPr="00C9132B">
        <w:t xml:space="preserve"> hazardous chemicals. </w:t>
      </w:r>
      <w:r w:rsidR="00627EEF">
        <w:t xml:space="preserve">Most types of </w:t>
      </w:r>
      <w:r w:rsidR="00BB3C4E" w:rsidRPr="00C9132B">
        <w:t xml:space="preserve">BSCs do not filter out hazardous chemical vapors and do not exhaust the chemicals away from the lab; the air from most BSCs at Penn State is vented back into the lab. Because many BSCs recirculate the air within, </w:t>
      </w:r>
      <w:r w:rsidR="0078037E" w:rsidRPr="00C9132B">
        <w:t xml:space="preserve">use of hazardous chemicals within the BSC can lead to a dangerous buildup of certain hazardous materials. </w:t>
      </w:r>
      <w:r w:rsidRPr="00C9132B">
        <w:t>Even ducted BSCs that do not rec</w:t>
      </w:r>
      <w:r w:rsidR="00EB3A92" w:rsidRPr="00C9132B">
        <w:t>irculate air may not provide enough containment for work with hazardous chemicals.</w:t>
      </w:r>
    </w:p>
    <w:p w14:paraId="7D32869C" w14:textId="77777777" w:rsidR="00EB3A92" w:rsidRPr="00C9132B" w:rsidRDefault="00EB3A92" w:rsidP="009F6C9D">
      <w:pPr>
        <w:ind w:left="1440"/>
        <w:jc w:val="both"/>
      </w:pPr>
    </w:p>
    <w:p w14:paraId="3456CB25" w14:textId="341F04FE" w:rsidR="00EB3A92" w:rsidRPr="00C9132B" w:rsidRDefault="00EB3A92" w:rsidP="00563B22">
      <w:pPr>
        <w:ind w:left="1440"/>
        <w:jc w:val="both"/>
      </w:pPr>
      <w:r w:rsidRPr="00C9132B">
        <w:t xml:space="preserve">Heat sources should be used with </w:t>
      </w:r>
      <w:r w:rsidR="00563B22" w:rsidRPr="00C9132B">
        <w:t xml:space="preserve">care inside BSCs, especially any devices that produce a flame. The use of </w:t>
      </w:r>
      <w:r w:rsidR="00A557E4" w:rsidRPr="00C9132B">
        <w:t>Bunsen</w:t>
      </w:r>
      <w:r w:rsidR="00563B22" w:rsidRPr="00C9132B">
        <w:t xml:space="preserve"> burners is not allowed inside BSCs. Alternate means to sterilize tools should be used.</w:t>
      </w:r>
      <w:r w:rsidR="00177E1D" w:rsidRPr="00C9132B">
        <w:t xml:space="preserve"> Further information and discussion of alternatives can be found in the document </w:t>
      </w:r>
      <w:hyperlink r:id="rId52" w:history="1">
        <w:r w:rsidR="00177E1D" w:rsidRPr="00C9132B">
          <w:rPr>
            <w:rStyle w:val="Hyperlink"/>
            <w:b/>
            <w:u w:val="none"/>
          </w:rPr>
          <w:t>Bunsen Burners and Biosafety Cabinets</w:t>
        </w:r>
      </w:hyperlink>
      <w:r w:rsidR="00177E1D" w:rsidRPr="00C9132B">
        <w:t>.</w:t>
      </w:r>
    </w:p>
    <w:p w14:paraId="44E63483" w14:textId="77777777" w:rsidR="00EB3A92" w:rsidRPr="00C9132B" w:rsidRDefault="00EB3A92" w:rsidP="002441AD">
      <w:pPr>
        <w:ind w:left="1440"/>
      </w:pPr>
    </w:p>
    <w:p w14:paraId="01FED42F" w14:textId="7A89BF91" w:rsidR="009F6C9D" w:rsidRPr="00C9132B" w:rsidRDefault="009F6C9D" w:rsidP="009F6C9D">
      <w:pPr>
        <w:ind w:left="1440"/>
      </w:pPr>
      <w:r w:rsidRPr="00C9132B">
        <w:t>B</w:t>
      </w:r>
      <w:r w:rsidR="00543AFE" w:rsidRPr="00C9132B">
        <w:t>SCs</w:t>
      </w:r>
      <w:r w:rsidRPr="00C9132B">
        <w:t xml:space="preserve"> must be certified annually.</w:t>
      </w:r>
      <w:r w:rsidR="00177E1D" w:rsidRPr="00C9132B">
        <w:t xml:space="preserve"> </w:t>
      </w:r>
    </w:p>
    <w:p w14:paraId="22EAF107" w14:textId="77777777" w:rsidR="0089296B" w:rsidRPr="00C9132B" w:rsidRDefault="0089296B" w:rsidP="007267B6">
      <w:pPr>
        <w:ind w:left="1440"/>
      </w:pPr>
    </w:p>
    <w:p w14:paraId="288E0282" w14:textId="16986B72" w:rsidR="00EB59FF" w:rsidRPr="005A3BE2" w:rsidRDefault="00EB59FF" w:rsidP="00066D38">
      <w:pPr>
        <w:pStyle w:val="Heading4"/>
      </w:pPr>
      <w:r w:rsidRPr="005A3BE2">
        <w:t xml:space="preserve">Laminar </w:t>
      </w:r>
      <w:r w:rsidR="003D48A7" w:rsidRPr="005A3BE2">
        <w:t>F</w:t>
      </w:r>
      <w:r w:rsidRPr="005A3BE2">
        <w:t xml:space="preserve">low </w:t>
      </w:r>
      <w:r w:rsidR="003D48A7" w:rsidRPr="005A3BE2">
        <w:t>H</w:t>
      </w:r>
      <w:r w:rsidRPr="005A3BE2">
        <w:t>oods</w:t>
      </w:r>
    </w:p>
    <w:p w14:paraId="78C166E8" w14:textId="77777777" w:rsidR="0089296B" w:rsidRPr="00C9132B" w:rsidRDefault="0089296B" w:rsidP="007267B6">
      <w:pPr>
        <w:ind w:left="1440"/>
      </w:pPr>
    </w:p>
    <w:p w14:paraId="5A22F7FF" w14:textId="6A163BAC" w:rsidR="0055253C" w:rsidRDefault="0089296B" w:rsidP="00097DA8">
      <w:pPr>
        <w:ind w:left="1440"/>
        <w:jc w:val="both"/>
      </w:pPr>
      <w:r w:rsidRPr="00C9132B">
        <w:t>Laminar flow hoods</w:t>
      </w:r>
      <w:r w:rsidR="00F40D77" w:rsidRPr="00C9132B">
        <w:t>, also known as clean benches,</w:t>
      </w:r>
      <w:r w:rsidRPr="00C9132B">
        <w:t xml:space="preserve"> </w:t>
      </w:r>
      <w:r w:rsidR="00097DA8">
        <w:t xml:space="preserve">are open front cabinets that </w:t>
      </w:r>
      <w:r w:rsidRPr="00C9132B">
        <w:t xml:space="preserve">are </w:t>
      </w:r>
      <w:r w:rsidR="000823CE" w:rsidRPr="00C9132B">
        <w:t xml:space="preserve">designed to protect processes and products from contamination by flowing </w:t>
      </w:r>
      <w:r w:rsidR="00B60F32">
        <w:t>high efficiency particulate air (</w:t>
      </w:r>
      <w:r w:rsidR="000823CE" w:rsidRPr="00C9132B">
        <w:t>HEPA</w:t>
      </w:r>
      <w:r w:rsidR="00B60F32">
        <w:t>)</w:t>
      </w:r>
      <w:r w:rsidR="000823CE" w:rsidRPr="00C9132B">
        <w:t xml:space="preserve"> filtered air onto the work area</w:t>
      </w:r>
      <w:r w:rsidR="00097DA8">
        <w:t xml:space="preserve"> towards the user</w:t>
      </w:r>
      <w:r w:rsidR="000823CE" w:rsidRPr="00C9132B">
        <w:t xml:space="preserve">. They are </w:t>
      </w:r>
      <w:r w:rsidR="00F40D77" w:rsidRPr="00C9132B">
        <w:t>NOT</w:t>
      </w:r>
      <w:r w:rsidR="000823CE" w:rsidRPr="00C9132B">
        <w:t xml:space="preserve"> </w:t>
      </w:r>
      <w:r w:rsidRPr="00C9132B">
        <w:t>engineering controls</w:t>
      </w:r>
      <w:r w:rsidR="000823CE" w:rsidRPr="00C9132B">
        <w:t xml:space="preserve"> and</w:t>
      </w:r>
      <w:r w:rsidR="009A1ABE" w:rsidRPr="00C9132B">
        <w:t xml:space="preserve"> </w:t>
      </w:r>
      <w:r w:rsidR="000823CE" w:rsidRPr="00C9132B">
        <w:t xml:space="preserve">do </w:t>
      </w:r>
      <w:r w:rsidRPr="00C9132B">
        <w:t>no</w:t>
      </w:r>
      <w:r w:rsidR="000823CE" w:rsidRPr="00C9132B">
        <w:t>t</w:t>
      </w:r>
      <w:r w:rsidRPr="00C9132B">
        <w:t xml:space="preserve"> protect the </w:t>
      </w:r>
      <w:r w:rsidR="00006432">
        <w:t>operator</w:t>
      </w:r>
      <w:r w:rsidR="000823CE" w:rsidRPr="00C9132B">
        <w:t xml:space="preserve"> from hazardous materials</w:t>
      </w:r>
      <w:r w:rsidRPr="00C9132B">
        <w:t>.</w:t>
      </w:r>
      <w:r w:rsidR="00877AA3">
        <w:t xml:space="preserve"> </w:t>
      </w:r>
      <w:r w:rsidR="006D59F6">
        <w:t>They should not be used with hazardous materials including biological material, hazardous chemicals, or radionuclides.</w:t>
      </w:r>
      <w:r w:rsidR="00877AA3">
        <w:t xml:space="preserve"> </w:t>
      </w:r>
      <w:r w:rsidR="00877AA3" w:rsidRPr="00C9132B">
        <w:t>Only materials and chemicals that can safely be used on the benchtop should be used in laminar flow hoods.</w:t>
      </w:r>
      <w:r w:rsidR="00F40D77" w:rsidRPr="00C9132B">
        <w:t xml:space="preserve"> </w:t>
      </w:r>
      <w:r w:rsidR="00BB3C4E" w:rsidRPr="00C9132B">
        <w:t>If used properly, laminar flow hoods can provide a sterile environment in which to perform non</w:t>
      </w:r>
      <w:r w:rsidR="00877AA3">
        <w:t xml:space="preserve">-hazardous microbiological work, </w:t>
      </w:r>
      <w:r w:rsidR="00B60F32">
        <w:t>polymerase chain reaction (</w:t>
      </w:r>
      <w:r w:rsidR="00877AA3">
        <w:t>PCR</w:t>
      </w:r>
      <w:r w:rsidR="00B60F32">
        <w:t>)</w:t>
      </w:r>
      <w:r w:rsidR="00877AA3">
        <w:t>, or media preparation.</w:t>
      </w:r>
    </w:p>
    <w:p w14:paraId="2F0AB3D9" w14:textId="4F4454E8" w:rsidR="00097DA8" w:rsidRDefault="00097DA8" w:rsidP="00F40D77">
      <w:pPr>
        <w:ind w:left="1440"/>
        <w:jc w:val="both"/>
      </w:pPr>
    </w:p>
    <w:p w14:paraId="266C6D40" w14:textId="2939A391" w:rsidR="006C44D0" w:rsidRDefault="00CA2FB0" w:rsidP="007267B6">
      <w:pPr>
        <w:ind w:left="1440"/>
        <w:jc w:val="both"/>
      </w:pPr>
      <w:r w:rsidRPr="00FB05DE">
        <w:t xml:space="preserve">Much like BSCs, heat sources should be used with care inside laminar flow hoods, especially any device that produces a flame. </w:t>
      </w:r>
      <w:r w:rsidR="00414980" w:rsidRPr="00FB05DE">
        <w:t xml:space="preserve">Use of open flame devices such as </w:t>
      </w:r>
      <w:r w:rsidR="00A557E4" w:rsidRPr="00FB05DE">
        <w:t>Bunsen</w:t>
      </w:r>
      <w:r w:rsidR="00414980" w:rsidRPr="00FB05DE">
        <w:t xml:space="preserve"> burners </w:t>
      </w:r>
      <w:r w:rsidR="00006432" w:rsidRPr="00FB05DE">
        <w:t xml:space="preserve">presents a hazard because the laminar flow of air will blow the flame towards the user. They </w:t>
      </w:r>
      <w:r w:rsidR="00414980" w:rsidRPr="00FB05DE">
        <w:t xml:space="preserve">can </w:t>
      </w:r>
      <w:r w:rsidR="00006432" w:rsidRPr="00FB05DE">
        <w:t xml:space="preserve">also </w:t>
      </w:r>
      <w:r w:rsidR="00414980" w:rsidRPr="00FB05DE">
        <w:t>void the manufacturer’s warranty</w:t>
      </w:r>
      <w:r w:rsidR="00006432" w:rsidRPr="00FB05DE">
        <w:t>.</w:t>
      </w:r>
    </w:p>
    <w:p w14:paraId="2344BF01" w14:textId="77777777" w:rsidR="007267B6" w:rsidRPr="00C9132B" w:rsidRDefault="007267B6" w:rsidP="007267B6">
      <w:pPr>
        <w:ind w:left="1440"/>
        <w:jc w:val="both"/>
      </w:pPr>
    </w:p>
    <w:p w14:paraId="14382CC8" w14:textId="5AB07BD6" w:rsidR="002A6911" w:rsidRPr="00C9132B" w:rsidRDefault="00AD21E3" w:rsidP="001C3C86">
      <w:pPr>
        <w:pStyle w:val="Heading3"/>
      </w:pPr>
      <w:bookmarkStart w:id="105" w:name="_Toc82415331"/>
      <w:r w:rsidRPr="00C9132B">
        <w:t xml:space="preserve">Administrative Controls and </w:t>
      </w:r>
      <w:r w:rsidR="002A6911" w:rsidRPr="00C9132B">
        <w:t>Work Practices</w:t>
      </w:r>
      <w:bookmarkEnd w:id="105"/>
    </w:p>
    <w:p w14:paraId="4A1ABB03" w14:textId="77777777" w:rsidR="002A6911" w:rsidRPr="00C9132B" w:rsidRDefault="002A6911" w:rsidP="007267B6">
      <w:pPr>
        <w:ind w:left="720"/>
      </w:pPr>
    </w:p>
    <w:p w14:paraId="42A6C1FE" w14:textId="7F046DBF" w:rsidR="00B82AA3" w:rsidRDefault="00A44DDE" w:rsidP="00DF6541">
      <w:pPr>
        <w:ind w:left="720"/>
        <w:jc w:val="both"/>
      </w:pPr>
      <w:r w:rsidRPr="00C9132B">
        <w:t xml:space="preserve">Administrative controls focus on the interaction between an individual and a hazard. These controls involve the introduction of work practices that reduce the risk of injury or illness. </w:t>
      </w:r>
      <w:r w:rsidR="00B82AA3" w:rsidRPr="00C9132B">
        <w:t>Administrative controls change the way people work by changing their behavior, rather than removing the hazard or providing PPE. In a research setting, a</w:t>
      </w:r>
      <w:r w:rsidR="00B82AA3" w:rsidRPr="00C9132B">
        <w:rPr>
          <w:rFonts w:eastAsia="Times New Roman" w:cs="Arial"/>
        </w:rPr>
        <w:t xml:space="preserve">dministrative controls consist of various policies and requirements that are established at an administrative level (e.g., by the PI, laboratory supervisor, department chair, department safety committee, or EHS) to promote safety in the laboratory. </w:t>
      </w:r>
    </w:p>
    <w:p w14:paraId="67F32EE2" w14:textId="77777777" w:rsidR="00DF6541" w:rsidRPr="00DF6541" w:rsidRDefault="00DF6541" w:rsidP="00DF6541">
      <w:pPr>
        <w:ind w:left="720"/>
        <w:jc w:val="both"/>
      </w:pPr>
    </w:p>
    <w:p w14:paraId="0FCFCDB9" w14:textId="51B0EA6A" w:rsidR="00B82AA3" w:rsidRPr="00C9132B" w:rsidRDefault="00B82AA3" w:rsidP="00DF6541">
      <w:pPr>
        <w:ind w:firstLine="720"/>
        <w:jc w:val="both"/>
        <w:rPr>
          <w:rFonts w:eastAsia="Times New Roman" w:cs="Arial"/>
        </w:rPr>
      </w:pPr>
      <w:r w:rsidRPr="00C9132B">
        <w:rPr>
          <w:rFonts w:eastAsia="Times New Roman" w:cs="Arial"/>
        </w:rPr>
        <w:t>Some examples of ad</w:t>
      </w:r>
      <w:r w:rsidR="00DF6541">
        <w:rPr>
          <w:rFonts w:eastAsia="Times New Roman" w:cs="Arial"/>
        </w:rPr>
        <w:t>ministrative controls include:</w:t>
      </w:r>
    </w:p>
    <w:p w14:paraId="4F839ED1" w14:textId="6E1D0140" w:rsidR="00B82AA3" w:rsidRPr="00C9132B" w:rsidRDefault="00B82AA3" w:rsidP="0089117A">
      <w:pPr>
        <w:pStyle w:val="ListParagraph"/>
        <w:numPr>
          <w:ilvl w:val="0"/>
          <w:numId w:val="63"/>
        </w:numPr>
        <w:ind w:left="1080"/>
        <w:jc w:val="both"/>
        <w:rPr>
          <w:rFonts w:eastAsia="Times New Roman" w:cs="Arial"/>
        </w:rPr>
      </w:pPr>
      <w:r w:rsidRPr="00C9132B">
        <w:rPr>
          <w:rFonts w:eastAsia="Times New Roman" w:cs="Arial"/>
        </w:rPr>
        <w:t xml:space="preserve">Ensuring that all laboratory personnel have been provided with adequate training to enable them to conduct their </w:t>
      </w:r>
      <w:r w:rsidR="00FB7879" w:rsidRPr="00C9132B">
        <w:rPr>
          <w:rFonts w:eastAsia="Times New Roman" w:cs="Arial"/>
        </w:rPr>
        <w:t>research</w:t>
      </w:r>
      <w:r w:rsidRPr="00C9132B">
        <w:rPr>
          <w:rFonts w:eastAsia="Times New Roman" w:cs="Arial"/>
        </w:rPr>
        <w:t xml:space="preserve"> safely. </w:t>
      </w:r>
    </w:p>
    <w:p w14:paraId="3E55AB90" w14:textId="7F07797F" w:rsidR="00B82AA3" w:rsidRPr="00C9132B" w:rsidRDefault="00B82AA3" w:rsidP="0089117A">
      <w:pPr>
        <w:pStyle w:val="ListParagraph"/>
        <w:numPr>
          <w:ilvl w:val="0"/>
          <w:numId w:val="63"/>
        </w:numPr>
        <w:ind w:left="1080"/>
        <w:jc w:val="both"/>
        <w:rPr>
          <w:rFonts w:eastAsia="Times New Roman" w:cs="Arial"/>
        </w:rPr>
      </w:pPr>
      <w:r w:rsidRPr="00C9132B">
        <w:rPr>
          <w:rFonts w:eastAsia="Times New Roman" w:cs="Arial"/>
        </w:rPr>
        <w:t xml:space="preserve">Requiring prior approval and additional control measures for certain particularly hazardous operations or activities. </w:t>
      </w:r>
    </w:p>
    <w:p w14:paraId="780E45E9" w14:textId="5D741488" w:rsidR="00B82AA3" w:rsidRPr="00C9132B" w:rsidRDefault="00B82AA3" w:rsidP="0089117A">
      <w:pPr>
        <w:pStyle w:val="ListParagraph"/>
        <w:numPr>
          <w:ilvl w:val="0"/>
          <w:numId w:val="63"/>
        </w:numPr>
        <w:ind w:left="1080"/>
        <w:jc w:val="both"/>
        <w:rPr>
          <w:rFonts w:eastAsia="Times New Roman" w:cs="Arial"/>
        </w:rPr>
      </w:pPr>
      <w:r w:rsidRPr="00C9132B">
        <w:rPr>
          <w:rFonts w:eastAsia="Times New Roman" w:cs="Arial"/>
        </w:rPr>
        <w:t xml:space="preserve">Posting appropriate signs to identify specific hazards within an area. </w:t>
      </w:r>
    </w:p>
    <w:p w14:paraId="3579FE31" w14:textId="7BE64464" w:rsidR="00B82AA3" w:rsidRPr="00C9132B" w:rsidRDefault="00B82AA3" w:rsidP="0089117A">
      <w:pPr>
        <w:pStyle w:val="ListParagraph"/>
        <w:numPr>
          <w:ilvl w:val="0"/>
          <w:numId w:val="63"/>
        </w:numPr>
        <w:ind w:left="1080"/>
        <w:jc w:val="both"/>
        <w:rPr>
          <w:rFonts w:eastAsia="Times New Roman" w:cs="Arial"/>
        </w:rPr>
      </w:pPr>
      <w:r w:rsidRPr="00C9132B">
        <w:rPr>
          <w:rFonts w:eastAsia="Times New Roman" w:cs="Arial"/>
        </w:rPr>
        <w:t>Requiring that various standard practices for chemical</w:t>
      </w:r>
      <w:r w:rsidR="00B16EB8" w:rsidRPr="00C9132B">
        <w:rPr>
          <w:rFonts w:eastAsia="Times New Roman" w:cs="Arial"/>
        </w:rPr>
        <w:t>, biological, and radiological</w:t>
      </w:r>
      <w:r w:rsidRPr="00C9132B">
        <w:rPr>
          <w:rFonts w:eastAsia="Times New Roman" w:cs="Arial"/>
        </w:rPr>
        <w:t xml:space="preserve"> safety and good housekeeping </w:t>
      </w:r>
      <w:r w:rsidR="00627EEF">
        <w:rPr>
          <w:rFonts w:eastAsia="Times New Roman" w:cs="Arial"/>
        </w:rPr>
        <w:t>are</w:t>
      </w:r>
      <w:r w:rsidRPr="00C9132B">
        <w:rPr>
          <w:rFonts w:eastAsia="Times New Roman" w:cs="Arial"/>
        </w:rPr>
        <w:t xml:space="preserve"> observed at all times in the laboratory. </w:t>
      </w:r>
    </w:p>
    <w:p w14:paraId="5B91E604" w14:textId="74B8A1E1" w:rsidR="002A6911" w:rsidRPr="00C9132B" w:rsidRDefault="002A6911" w:rsidP="007267B6">
      <w:pPr>
        <w:ind w:left="720"/>
      </w:pPr>
    </w:p>
    <w:p w14:paraId="172785E2" w14:textId="399E1AAE" w:rsidR="004D3185" w:rsidRPr="00C9132B" w:rsidRDefault="004D3185" w:rsidP="00066D38">
      <w:pPr>
        <w:pStyle w:val="Heading4"/>
      </w:pPr>
      <w:bookmarkStart w:id="106" w:name="_Ref25240483"/>
      <w:r w:rsidRPr="00C9132B">
        <w:t>Research Subject to Review or Prior Approval</w:t>
      </w:r>
      <w:bookmarkEnd w:id="106"/>
      <w:r w:rsidRPr="00C9132B">
        <w:t xml:space="preserve"> </w:t>
      </w:r>
    </w:p>
    <w:p w14:paraId="6247F6BB" w14:textId="77777777" w:rsidR="004D3185" w:rsidRPr="00C9132B" w:rsidRDefault="004D3185" w:rsidP="007267B6">
      <w:pPr>
        <w:pStyle w:val="Default"/>
        <w:ind w:left="1440"/>
        <w:rPr>
          <w:rFonts w:ascii="Arial" w:hAnsi="Arial" w:cs="Arial"/>
          <w:sz w:val="22"/>
          <w:szCs w:val="22"/>
        </w:rPr>
      </w:pPr>
    </w:p>
    <w:p w14:paraId="4FD08204" w14:textId="77777777" w:rsidR="004C662E" w:rsidRDefault="004D3185" w:rsidP="004C662E">
      <w:pPr>
        <w:pStyle w:val="Default"/>
        <w:ind w:left="1440"/>
        <w:jc w:val="both"/>
        <w:rPr>
          <w:rFonts w:ascii="Arial" w:hAnsi="Arial" w:cs="Arial"/>
          <w:sz w:val="22"/>
          <w:szCs w:val="22"/>
        </w:rPr>
      </w:pPr>
      <w:r w:rsidRPr="00C9132B">
        <w:rPr>
          <w:rFonts w:ascii="Arial" w:hAnsi="Arial" w:cs="Arial"/>
          <w:sz w:val="22"/>
          <w:szCs w:val="22"/>
        </w:rPr>
        <w:t xml:space="preserve">Many types of research require review and approval PRIOR to starting work. </w:t>
      </w:r>
      <w:r w:rsidR="003D48A7" w:rsidRPr="00C9132B">
        <w:rPr>
          <w:rFonts w:ascii="Arial" w:hAnsi="Arial" w:cs="Arial"/>
          <w:sz w:val="22"/>
          <w:szCs w:val="22"/>
        </w:rPr>
        <w:t>Work with some materials may also require licensing or registration PRIOR to purchase or use of materials.</w:t>
      </w:r>
      <w:r w:rsidR="004C662E">
        <w:rPr>
          <w:rFonts w:ascii="Arial" w:hAnsi="Arial" w:cs="Arial"/>
          <w:sz w:val="22"/>
          <w:szCs w:val="22"/>
        </w:rPr>
        <w:t xml:space="preserve"> </w:t>
      </w:r>
    </w:p>
    <w:p w14:paraId="5DEACAA0" w14:textId="77777777" w:rsidR="004C662E" w:rsidRDefault="004C662E" w:rsidP="004C662E">
      <w:pPr>
        <w:pStyle w:val="Default"/>
        <w:ind w:left="1440"/>
        <w:jc w:val="both"/>
        <w:rPr>
          <w:rFonts w:ascii="Arial" w:hAnsi="Arial" w:cs="Arial"/>
          <w:sz w:val="22"/>
          <w:szCs w:val="22"/>
        </w:rPr>
      </w:pPr>
    </w:p>
    <w:p w14:paraId="24165FB3" w14:textId="77777777" w:rsidR="004C662E" w:rsidRDefault="003D48A7" w:rsidP="004C662E">
      <w:pPr>
        <w:pStyle w:val="Default"/>
        <w:ind w:left="1440"/>
        <w:jc w:val="both"/>
        <w:rPr>
          <w:rFonts w:ascii="Arial" w:hAnsi="Arial" w:cs="Arial"/>
          <w:sz w:val="22"/>
          <w:szCs w:val="22"/>
        </w:rPr>
      </w:pPr>
      <w:r w:rsidRPr="00C9132B">
        <w:rPr>
          <w:rFonts w:ascii="Arial" w:hAnsi="Arial" w:cs="Arial"/>
          <w:sz w:val="22"/>
          <w:szCs w:val="22"/>
        </w:rPr>
        <w:t xml:space="preserve">The OSHA Laboratory Standard also requires that PIs identify activities that take place in their lab that are sufficiently hazardous that they warrant prior approval before being performed. </w:t>
      </w:r>
    </w:p>
    <w:p w14:paraId="4DFC11B5" w14:textId="77777777" w:rsidR="004C662E" w:rsidRDefault="004C662E" w:rsidP="004C662E">
      <w:pPr>
        <w:pStyle w:val="Default"/>
        <w:ind w:left="1440"/>
        <w:jc w:val="both"/>
        <w:rPr>
          <w:rFonts w:ascii="Arial" w:hAnsi="Arial" w:cs="Arial"/>
          <w:sz w:val="22"/>
          <w:szCs w:val="22"/>
        </w:rPr>
      </w:pPr>
    </w:p>
    <w:p w14:paraId="694FDC86" w14:textId="4381E7AC" w:rsidR="004C662E" w:rsidRPr="00C9132B" w:rsidRDefault="004C662E" w:rsidP="004C662E">
      <w:pPr>
        <w:pStyle w:val="Default"/>
        <w:ind w:left="1440"/>
        <w:jc w:val="both"/>
        <w:rPr>
          <w:rFonts w:ascii="Arial" w:hAnsi="Arial" w:cs="Arial"/>
          <w:sz w:val="22"/>
          <w:szCs w:val="22"/>
        </w:rPr>
      </w:pPr>
      <w:r w:rsidRPr="00C9132B">
        <w:rPr>
          <w:rFonts w:ascii="Arial" w:hAnsi="Arial" w:cs="Arial"/>
          <w:sz w:val="22"/>
          <w:szCs w:val="22"/>
        </w:rPr>
        <w:t>For</w:t>
      </w:r>
      <w:r>
        <w:rPr>
          <w:rFonts w:ascii="Arial" w:hAnsi="Arial" w:cs="Arial"/>
          <w:sz w:val="22"/>
          <w:szCs w:val="22"/>
        </w:rPr>
        <w:t xml:space="preserve"> information about</w:t>
      </w:r>
      <w:r w:rsidRPr="00C9132B">
        <w:rPr>
          <w:rFonts w:ascii="Arial" w:hAnsi="Arial" w:cs="Arial"/>
          <w:sz w:val="22"/>
          <w:szCs w:val="22"/>
        </w:rPr>
        <w:t xml:space="preserve"> work</w:t>
      </w:r>
      <w:r>
        <w:rPr>
          <w:rFonts w:ascii="Arial" w:hAnsi="Arial" w:cs="Arial"/>
          <w:sz w:val="22"/>
          <w:szCs w:val="22"/>
        </w:rPr>
        <w:t>ing</w:t>
      </w:r>
      <w:r w:rsidRPr="00C9132B">
        <w:rPr>
          <w:rFonts w:ascii="Arial" w:hAnsi="Arial" w:cs="Arial"/>
          <w:sz w:val="22"/>
          <w:szCs w:val="22"/>
        </w:rPr>
        <w:t xml:space="preserve"> with explosive materials, see section </w:t>
      </w:r>
      <w:r w:rsidRPr="00C9132B">
        <w:rPr>
          <w:rFonts w:ascii="Arial" w:hAnsi="Arial" w:cs="Arial"/>
          <w:sz w:val="22"/>
          <w:szCs w:val="22"/>
          <w:u w:val="single"/>
        </w:rPr>
        <w:fldChar w:fldCharType="begin"/>
      </w:r>
      <w:r w:rsidRPr="00C9132B">
        <w:rPr>
          <w:rFonts w:ascii="Arial" w:hAnsi="Arial" w:cs="Arial"/>
          <w:sz w:val="22"/>
          <w:szCs w:val="22"/>
          <w:u w:val="single"/>
        </w:rPr>
        <w:instrText xml:space="preserve"> REF _Ref20214623 \r \h  \* MERGEFORMAT </w:instrText>
      </w:r>
      <w:r w:rsidRPr="00C9132B">
        <w:rPr>
          <w:rFonts w:ascii="Arial" w:hAnsi="Arial" w:cs="Arial"/>
          <w:sz w:val="22"/>
          <w:szCs w:val="22"/>
          <w:u w:val="single"/>
        </w:rPr>
      </w:r>
      <w:r w:rsidRPr="00C9132B">
        <w:rPr>
          <w:rFonts w:ascii="Arial" w:hAnsi="Arial" w:cs="Arial"/>
          <w:sz w:val="22"/>
          <w:szCs w:val="22"/>
          <w:u w:val="single"/>
        </w:rPr>
        <w:fldChar w:fldCharType="separate"/>
      </w:r>
      <w:r>
        <w:rPr>
          <w:rFonts w:ascii="Arial" w:hAnsi="Arial" w:cs="Arial"/>
          <w:sz w:val="22"/>
          <w:szCs w:val="22"/>
          <w:u w:val="single"/>
        </w:rPr>
        <w:t>7.3.7.1</w:t>
      </w:r>
      <w:r w:rsidRPr="00C9132B">
        <w:rPr>
          <w:rFonts w:ascii="Arial" w:hAnsi="Arial" w:cs="Arial"/>
          <w:sz w:val="22"/>
          <w:szCs w:val="22"/>
          <w:u w:val="single"/>
        </w:rPr>
        <w:fldChar w:fldCharType="end"/>
      </w:r>
      <w:r w:rsidRPr="00C9132B">
        <w:rPr>
          <w:rFonts w:ascii="Arial" w:hAnsi="Arial" w:cs="Arial"/>
          <w:sz w:val="22"/>
          <w:szCs w:val="22"/>
        </w:rPr>
        <w:t>.</w:t>
      </w:r>
    </w:p>
    <w:p w14:paraId="356C23C2" w14:textId="77777777" w:rsidR="003D48A7" w:rsidRPr="00C9132B" w:rsidRDefault="003D48A7" w:rsidP="00A37483">
      <w:pPr>
        <w:pStyle w:val="Default"/>
        <w:ind w:left="1440"/>
        <w:jc w:val="both"/>
        <w:rPr>
          <w:rFonts w:ascii="Arial" w:hAnsi="Arial" w:cs="Arial"/>
          <w:sz w:val="22"/>
          <w:szCs w:val="22"/>
        </w:rPr>
      </w:pPr>
    </w:p>
    <w:p w14:paraId="5B925D57" w14:textId="290E2F30" w:rsidR="00AB612F" w:rsidRPr="00C9132B" w:rsidRDefault="00A37483" w:rsidP="003D48A7">
      <w:pPr>
        <w:pStyle w:val="Default"/>
        <w:ind w:left="1440"/>
        <w:jc w:val="both"/>
        <w:rPr>
          <w:rFonts w:ascii="Arial" w:hAnsi="Arial" w:cs="Arial"/>
          <w:sz w:val="22"/>
          <w:szCs w:val="22"/>
        </w:rPr>
      </w:pPr>
      <w:r w:rsidRPr="00C9132B">
        <w:rPr>
          <w:rFonts w:ascii="Arial" w:hAnsi="Arial" w:cs="Arial"/>
          <w:sz w:val="22"/>
          <w:szCs w:val="22"/>
        </w:rPr>
        <w:t xml:space="preserve">Section </w:t>
      </w:r>
      <w:r w:rsidRPr="00C9132B">
        <w:rPr>
          <w:rFonts w:ascii="Arial" w:hAnsi="Arial" w:cs="Arial"/>
          <w:sz w:val="22"/>
          <w:szCs w:val="22"/>
          <w:u w:val="single"/>
        </w:rPr>
        <w:fldChar w:fldCharType="begin"/>
      </w:r>
      <w:r w:rsidRPr="00C9132B">
        <w:rPr>
          <w:rFonts w:ascii="Arial" w:hAnsi="Arial" w:cs="Arial"/>
          <w:sz w:val="22"/>
          <w:szCs w:val="22"/>
          <w:u w:val="single"/>
        </w:rPr>
        <w:instrText xml:space="preserve"> REF _Ref20214874 \r \h  \* MERGEFORMAT </w:instrText>
      </w:r>
      <w:r w:rsidRPr="00C9132B">
        <w:rPr>
          <w:rFonts w:ascii="Arial" w:hAnsi="Arial" w:cs="Arial"/>
          <w:sz w:val="22"/>
          <w:szCs w:val="22"/>
          <w:u w:val="single"/>
        </w:rPr>
      </w:r>
      <w:r w:rsidRPr="00C9132B">
        <w:rPr>
          <w:rFonts w:ascii="Arial" w:hAnsi="Arial" w:cs="Arial"/>
          <w:sz w:val="22"/>
          <w:szCs w:val="22"/>
          <w:u w:val="single"/>
        </w:rPr>
        <w:fldChar w:fldCharType="separate"/>
      </w:r>
      <w:r w:rsidR="0065075A">
        <w:rPr>
          <w:rFonts w:ascii="Arial" w:hAnsi="Arial" w:cs="Arial"/>
          <w:sz w:val="22"/>
          <w:szCs w:val="22"/>
          <w:u w:val="single"/>
        </w:rPr>
        <w:t>3.6.1</w:t>
      </w:r>
      <w:r w:rsidRPr="00C9132B">
        <w:rPr>
          <w:rFonts w:ascii="Arial" w:hAnsi="Arial" w:cs="Arial"/>
          <w:sz w:val="22"/>
          <w:szCs w:val="22"/>
          <w:u w:val="single"/>
        </w:rPr>
        <w:fldChar w:fldCharType="end"/>
      </w:r>
      <w:r w:rsidRPr="00C9132B">
        <w:rPr>
          <w:rFonts w:ascii="Arial" w:hAnsi="Arial" w:cs="Arial"/>
          <w:sz w:val="22"/>
          <w:szCs w:val="22"/>
        </w:rPr>
        <w:t xml:space="preserve"> has information about the </w:t>
      </w:r>
      <w:r w:rsidR="003D48A7" w:rsidRPr="00C9132B">
        <w:rPr>
          <w:rFonts w:ascii="Arial" w:hAnsi="Arial" w:cs="Arial"/>
          <w:sz w:val="22"/>
          <w:szCs w:val="22"/>
        </w:rPr>
        <w:t>ORP</w:t>
      </w:r>
      <w:r w:rsidRPr="00C9132B">
        <w:rPr>
          <w:rFonts w:ascii="Arial" w:hAnsi="Arial" w:cs="Arial"/>
          <w:sz w:val="22"/>
          <w:szCs w:val="22"/>
        </w:rPr>
        <w:t xml:space="preserve">, which oversees research with </w:t>
      </w:r>
      <w:r w:rsidR="00AB612F" w:rsidRPr="00C9132B">
        <w:rPr>
          <w:rFonts w:ascii="Arial" w:hAnsi="Arial" w:cs="Arial"/>
          <w:sz w:val="22"/>
          <w:szCs w:val="22"/>
        </w:rPr>
        <w:t xml:space="preserve">vertebrate animals (section </w:t>
      </w:r>
      <w:r w:rsidR="00AB612F" w:rsidRPr="00C9132B">
        <w:rPr>
          <w:rFonts w:ascii="Arial" w:hAnsi="Arial" w:cs="Arial"/>
          <w:sz w:val="22"/>
          <w:szCs w:val="22"/>
          <w:u w:val="single"/>
        </w:rPr>
        <w:fldChar w:fldCharType="begin"/>
      </w:r>
      <w:r w:rsidR="00AB612F" w:rsidRPr="00C9132B">
        <w:rPr>
          <w:rFonts w:ascii="Arial" w:hAnsi="Arial" w:cs="Arial"/>
          <w:sz w:val="22"/>
          <w:szCs w:val="22"/>
          <w:u w:val="single"/>
        </w:rPr>
        <w:instrText xml:space="preserve"> REF _Ref469324529 \r \h  \* MERGEFORMAT </w:instrText>
      </w:r>
      <w:r w:rsidR="00AB612F" w:rsidRPr="00C9132B">
        <w:rPr>
          <w:rFonts w:ascii="Arial" w:hAnsi="Arial" w:cs="Arial"/>
          <w:sz w:val="22"/>
          <w:szCs w:val="22"/>
          <w:u w:val="single"/>
        </w:rPr>
      </w:r>
      <w:r w:rsidR="00AB612F" w:rsidRPr="00C9132B">
        <w:rPr>
          <w:rFonts w:ascii="Arial" w:hAnsi="Arial" w:cs="Arial"/>
          <w:sz w:val="22"/>
          <w:szCs w:val="22"/>
          <w:u w:val="single"/>
        </w:rPr>
        <w:fldChar w:fldCharType="separate"/>
      </w:r>
      <w:r w:rsidR="0065075A">
        <w:rPr>
          <w:rFonts w:ascii="Arial" w:hAnsi="Arial" w:cs="Arial"/>
          <w:sz w:val="22"/>
          <w:szCs w:val="22"/>
          <w:u w:val="single"/>
        </w:rPr>
        <w:t>3.6.1.1</w:t>
      </w:r>
      <w:r w:rsidR="00AB612F" w:rsidRPr="00C9132B">
        <w:rPr>
          <w:rFonts w:ascii="Arial" w:hAnsi="Arial" w:cs="Arial"/>
          <w:sz w:val="22"/>
          <w:szCs w:val="22"/>
        </w:rPr>
        <w:fldChar w:fldCharType="end"/>
      </w:r>
      <w:r w:rsidR="00AB612F" w:rsidRPr="00C9132B">
        <w:rPr>
          <w:rFonts w:ascii="Arial" w:hAnsi="Arial" w:cs="Arial"/>
          <w:sz w:val="22"/>
          <w:szCs w:val="22"/>
        </w:rPr>
        <w:t>), regulated biohazardous material including recombinant</w:t>
      </w:r>
      <w:r w:rsidR="00627EEF">
        <w:rPr>
          <w:rFonts w:ascii="Arial" w:hAnsi="Arial" w:cs="Arial"/>
          <w:sz w:val="22"/>
          <w:szCs w:val="22"/>
        </w:rPr>
        <w:t xml:space="preserve"> or synthetic nucleic acids</w:t>
      </w:r>
      <w:r w:rsidR="00AB612F" w:rsidRPr="00C9132B">
        <w:rPr>
          <w:rFonts w:ascii="Arial" w:hAnsi="Arial" w:cs="Arial"/>
          <w:sz w:val="22"/>
          <w:szCs w:val="22"/>
        </w:rPr>
        <w:t xml:space="preserve"> (section </w:t>
      </w:r>
      <w:r w:rsidR="00AB612F" w:rsidRPr="00C9132B">
        <w:rPr>
          <w:rFonts w:ascii="Arial" w:hAnsi="Arial" w:cs="Arial"/>
          <w:sz w:val="22"/>
          <w:szCs w:val="22"/>
          <w:u w:val="single"/>
        </w:rPr>
        <w:fldChar w:fldCharType="begin"/>
      </w:r>
      <w:r w:rsidR="00AB612F" w:rsidRPr="00C9132B">
        <w:rPr>
          <w:rFonts w:ascii="Arial" w:hAnsi="Arial" w:cs="Arial"/>
          <w:sz w:val="22"/>
          <w:szCs w:val="22"/>
          <w:u w:val="single"/>
        </w:rPr>
        <w:instrText xml:space="preserve"> REF _Ref20214600 \r \h  \* MERGEFORMAT </w:instrText>
      </w:r>
      <w:r w:rsidR="00AB612F" w:rsidRPr="00C9132B">
        <w:rPr>
          <w:rFonts w:ascii="Arial" w:hAnsi="Arial" w:cs="Arial"/>
          <w:sz w:val="22"/>
          <w:szCs w:val="22"/>
          <w:u w:val="single"/>
        </w:rPr>
      </w:r>
      <w:r w:rsidR="00AB612F" w:rsidRPr="00C9132B">
        <w:rPr>
          <w:rFonts w:ascii="Arial" w:hAnsi="Arial" w:cs="Arial"/>
          <w:sz w:val="22"/>
          <w:szCs w:val="22"/>
          <w:u w:val="single"/>
        </w:rPr>
        <w:fldChar w:fldCharType="separate"/>
      </w:r>
      <w:r w:rsidR="0065075A">
        <w:rPr>
          <w:rFonts w:ascii="Arial" w:hAnsi="Arial" w:cs="Arial"/>
          <w:sz w:val="22"/>
          <w:szCs w:val="22"/>
          <w:u w:val="single"/>
        </w:rPr>
        <w:t>3.6.1.2</w:t>
      </w:r>
      <w:r w:rsidR="00AB612F" w:rsidRPr="00C9132B">
        <w:rPr>
          <w:rFonts w:ascii="Arial" w:hAnsi="Arial" w:cs="Arial"/>
          <w:sz w:val="22"/>
          <w:szCs w:val="22"/>
          <w:u w:val="single"/>
        </w:rPr>
        <w:fldChar w:fldCharType="end"/>
      </w:r>
      <w:r w:rsidR="00AB612F" w:rsidRPr="00C9132B">
        <w:rPr>
          <w:rFonts w:ascii="Arial" w:hAnsi="Arial" w:cs="Arial"/>
          <w:sz w:val="22"/>
          <w:szCs w:val="22"/>
        </w:rPr>
        <w:t xml:space="preserve">), human subjects (section </w:t>
      </w:r>
      <w:r w:rsidR="00AB612F" w:rsidRPr="00C9132B">
        <w:rPr>
          <w:rFonts w:ascii="Arial" w:hAnsi="Arial" w:cs="Arial"/>
          <w:sz w:val="22"/>
          <w:szCs w:val="22"/>
          <w:u w:val="single"/>
        </w:rPr>
        <w:fldChar w:fldCharType="begin"/>
      </w:r>
      <w:r w:rsidR="00AB612F" w:rsidRPr="00C9132B">
        <w:rPr>
          <w:rFonts w:ascii="Arial" w:hAnsi="Arial" w:cs="Arial"/>
          <w:sz w:val="22"/>
          <w:szCs w:val="22"/>
          <w:u w:val="single"/>
        </w:rPr>
        <w:instrText xml:space="preserve"> REF _Ref20214602 \r \h  \* MERGEFORMAT </w:instrText>
      </w:r>
      <w:r w:rsidR="00AB612F" w:rsidRPr="00C9132B">
        <w:rPr>
          <w:rFonts w:ascii="Arial" w:hAnsi="Arial" w:cs="Arial"/>
          <w:sz w:val="22"/>
          <w:szCs w:val="22"/>
          <w:u w:val="single"/>
        </w:rPr>
      </w:r>
      <w:r w:rsidR="00AB612F" w:rsidRPr="00C9132B">
        <w:rPr>
          <w:rFonts w:ascii="Arial" w:hAnsi="Arial" w:cs="Arial"/>
          <w:sz w:val="22"/>
          <w:szCs w:val="22"/>
          <w:u w:val="single"/>
        </w:rPr>
        <w:fldChar w:fldCharType="separate"/>
      </w:r>
      <w:r w:rsidR="0065075A">
        <w:rPr>
          <w:rFonts w:ascii="Arial" w:hAnsi="Arial" w:cs="Arial"/>
          <w:sz w:val="22"/>
          <w:szCs w:val="22"/>
          <w:u w:val="single"/>
        </w:rPr>
        <w:t>3.6.1.3</w:t>
      </w:r>
      <w:r w:rsidR="00AB612F" w:rsidRPr="00C9132B">
        <w:rPr>
          <w:rFonts w:ascii="Arial" w:hAnsi="Arial" w:cs="Arial"/>
          <w:sz w:val="22"/>
          <w:szCs w:val="22"/>
          <w:u w:val="single"/>
        </w:rPr>
        <w:fldChar w:fldCharType="end"/>
      </w:r>
      <w:r w:rsidR="00AB612F" w:rsidRPr="00C9132B">
        <w:rPr>
          <w:rFonts w:ascii="Arial" w:hAnsi="Arial" w:cs="Arial"/>
          <w:sz w:val="22"/>
          <w:szCs w:val="22"/>
        </w:rPr>
        <w:t xml:space="preserve">), </w:t>
      </w:r>
      <w:r w:rsidRPr="00C9132B">
        <w:rPr>
          <w:rFonts w:ascii="Arial" w:hAnsi="Arial" w:cs="Arial"/>
          <w:sz w:val="22"/>
          <w:szCs w:val="22"/>
        </w:rPr>
        <w:t xml:space="preserve">radioactive materials (section </w:t>
      </w:r>
      <w:r w:rsidRPr="00C9132B">
        <w:rPr>
          <w:rFonts w:ascii="Arial" w:hAnsi="Arial" w:cs="Arial"/>
          <w:sz w:val="22"/>
          <w:szCs w:val="22"/>
          <w:u w:val="single"/>
        </w:rPr>
        <w:fldChar w:fldCharType="begin"/>
      </w:r>
      <w:r w:rsidRPr="00C9132B">
        <w:rPr>
          <w:rFonts w:ascii="Arial" w:hAnsi="Arial" w:cs="Arial"/>
          <w:sz w:val="22"/>
          <w:szCs w:val="22"/>
          <w:u w:val="single"/>
        </w:rPr>
        <w:instrText xml:space="preserve"> REF _Ref20214604 \r \h  \* MERGEFORMAT </w:instrText>
      </w:r>
      <w:r w:rsidRPr="00C9132B">
        <w:rPr>
          <w:rFonts w:ascii="Arial" w:hAnsi="Arial" w:cs="Arial"/>
          <w:sz w:val="22"/>
          <w:szCs w:val="22"/>
          <w:u w:val="single"/>
        </w:rPr>
      </w:r>
      <w:r w:rsidRPr="00C9132B">
        <w:rPr>
          <w:rFonts w:ascii="Arial" w:hAnsi="Arial" w:cs="Arial"/>
          <w:sz w:val="22"/>
          <w:szCs w:val="22"/>
          <w:u w:val="single"/>
        </w:rPr>
        <w:fldChar w:fldCharType="separate"/>
      </w:r>
      <w:r w:rsidR="0065075A">
        <w:rPr>
          <w:rFonts w:ascii="Arial" w:hAnsi="Arial" w:cs="Arial"/>
          <w:sz w:val="22"/>
          <w:szCs w:val="22"/>
          <w:u w:val="single"/>
        </w:rPr>
        <w:t>3.6.1.4</w:t>
      </w:r>
      <w:r w:rsidRPr="00C9132B">
        <w:rPr>
          <w:rFonts w:ascii="Arial" w:hAnsi="Arial" w:cs="Arial"/>
          <w:sz w:val="22"/>
          <w:szCs w:val="22"/>
          <w:u w:val="single"/>
        </w:rPr>
        <w:fldChar w:fldCharType="end"/>
      </w:r>
      <w:r w:rsidR="00AB612F" w:rsidRPr="00C9132B">
        <w:rPr>
          <w:rFonts w:ascii="Arial" w:hAnsi="Arial" w:cs="Arial"/>
          <w:sz w:val="22"/>
          <w:szCs w:val="22"/>
        </w:rPr>
        <w:t xml:space="preserve">), and unmanned aircraft </w:t>
      </w:r>
      <w:r w:rsidR="002335E2">
        <w:rPr>
          <w:rFonts w:ascii="Arial" w:hAnsi="Arial" w:cs="Arial"/>
          <w:sz w:val="22"/>
          <w:szCs w:val="22"/>
        </w:rPr>
        <w:t xml:space="preserve">(UA) </w:t>
      </w:r>
      <w:r w:rsidR="00AB612F" w:rsidRPr="00C9132B">
        <w:rPr>
          <w:rFonts w:ascii="Arial" w:hAnsi="Arial" w:cs="Arial"/>
          <w:sz w:val="22"/>
          <w:szCs w:val="22"/>
        </w:rPr>
        <w:t xml:space="preserve">(section </w:t>
      </w:r>
      <w:r w:rsidR="00AB612F" w:rsidRPr="00C9132B">
        <w:rPr>
          <w:rFonts w:ascii="Arial" w:hAnsi="Arial" w:cs="Arial"/>
          <w:sz w:val="22"/>
          <w:szCs w:val="22"/>
          <w:u w:val="single"/>
        </w:rPr>
        <w:fldChar w:fldCharType="begin"/>
      </w:r>
      <w:r w:rsidR="00AB612F" w:rsidRPr="00C9132B">
        <w:rPr>
          <w:rFonts w:ascii="Arial" w:hAnsi="Arial" w:cs="Arial"/>
          <w:sz w:val="22"/>
          <w:szCs w:val="22"/>
          <w:u w:val="single"/>
        </w:rPr>
        <w:instrText xml:space="preserve"> REF _Ref25236820 \r \h  \* MERGEFORMAT </w:instrText>
      </w:r>
      <w:r w:rsidR="00AB612F" w:rsidRPr="00C9132B">
        <w:rPr>
          <w:rFonts w:ascii="Arial" w:hAnsi="Arial" w:cs="Arial"/>
          <w:sz w:val="22"/>
          <w:szCs w:val="22"/>
          <w:u w:val="single"/>
        </w:rPr>
      </w:r>
      <w:r w:rsidR="00AB612F" w:rsidRPr="00C9132B">
        <w:rPr>
          <w:rFonts w:ascii="Arial" w:hAnsi="Arial" w:cs="Arial"/>
          <w:sz w:val="22"/>
          <w:szCs w:val="22"/>
          <w:u w:val="single"/>
        </w:rPr>
        <w:fldChar w:fldCharType="separate"/>
      </w:r>
      <w:r w:rsidR="0065075A">
        <w:rPr>
          <w:rFonts w:ascii="Arial" w:hAnsi="Arial" w:cs="Arial"/>
          <w:sz w:val="22"/>
          <w:szCs w:val="22"/>
          <w:u w:val="single"/>
        </w:rPr>
        <w:t>3.6.1.5</w:t>
      </w:r>
      <w:r w:rsidR="00AB612F" w:rsidRPr="00C9132B">
        <w:rPr>
          <w:rFonts w:ascii="Arial" w:hAnsi="Arial" w:cs="Arial"/>
          <w:sz w:val="22"/>
          <w:szCs w:val="22"/>
          <w:u w:val="single"/>
        </w:rPr>
        <w:fldChar w:fldCharType="end"/>
      </w:r>
      <w:r w:rsidR="00AB612F" w:rsidRPr="00C9132B">
        <w:rPr>
          <w:rFonts w:ascii="Arial" w:hAnsi="Arial" w:cs="Arial"/>
          <w:sz w:val="22"/>
          <w:szCs w:val="22"/>
        </w:rPr>
        <w:t>).</w:t>
      </w:r>
      <w:r w:rsidR="003D48A7" w:rsidRPr="00C9132B">
        <w:rPr>
          <w:rFonts w:ascii="Arial" w:hAnsi="Arial" w:cs="Arial"/>
          <w:sz w:val="22"/>
          <w:szCs w:val="22"/>
        </w:rPr>
        <w:t xml:space="preserve"> ORP also manages compliance with DEA regulations that cover possession and use of controlled substances (</w:t>
      </w:r>
      <w:r w:rsidR="00AB612F" w:rsidRPr="00C9132B">
        <w:rPr>
          <w:rFonts w:ascii="Arial" w:hAnsi="Arial" w:cs="Arial"/>
          <w:sz w:val="22"/>
          <w:szCs w:val="22"/>
        </w:rPr>
        <w:t xml:space="preserve">section </w:t>
      </w:r>
      <w:r w:rsidR="00AB612F" w:rsidRPr="00C9132B">
        <w:rPr>
          <w:rFonts w:ascii="Arial" w:hAnsi="Arial" w:cs="Arial"/>
          <w:sz w:val="22"/>
          <w:szCs w:val="22"/>
          <w:u w:val="single"/>
        </w:rPr>
        <w:fldChar w:fldCharType="begin"/>
      </w:r>
      <w:r w:rsidR="00AB612F" w:rsidRPr="00C9132B">
        <w:rPr>
          <w:rFonts w:ascii="Arial" w:hAnsi="Arial" w:cs="Arial"/>
          <w:sz w:val="22"/>
          <w:szCs w:val="22"/>
          <w:u w:val="single"/>
        </w:rPr>
        <w:instrText xml:space="preserve"> REF _Ref25236816 \r \h  \* MERGEFORMAT </w:instrText>
      </w:r>
      <w:r w:rsidR="00AB612F" w:rsidRPr="00C9132B">
        <w:rPr>
          <w:rFonts w:ascii="Arial" w:hAnsi="Arial" w:cs="Arial"/>
          <w:sz w:val="22"/>
          <w:szCs w:val="22"/>
          <w:u w:val="single"/>
        </w:rPr>
      </w:r>
      <w:r w:rsidR="00AB612F" w:rsidRPr="00C9132B">
        <w:rPr>
          <w:rFonts w:ascii="Arial" w:hAnsi="Arial" w:cs="Arial"/>
          <w:sz w:val="22"/>
          <w:szCs w:val="22"/>
          <w:u w:val="single"/>
        </w:rPr>
        <w:fldChar w:fldCharType="separate"/>
      </w:r>
      <w:r w:rsidR="0065075A">
        <w:rPr>
          <w:rFonts w:ascii="Arial" w:hAnsi="Arial" w:cs="Arial"/>
          <w:sz w:val="22"/>
          <w:szCs w:val="22"/>
          <w:u w:val="single"/>
        </w:rPr>
        <w:t>3.6.1.6</w:t>
      </w:r>
      <w:r w:rsidR="00AB612F" w:rsidRPr="00C9132B">
        <w:rPr>
          <w:rFonts w:ascii="Arial" w:hAnsi="Arial" w:cs="Arial"/>
          <w:sz w:val="22"/>
          <w:szCs w:val="22"/>
          <w:u w:val="single"/>
        </w:rPr>
        <w:fldChar w:fldCharType="end"/>
      </w:r>
      <w:r w:rsidR="003D48A7" w:rsidRPr="00C9132B">
        <w:rPr>
          <w:rFonts w:ascii="Arial" w:hAnsi="Arial" w:cs="Arial"/>
          <w:sz w:val="22"/>
          <w:szCs w:val="22"/>
          <w:u w:val="single"/>
        </w:rPr>
        <w:t>)</w:t>
      </w:r>
      <w:r w:rsidR="00AB612F" w:rsidRPr="00C9132B">
        <w:rPr>
          <w:rFonts w:ascii="Arial" w:hAnsi="Arial" w:cs="Arial"/>
          <w:sz w:val="22"/>
          <w:szCs w:val="22"/>
        </w:rPr>
        <w:t xml:space="preserve">. </w:t>
      </w:r>
    </w:p>
    <w:p w14:paraId="62F5FBAA" w14:textId="77777777" w:rsidR="004D3185" w:rsidRPr="00C9132B" w:rsidRDefault="004D3185" w:rsidP="00A37483">
      <w:pPr>
        <w:pStyle w:val="Default"/>
        <w:ind w:left="1440"/>
        <w:jc w:val="both"/>
        <w:rPr>
          <w:rFonts w:ascii="Arial" w:hAnsi="Arial" w:cs="Arial"/>
          <w:sz w:val="22"/>
          <w:szCs w:val="22"/>
        </w:rPr>
      </w:pPr>
    </w:p>
    <w:p w14:paraId="11C48F30" w14:textId="6508D7D1" w:rsidR="004D3185" w:rsidRPr="00C9132B" w:rsidRDefault="004D3185" w:rsidP="00A37483">
      <w:pPr>
        <w:pStyle w:val="Default"/>
        <w:ind w:left="1440"/>
        <w:jc w:val="both"/>
        <w:rPr>
          <w:rFonts w:ascii="Arial" w:hAnsi="Arial" w:cs="Arial"/>
          <w:sz w:val="22"/>
          <w:szCs w:val="22"/>
        </w:rPr>
      </w:pPr>
      <w:r w:rsidRPr="00C9132B">
        <w:rPr>
          <w:rFonts w:ascii="Arial" w:hAnsi="Arial" w:cs="Arial"/>
          <w:sz w:val="22"/>
          <w:szCs w:val="22"/>
        </w:rPr>
        <w:t xml:space="preserve">The purchase, storage, and/or use </w:t>
      </w:r>
      <w:r w:rsidR="00A37483" w:rsidRPr="00C9132B">
        <w:rPr>
          <w:rFonts w:ascii="Arial" w:hAnsi="Arial" w:cs="Arial"/>
          <w:sz w:val="22"/>
          <w:szCs w:val="22"/>
        </w:rPr>
        <w:t xml:space="preserve">of 55 gallon drums </w:t>
      </w:r>
      <w:r w:rsidR="0012023C" w:rsidRPr="00C9132B">
        <w:rPr>
          <w:rFonts w:ascii="Arial" w:hAnsi="Arial" w:cs="Arial"/>
          <w:sz w:val="22"/>
          <w:szCs w:val="22"/>
        </w:rPr>
        <w:t xml:space="preserve">of hazardous materials </w:t>
      </w:r>
      <w:r w:rsidR="00A37483" w:rsidRPr="00C9132B">
        <w:rPr>
          <w:rFonts w:ascii="Arial" w:hAnsi="Arial" w:cs="Arial"/>
          <w:sz w:val="22"/>
          <w:szCs w:val="22"/>
        </w:rPr>
        <w:t>in laboratories</w:t>
      </w:r>
      <w:r w:rsidRPr="00C9132B">
        <w:rPr>
          <w:rFonts w:ascii="Arial" w:hAnsi="Arial" w:cs="Arial"/>
          <w:sz w:val="22"/>
          <w:szCs w:val="22"/>
        </w:rPr>
        <w:t xml:space="preserve"> requires prior approval from EHS. </w:t>
      </w:r>
    </w:p>
    <w:p w14:paraId="533736C5" w14:textId="77777777" w:rsidR="00847F74" w:rsidRPr="00C9132B" w:rsidRDefault="00847F74" w:rsidP="007267B6">
      <w:pPr>
        <w:ind w:left="1440"/>
      </w:pPr>
    </w:p>
    <w:p w14:paraId="22CD20DB" w14:textId="48B76639" w:rsidR="00462A72" w:rsidRPr="00C9132B" w:rsidRDefault="00847F74" w:rsidP="00066D38">
      <w:pPr>
        <w:pStyle w:val="Heading4"/>
      </w:pPr>
      <w:bookmarkStart w:id="107" w:name="_Ref27118241"/>
      <w:r w:rsidRPr="00C9132B">
        <w:t>S</w:t>
      </w:r>
      <w:r w:rsidR="00462A72" w:rsidRPr="00C9132B">
        <w:t>tandard Operating Procedures</w:t>
      </w:r>
      <w:bookmarkEnd w:id="107"/>
    </w:p>
    <w:p w14:paraId="06A96FA9" w14:textId="77777777" w:rsidR="00847F74" w:rsidRPr="00C9132B" w:rsidRDefault="00847F74" w:rsidP="007267B6">
      <w:pPr>
        <w:ind w:left="1440"/>
      </w:pPr>
    </w:p>
    <w:p w14:paraId="64D2CB0F" w14:textId="31C61059" w:rsidR="00462A72" w:rsidRPr="00C9132B" w:rsidRDefault="00462A72" w:rsidP="00462A72">
      <w:pPr>
        <w:pStyle w:val="NormalWeb"/>
        <w:spacing w:before="0" w:beforeAutospacing="0" w:after="0" w:afterAutospacing="0"/>
        <w:ind w:left="1440"/>
        <w:jc w:val="both"/>
        <w:rPr>
          <w:rFonts w:ascii="Arial" w:hAnsi="Arial" w:cs="Arial"/>
          <w:sz w:val="22"/>
          <w:szCs w:val="22"/>
        </w:rPr>
      </w:pPr>
      <w:r w:rsidRPr="00C9132B">
        <w:rPr>
          <w:rFonts w:ascii="Arial" w:hAnsi="Arial" w:cs="Arial"/>
          <w:sz w:val="22"/>
          <w:szCs w:val="22"/>
        </w:rPr>
        <w:t xml:space="preserve">SOPs </w:t>
      </w:r>
      <w:r w:rsidR="00AA4451" w:rsidRPr="00C9132B">
        <w:rPr>
          <w:rFonts w:ascii="Arial" w:hAnsi="Arial" w:cs="Arial"/>
          <w:sz w:val="22"/>
          <w:szCs w:val="22"/>
        </w:rPr>
        <w:t xml:space="preserve">are a required supplement to this plan to reduce the risks involved in working with hazardous materials or performing other potentially hazardous operations in the laboratory. SOPs shall </w:t>
      </w:r>
      <w:r w:rsidRPr="00C9132B">
        <w:rPr>
          <w:rFonts w:ascii="Arial" w:hAnsi="Arial" w:cs="Arial"/>
          <w:sz w:val="22"/>
          <w:szCs w:val="22"/>
        </w:rPr>
        <w:t>be developed if research will include the use of carcinogens, reproductive toxins, substances which have a high degree of acute toxicity</w:t>
      </w:r>
      <w:r w:rsidR="00B16EB8" w:rsidRPr="00C9132B">
        <w:rPr>
          <w:rFonts w:ascii="Arial" w:hAnsi="Arial" w:cs="Arial"/>
          <w:sz w:val="22"/>
          <w:szCs w:val="22"/>
        </w:rPr>
        <w:t>,</w:t>
      </w:r>
      <w:r w:rsidRPr="00C9132B">
        <w:rPr>
          <w:rFonts w:ascii="Arial" w:hAnsi="Arial" w:cs="Arial"/>
          <w:sz w:val="22"/>
          <w:szCs w:val="22"/>
        </w:rPr>
        <w:t xml:space="preserve"> or work with a piece of equipment or operation that may pose any physical hazards, i.e. lasers, x-ray equipment, high voltage equipment, etc. </w:t>
      </w:r>
    </w:p>
    <w:p w14:paraId="681A5E04" w14:textId="32E5D141" w:rsidR="00462A72" w:rsidRPr="00C9132B" w:rsidRDefault="00462A72" w:rsidP="00462A72">
      <w:pPr>
        <w:pStyle w:val="NormalWeb"/>
        <w:spacing w:before="0" w:beforeAutospacing="0" w:after="0" w:afterAutospacing="0"/>
        <w:ind w:left="1440"/>
        <w:jc w:val="both"/>
        <w:rPr>
          <w:rFonts w:ascii="Arial" w:hAnsi="Arial" w:cs="Arial"/>
          <w:sz w:val="22"/>
          <w:szCs w:val="22"/>
        </w:rPr>
      </w:pPr>
    </w:p>
    <w:p w14:paraId="5CABAA03" w14:textId="7B58E194" w:rsidR="00462A72" w:rsidRPr="00C9132B" w:rsidRDefault="00462A72" w:rsidP="00A37483">
      <w:pPr>
        <w:pStyle w:val="NormalWeb"/>
        <w:spacing w:before="0" w:beforeAutospacing="0" w:after="0" w:afterAutospacing="0"/>
        <w:ind w:left="1440"/>
        <w:jc w:val="both"/>
        <w:rPr>
          <w:rFonts w:ascii="Arial" w:hAnsi="Arial" w:cs="Arial"/>
          <w:sz w:val="22"/>
          <w:szCs w:val="22"/>
        </w:rPr>
      </w:pPr>
      <w:r w:rsidRPr="00C9132B">
        <w:rPr>
          <w:rFonts w:ascii="Arial" w:hAnsi="Arial" w:cs="Arial"/>
          <w:sz w:val="22"/>
          <w:szCs w:val="22"/>
        </w:rPr>
        <w:t>A template</w:t>
      </w:r>
      <w:r w:rsidR="00B16EB8" w:rsidRPr="00C9132B">
        <w:rPr>
          <w:rFonts w:ascii="Arial" w:hAnsi="Arial" w:cs="Arial"/>
          <w:sz w:val="22"/>
          <w:szCs w:val="22"/>
        </w:rPr>
        <w:t xml:space="preserve"> SOP</w:t>
      </w:r>
      <w:r w:rsidRPr="00C9132B">
        <w:rPr>
          <w:rFonts w:ascii="Arial" w:hAnsi="Arial" w:cs="Arial"/>
          <w:sz w:val="22"/>
          <w:szCs w:val="22"/>
        </w:rPr>
        <w:t xml:space="preserve"> and directions</w:t>
      </w:r>
      <w:r w:rsidR="00B16EB8" w:rsidRPr="00C9132B">
        <w:rPr>
          <w:rFonts w:ascii="Arial" w:hAnsi="Arial" w:cs="Arial"/>
          <w:sz w:val="22"/>
          <w:szCs w:val="22"/>
        </w:rPr>
        <w:t xml:space="preserve"> on how to write an SOP</w:t>
      </w:r>
      <w:r w:rsidRPr="00C9132B">
        <w:rPr>
          <w:rFonts w:ascii="Arial" w:hAnsi="Arial" w:cs="Arial"/>
          <w:sz w:val="22"/>
          <w:szCs w:val="22"/>
        </w:rPr>
        <w:t xml:space="preserve"> can be found on the EHS </w:t>
      </w:r>
      <w:hyperlink r:id="rId53" w:history="1">
        <w:r w:rsidRPr="00C9132B">
          <w:rPr>
            <w:rStyle w:val="Hyperlink"/>
            <w:rFonts w:ascii="Arial" w:hAnsi="Arial" w:cs="Arial"/>
            <w:b/>
            <w:sz w:val="22"/>
            <w:szCs w:val="22"/>
            <w:u w:val="none"/>
          </w:rPr>
          <w:t>webpage</w:t>
        </w:r>
      </w:hyperlink>
      <w:r w:rsidRPr="00C9132B">
        <w:rPr>
          <w:rFonts w:ascii="Arial" w:hAnsi="Arial" w:cs="Arial"/>
          <w:sz w:val="22"/>
          <w:szCs w:val="22"/>
        </w:rPr>
        <w:t>.</w:t>
      </w:r>
    </w:p>
    <w:p w14:paraId="49F07DE8" w14:textId="098AC5E2" w:rsidR="00AC7734" w:rsidRPr="00C9132B" w:rsidRDefault="00AC7734" w:rsidP="0065075A"/>
    <w:p w14:paraId="07320771" w14:textId="027884E0" w:rsidR="002A6911" w:rsidRPr="00C9132B" w:rsidRDefault="002A6911" w:rsidP="001C3C86">
      <w:pPr>
        <w:pStyle w:val="Heading3"/>
      </w:pPr>
      <w:bookmarkStart w:id="108" w:name="_Toc474246464"/>
      <w:bookmarkStart w:id="109" w:name="_Ref487622754"/>
      <w:bookmarkStart w:id="110" w:name="_Toc82415332"/>
      <w:bookmarkEnd w:id="99"/>
      <w:r w:rsidRPr="00C9132B">
        <w:t>Personal Protective Equipment</w:t>
      </w:r>
      <w:bookmarkEnd w:id="108"/>
      <w:bookmarkEnd w:id="109"/>
      <w:bookmarkEnd w:id="110"/>
    </w:p>
    <w:p w14:paraId="25542151" w14:textId="77777777" w:rsidR="002A6911" w:rsidRPr="00C9132B" w:rsidRDefault="002A6911" w:rsidP="007267B6">
      <w:pPr>
        <w:suppressAutoHyphens/>
        <w:ind w:left="720"/>
        <w:jc w:val="both"/>
        <w:rPr>
          <w:rFonts w:cs="Arial"/>
        </w:rPr>
      </w:pPr>
    </w:p>
    <w:p w14:paraId="1D7B66B6" w14:textId="4CEB8869" w:rsidR="009926EA" w:rsidRPr="00C9132B" w:rsidRDefault="00627EEF" w:rsidP="00627EEF">
      <w:pPr>
        <w:suppressAutoHyphens/>
        <w:ind w:left="720"/>
        <w:jc w:val="both"/>
        <w:rPr>
          <w:rFonts w:cs="Arial"/>
        </w:rPr>
      </w:pPr>
      <w:r w:rsidRPr="00C9132B">
        <w:rPr>
          <w:rFonts w:cs="Arial"/>
        </w:rPr>
        <w:t xml:space="preserve">PPE is used to complement other controls when they do not completely eliminate the hazard. </w:t>
      </w:r>
      <w:r w:rsidR="00A44DDE" w:rsidRPr="00C9132B">
        <w:rPr>
          <w:rFonts w:cs="Arial"/>
        </w:rPr>
        <w:t>PPE must</w:t>
      </w:r>
      <w:r>
        <w:rPr>
          <w:rFonts w:cs="Arial"/>
        </w:rPr>
        <w:t xml:space="preserve"> also</w:t>
      </w:r>
      <w:r w:rsidR="00A44DDE" w:rsidRPr="00C9132B">
        <w:rPr>
          <w:rFonts w:cs="Arial"/>
        </w:rPr>
        <w:t xml:space="preserve"> be used when engineering and administrative controls are either not possible or infeasible. Many injuries and illnesses can be easily prevented by utilizing PPE. </w:t>
      </w:r>
      <w:r w:rsidR="002A6911" w:rsidRPr="00C9132B">
        <w:rPr>
          <w:rFonts w:cs="Arial"/>
        </w:rPr>
        <w:t>The Unit Specific Plan shall be used as the hazard assessment tool to plan for the selection of appropriate PPE for research needs.</w:t>
      </w:r>
      <w:r w:rsidR="00153F02" w:rsidRPr="00C9132B">
        <w:rPr>
          <w:rFonts w:cs="Arial"/>
        </w:rPr>
        <w:t xml:space="preserve"> If respiratory, hearing, arc flash/electrical, or fall protection PPE is necessary, refer to th</w:t>
      </w:r>
      <w:r>
        <w:rPr>
          <w:rFonts w:cs="Arial"/>
        </w:rPr>
        <w:t>os</w:t>
      </w:r>
      <w:r w:rsidR="00153F02" w:rsidRPr="00C9132B">
        <w:rPr>
          <w:rFonts w:cs="Arial"/>
        </w:rPr>
        <w:t>e respective Penn State safety programs.</w:t>
      </w:r>
    </w:p>
    <w:p w14:paraId="43B30E2A" w14:textId="1CEFC0D5" w:rsidR="009926EA" w:rsidRPr="00C9132B" w:rsidRDefault="009926EA" w:rsidP="0054457B">
      <w:pPr>
        <w:suppressAutoHyphens/>
        <w:ind w:left="720"/>
        <w:jc w:val="both"/>
        <w:rPr>
          <w:rFonts w:cs="Arial"/>
        </w:rPr>
      </w:pPr>
    </w:p>
    <w:p w14:paraId="16AEBCE0" w14:textId="4E56FCD5" w:rsidR="00F1584C" w:rsidRPr="00C9132B" w:rsidRDefault="00F1584C" w:rsidP="00F1584C">
      <w:pPr>
        <w:suppressAutoHyphens/>
        <w:ind w:left="720"/>
        <w:jc w:val="both"/>
        <w:rPr>
          <w:rFonts w:cs="Arial"/>
        </w:rPr>
      </w:pPr>
      <w:r w:rsidRPr="00C9132B">
        <w:rPr>
          <w:rFonts w:cs="Arial"/>
        </w:rPr>
        <w:t xml:space="preserve">Everyone working in a laboratory or research area has the responsibility to dress sensibly for the research they are performing. Only minimal protection is afforded by ordinary clothing and eyeglasses. PPE provides protection from injury due to absorbing, inhaling, or coming into physical contact with hazardous substances. Laboratory clothing also protects the researchers' own clothing. Researchers are responsible for using special protective clothing and equipment when they are required for safety. Protective </w:t>
      </w:r>
      <w:r w:rsidR="00232CDA">
        <w:rPr>
          <w:rFonts w:cs="Arial"/>
        </w:rPr>
        <w:t>gear</w:t>
      </w:r>
      <w:r w:rsidR="00232CDA" w:rsidRPr="00C9132B">
        <w:rPr>
          <w:rFonts w:cs="Arial"/>
        </w:rPr>
        <w:t xml:space="preserve"> </w:t>
      </w:r>
      <w:r w:rsidRPr="00C9132B">
        <w:rPr>
          <w:rFonts w:cs="Arial"/>
        </w:rPr>
        <w:t xml:space="preserve">may include </w:t>
      </w:r>
      <w:r w:rsidR="00232CDA">
        <w:rPr>
          <w:rFonts w:cs="Arial"/>
        </w:rPr>
        <w:t xml:space="preserve">eye protection, </w:t>
      </w:r>
      <w:r w:rsidRPr="00C9132B">
        <w:rPr>
          <w:rFonts w:cs="Arial"/>
        </w:rPr>
        <w:t xml:space="preserve">laboratory coats, wraparound gowns, coveralls, aprons, gloves, shoe covers, </w:t>
      </w:r>
      <w:r w:rsidR="00627EEF">
        <w:rPr>
          <w:rFonts w:cs="Arial"/>
        </w:rPr>
        <w:t>or</w:t>
      </w:r>
      <w:r w:rsidRPr="00C9132B">
        <w:rPr>
          <w:rFonts w:cs="Arial"/>
        </w:rPr>
        <w:t xml:space="preserve"> respirators. </w:t>
      </w:r>
    </w:p>
    <w:p w14:paraId="34C5788E" w14:textId="23F9E8DA" w:rsidR="00F1584C" w:rsidRDefault="00F1584C" w:rsidP="0054457B">
      <w:pPr>
        <w:suppressAutoHyphens/>
        <w:ind w:left="720"/>
        <w:jc w:val="both"/>
        <w:rPr>
          <w:rFonts w:cs="Arial"/>
        </w:rPr>
      </w:pPr>
    </w:p>
    <w:p w14:paraId="150880BB" w14:textId="34E27211" w:rsidR="00F457AA" w:rsidRDefault="002832CA" w:rsidP="0054457B">
      <w:pPr>
        <w:suppressAutoHyphens/>
        <w:ind w:left="720"/>
        <w:jc w:val="both"/>
        <w:rPr>
          <w:rFonts w:cs="Arial"/>
        </w:rPr>
      </w:pPr>
      <w:r>
        <w:rPr>
          <w:rFonts w:cs="Arial"/>
        </w:rPr>
        <w:t xml:space="preserve">Most PPE, including lab coats and gloves, should be removed before leaving the laboratory and should not be </w:t>
      </w:r>
      <w:r w:rsidR="00F457AA" w:rsidRPr="00556B75">
        <w:rPr>
          <w:rFonts w:cs="Arial"/>
          <w:spacing w:val="-2"/>
        </w:rPr>
        <w:t xml:space="preserve">worn outside the laboratory in hallways, offices, conference rooms, or eating areas. </w:t>
      </w:r>
    </w:p>
    <w:p w14:paraId="69EDA3BA" w14:textId="77777777" w:rsidR="00F457AA" w:rsidRPr="00C9132B" w:rsidRDefault="00F457AA" w:rsidP="0054457B">
      <w:pPr>
        <w:suppressAutoHyphens/>
        <w:ind w:left="720"/>
        <w:jc w:val="both"/>
        <w:rPr>
          <w:rFonts w:cs="Arial"/>
        </w:rPr>
      </w:pPr>
    </w:p>
    <w:p w14:paraId="74A15D8B" w14:textId="77777777" w:rsidR="00F1584C" w:rsidRPr="00C9132B" w:rsidRDefault="00F1584C" w:rsidP="00066D38">
      <w:pPr>
        <w:pStyle w:val="Heading4"/>
      </w:pPr>
      <w:r w:rsidRPr="00C9132B">
        <w:t>General Attire in Laboratory and Research Areas</w:t>
      </w:r>
    </w:p>
    <w:p w14:paraId="6D8E8C9D" w14:textId="77777777" w:rsidR="00F1584C" w:rsidRPr="00C9132B" w:rsidRDefault="00F1584C" w:rsidP="00DF6541">
      <w:pPr>
        <w:suppressAutoHyphens/>
        <w:ind w:left="1440"/>
        <w:jc w:val="both"/>
        <w:rPr>
          <w:rFonts w:cs="Arial"/>
        </w:rPr>
      </w:pPr>
    </w:p>
    <w:p w14:paraId="1615164B" w14:textId="608199E7" w:rsidR="00F1584C" w:rsidRDefault="007338DD" w:rsidP="00DF6541">
      <w:pPr>
        <w:suppressAutoHyphens/>
        <w:ind w:left="1440"/>
        <w:jc w:val="both"/>
        <w:rPr>
          <w:rFonts w:cs="Arial"/>
        </w:rPr>
      </w:pPr>
      <w:r w:rsidRPr="00C9132B">
        <w:rPr>
          <w:rFonts w:cs="Arial"/>
          <w:b/>
          <w:u w:val="single"/>
        </w:rPr>
        <w:t xml:space="preserve">Long pants, or an equivalent, and closed toe shoes are required of every individual working in a </w:t>
      </w:r>
      <w:r w:rsidRPr="007A7EA6">
        <w:rPr>
          <w:rFonts w:cs="Arial"/>
          <w:b/>
          <w:u w:val="single"/>
        </w:rPr>
        <w:t>laboratory</w:t>
      </w:r>
      <w:r w:rsidR="007A7EA6">
        <w:rPr>
          <w:rFonts w:cs="Arial"/>
          <w:bCs/>
        </w:rPr>
        <w:t xml:space="preserve">. </w:t>
      </w:r>
      <w:r w:rsidR="00F1584C" w:rsidRPr="007A7EA6">
        <w:rPr>
          <w:rFonts w:cs="Arial"/>
          <w:bCs/>
        </w:rPr>
        <w:t>Suitable</w:t>
      </w:r>
      <w:r w:rsidR="00F1584C" w:rsidRPr="00C9132B">
        <w:rPr>
          <w:rFonts w:cs="Arial"/>
        </w:rPr>
        <w:t xml:space="preserve"> clothing shall be worn while performing research, and unprotected skin should be covered whenever possible. Shorts are not appropriate. Long sleeves protect arms and shall fit snugly, especially </w:t>
      </w:r>
      <w:r w:rsidR="00DF6541">
        <w:rPr>
          <w:rFonts w:cs="Arial"/>
        </w:rPr>
        <w:t xml:space="preserve">when working around machinery. </w:t>
      </w:r>
    </w:p>
    <w:p w14:paraId="32223EF9" w14:textId="77777777" w:rsidR="00DF6541" w:rsidRPr="00C9132B" w:rsidRDefault="00DF6541" w:rsidP="00DF6541">
      <w:pPr>
        <w:suppressAutoHyphens/>
        <w:ind w:left="1440"/>
        <w:jc w:val="both"/>
        <w:rPr>
          <w:rFonts w:cs="Arial"/>
        </w:rPr>
      </w:pPr>
    </w:p>
    <w:p w14:paraId="096B4E23" w14:textId="1EC0E239" w:rsidR="00F1584C" w:rsidRDefault="00F1584C" w:rsidP="00DF6541">
      <w:pPr>
        <w:suppressAutoHyphens/>
        <w:ind w:left="1440"/>
        <w:jc w:val="both"/>
        <w:rPr>
          <w:rFonts w:cs="Arial"/>
        </w:rPr>
      </w:pPr>
      <w:r w:rsidRPr="00C9132B">
        <w:rPr>
          <w:rFonts w:cs="Arial"/>
        </w:rPr>
        <w:t xml:space="preserve">Selection of fabric may also be important, depending on the type of research. Clothing may absorb liquid spills that would otherwise come in contact with your skin. Wool affords more protection from flash burns or corrosive chemicals than cotton or synthetic fabrics. Synthetic fabrics may increase the severity of injury in case of fire. Cotton is less prone to static electricity buildup </w:t>
      </w:r>
      <w:r w:rsidR="00DF6541">
        <w:rPr>
          <w:rFonts w:cs="Arial"/>
        </w:rPr>
        <w:t>than nylon or other synthetics.</w:t>
      </w:r>
    </w:p>
    <w:p w14:paraId="68B369DD" w14:textId="77777777" w:rsidR="00DF6541" w:rsidRPr="00C9132B" w:rsidRDefault="00DF6541" w:rsidP="00DF6541">
      <w:pPr>
        <w:suppressAutoHyphens/>
        <w:ind w:left="1440"/>
        <w:jc w:val="both"/>
        <w:rPr>
          <w:rFonts w:cs="Arial"/>
        </w:rPr>
      </w:pPr>
    </w:p>
    <w:p w14:paraId="6F322FF4" w14:textId="61B8515E" w:rsidR="00153F02" w:rsidRPr="00C9132B" w:rsidRDefault="00153F02" w:rsidP="00066D38">
      <w:pPr>
        <w:pStyle w:val="Heading4"/>
      </w:pPr>
      <w:r w:rsidRPr="00C9132B">
        <w:t>Purchase of PPE</w:t>
      </w:r>
    </w:p>
    <w:p w14:paraId="77167AE1" w14:textId="77777777" w:rsidR="00153F02" w:rsidRPr="00C9132B" w:rsidRDefault="00153F02" w:rsidP="00DF6541">
      <w:pPr>
        <w:suppressAutoHyphens/>
        <w:ind w:left="1440"/>
        <w:jc w:val="both"/>
        <w:rPr>
          <w:rFonts w:cs="Arial"/>
        </w:rPr>
      </w:pPr>
    </w:p>
    <w:p w14:paraId="278EDACC" w14:textId="1BD2E9FF" w:rsidR="002A6911" w:rsidRPr="00C9132B" w:rsidRDefault="002A6911" w:rsidP="00153F02">
      <w:pPr>
        <w:suppressAutoHyphens/>
        <w:ind w:left="1440"/>
        <w:jc w:val="both"/>
        <w:rPr>
          <w:rFonts w:cs="Arial"/>
        </w:rPr>
      </w:pPr>
      <w:r w:rsidRPr="00C9132B">
        <w:rPr>
          <w:rFonts w:cs="Arial"/>
        </w:rPr>
        <w:t xml:space="preserve">It is the responsibility of the PI/supervisor to purchase most forms of PPE required to safely perform research tasks. OSHA requires the work unit to pay 100% of the cost for items such as respirators, hearing protection, non-prescription eye protection, face protection, head protection, fall protection, electrical PPE, hand protection, chemical resistant PPE, and flame resistant PPE. </w:t>
      </w:r>
      <w:r w:rsidR="00A44DDE" w:rsidRPr="00C9132B">
        <w:rPr>
          <w:rFonts w:cs="Arial"/>
        </w:rPr>
        <w:t>Additional information about the purchase of other forms of PPE</w:t>
      </w:r>
      <w:r w:rsidR="00740032" w:rsidRPr="00C9132B">
        <w:rPr>
          <w:rFonts w:cs="Arial"/>
        </w:rPr>
        <w:t xml:space="preserve"> for employees</w:t>
      </w:r>
      <w:r w:rsidR="00A44DDE" w:rsidRPr="00C9132B">
        <w:rPr>
          <w:rFonts w:cs="Arial"/>
        </w:rPr>
        <w:t xml:space="preserve">, such as prescription safety glasses and non-specialty protective footwear can be </w:t>
      </w:r>
      <w:r w:rsidRPr="00C9132B">
        <w:rPr>
          <w:rFonts w:cs="Arial"/>
        </w:rPr>
        <w:t xml:space="preserve">found in the </w:t>
      </w:r>
      <w:hyperlink r:id="rId54" w:history="1">
        <w:r w:rsidRPr="00C9132B">
          <w:rPr>
            <w:rStyle w:val="Hyperlink"/>
            <w:rFonts w:cs="Arial"/>
            <w:b/>
            <w:u w:val="none"/>
          </w:rPr>
          <w:t>PPE Program</w:t>
        </w:r>
      </w:hyperlink>
      <w:r w:rsidRPr="00C9132B">
        <w:rPr>
          <w:rFonts w:cs="Arial"/>
        </w:rPr>
        <w:t>.</w:t>
      </w:r>
    </w:p>
    <w:p w14:paraId="2E6C8AB1" w14:textId="715789FF" w:rsidR="002A6911" w:rsidRPr="00C9132B" w:rsidRDefault="002A6911" w:rsidP="00DF6541">
      <w:pPr>
        <w:suppressAutoHyphens/>
        <w:ind w:left="1440"/>
        <w:jc w:val="both"/>
        <w:rPr>
          <w:rFonts w:cs="Arial"/>
        </w:rPr>
      </w:pPr>
    </w:p>
    <w:p w14:paraId="4655F40C" w14:textId="18B9B484" w:rsidR="00740032" w:rsidRPr="00C9132B" w:rsidRDefault="00740032" w:rsidP="00740032">
      <w:pPr>
        <w:suppressAutoHyphens/>
        <w:ind w:left="1440"/>
        <w:jc w:val="both"/>
        <w:rPr>
          <w:rFonts w:cs="Arial"/>
        </w:rPr>
      </w:pPr>
      <w:r w:rsidRPr="00C9132B">
        <w:rPr>
          <w:rFonts w:cs="Arial"/>
        </w:rPr>
        <w:t>PIs are not required to pay for everyday clothing such as long sleeve shirts, long pants, and street shoes. They are also not required to pay for ordinary clothing, skin creams, or other items used solely for protection from the weather such as winter coats, jackets, gloves, parkas, rubber boots, hats, raincoats, ordinary sunglasses, and sunscreen.</w:t>
      </w:r>
    </w:p>
    <w:p w14:paraId="3395A306" w14:textId="41C52A00" w:rsidR="00AC7734" w:rsidRPr="00C9132B" w:rsidRDefault="00AC7734" w:rsidP="0065075A">
      <w:pPr>
        <w:suppressAutoHyphens/>
        <w:jc w:val="both"/>
        <w:rPr>
          <w:rFonts w:cs="Arial"/>
        </w:rPr>
      </w:pPr>
    </w:p>
    <w:p w14:paraId="12C65960" w14:textId="518D7ABB" w:rsidR="00F1584C" w:rsidRPr="00C9132B" w:rsidRDefault="00F1584C" w:rsidP="00066D38">
      <w:pPr>
        <w:pStyle w:val="Heading4"/>
      </w:pPr>
      <w:bookmarkStart w:id="111" w:name="_Ref27732457"/>
      <w:r w:rsidRPr="00C9132B">
        <w:t>Maintenance and Cleaning of PPE</w:t>
      </w:r>
      <w:bookmarkEnd w:id="111"/>
    </w:p>
    <w:p w14:paraId="7D71A937" w14:textId="77777777" w:rsidR="00F1584C" w:rsidRPr="00C9132B" w:rsidRDefault="00F1584C" w:rsidP="00DF6541">
      <w:pPr>
        <w:suppressAutoHyphens/>
        <w:ind w:left="1440"/>
        <w:jc w:val="both"/>
        <w:rPr>
          <w:rFonts w:cs="Arial"/>
        </w:rPr>
      </w:pPr>
    </w:p>
    <w:p w14:paraId="5D5EA53C" w14:textId="3CEE086F" w:rsidR="002A6911" w:rsidRPr="00C9132B" w:rsidRDefault="002A6911" w:rsidP="00F1584C">
      <w:pPr>
        <w:suppressAutoHyphens/>
        <w:ind w:left="1440"/>
        <w:jc w:val="both"/>
        <w:rPr>
          <w:rFonts w:cs="Arial"/>
        </w:rPr>
      </w:pPr>
      <w:r w:rsidRPr="00C9132B">
        <w:rPr>
          <w:rFonts w:cs="Arial"/>
        </w:rPr>
        <w:t>PPE shall be used and maintained in a sanitary condition and shall be cleaned regularly to avoid spreading contamination. Damaged and worn PPE shall be replaced.</w:t>
      </w:r>
    </w:p>
    <w:p w14:paraId="12F5D141" w14:textId="77777777" w:rsidR="002A6911" w:rsidRPr="00C9132B" w:rsidRDefault="002A6911" w:rsidP="00DF6541">
      <w:pPr>
        <w:suppressAutoHyphens/>
        <w:ind w:left="1440"/>
        <w:jc w:val="both"/>
        <w:rPr>
          <w:rFonts w:cs="Arial"/>
        </w:rPr>
      </w:pPr>
    </w:p>
    <w:p w14:paraId="7B697803" w14:textId="74DF8AC3" w:rsidR="002A6911" w:rsidRPr="00C9132B" w:rsidRDefault="002A6911" w:rsidP="00DF6541">
      <w:pPr>
        <w:suppressAutoHyphens/>
        <w:ind w:left="1440"/>
        <w:jc w:val="both"/>
        <w:rPr>
          <w:rFonts w:cs="Arial"/>
        </w:rPr>
      </w:pPr>
      <w:r w:rsidRPr="00C9132B">
        <w:rPr>
          <w:rFonts w:cs="Arial"/>
        </w:rPr>
        <w:t>Laboratory coats shall never be washed at home</w:t>
      </w:r>
      <w:r w:rsidR="00A36D2F" w:rsidRPr="00C9132B">
        <w:rPr>
          <w:rFonts w:cs="Arial"/>
        </w:rPr>
        <w:t xml:space="preserve"> or in a public laundromat</w:t>
      </w:r>
      <w:r w:rsidRPr="00C9132B">
        <w:rPr>
          <w:rFonts w:cs="Arial"/>
        </w:rPr>
        <w:t xml:space="preserve">. </w:t>
      </w:r>
      <w:r w:rsidR="0089296B" w:rsidRPr="00C9132B">
        <w:rPr>
          <w:rFonts w:cs="Arial"/>
        </w:rPr>
        <w:t xml:space="preserve">At </w:t>
      </w:r>
      <w:r w:rsidR="00B778AD" w:rsidRPr="00C9132B">
        <w:rPr>
          <w:rFonts w:cs="Arial"/>
        </w:rPr>
        <w:t>University</w:t>
      </w:r>
      <w:r w:rsidR="0089296B" w:rsidRPr="00C9132B">
        <w:rPr>
          <w:rFonts w:cs="Arial"/>
        </w:rPr>
        <w:t xml:space="preserve"> Park, l</w:t>
      </w:r>
      <w:r w:rsidRPr="00C9132B">
        <w:rPr>
          <w:rFonts w:cs="Arial"/>
        </w:rPr>
        <w:t xml:space="preserve">aboratory coats can be washed through University Laundry Services. </w:t>
      </w:r>
      <w:r w:rsidRPr="00C9132B">
        <w:t>To arrange for a pickup</w:t>
      </w:r>
      <w:r w:rsidR="000C7C60" w:rsidRPr="00C9132B">
        <w:t>,</w:t>
      </w:r>
      <w:r w:rsidRPr="00C9132B">
        <w:t xml:space="preserve"> contact the Laundry Manager at Hospitality Services, Jerry Gardner at </w:t>
      </w:r>
      <w:hyperlink r:id="rId55" w:history="1">
        <w:r w:rsidRPr="00C9132B">
          <w:rPr>
            <w:rStyle w:val="Hyperlink"/>
          </w:rPr>
          <w:t>jlg55@psu.edu</w:t>
        </w:r>
      </w:hyperlink>
      <w:r w:rsidRPr="00C9132B">
        <w:t>, use the subject lab coat cleanin</w:t>
      </w:r>
      <w:r w:rsidR="00506520">
        <w:t>g, or by phone at 814-863-5074</w:t>
      </w:r>
      <w:r w:rsidRPr="00C9132B">
        <w:t>.</w:t>
      </w:r>
      <w:r w:rsidR="00A36D2F" w:rsidRPr="00C9132B">
        <w:t xml:space="preserve"> Some commonwealth campuses have laundry services that can also handle lab coats. In all other instances, lab coats should be washed through a commercial laundering service.</w:t>
      </w:r>
    </w:p>
    <w:p w14:paraId="182DFD49" w14:textId="77777777" w:rsidR="002A6911" w:rsidRPr="00C9132B" w:rsidRDefault="002A6911" w:rsidP="00DF6541">
      <w:pPr>
        <w:suppressAutoHyphens/>
        <w:ind w:left="1440"/>
        <w:jc w:val="both"/>
        <w:rPr>
          <w:rFonts w:cs="Arial"/>
        </w:rPr>
      </w:pPr>
    </w:p>
    <w:p w14:paraId="375A861A" w14:textId="77777777" w:rsidR="002A6911" w:rsidRPr="00C9132B" w:rsidRDefault="002A6911" w:rsidP="00DF6541">
      <w:pPr>
        <w:suppressAutoHyphens/>
        <w:ind w:left="1440"/>
        <w:jc w:val="both"/>
        <w:rPr>
          <w:rFonts w:cs="Arial"/>
        </w:rPr>
      </w:pPr>
      <w:r w:rsidRPr="00C9132B">
        <w:rPr>
          <w:rFonts w:cs="Arial"/>
        </w:rPr>
        <w:t>Regular clothing that is suspected of being contaminated shall be evaluated by EHS for a proper decontamination or disposal method. It shall not be washed with or come into contact with other personal laundry.</w:t>
      </w:r>
    </w:p>
    <w:p w14:paraId="26D77035" w14:textId="77777777" w:rsidR="002A6911" w:rsidRPr="00C9132B" w:rsidRDefault="002A6911" w:rsidP="00DF6541">
      <w:pPr>
        <w:suppressAutoHyphens/>
        <w:ind w:left="1440"/>
        <w:jc w:val="both"/>
        <w:rPr>
          <w:rFonts w:cs="Arial"/>
        </w:rPr>
      </w:pPr>
    </w:p>
    <w:p w14:paraId="31F87626" w14:textId="366D3AEB" w:rsidR="002A6911" w:rsidRPr="00C9132B" w:rsidRDefault="002A6911" w:rsidP="00DF6541">
      <w:pPr>
        <w:suppressAutoHyphens/>
        <w:ind w:left="1440"/>
        <w:jc w:val="both"/>
        <w:rPr>
          <w:rFonts w:cs="Arial"/>
        </w:rPr>
      </w:pPr>
      <w:r w:rsidRPr="00C9132B">
        <w:rPr>
          <w:rFonts w:cs="Arial"/>
        </w:rPr>
        <w:t xml:space="preserve">There are special precautions to be taken for clothing used during pesticide applications. Please see the Penn State </w:t>
      </w:r>
      <w:hyperlink r:id="rId56" w:history="1">
        <w:r w:rsidRPr="00C9132B">
          <w:rPr>
            <w:rStyle w:val="Hyperlink"/>
            <w:rFonts w:cs="Arial"/>
            <w:b/>
            <w:u w:val="none"/>
          </w:rPr>
          <w:t>Pesticide Management Program Manual</w:t>
        </w:r>
      </w:hyperlink>
      <w:r w:rsidRPr="00C9132B">
        <w:rPr>
          <w:rFonts w:cs="Arial"/>
        </w:rPr>
        <w:t xml:space="preserve"> for further </w:t>
      </w:r>
      <w:r w:rsidR="00627EEF">
        <w:rPr>
          <w:rFonts w:cs="Arial"/>
        </w:rPr>
        <w:t>information</w:t>
      </w:r>
      <w:r w:rsidRPr="00C9132B">
        <w:rPr>
          <w:rFonts w:cs="Arial"/>
        </w:rPr>
        <w:t>.</w:t>
      </w:r>
    </w:p>
    <w:p w14:paraId="1967CB8E" w14:textId="77777777" w:rsidR="00F457AA" w:rsidRPr="00C9132B" w:rsidRDefault="00F457AA" w:rsidP="00DF6541">
      <w:pPr>
        <w:suppressAutoHyphens/>
        <w:ind w:left="1440"/>
        <w:jc w:val="both"/>
        <w:rPr>
          <w:rFonts w:cs="Arial"/>
        </w:rPr>
      </w:pPr>
    </w:p>
    <w:p w14:paraId="7F1DF0CB" w14:textId="4730E2E7" w:rsidR="007E16D7" w:rsidRPr="0081375A" w:rsidRDefault="007E16D7" w:rsidP="00066D38">
      <w:pPr>
        <w:pStyle w:val="Heading4"/>
      </w:pPr>
      <w:bookmarkStart w:id="112" w:name="_Toc474246465"/>
      <w:bookmarkStart w:id="113" w:name="_Ref26262376"/>
      <w:r w:rsidRPr="0081375A">
        <w:t>Eye and Face P</w:t>
      </w:r>
      <w:r w:rsidR="00CF57DD" w:rsidRPr="0081375A">
        <w:t>rotection</w:t>
      </w:r>
    </w:p>
    <w:p w14:paraId="15DBD338" w14:textId="5205EB41" w:rsidR="007E16D7" w:rsidRDefault="007E16D7" w:rsidP="00DF6541">
      <w:pPr>
        <w:ind w:left="1440"/>
      </w:pPr>
    </w:p>
    <w:p w14:paraId="174AE7A1" w14:textId="77777777" w:rsidR="00FA7D79" w:rsidRDefault="00FA7D79" w:rsidP="00DF6541">
      <w:pPr>
        <w:ind w:left="1440"/>
        <w:jc w:val="both"/>
        <w:rPr>
          <w:rFonts w:cs="Arial"/>
        </w:rPr>
      </w:pPr>
      <w:r w:rsidRPr="001B49C1">
        <w:rPr>
          <w:rFonts w:cs="Arial"/>
        </w:rPr>
        <w:t xml:space="preserve">The eyes and face are very sensitive and can quickly absorb many chemicals </w:t>
      </w:r>
      <w:r>
        <w:rPr>
          <w:rFonts w:cs="Arial"/>
        </w:rPr>
        <w:t>or be easily injured by flying debris</w:t>
      </w:r>
      <w:r w:rsidRPr="001B49C1">
        <w:rPr>
          <w:rFonts w:cs="Arial"/>
        </w:rPr>
        <w:t xml:space="preserve">. Regulations require protective eye and face equipment where there is a reasonable probability that using them can prevent injury. Requirements for eye and face protection are determined by the Unit Specific Plan and SOPs pertinent to the specific work being performed. </w:t>
      </w:r>
    </w:p>
    <w:p w14:paraId="2FA4C1AA" w14:textId="77777777" w:rsidR="00FA7D79" w:rsidRDefault="00FA7D79" w:rsidP="00DF6541">
      <w:pPr>
        <w:ind w:left="1440"/>
        <w:rPr>
          <w:rFonts w:cs="Arial"/>
        </w:rPr>
      </w:pPr>
    </w:p>
    <w:p w14:paraId="5EA656BF" w14:textId="6184D34E" w:rsidR="00FA7D79" w:rsidRDefault="00FA7D79" w:rsidP="00DF6541">
      <w:pPr>
        <w:ind w:left="1440"/>
        <w:jc w:val="both"/>
        <w:rPr>
          <w:rFonts w:cs="Arial"/>
          <w:bCs/>
        </w:rPr>
      </w:pPr>
      <w:r w:rsidRPr="001B49C1">
        <w:rPr>
          <w:rFonts w:cs="Arial"/>
        </w:rPr>
        <w:t xml:space="preserve">All eye and face protection used at Penn State shall meet the standards of </w:t>
      </w:r>
      <w:r w:rsidR="00B60F32">
        <w:rPr>
          <w:rFonts w:cs="Arial"/>
        </w:rPr>
        <w:t>American National Standards Institute (</w:t>
      </w:r>
      <w:r w:rsidRPr="001B49C1">
        <w:rPr>
          <w:rFonts w:cs="Arial"/>
        </w:rPr>
        <w:t>ANSI</w:t>
      </w:r>
      <w:r w:rsidR="00B60F32">
        <w:rPr>
          <w:rFonts w:cs="Arial"/>
        </w:rPr>
        <w:t>)</w:t>
      </w:r>
      <w:r w:rsidRPr="001B49C1">
        <w:rPr>
          <w:rFonts w:cs="Arial"/>
        </w:rPr>
        <w:t xml:space="preserve"> Z87</w:t>
      </w:r>
      <w:r>
        <w:rPr>
          <w:rFonts w:cs="Arial"/>
        </w:rPr>
        <w:t>.1</w:t>
      </w:r>
      <w:r w:rsidRPr="001B49C1">
        <w:rPr>
          <w:rFonts w:cs="Arial"/>
        </w:rPr>
        <w:t xml:space="preserve"> and be stamped with “Z87” by the manufacturer. </w:t>
      </w:r>
      <w:r w:rsidRPr="001B49C1">
        <w:rPr>
          <w:rFonts w:cs="Arial"/>
          <w:bCs/>
        </w:rPr>
        <w:t xml:space="preserve">Unmarked eye protection is not acceptable. </w:t>
      </w:r>
    </w:p>
    <w:p w14:paraId="2E5ABBDF" w14:textId="77777777" w:rsidR="00FA7D79" w:rsidRDefault="00FA7D79" w:rsidP="00DF6541">
      <w:pPr>
        <w:ind w:left="1440"/>
        <w:rPr>
          <w:rFonts w:cs="Arial"/>
          <w:bCs/>
        </w:rPr>
      </w:pPr>
    </w:p>
    <w:p w14:paraId="69E635B9" w14:textId="3030680E" w:rsidR="00FA7D79" w:rsidRDefault="00725441" w:rsidP="00DF6541">
      <w:pPr>
        <w:ind w:left="1440"/>
        <w:jc w:val="both"/>
        <w:rPr>
          <w:rFonts w:cs="Arial"/>
        </w:rPr>
      </w:pPr>
      <w:r>
        <w:rPr>
          <w:rFonts w:cs="Arial"/>
          <w:bCs/>
        </w:rPr>
        <w:t>R</w:t>
      </w:r>
      <w:r w:rsidR="00FA7D79" w:rsidRPr="001B49C1">
        <w:rPr>
          <w:rFonts w:cs="Arial"/>
          <w:bCs/>
        </w:rPr>
        <w:t xml:space="preserve">egular </w:t>
      </w:r>
      <w:r w:rsidR="0080047D" w:rsidRPr="001B49C1">
        <w:rPr>
          <w:rFonts w:cs="Arial"/>
          <w:bCs/>
        </w:rPr>
        <w:t>prescription</w:t>
      </w:r>
      <w:r w:rsidR="00FA7D79" w:rsidRPr="001B49C1">
        <w:rPr>
          <w:rFonts w:cs="Arial"/>
          <w:bCs/>
        </w:rPr>
        <w:t xml:space="preserve"> glasses do not provide </w:t>
      </w:r>
      <w:r w:rsidR="00FA7D79" w:rsidRPr="001B49C1">
        <w:rPr>
          <w:rFonts w:cs="Arial"/>
        </w:rPr>
        <w:t>adequate protection against eye injury</w:t>
      </w:r>
      <w:r w:rsidR="00FA7D79">
        <w:rPr>
          <w:rFonts w:cs="Arial"/>
        </w:rPr>
        <w:t xml:space="preserve"> and may not be used alone as protective equipment</w:t>
      </w:r>
      <w:r w:rsidR="00FA7D79" w:rsidRPr="001B49C1">
        <w:rPr>
          <w:rFonts w:cs="Arial"/>
        </w:rPr>
        <w:t xml:space="preserve">. </w:t>
      </w:r>
      <w:r>
        <w:rPr>
          <w:rFonts w:cs="Arial"/>
        </w:rPr>
        <w:t>Personnel whose vision</w:t>
      </w:r>
      <w:r w:rsidR="00FA7D79" w:rsidRPr="001B49C1">
        <w:rPr>
          <w:rFonts w:cs="Arial"/>
        </w:rPr>
        <w:t xml:space="preserve"> requires corrective lenses, and who are required to wear eye protection, shall wear </w:t>
      </w:r>
      <w:r w:rsidR="000E0808">
        <w:rPr>
          <w:rFonts w:cs="Arial"/>
        </w:rPr>
        <w:t xml:space="preserve">safety glasses or </w:t>
      </w:r>
      <w:r w:rsidR="00FA7D79" w:rsidRPr="001B49C1">
        <w:rPr>
          <w:rFonts w:cs="Arial"/>
        </w:rPr>
        <w:t>goggles over their eyeglasses, prescription safety glasses, or goggles with prescription lenses. If contact lenses are worn, they should not be handled in the laboratory and shall be worn with regularly required eye protection.</w:t>
      </w:r>
    </w:p>
    <w:p w14:paraId="3FA7E0A2" w14:textId="77777777" w:rsidR="00FA7D79" w:rsidRDefault="00FA7D79" w:rsidP="00DF6541">
      <w:pPr>
        <w:ind w:left="1440"/>
        <w:rPr>
          <w:rFonts w:cs="Arial"/>
        </w:rPr>
      </w:pPr>
    </w:p>
    <w:p w14:paraId="2F17E11A" w14:textId="2958A4BB" w:rsidR="00FA7D79" w:rsidRDefault="00FA7D79" w:rsidP="00DF6541">
      <w:pPr>
        <w:ind w:left="1440"/>
        <w:jc w:val="both"/>
        <w:rPr>
          <w:rFonts w:cs="Arial"/>
        </w:rPr>
      </w:pPr>
      <w:r>
        <w:rPr>
          <w:rFonts w:cs="Arial"/>
        </w:rPr>
        <w:t xml:space="preserve">Eye and face protection should be selected based on the hazards presented by the </w:t>
      </w:r>
      <w:r w:rsidR="00725441">
        <w:rPr>
          <w:rFonts w:cs="Arial"/>
        </w:rPr>
        <w:t>work</w:t>
      </w:r>
      <w:r>
        <w:rPr>
          <w:rFonts w:cs="Arial"/>
        </w:rPr>
        <w:t xml:space="preserve"> being performed. </w:t>
      </w:r>
      <w:r w:rsidRPr="001B49C1">
        <w:rPr>
          <w:rFonts w:cs="Arial"/>
        </w:rPr>
        <w:t xml:space="preserve">Safety glasses with clear side shields are adequate protection for </w:t>
      </w:r>
      <w:r w:rsidR="00725441">
        <w:rPr>
          <w:rFonts w:cs="Arial"/>
        </w:rPr>
        <w:t xml:space="preserve">many laboratory based activities. </w:t>
      </w:r>
      <w:r w:rsidRPr="001B49C1">
        <w:rPr>
          <w:rFonts w:cs="Arial"/>
        </w:rPr>
        <w:t xml:space="preserve">Goggles </w:t>
      </w:r>
      <w:r>
        <w:rPr>
          <w:rFonts w:cs="Arial"/>
        </w:rPr>
        <w:t>should</w:t>
      </w:r>
      <w:r w:rsidRPr="001B49C1">
        <w:rPr>
          <w:rFonts w:cs="Arial"/>
        </w:rPr>
        <w:t xml:space="preserve"> be worn when there is danger of splashing chemicals or flying particles, such as when chemicals are poured or glassware is used under elevated or reduced pressure. A face shield with goggles offers maximum protection (for example, with vacuum systems that may implode).</w:t>
      </w:r>
    </w:p>
    <w:p w14:paraId="637532B3" w14:textId="0940C59E" w:rsidR="00FA7D79" w:rsidRDefault="00FA7D79" w:rsidP="00FA7D79">
      <w:pPr>
        <w:ind w:left="1440"/>
        <w:rPr>
          <w:rFonts w:cs="Arial"/>
        </w:rPr>
      </w:pPr>
    </w:p>
    <w:p w14:paraId="14E9FE8A" w14:textId="13F977FD" w:rsidR="0080047D" w:rsidRDefault="0080047D" w:rsidP="00FA7D79">
      <w:pPr>
        <w:ind w:left="1440"/>
        <w:rPr>
          <w:rFonts w:cs="Arial"/>
        </w:rPr>
      </w:pPr>
      <w:r>
        <w:rPr>
          <w:rFonts w:cs="Arial"/>
        </w:rPr>
        <w:t>Consider the following elements when selecting eye and face protection:</w:t>
      </w:r>
    </w:p>
    <w:p w14:paraId="38410C3F" w14:textId="704C3450" w:rsidR="00FA7D79" w:rsidRPr="00FA7D79" w:rsidRDefault="00FA7D79" w:rsidP="00E71F0D">
      <w:pPr>
        <w:pStyle w:val="ListParagraph"/>
        <w:numPr>
          <w:ilvl w:val="0"/>
          <w:numId w:val="142"/>
        </w:numPr>
        <w:ind w:left="1800"/>
        <w:jc w:val="both"/>
        <w:rPr>
          <w:rFonts w:cs="Arial"/>
        </w:rPr>
      </w:pPr>
      <w:r w:rsidRPr="00FA7D79">
        <w:rPr>
          <w:rFonts w:eastAsia="Times New Roman" w:cs="Arial"/>
        </w:rPr>
        <w:t>Eye and face protection should have the ability to protect against specific hazards.</w:t>
      </w:r>
    </w:p>
    <w:p w14:paraId="3DAFCB3B" w14:textId="26ED98D5" w:rsidR="00FA7D79" w:rsidRDefault="00FA7D79" w:rsidP="00E71F0D">
      <w:pPr>
        <w:pStyle w:val="ListParagraph"/>
        <w:numPr>
          <w:ilvl w:val="0"/>
          <w:numId w:val="142"/>
        </w:numPr>
        <w:ind w:left="1800"/>
        <w:jc w:val="both"/>
        <w:rPr>
          <w:rFonts w:cs="Arial"/>
        </w:rPr>
      </w:pPr>
      <w:r w:rsidRPr="00FA7D79">
        <w:rPr>
          <w:rFonts w:cs="Arial"/>
        </w:rPr>
        <w:t>Safety glasses and goggles s</w:t>
      </w:r>
      <w:r w:rsidRPr="00FA7D79">
        <w:rPr>
          <w:rFonts w:eastAsia="Times New Roman" w:cs="Arial"/>
        </w:rPr>
        <w:t xml:space="preserve">hould fit properly and be reasonably comfortable to wear. This means that the </w:t>
      </w:r>
      <w:r w:rsidRPr="00FA7D79">
        <w:rPr>
          <w:rFonts w:cs="Arial"/>
        </w:rPr>
        <w:t>bridge should be properly supported on your nose and the center of the lens in front of your eye with the frame being as close to the face as possible.</w:t>
      </w:r>
    </w:p>
    <w:p w14:paraId="32E056C7" w14:textId="77777777" w:rsidR="00FA7D79" w:rsidRPr="00FA7D79" w:rsidRDefault="00FA7D79" w:rsidP="00E71F0D">
      <w:pPr>
        <w:pStyle w:val="ListParagraph"/>
        <w:numPr>
          <w:ilvl w:val="0"/>
          <w:numId w:val="142"/>
        </w:numPr>
        <w:ind w:left="1800"/>
        <w:jc w:val="both"/>
        <w:rPr>
          <w:rFonts w:cs="Arial"/>
        </w:rPr>
      </w:pPr>
      <w:r w:rsidRPr="00FA7D79">
        <w:rPr>
          <w:rFonts w:eastAsia="Times New Roman" w:cs="Arial"/>
        </w:rPr>
        <w:t>They should provide unrestricted vision and movement.</w:t>
      </w:r>
    </w:p>
    <w:p w14:paraId="2206A1A1" w14:textId="77777777" w:rsidR="00FA7D79" w:rsidRPr="00FA7D79" w:rsidRDefault="00FA7D79" w:rsidP="00E71F0D">
      <w:pPr>
        <w:pStyle w:val="ListParagraph"/>
        <w:numPr>
          <w:ilvl w:val="0"/>
          <w:numId w:val="142"/>
        </w:numPr>
        <w:ind w:left="1800"/>
        <w:jc w:val="both"/>
        <w:rPr>
          <w:rFonts w:cs="Arial"/>
        </w:rPr>
      </w:pPr>
      <w:r w:rsidRPr="00FA7D79">
        <w:rPr>
          <w:rFonts w:eastAsia="Times New Roman" w:cs="Arial"/>
        </w:rPr>
        <w:t>They should be durable and cleanable.</w:t>
      </w:r>
    </w:p>
    <w:p w14:paraId="0381DE7A" w14:textId="77777777" w:rsidR="00FA7D79" w:rsidRPr="00FA7D79" w:rsidRDefault="00FA7D79" w:rsidP="00E71F0D">
      <w:pPr>
        <w:pStyle w:val="ListParagraph"/>
        <w:numPr>
          <w:ilvl w:val="0"/>
          <w:numId w:val="142"/>
        </w:numPr>
        <w:ind w:left="1800"/>
        <w:jc w:val="both"/>
        <w:rPr>
          <w:rFonts w:cs="Arial"/>
        </w:rPr>
      </w:pPr>
      <w:r w:rsidRPr="00FA7D79">
        <w:rPr>
          <w:rFonts w:eastAsia="Times New Roman" w:cs="Arial"/>
        </w:rPr>
        <w:t>They should allow unrestricted functioning of any other required PPE.</w:t>
      </w:r>
    </w:p>
    <w:p w14:paraId="34A806DC" w14:textId="3E52A49D" w:rsidR="00FA7D79" w:rsidRPr="00FA7D79" w:rsidRDefault="00FA7D79" w:rsidP="00E71F0D">
      <w:pPr>
        <w:pStyle w:val="ListParagraph"/>
        <w:numPr>
          <w:ilvl w:val="0"/>
          <w:numId w:val="142"/>
        </w:numPr>
        <w:ind w:left="1800"/>
        <w:jc w:val="both"/>
        <w:rPr>
          <w:rFonts w:cs="Arial"/>
        </w:rPr>
      </w:pPr>
      <w:r w:rsidRPr="00FA7D79">
        <w:rPr>
          <w:rFonts w:cs="Arial"/>
        </w:rPr>
        <w:t>Goggles and safety glasses should not interfere with the seal of a tight-fitting respirator.</w:t>
      </w:r>
    </w:p>
    <w:p w14:paraId="2D1BE995" w14:textId="77777777" w:rsidR="00FA7D79" w:rsidRDefault="00FA7D79" w:rsidP="00DF6541">
      <w:pPr>
        <w:ind w:left="1440"/>
        <w:rPr>
          <w:rFonts w:cs="Arial"/>
        </w:rPr>
      </w:pPr>
    </w:p>
    <w:p w14:paraId="586221AB" w14:textId="7E627D70" w:rsidR="00FA7D79" w:rsidRDefault="00FA7D79" w:rsidP="00725441">
      <w:pPr>
        <w:ind w:left="1440"/>
        <w:jc w:val="both"/>
        <w:rPr>
          <w:rFonts w:cs="Arial"/>
        </w:rPr>
      </w:pPr>
      <w:r>
        <w:rPr>
          <w:rFonts w:cs="Arial"/>
        </w:rPr>
        <w:t xml:space="preserve">Eye and face protection </w:t>
      </w:r>
      <w:r w:rsidR="00A416B9">
        <w:rPr>
          <w:rFonts w:cs="Arial"/>
        </w:rPr>
        <w:t>should</w:t>
      </w:r>
      <w:r>
        <w:rPr>
          <w:rFonts w:cs="Arial"/>
        </w:rPr>
        <w:t xml:space="preserve"> be maintained and stored properly. This includes: </w:t>
      </w:r>
    </w:p>
    <w:p w14:paraId="6E1DBA46" w14:textId="77777777" w:rsidR="00FA7D79" w:rsidRDefault="00FA7D79" w:rsidP="00E71F0D">
      <w:pPr>
        <w:pStyle w:val="ListParagraph"/>
        <w:numPr>
          <w:ilvl w:val="0"/>
          <w:numId w:val="143"/>
        </w:numPr>
        <w:ind w:left="1800"/>
        <w:jc w:val="both"/>
        <w:rPr>
          <w:rFonts w:cs="Arial"/>
        </w:rPr>
      </w:pPr>
      <w:r w:rsidRPr="00FA7D79">
        <w:rPr>
          <w:rFonts w:cs="Arial"/>
        </w:rPr>
        <w:t xml:space="preserve">Before each use, eye and face protection equipment should be inspected for cleanliness or damage (i.e. cracks, severe scratches, distortion, optical defects). If deficiencies are noted, the equipment should be cleaned, repaired, or replaced before use. </w:t>
      </w:r>
    </w:p>
    <w:p w14:paraId="29927551" w14:textId="77777777" w:rsidR="00FA7D79" w:rsidRDefault="00FA7D79" w:rsidP="00E71F0D">
      <w:pPr>
        <w:pStyle w:val="ListParagraph"/>
        <w:numPr>
          <w:ilvl w:val="0"/>
          <w:numId w:val="143"/>
        </w:numPr>
        <w:ind w:left="1800"/>
        <w:jc w:val="both"/>
        <w:rPr>
          <w:rFonts w:cs="Arial"/>
        </w:rPr>
      </w:pPr>
      <w:r w:rsidRPr="00FA7D79">
        <w:rPr>
          <w:rFonts w:cs="Arial"/>
        </w:rPr>
        <w:t>Store in a clean, dry place away from chemical exposure.</w:t>
      </w:r>
    </w:p>
    <w:p w14:paraId="117F5B7F" w14:textId="77777777" w:rsidR="00FA7D79" w:rsidRDefault="00FA7D79" w:rsidP="00E71F0D">
      <w:pPr>
        <w:pStyle w:val="ListParagraph"/>
        <w:numPr>
          <w:ilvl w:val="0"/>
          <w:numId w:val="143"/>
        </w:numPr>
        <w:ind w:left="1800"/>
        <w:jc w:val="both"/>
        <w:rPr>
          <w:rFonts w:cs="Arial"/>
        </w:rPr>
      </w:pPr>
      <w:r w:rsidRPr="00FA7D79">
        <w:rPr>
          <w:rFonts w:cs="Arial"/>
        </w:rPr>
        <w:t>Clean before use if soiled or dirty.</w:t>
      </w:r>
    </w:p>
    <w:p w14:paraId="50B2678E" w14:textId="77777777" w:rsidR="00FA7D79" w:rsidRDefault="00FA7D79" w:rsidP="00E71F0D">
      <w:pPr>
        <w:pStyle w:val="ListParagraph"/>
        <w:numPr>
          <w:ilvl w:val="0"/>
          <w:numId w:val="143"/>
        </w:numPr>
        <w:ind w:left="1800"/>
        <w:jc w:val="both"/>
        <w:rPr>
          <w:rFonts w:cs="Arial"/>
        </w:rPr>
      </w:pPr>
      <w:r w:rsidRPr="00FA7D79">
        <w:rPr>
          <w:rFonts w:cs="Arial"/>
        </w:rPr>
        <w:t>Clean and disinfect before each use if used by other individuals.</w:t>
      </w:r>
    </w:p>
    <w:p w14:paraId="599B44D0" w14:textId="77777777" w:rsidR="00FA7D79" w:rsidRDefault="00FA7D79" w:rsidP="00E71F0D">
      <w:pPr>
        <w:pStyle w:val="ListParagraph"/>
        <w:numPr>
          <w:ilvl w:val="0"/>
          <w:numId w:val="143"/>
        </w:numPr>
        <w:ind w:left="1800"/>
        <w:jc w:val="both"/>
        <w:rPr>
          <w:rFonts w:cs="Arial"/>
        </w:rPr>
      </w:pPr>
      <w:r w:rsidRPr="00FA7D79">
        <w:rPr>
          <w:rFonts w:cs="Arial"/>
        </w:rPr>
        <w:t>Clean and sanitize if they become contaminated.</w:t>
      </w:r>
    </w:p>
    <w:p w14:paraId="19A227CC" w14:textId="77777777" w:rsidR="00FA7D79" w:rsidRDefault="00FA7D79" w:rsidP="00E71F0D">
      <w:pPr>
        <w:pStyle w:val="ListParagraph"/>
        <w:numPr>
          <w:ilvl w:val="0"/>
          <w:numId w:val="143"/>
        </w:numPr>
        <w:ind w:left="1800"/>
        <w:jc w:val="both"/>
        <w:rPr>
          <w:rFonts w:cs="Arial"/>
        </w:rPr>
      </w:pPr>
      <w:r w:rsidRPr="00FA7D79">
        <w:rPr>
          <w:rFonts w:cs="Arial"/>
        </w:rPr>
        <w:t>Before putting on or removing, do not touch or adjust with wet or contaminated hands and gloves.</w:t>
      </w:r>
    </w:p>
    <w:p w14:paraId="14FE025D" w14:textId="54215EAB" w:rsidR="00FA7D79" w:rsidRDefault="00FA7D79" w:rsidP="00E71F0D">
      <w:pPr>
        <w:pStyle w:val="ListParagraph"/>
        <w:numPr>
          <w:ilvl w:val="0"/>
          <w:numId w:val="143"/>
        </w:numPr>
        <w:ind w:left="1800"/>
        <w:jc w:val="both"/>
        <w:rPr>
          <w:rFonts w:cs="Arial"/>
        </w:rPr>
      </w:pPr>
      <w:r w:rsidRPr="00FA7D79">
        <w:rPr>
          <w:rFonts w:cs="Arial"/>
        </w:rPr>
        <w:t>Eye and face protection devices that have been subject to an im</w:t>
      </w:r>
      <w:r w:rsidR="00725441">
        <w:rPr>
          <w:rFonts w:cs="Arial"/>
        </w:rPr>
        <w:t xml:space="preserve">pact should not be used and should </w:t>
      </w:r>
      <w:r w:rsidRPr="00FA7D79">
        <w:rPr>
          <w:rFonts w:cs="Arial"/>
        </w:rPr>
        <w:t>be discarded.</w:t>
      </w:r>
    </w:p>
    <w:p w14:paraId="79987EB8" w14:textId="77777777" w:rsidR="00FA7D79" w:rsidRDefault="00FA7D79" w:rsidP="00E71F0D">
      <w:pPr>
        <w:pStyle w:val="ListParagraph"/>
        <w:numPr>
          <w:ilvl w:val="0"/>
          <w:numId w:val="143"/>
        </w:numPr>
        <w:ind w:left="1800"/>
        <w:jc w:val="both"/>
        <w:rPr>
          <w:rFonts w:cs="Arial"/>
        </w:rPr>
      </w:pPr>
      <w:r w:rsidRPr="00FA7D79">
        <w:rPr>
          <w:rFonts w:cs="Arial"/>
        </w:rPr>
        <w:t>Store clean eyewear in a closed container protected from dust, moisture, or damage.</w:t>
      </w:r>
    </w:p>
    <w:p w14:paraId="2558BB89" w14:textId="77777777" w:rsidR="00FA7D79" w:rsidRDefault="00FA7D79" w:rsidP="00DF6541">
      <w:pPr>
        <w:pStyle w:val="Heading2"/>
        <w:numPr>
          <w:ilvl w:val="0"/>
          <w:numId w:val="0"/>
        </w:numPr>
        <w:ind w:left="1440"/>
        <w:rPr>
          <w:rFonts w:cs="Arial"/>
          <w:b w:val="0"/>
        </w:rPr>
      </w:pPr>
    </w:p>
    <w:p w14:paraId="143EB50B" w14:textId="101C3CFC" w:rsidR="00FA7D79" w:rsidRPr="00FA7D79" w:rsidRDefault="00FA7D79" w:rsidP="00DF6541">
      <w:pPr>
        <w:ind w:left="1440"/>
        <w:jc w:val="both"/>
      </w:pPr>
      <w:r w:rsidRPr="00FA7D79">
        <w:rPr>
          <w:b/>
        </w:rPr>
        <w:t>Safety Glasses</w:t>
      </w:r>
      <w:r w:rsidRPr="00C76C81">
        <w:t xml:space="preserve"> are impact resistant eyeglasses with side shields, </w:t>
      </w:r>
      <w:r w:rsidRPr="00FA7D79">
        <w:t xml:space="preserve">which meet ANSI Standard Z87.1. This </w:t>
      </w:r>
      <w:r w:rsidRPr="00C76C81">
        <w:t xml:space="preserve">form of eye protection provides protection against small flying particles and limited protection against chemical splashes. When a splash hazard exists, other protective eye equipment should be worn. Safety glasses should be worn if an impact hazard exists, when working with low hazard chemicals, or when a low probability of splash exists. </w:t>
      </w:r>
    </w:p>
    <w:p w14:paraId="44B427CF" w14:textId="77777777" w:rsidR="00FA7D79" w:rsidRPr="001B49C1" w:rsidRDefault="00FA7D79" w:rsidP="00DF6541">
      <w:pPr>
        <w:ind w:left="1440"/>
        <w:rPr>
          <w:rFonts w:cs="Arial"/>
        </w:rPr>
      </w:pPr>
    </w:p>
    <w:p w14:paraId="4E680E9C" w14:textId="6B6D7729" w:rsidR="00FA7D79" w:rsidRPr="00C76C81" w:rsidRDefault="00FA7D79" w:rsidP="00DF6541">
      <w:pPr>
        <w:ind w:left="1440"/>
        <w:jc w:val="both"/>
        <w:rPr>
          <w:rFonts w:cs="Arial"/>
        </w:rPr>
      </w:pPr>
      <w:r w:rsidRPr="00FA7D79">
        <w:rPr>
          <w:rFonts w:cs="Arial"/>
          <w:b/>
        </w:rPr>
        <w:t>Goggles</w:t>
      </w:r>
      <w:r w:rsidRPr="001B49C1">
        <w:rPr>
          <w:rFonts w:cs="Arial"/>
        </w:rPr>
        <w:t xml:space="preserve"> </w:t>
      </w:r>
      <w:r>
        <w:rPr>
          <w:rFonts w:cs="Arial"/>
        </w:rPr>
        <w:t>are p</w:t>
      </w:r>
      <w:r w:rsidRPr="001B49C1">
        <w:rPr>
          <w:rFonts w:cs="Arial"/>
        </w:rPr>
        <w:t>rotective eyewear that encloses or protects the eye</w:t>
      </w:r>
      <w:r>
        <w:rPr>
          <w:rFonts w:cs="Arial"/>
        </w:rPr>
        <w:t>, eye sockets, and the facial area immediately surrounding the eyes from impact, dust, and splashes.</w:t>
      </w:r>
      <w:r w:rsidRPr="00C76C81">
        <w:rPr>
          <w:rFonts w:eastAsia="Calibri" w:cs="Arial"/>
        </w:rPr>
        <w:t xml:space="preserve"> </w:t>
      </w:r>
      <w:r>
        <w:rPr>
          <w:rFonts w:eastAsia="Calibri" w:cs="Arial"/>
        </w:rPr>
        <w:t xml:space="preserve">They </w:t>
      </w:r>
      <w:r w:rsidRPr="001B49C1">
        <w:rPr>
          <w:rFonts w:eastAsia="Calibri" w:cs="Arial"/>
        </w:rPr>
        <w:t xml:space="preserve">are generally stronger than safety glasses and are used for </w:t>
      </w:r>
      <w:r w:rsidR="00CA19A0" w:rsidRPr="001B49C1">
        <w:rPr>
          <w:rFonts w:eastAsia="Calibri" w:cs="Arial"/>
        </w:rPr>
        <w:t>particle and</w:t>
      </w:r>
      <w:r w:rsidR="00CA19A0" w:rsidRPr="001B49C1">
        <w:rPr>
          <w:rFonts w:cs="Arial"/>
          <w:color w:val="000000"/>
        </w:rPr>
        <w:t xml:space="preserve"> chemical splash protection</w:t>
      </w:r>
      <w:r w:rsidR="00CA19A0">
        <w:rPr>
          <w:rFonts w:cs="Arial"/>
          <w:color w:val="000000"/>
        </w:rPr>
        <w:t xml:space="preserve"> and where there is concern for </w:t>
      </w:r>
      <w:r w:rsidRPr="001B49C1">
        <w:rPr>
          <w:rFonts w:eastAsia="Calibri" w:cs="Arial"/>
        </w:rPr>
        <w:t>higher impact</w:t>
      </w:r>
      <w:r w:rsidRPr="001B49C1">
        <w:rPr>
          <w:rFonts w:cs="Arial"/>
          <w:color w:val="000000"/>
        </w:rPr>
        <w:t>.</w:t>
      </w:r>
      <w:r>
        <w:rPr>
          <w:rFonts w:cs="Arial"/>
        </w:rPr>
        <w:t xml:space="preserve"> Goggles should fit snuggly on the face and be worn squarely on the head. </w:t>
      </w:r>
      <w:r w:rsidRPr="00C76C81">
        <w:rPr>
          <w:rFonts w:cs="Arial"/>
          <w:color w:val="000000"/>
        </w:rPr>
        <w:t>Goggles with direct venting (a mesh of small holes around the sides) tend to fog less, but should not be used with liquid or fine dust hazards.</w:t>
      </w:r>
    </w:p>
    <w:p w14:paraId="09054B6B" w14:textId="77777777" w:rsidR="00FA7D79" w:rsidRPr="001B49C1" w:rsidRDefault="00FA7D79" w:rsidP="00DF6541">
      <w:pPr>
        <w:ind w:left="1440"/>
        <w:jc w:val="both"/>
        <w:rPr>
          <w:rFonts w:cs="Arial"/>
        </w:rPr>
      </w:pPr>
    </w:p>
    <w:p w14:paraId="2B2B0C0F" w14:textId="21BA42E2" w:rsidR="00FA7D79" w:rsidRPr="00725441" w:rsidRDefault="00FA7D79" w:rsidP="00DF6541">
      <w:pPr>
        <w:ind w:left="1440"/>
        <w:jc w:val="both"/>
        <w:rPr>
          <w:rFonts w:cs="Arial"/>
        </w:rPr>
      </w:pPr>
      <w:r w:rsidRPr="00725441">
        <w:rPr>
          <w:rFonts w:cs="Arial"/>
        </w:rPr>
        <w:t>Impact goggles offer adequate protection against flying particles. These should be worn when working with glassware under reduced or elevated pressure</w:t>
      </w:r>
      <w:r w:rsidR="000E0808">
        <w:rPr>
          <w:rFonts w:cs="Arial"/>
        </w:rPr>
        <w:t>,</w:t>
      </w:r>
      <w:r w:rsidRPr="00725441">
        <w:rPr>
          <w:rFonts w:cs="Arial"/>
        </w:rPr>
        <w:t xml:space="preserve"> or with drill presses or other similar conditions. </w:t>
      </w:r>
    </w:p>
    <w:p w14:paraId="2D7A5A2A" w14:textId="77777777" w:rsidR="00FA7D79" w:rsidRPr="00725441" w:rsidRDefault="00FA7D79" w:rsidP="00DF6541">
      <w:pPr>
        <w:ind w:left="1440"/>
        <w:jc w:val="both"/>
        <w:rPr>
          <w:rFonts w:cs="Arial"/>
        </w:rPr>
      </w:pPr>
    </w:p>
    <w:p w14:paraId="49E1D85F" w14:textId="77777777" w:rsidR="00FA7D79" w:rsidRPr="00725441" w:rsidRDefault="00FA7D79" w:rsidP="00DF6541">
      <w:pPr>
        <w:pStyle w:val="Default"/>
        <w:ind w:left="1440"/>
        <w:jc w:val="both"/>
        <w:rPr>
          <w:rFonts w:ascii="Arial" w:hAnsi="Arial" w:cs="Arial"/>
          <w:sz w:val="22"/>
          <w:szCs w:val="22"/>
        </w:rPr>
      </w:pPr>
      <w:r w:rsidRPr="00725441">
        <w:rPr>
          <w:rFonts w:ascii="Arial" w:hAnsi="Arial" w:cs="Arial"/>
          <w:sz w:val="22"/>
          <w:szCs w:val="22"/>
        </w:rPr>
        <w:t xml:space="preserve">Chemical splash goggles (acid goggles) have indirect venting for splash proof sides, which provide adequate protection against splashes. </w:t>
      </w:r>
      <w:r w:rsidRPr="00725441">
        <w:rPr>
          <w:rFonts w:ascii="Arial" w:hAnsi="Arial" w:cs="Arial"/>
          <w:bCs/>
          <w:sz w:val="22"/>
          <w:szCs w:val="22"/>
        </w:rPr>
        <w:t>Chemical splash goggles offer the best eye protection from chemical splashes. Impact goggles should not be worn when danger of a splash exists.</w:t>
      </w:r>
      <w:r w:rsidRPr="00725441">
        <w:rPr>
          <w:rFonts w:ascii="Arial" w:hAnsi="Arial" w:cs="Arial"/>
          <w:b/>
          <w:bCs/>
          <w:sz w:val="22"/>
          <w:szCs w:val="22"/>
        </w:rPr>
        <w:t xml:space="preserve"> </w:t>
      </w:r>
      <w:r w:rsidRPr="00725441">
        <w:rPr>
          <w:rFonts w:ascii="Arial" w:hAnsi="Arial" w:cs="Arial"/>
          <w:sz w:val="22"/>
          <w:szCs w:val="22"/>
        </w:rPr>
        <w:t>When work involves chemical vapors, non-vented goggles should be worn.</w:t>
      </w:r>
    </w:p>
    <w:p w14:paraId="409BBCB8" w14:textId="0F9027A4" w:rsidR="00FA7D79" w:rsidRDefault="00FA7D79" w:rsidP="00DF6541">
      <w:pPr>
        <w:ind w:left="1440"/>
        <w:rPr>
          <w:rFonts w:cs="Arial"/>
        </w:rPr>
      </w:pPr>
    </w:p>
    <w:p w14:paraId="09581F86" w14:textId="34E860F5" w:rsidR="008D6A09" w:rsidRPr="00725441" w:rsidRDefault="00FA7D79" w:rsidP="00DF6541">
      <w:pPr>
        <w:ind w:left="1440"/>
        <w:jc w:val="both"/>
      </w:pPr>
      <w:r w:rsidRPr="00FA7D79">
        <w:rPr>
          <w:b/>
        </w:rPr>
        <w:t>Face shields</w:t>
      </w:r>
      <w:r>
        <w:t xml:space="preserve"> are</w:t>
      </w:r>
      <w:r w:rsidRPr="001B49C1">
        <w:t xml:space="preserve"> </w:t>
      </w:r>
      <w:r>
        <w:t>d</w:t>
      </w:r>
      <w:r w:rsidRPr="001B49C1">
        <w:t>evice</w:t>
      </w:r>
      <w:r>
        <w:t>s</w:t>
      </w:r>
      <w:r w:rsidRPr="001B49C1">
        <w:t xml:space="preserve"> </w:t>
      </w:r>
      <w:r>
        <w:t xml:space="preserve">designed </w:t>
      </w:r>
      <w:r w:rsidRPr="001B49C1">
        <w:t>to protect the face and neck against impact and chemical splashes.</w:t>
      </w:r>
      <w:r>
        <w:t xml:space="preserve"> They are general</w:t>
      </w:r>
      <w:r w:rsidRPr="00A4218F">
        <w:t xml:space="preserve">ly </w:t>
      </w:r>
      <w:r>
        <w:t xml:space="preserve">made of a </w:t>
      </w:r>
      <w:r w:rsidRPr="00A4218F">
        <w:t xml:space="preserve">rigid, transparent plastic sheet that covers the person’s entire face. Face shields do not protect against impacts. When impact hazard </w:t>
      </w:r>
      <w:r w:rsidRPr="00725441">
        <w:t xml:space="preserve">is a potential, a face shield must always be worn with safety glasses or goggles. Use of a face shield is not a substitute for eye protection, and it may be necessary to utilize both means of protection. </w:t>
      </w:r>
    </w:p>
    <w:p w14:paraId="2D3CCBDF" w14:textId="77777777" w:rsidR="00725441" w:rsidRPr="00725441" w:rsidRDefault="00725441" w:rsidP="00DF6541">
      <w:pPr>
        <w:ind w:left="1440"/>
        <w:rPr>
          <w:rFonts w:cs="Arial"/>
        </w:rPr>
      </w:pPr>
    </w:p>
    <w:p w14:paraId="14BE0970" w14:textId="198BA499" w:rsidR="008D6A09" w:rsidRPr="00725441" w:rsidRDefault="00725441" w:rsidP="00DF6541">
      <w:pPr>
        <w:ind w:left="1440"/>
        <w:jc w:val="both"/>
        <w:rPr>
          <w:rFonts w:cs="Arial"/>
        </w:rPr>
      </w:pPr>
      <w:r w:rsidRPr="00725441">
        <w:rPr>
          <w:rFonts w:cs="Arial"/>
        </w:rPr>
        <w:t>Laboratory and r</w:t>
      </w:r>
      <w:r w:rsidR="00452832" w:rsidRPr="00725441">
        <w:rPr>
          <w:rFonts w:cs="Arial"/>
        </w:rPr>
        <w:t>esearch</w:t>
      </w:r>
      <w:r w:rsidR="000E0808">
        <w:rPr>
          <w:rFonts w:cs="Arial"/>
        </w:rPr>
        <w:t xml:space="preserve"> processes</w:t>
      </w:r>
      <w:r w:rsidR="00452832" w:rsidRPr="00725441">
        <w:rPr>
          <w:rFonts w:cs="Arial"/>
        </w:rPr>
        <w:t xml:space="preserve"> that include work with laser</w:t>
      </w:r>
      <w:r w:rsidRPr="00725441">
        <w:rPr>
          <w:rFonts w:cs="Arial"/>
        </w:rPr>
        <w:t>s</w:t>
      </w:r>
      <w:r w:rsidR="00452832" w:rsidRPr="00725441">
        <w:rPr>
          <w:rFonts w:cs="Arial"/>
        </w:rPr>
        <w:t xml:space="preserve">, </w:t>
      </w:r>
      <w:r w:rsidR="00B60F32">
        <w:rPr>
          <w:rFonts w:cs="Arial"/>
        </w:rPr>
        <w:t>ultraviolet (</w:t>
      </w:r>
      <w:r w:rsidR="00452832" w:rsidRPr="00725441">
        <w:rPr>
          <w:rFonts w:cs="Arial"/>
        </w:rPr>
        <w:t>UV</w:t>
      </w:r>
      <w:r w:rsidR="00B60F32">
        <w:rPr>
          <w:rFonts w:cs="Arial"/>
        </w:rPr>
        <w:t>)</w:t>
      </w:r>
      <w:r w:rsidR="00452832" w:rsidRPr="00725441">
        <w:rPr>
          <w:rFonts w:cs="Arial"/>
        </w:rPr>
        <w:t xml:space="preserve"> lamps, welding, or other sources of light </w:t>
      </w:r>
      <w:r w:rsidR="00CA19A0" w:rsidRPr="00725441">
        <w:rPr>
          <w:rFonts w:cs="Arial"/>
        </w:rPr>
        <w:t>radiation</w:t>
      </w:r>
      <w:r w:rsidR="00452832" w:rsidRPr="00725441">
        <w:rPr>
          <w:rFonts w:cs="Arial"/>
        </w:rPr>
        <w:t xml:space="preserve"> require special eye and face protection with </w:t>
      </w:r>
      <w:r w:rsidR="008D6A09" w:rsidRPr="00725441">
        <w:rPr>
          <w:rFonts w:cs="Arial"/>
        </w:rPr>
        <w:t xml:space="preserve">filtered lenses designed to </w:t>
      </w:r>
      <w:r w:rsidR="00452832" w:rsidRPr="00725441">
        <w:rPr>
          <w:rFonts w:cs="Arial"/>
        </w:rPr>
        <w:t xml:space="preserve">protect against light radiation. </w:t>
      </w:r>
      <w:r w:rsidR="00C35230" w:rsidRPr="00725441">
        <w:rPr>
          <w:rFonts w:cs="Arial"/>
        </w:rPr>
        <w:t xml:space="preserve">This type of eye and face protection usually meets both ANSI Z87.1 and Z136.1. </w:t>
      </w:r>
      <w:r w:rsidR="008D6A09" w:rsidRPr="00725441">
        <w:rPr>
          <w:rFonts w:cs="Arial"/>
        </w:rPr>
        <w:t>Select the appropriate lens shade or filter for the operation performed.</w:t>
      </w:r>
      <w:r w:rsidR="000E0808" w:rsidRPr="000E0808">
        <w:t xml:space="preserve"> </w:t>
      </w:r>
      <w:r w:rsidR="00B60F32">
        <w:t>UV</w:t>
      </w:r>
      <w:r w:rsidR="000E0808" w:rsidRPr="00725441">
        <w:t xml:space="preserve"> light face shields should be worn when working </w:t>
      </w:r>
      <w:r w:rsidR="000E0808">
        <w:t>with</w:t>
      </w:r>
      <w:r w:rsidR="000E0808" w:rsidRPr="00725441">
        <w:t xml:space="preserve"> UV light sources.</w:t>
      </w:r>
    </w:p>
    <w:p w14:paraId="597CBDAE" w14:textId="77777777" w:rsidR="008D6A09" w:rsidRDefault="008D6A09" w:rsidP="00DF6541">
      <w:pPr>
        <w:ind w:left="1440"/>
        <w:rPr>
          <w:rFonts w:cs="Arial"/>
        </w:rPr>
      </w:pPr>
    </w:p>
    <w:p w14:paraId="73C70F2B" w14:textId="3333BD1B" w:rsidR="008D6A09" w:rsidRDefault="00D15DE7" w:rsidP="00DF6541">
      <w:pPr>
        <w:ind w:left="1440"/>
        <w:jc w:val="both"/>
      </w:pPr>
      <w:r w:rsidRPr="00D15DE7">
        <w:rPr>
          <w:b/>
        </w:rPr>
        <w:t xml:space="preserve">Contact lenses </w:t>
      </w:r>
      <w:r w:rsidRPr="00D15DE7">
        <w:t>are</w:t>
      </w:r>
      <w:r w:rsidR="008E7842">
        <w:t xml:space="preserve"> generally</w:t>
      </w:r>
      <w:r w:rsidRPr="00D15DE7">
        <w:rPr>
          <w:b/>
        </w:rPr>
        <w:t xml:space="preserve"> </w:t>
      </w:r>
      <w:r w:rsidRPr="00D15DE7">
        <w:t xml:space="preserve">safe to wear in </w:t>
      </w:r>
      <w:r w:rsidR="008E7842">
        <w:t>some, but not all,</w:t>
      </w:r>
      <w:r w:rsidRPr="00D15DE7">
        <w:t xml:space="preserve"> hazardous environments. </w:t>
      </w:r>
      <w:r w:rsidR="008D6A09" w:rsidRPr="00D15DE7">
        <w:t>However, they do not offer any eye protection. If an exposure to a hazardous substance occurs while wearing contact lenses, remove the lens immediately while rinsing the eye(s)</w:t>
      </w:r>
      <w:r w:rsidR="004723E6">
        <w:t xml:space="preserve"> and seek medical attention</w:t>
      </w:r>
      <w:r w:rsidR="008D6A09" w:rsidRPr="00D15DE7">
        <w:t>. Contact lenses that have been contaminated with a chemical must be discarded.</w:t>
      </w:r>
    </w:p>
    <w:p w14:paraId="0E2D81A9" w14:textId="300D7236" w:rsidR="00D15DE7" w:rsidRDefault="00D15DE7" w:rsidP="00DF6541">
      <w:pPr>
        <w:ind w:left="1440"/>
        <w:jc w:val="both"/>
      </w:pPr>
    </w:p>
    <w:p w14:paraId="0EE3432F" w14:textId="24F25397" w:rsidR="00D15DE7" w:rsidRDefault="00D15DE7" w:rsidP="00DF6541">
      <w:pPr>
        <w:ind w:left="1440"/>
        <w:jc w:val="both"/>
      </w:pPr>
      <w:r w:rsidRPr="00D15DE7">
        <w:rPr>
          <w:b/>
        </w:rPr>
        <w:t>Prescription safety glasses</w:t>
      </w:r>
      <w:r>
        <w:t xml:space="preserve"> </w:t>
      </w:r>
      <w:r w:rsidR="00285881">
        <w:t xml:space="preserve">and goggles </w:t>
      </w:r>
      <w:r>
        <w:t>are</w:t>
      </w:r>
      <w:r w:rsidR="00285881">
        <w:t xml:space="preserve"> also</w:t>
      </w:r>
      <w:r>
        <w:t xml:space="preserve"> an option </w:t>
      </w:r>
      <w:r w:rsidR="00285881">
        <w:t xml:space="preserve">for those who require both eye protection and prescription lenses. Additional information about how to purchase prescription safety glasses can be found on the general </w:t>
      </w:r>
      <w:hyperlink r:id="rId57" w:history="1">
        <w:r w:rsidR="00285881" w:rsidRPr="00285881">
          <w:rPr>
            <w:rStyle w:val="Hyperlink"/>
            <w:b/>
            <w:u w:val="none"/>
          </w:rPr>
          <w:t>PPE program resources page</w:t>
        </w:r>
      </w:hyperlink>
      <w:r w:rsidR="00285881">
        <w:rPr>
          <w:b/>
        </w:rPr>
        <w:t>.</w:t>
      </w:r>
    </w:p>
    <w:p w14:paraId="13AB2EC6" w14:textId="77777777" w:rsidR="00CB3CC8" w:rsidRPr="007E16D7" w:rsidRDefault="00CB3CC8" w:rsidP="00DF6541">
      <w:pPr>
        <w:ind w:left="1440"/>
      </w:pPr>
    </w:p>
    <w:p w14:paraId="658E9DEF" w14:textId="0F413B3E" w:rsidR="002A6911" w:rsidRPr="00C9132B" w:rsidRDefault="00AF2643" w:rsidP="00066D38">
      <w:pPr>
        <w:pStyle w:val="Heading4"/>
      </w:pPr>
      <w:r w:rsidRPr="00C9132B">
        <w:t xml:space="preserve">Protective </w:t>
      </w:r>
      <w:r w:rsidR="002A6911" w:rsidRPr="00C9132B">
        <w:t>Clothing</w:t>
      </w:r>
      <w:bookmarkEnd w:id="112"/>
      <w:bookmarkEnd w:id="113"/>
    </w:p>
    <w:p w14:paraId="2B441974" w14:textId="77777777" w:rsidR="002A6911" w:rsidRPr="00C9132B" w:rsidRDefault="002A6911" w:rsidP="00DF6541">
      <w:pPr>
        <w:suppressAutoHyphens/>
        <w:ind w:left="1440"/>
        <w:jc w:val="both"/>
        <w:rPr>
          <w:rFonts w:cs="Arial"/>
        </w:rPr>
      </w:pPr>
    </w:p>
    <w:p w14:paraId="31FB6CDA" w14:textId="57C9D83D" w:rsidR="00F96826" w:rsidRPr="00C9132B" w:rsidRDefault="002A6911" w:rsidP="00DF6541">
      <w:pPr>
        <w:ind w:left="1440"/>
        <w:jc w:val="both"/>
        <w:rPr>
          <w:rFonts w:cs="Arial"/>
        </w:rPr>
      </w:pPr>
      <w:r w:rsidRPr="00C9132B">
        <w:rPr>
          <w:rFonts w:cs="Arial"/>
          <w:b/>
        </w:rPr>
        <w:t>Aprons, laboratory coats, and other protective clothing</w:t>
      </w:r>
      <w:r w:rsidRPr="00C9132B">
        <w:rPr>
          <w:rFonts w:cs="Arial"/>
        </w:rPr>
        <w:t xml:space="preserve">, preferably made of chemically inert material, shall be readily available and used. Lab coats are essential to protect </w:t>
      </w:r>
      <w:r w:rsidR="00AF2643" w:rsidRPr="00C9132B">
        <w:rPr>
          <w:rFonts w:cs="Arial"/>
        </w:rPr>
        <w:t xml:space="preserve">skin and </w:t>
      </w:r>
      <w:r w:rsidRPr="00C9132B">
        <w:rPr>
          <w:rFonts w:cs="Arial"/>
        </w:rPr>
        <w:t xml:space="preserve">street clothing from biological agent or chemical splashes and spills, vapors, or dusts. </w:t>
      </w:r>
    </w:p>
    <w:p w14:paraId="58EE0046" w14:textId="0C3B911E" w:rsidR="00F457AA" w:rsidRPr="00C9132B" w:rsidRDefault="00F457AA" w:rsidP="00DF6541">
      <w:pPr>
        <w:ind w:left="1440"/>
        <w:jc w:val="both"/>
        <w:rPr>
          <w:rFonts w:cs="Arial"/>
        </w:rPr>
      </w:pPr>
    </w:p>
    <w:p w14:paraId="52E36B3E" w14:textId="180FD64D" w:rsidR="0031333A" w:rsidRPr="00C9132B" w:rsidRDefault="0031333A" w:rsidP="00DF6541">
      <w:pPr>
        <w:ind w:left="1440"/>
        <w:jc w:val="both"/>
      </w:pPr>
      <w:r w:rsidRPr="00C9132B">
        <w:t>In general, protective clothing, including lab coats, should not be used as a substitute for engineering controls such as a fume hood, a glove box, etc., or as a substitute for good work practices and personal hygiene. For significant chemical handling, it may be necessary to supplement a lab coat with additional protective clothing, such as a rubber or vinyl apron for handling large quantities of corrosives or hydrofluoric acid, or it may be preferable to use chemical resistant coveralls for full body protection. Conversely, use of engineering controls such as fume hoods does not preclude the need for wearing the proper PPE, including lab coats.</w:t>
      </w:r>
      <w:r w:rsidR="00FB2C18" w:rsidRPr="00C9132B">
        <w:t xml:space="preserve"> </w:t>
      </w:r>
      <w:r w:rsidR="00FB2C18" w:rsidRPr="00C9132B">
        <w:rPr>
          <w:rFonts w:cs="Arial"/>
        </w:rPr>
        <w:t>S</w:t>
      </w:r>
      <w:r w:rsidR="00FB2C18" w:rsidRPr="00C9132B">
        <w:t xml:space="preserve">ee </w:t>
      </w:r>
      <w:r w:rsidR="00FB2C18" w:rsidRPr="00C9132B">
        <w:rPr>
          <w:u w:val="single"/>
        </w:rPr>
        <w:fldChar w:fldCharType="begin"/>
      </w:r>
      <w:r w:rsidR="00FB2C18" w:rsidRPr="00C9132B">
        <w:rPr>
          <w:u w:val="single"/>
        </w:rPr>
        <w:instrText xml:space="preserve"> REF _Ref10035613 \h  \* MERGEFORMAT </w:instrText>
      </w:r>
      <w:r w:rsidR="00FB2C18" w:rsidRPr="00C9132B">
        <w:rPr>
          <w:u w:val="single"/>
        </w:rPr>
      </w:r>
      <w:r w:rsidR="00FB2C18" w:rsidRPr="00C9132B">
        <w:rPr>
          <w:u w:val="single"/>
        </w:rPr>
        <w:fldChar w:fldCharType="separate"/>
      </w:r>
      <w:r w:rsidR="0065075A" w:rsidRPr="0065075A">
        <w:rPr>
          <w:u w:val="single"/>
        </w:rPr>
        <w:t xml:space="preserve">Table </w:t>
      </w:r>
      <w:r w:rsidR="0065075A" w:rsidRPr="0065075A">
        <w:rPr>
          <w:noProof/>
          <w:u w:val="single"/>
        </w:rPr>
        <w:t>6.2</w:t>
      </w:r>
      <w:r w:rsidR="00FB2C18" w:rsidRPr="00C9132B">
        <w:fldChar w:fldCharType="end"/>
      </w:r>
      <w:r w:rsidR="00FB2C18" w:rsidRPr="00C9132B">
        <w:t xml:space="preserve"> and </w:t>
      </w:r>
      <w:r w:rsidR="00FB2C18" w:rsidRPr="00C9132B">
        <w:rPr>
          <w:rFonts w:cs="Arial"/>
          <w:u w:val="single"/>
        </w:rPr>
        <w:fldChar w:fldCharType="begin"/>
      </w:r>
      <w:r w:rsidR="00FB2C18" w:rsidRPr="00C9132B">
        <w:rPr>
          <w:rFonts w:cs="Arial"/>
          <w:u w:val="single"/>
        </w:rPr>
        <w:instrText xml:space="preserve"> REF _Ref482801195 \h  \* MERGEFORMAT </w:instrText>
      </w:r>
      <w:r w:rsidR="00FB2C18" w:rsidRPr="00C9132B">
        <w:rPr>
          <w:rFonts w:cs="Arial"/>
          <w:u w:val="single"/>
        </w:rPr>
      </w:r>
      <w:r w:rsidR="00FB2C18" w:rsidRPr="00C9132B">
        <w:rPr>
          <w:rFonts w:cs="Arial"/>
          <w:u w:val="single"/>
        </w:rPr>
        <w:fldChar w:fldCharType="separate"/>
      </w:r>
      <w:r w:rsidR="0065075A" w:rsidRPr="0065075A">
        <w:rPr>
          <w:u w:val="single"/>
        </w:rPr>
        <w:t xml:space="preserve">Table </w:t>
      </w:r>
      <w:r w:rsidR="0065075A" w:rsidRPr="0065075A">
        <w:rPr>
          <w:noProof/>
          <w:u w:val="single"/>
        </w:rPr>
        <w:t>6.3</w:t>
      </w:r>
      <w:r w:rsidR="00FB2C18" w:rsidRPr="00C9132B">
        <w:rPr>
          <w:rFonts w:cs="Arial"/>
          <w:u w:val="single"/>
        </w:rPr>
        <w:fldChar w:fldCharType="end"/>
      </w:r>
      <w:r w:rsidR="00FB2C18" w:rsidRPr="00C9132B">
        <w:rPr>
          <w:rFonts w:cs="Arial"/>
        </w:rPr>
        <w:t xml:space="preserve"> for some additional information about properties of different clothe types and associated notes.</w:t>
      </w:r>
    </w:p>
    <w:p w14:paraId="099C341B" w14:textId="3A09CE2A" w:rsidR="00AF2643" w:rsidRDefault="00AF2643" w:rsidP="00DF6541">
      <w:pPr>
        <w:ind w:left="1440"/>
        <w:jc w:val="both"/>
        <w:rPr>
          <w:rFonts w:cs="Arial"/>
        </w:rPr>
      </w:pPr>
    </w:p>
    <w:p w14:paraId="7C26194F" w14:textId="66FA1CF0" w:rsidR="00627EEF" w:rsidRDefault="00627EEF" w:rsidP="00627EEF">
      <w:pPr>
        <w:ind w:left="1440"/>
        <w:jc w:val="both"/>
        <w:rPr>
          <w:rFonts w:cs="Arial"/>
        </w:rPr>
      </w:pPr>
      <w:r w:rsidRPr="00540475">
        <w:rPr>
          <w:rFonts w:cs="Arial"/>
          <w:b/>
        </w:rPr>
        <w:t>Aprons</w:t>
      </w:r>
      <w:r>
        <w:rPr>
          <w:rFonts w:cs="Arial"/>
        </w:rPr>
        <w:t xml:space="preserve"> </w:t>
      </w:r>
      <w:r w:rsidRPr="00540475">
        <w:rPr>
          <w:rFonts w:cs="Arial"/>
        </w:rPr>
        <w:t xml:space="preserve">cover and protect the front part of the body from splash contact. </w:t>
      </w:r>
      <w:r>
        <w:rPr>
          <w:rFonts w:cs="Arial"/>
        </w:rPr>
        <w:t>They are o</w:t>
      </w:r>
      <w:r w:rsidRPr="00540475">
        <w:rPr>
          <w:rFonts w:cs="Arial"/>
        </w:rPr>
        <w:t>ften made of material that repels liquid.</w:t>
      </w:r>
    </w:p>
    <w:p w14:paraId="24352437" w14:textId="25BB2394" w:rsidR="007A7EA6" w:rsidRDefault="007A7EA6" w:rsidP="00627EEF">
      <w:pPr>
        <w:ind w:left="1440"/>
        <w:jc w:val="both"/>
        <w:rPr>
          <w:rFonts w:cs="Arial"/>
        </w:rPr>
      </w:pPr>
    </w:p>
    <w:p w14:paraId="1750B731" w14:textId="76E8088D" w:rsidR="007A7EA6" w:rsidRDefault="007A7EA6" w:rsidP="00627EEF">
      <w:pPr>
        <w:ind w:left="1440"/>
        <w:jc w:val="both"/>
        <w:rPr>
          <w:rFonts w:cs="Arial"/>
        </w:rPr>
      </w:pPr>
    </w:p>
    <w:p w14:paraId="3E9CFEB6" w14:textId="77777777" w:rsidR="007A7EA6" w:rsidRPr="00540475" w:rsidRDefault="007A7EA6" w:rsidP="00627EEF">
      <w:pPr>
        <w:ind w:left="1440"/>
        <w:jc w:val="both"/>
        <w:rPr>
          <w:rFonts w:cs="Arial"/>
        </w:rPr>
      </w:pPr>
    </w:p>
    <w:p w14:paraId="662F22EA" w14:textId="77777777" w:rsidR="0065075A" w:rsidRPr="00AF2643" w:rsidRDefault="0065075A" w:rsidP="0065075A">
      <w:pPr>
        <w:pStyle w:val="Caption"/>
      </w:pPr>
      <w:bookmarkStart w:id="114" w:name="_Ref10035613"/>
      <w:bookmarkStart w:id="115" w:name="_Toc82415541"/>
      <w:r>
        <w:t xml:space="preserve">Table </w:t>
      </w:r>
      <w:fldSimple w:instr=" STYLEREF 1 \s ">
        <w:r>
          <w:rPr>
            <w:noProof/>
          </w:rPr>
          <w:t>6</w:t>
        </w:r>
      </w:fldSimple>
      <w:r>
        <w:t>.</w:t>
      </w:r>
      <w:fldSimple w:instr=" SEQ Table \* ARABIC \s 1 ">
        <w:r>
          <w:rPr>
            <w:noProof/>
          </w:rPr>
          <w:t>2</w:t>
        </w:r>
      </w:fldSimple>
      <w:bookmarkEnd w:id="114"/>
      <w:r>
        <w:tab/>
      </w:r>
      <w:r>
        <w:rPr>
          <w:noProof/>
        </w:rPr>
        <w:t>Common Lab Coat Fabric Information</w:t>
      </w:r>
      <w:bookmarkEnd w:id="115"/>
      <w:r>
        <w:rPr>
          <w:noProof/>
        </w:rPr>
        <w:t xml:space="preserve"> </w:t>
      </w:r>
    </w:p>
    <w:tbl>
      <w:tblPr>
        <w:tblStyle w:val="TableGrid"/>
        <w:tblW w:w="9715" w:type="dxa"/>
        <w:jc w:val="center"/>
        <w:tblLayout w:type="fixed"/>
        <w:tblLook w:val="0000" w:firstRow="0" w:lastRow="0" w:firstColumn="0" w:lastColumn="0" w:noHBand="0" w:noVBand="0"/>
      </w:tblPr>
      <w:tblGrid>
        <w:gridCol w:w="2425"/>
        <w:gridCol w:w="3510"/>
        <w:gridCol w:w="3780"/>
      </w:tblGrid>
      <w:tr w:rsidR="0065075A" w:rsidRPr="001111EA" w14:paraId="1A1A0135" w14:textId="77777777" w:rsidTr="0065075A">
        <w:trPr>
          <w:trHeight w:val="110"/>
          <w:jc w:val="center"/>
        </w:trPr>
        <w:tc>
          <w:tcPr>
            <w:tcW w:w="2425" w:type="dxa"/>
          </w:tcPr>
          <w:p w14:paraId="395B6464" w14:textId="77777777" w:rsidR="0065075A" w:rsidRPr="001111EA" w:rsidRDefault="0065075A" w:rsidP="0065075A">
            <w:pPr>
              <w:autoSpaceDE w:val="0"/>
              <w:autoSpaceDN w:val="0"/>
              <w:adjustRightInd w:val="0"/>
              <w:rPr>
                <w:rFonts w:cs="Arial"/>
                <w:color w:val="000000"/>
              </w:rPr>
            </w:pPr>
            <w:r w:rsidRPr="001111EA">
              <w:rPr>
                <w:rFonts w:cs="Arial"/>
                <w:b/>
                <w:bCs/>
                <w:color w:val="000000"/>
              </w:rPr>
              <w:t xml:space="preserve">Fabric </w:t>
            </w:r>
          </w:p>
        </w:tc>
        <w:tc>
          <w:tcPr>
            <w:tcW w:w="3510" w:type="dxa"/>
          </w:tcPr>
          <w:p w14:paraId="02273410" w14:textId="77777777" w:rsidR="0065075A" w:rsidRPr="001111EA" w:rsidRDefault="0065075A" w:rsidP="0065075A">
            <w:pPr>
              <w:autoSpaceDE w:val="0"/>
              <w:autoSpaceDN w:val="0"/>
              <w:adjustRightInd w:val="0"/>
              <w:rPr>
                <w:rFonts w:cs="Arial"/>
                <w:color w:val="000000"/>
              </w:rPr>
            </w:pPr>
            <w:r w:rsidRPr="001111EA">
              <w:rPr>
                <w:rFonts w:cs="Arial"/>
                <w:b/>
                <w:bCs/>
                <w:color w:val="000000"/>
              </w:rPr>
              <w:t xml:space="preserve">Hazards </w:t>
            </w:r>
          </w:p>
        </w:tc>
        <w:tc>
          <w:tcPr>
            <w:tcW w:w="3780" w:type="dxa"/>
          </w:tcPr>
          <w:p w14:paraId="3504F439" w14:textId="77777777" w:rsidR="0065075A" w:rsidRPr="001111EA" w:rsidRDefault="0065075A" w:rsidP="0065075A">
            <w:pPr>
              <w:autoSpaceDE w:val="0"/>
              <w:autoSpaceDN w:val="0"/>
              <w:adjustRightInd w:val="0"/>
              <w:rPr>
                <w:rFonts w:cs="Arial"/>
                <w:color w:val="000000"/>
              </w:rPr>
            </w:pPr>
            <w:r w:rsidRPr="001111EA">
              <w:rPr>
                <w:rFonts w:cs="Arial"/>
                <w:b/>
                <w:bCs/>
                <w:color w:val="000000"/>
              </w:rPr>
              <w:t xml:space="preserve">Notes </w:t>
            </w:r>
          </w:p>
        </w:tc>
      </w:tr>
      <w:tr w:rsidR="0065075A" w:rsidRPr="001111EA" w14:paraId="19310BB8" w14:textId="77777777" w:rsidTr="0065075A">
        <w:trPr>
          <w:trHeight w:val="647"/>
          <w:jc w:val="center"/>
        </w:trPr>
        <w:tc>
          <w:tcPr>
            <w:tcW w:w="2425" w:type="dxa"/>
          </w:tcPr>
          <w:p w14:paraId="72AD1835"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20%-60% cotton - </w:t>
            </w:r>
          </w:p>
          <w:p w14:paraId="75868DCE"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polyester blends </w:t>
            </w:r>
          </w:p>
        </w:tc>
        <w:tc>
          <w:tcPr>
            <w:tcW w:w="3510" w:type="dxa"/>
          </w:tcPr>
          <w:p w14:paraId="45FB0F0C"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Appropriate for biological materials, powders, and small volume liquid chemical manipulation. </w:t>
            </w:r>
          </w:p>
        </w:tc>
        <w:tc>
          <w:tcPr>
            <w:tcW w:w="3780" w:type="dxa"/>
          </w:tcPr>
          <w:p w14:paraId="4B7D18E6"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Burns more readily than 100% cotton or FR. Not appropriate for use with flammable liquids, pyrophoric materials, or near open flame. </w:t>
            </w:r>
          </w:p>
        </w:tc>
      </w:tr>
      <w:tr w:rsidR="0065075A" w:rsidRPr="001111EA" w14:paraId="10BEB199" w14:textId="77777777" w:rsidTr="0065075A">
        <w:trPr>
          <w:trHeight w:val="512"/>
          <w:jc w:val="center"/>
        </w:trPr>
        <w:tc>
          <w:tcPr>
            <w:tcW w:w="2425" w:type="dxa"/>
          </w:tcPr>
          <w:p w14:paraId="099B555C"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100% cotton </w:t>
            </w:r>
          </w:p>
        </w:tc>
        <w:tc>
          <w:tcPr>
            <w:tcW w:w="3510" w:type="dxa"/>
          </w:tcPr>
          <w:p w14:paraId="272650C9"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Appropriate for hazards above plus light flammable liquids use and can be used around open flames (such as alcohol burners). </w:t>
            </w:r>
          </w:p>
        </w:tc>
        <w:tc>
          <w:tcPr>
            <w:tcW w:w="3780" w:type="dxa"/>
          </w:tcPr>
          <w:p w14:paraId="03F608DD"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Burns less readily than polyester blends. Not appropriate for use with pyrophoric materials. </w:t>
            </w:r>
          </w:p>
        </w:tc>
      </w:tr>
      <w:tr w:rsidR="0065075A" w:rsidRPr="001111EA" w14:paraId="182BB8AE" w14:textId="77777777" w:rsidTr="0065075A">
        <w:trPr>
          <w:trHeight w:val="647"/>
          <w:jc w:val="center"/>
        </w:trPr>
        <w:tc>
          <w:tcPr>
            <w:tcW w:w="2425" w:type="dxa"/>
          </w:tcPr>
          <w:p w14:paraId="7EAFED9B"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Flame Resistant (FR) materials </w:t>
            </w:r>
          </w:p>
        </w:tc>
        <w:tc>
          <w:tcPr>
            <w:tcW w:w="3510" w:type="dxa"/>
          </w:tcPr>
          <w:p w14:paraId="3E3B47E6" w14:textId="77777777" w:rsidR="0065075A" w:rsidRPr="001111EA" w:rsidRDefault="0065075A" w:rsidP="0065075A">
            <w:pPr>
              <w:autoSpaceDE w:val="0"/>
              <w:autoSpaceDN w:val="0"/>
              <w:adjustRightInd w:val="0"/>
              <w:rPr>
                <w:rFonts w:cs="Arial"/>
                <w:color w:val="000000"/>
              </w:rPr>
            </w:pPr>
            <w:r w:rsidRPr="001111EA">
              <w:rPr>
                <w:rFonts w:cs="Arial"/>
                <w:color w:val="000000"/>
              </w:rPr>
              <w:t xml:space="preserve">Appropriate for hazards above. Flame resistant (FR) material is required for handling pyrophoric materials and for heavy use of flammable liquids. </w:t>
            </w:r>
          </w:p>
        </w:tc>
        <w:tc>
          <w:tcPr>
            <w:tcW w:w="3780" w:type="dxa"/>
          </w:tcPr>
          <w:p w14:paraId="03420E50" w14:textId="77777777" w:rsidR="0065075A" w:rsidRPr="001111EA" w:rsidRDefault="0065075A" w:rsidP="0065075A">
            <w:pPr>
              <w:autoSpaceDE w:val="0"/>
              <w:autoSpaceDN w:val="0"/>
              <w:adjustRightInd w:val="0"/>
              <w:rPr>
                <w:rFonts w:cs="Arial"/>
                <w:color w:val="000000"/>
              </w:rPr>
            </w:pPr>
            <w:r w:rsidRPr="001111EA">
              <w:rPr>
                <w:rFonts w:cs="Arial"/>
                <w:color w:val="000000"/>
              </w:rPr>
              <w:t>FR fabrics can be made of Nomex, FR treated cotton</w:t>
            </w:r>
            <w:r>
              <w:rPr>
                <w:rFonts w:cs="Arial"/>
                <w:color w:val="000000"/>
              </w:rPr>
              <w:t>,</w:t>
            </w:r>
            <w:r w:rsidRPr="001111EA">
              <w:rPr>
                <w:rFonts w:cs="Arial"/>
                <w:color w:val="000000"/>
              </w:rPr>
              <w:t xml:space="preserve"> or Tecasafe Plus. Some of these materials have special washing instructions. </w:t>
            </w:r>
          </w:p>
        </w:tc>
      </w:tr>
    </w:tbl>
    <w:p w14:paraId="71DDF5D0" w14:textId="77777777" w:rsidR="00540475" w:rsidRPr="00540475" w:rsidRDefault="00540475" w:rsidP="00540475">
      <w:pPr>
        <w:ind w:left="1440"/>
        <w:jc w:val="both"/>
        <w:rPr>
          <w:rFonts w:cs="Arial"/>
        </w:rPr>
      </w:pPr>
    </w:p>
    <w:p w14:paraId="5EF0CEA6" w14:textId="0F73E6B8" w:rsidR="00F96826" w:rsidRPr="00540475" w:rsidRDefault="00F96826" w:rsidP="00540475">
      <w:pPr>
        <w:ind w:left="1440"/>
        <w:jc w:val="both"/>
        <w:rPr>
          <w:rFonts w:cs="Arial"/>
        </w:rPr>
      </w:pPr>
      <w:r w:rsidRPr="00540475">
        <w:rPr>
          <w:rFonts w:cs="Arial"/>
          <w:b/>
        </w:rPr>
        <w:t>Lab coats</w:t>
      </w:r>
      <w:r w:rsidRPr="00540475">
        <w:rPr>
          <w:rFonts w:cs="Arial"/>
        </w:rPr>
        <w:t xml:space="preserve"> protect clothing and exposed skin. Lab coats should be worn buttoned and with the sleeves rolled down. </w:t>
      </w:r>
      <w:r w:rsidR="00390EC6" w:rsidRPr="00540475">
        <w:rPr>
          <w:rFonts w:cs="Arial"/>
        </w:rPr>
        <w:t>Lab coats come in many styles with varied protective properties</w:t>
      </w:r>
      <w:r w:rsidR="00EF7A6B">
        <w:rPr>
          <w:rFonts w:cs="Arial"/>
        </w:rPr>
        <w:t>, some of which are further discussed below</w:t>
      </w:r>
      <w:r w:rsidR="00390EC6" w:rsidRPr="00540475">
        <w:rPr>
          <w:rFonts w:cs="Arial"/>
        </w:rPr>
        <w:t>.</w:t>
      </w:r>
      <w:r w:rsidR="00FB2C18" w:rsidRPr="00540475">
        <w:rPr>
          <w:rFonts w:cs="Arial"/>
        </w:rPr>
        <w:t xml:space="preserve"> </w:t>
      </w:r>
      <w:r w:rsidR="00627EEF">
        <w:rPr>
          <w:rFonts w:cs="Arial"/>
        </w:rPr>
        <w:t>Select a size that is appropriate to fit your body, not too tight that it restricts movement, but not too loose that the extra fabric could become an additional hazard.</w:t>
      </w:r>
    </w:p>
    <w:p w14:paraId="44DC4B55" w14:textId="77777777" w:rsidR="00540475" w:rsidRDefault="00540475" w:rsidP="00233961">
      <w:pPr>
        <w:ind w:left="1440"/>
        <w:jc w:val="both"/>
        <w:rPr>
          <w:rFonts w:cs="Arial"/>
        </w:rPr>
      </w:pPr>
    </w:p>
    <w:p w14:paraId="75C4760B" w14:textId="31EAC60E" w:rsidR="00AF2643" w:rsidRDefault="00AF2643" w:rsidP="00540475">
      <w:pPr>
        <w:ind w:left="1440"/>
        <w:jc w:val="both"/>
        <w:rPr>
          <w:rFonts w:cs="Arial"/>
        </w:rPr>
      </w:pPr>
      <w:r w:rsidRPr="00EF7A6B">
        <w:rPr>
          <w:rFonts w:cs="Arial"/>
          <w:b/>
        </w:rPr>
        <w:t>Disposable lab coats</w:t>
      </w:r>
      <w:r w:rsidRPr="00540475">
        <w:rPr>
          <w:rFonts w:cs="Arial"/>
        </w:rPr>
        <w:t xml:space="preserve"> </w:t>
      </w:r>
      <w:r w:rsidR="00540475">
        <w:rPr>
          <w:rFonts w:cs="Arial"/>
        </w:rPr>
        <w:t xml:space="preserve">may be preferred for work involving carcinogens. </w:t>
      </w:r>
      <w:r w:rsidR="00EF7A6B">
        <w:rPr>
          <w:rFonts w:cs="Arial"/>
        </w:rPr>
        <w:t>However, s</w:t>
      </w:r>
      <w:r w:rsidR="00DB5545" w:rsidRPr="00540475">
        <w:rPr>
          <w:rFonts w:cs="Arial"/>
        </w:rPr>
        <w:t>tandard disposable lab coats generally do not provide good protection in the event of a fire.</w:t>
      </w:r>
    </w:p>
    <w:p w14:paraId="16BCD9A9" w14:textId="77777777" w:rsidR="00EF7A6B" w:rsidRPr="00540475" w:rsidRDefault="00EF7A6B" w:rsidP="00540475">
      <w:pPr>
        <w:ind w:left="1440"/>
        <w:jc w:val="both"/>
        <w:rPr>
          <w:rFonts w:cs="Arial"/>
        </w:rPr>
      </w:pPr>
    </w:p>
    <w:p w14:paraId="656263C5" w14:textId="0B57D294" w:rsidR="00EF7A6B" w:rsidRDefault="00AF2643" w:rsidP="00EF7A6B">
      <w:pPr>
        <w:ind w:left="1440"/>
        <w:jc w:val="both"/>
        <w:rPr>
          <w:rFonts w:cs="Arial"/>
        </w:rPr>
      </w:pPr>
      <w:r w:rsidRPr="00EF7A6B">
        <w:rPr>
          <w:rFonts w:cs="Arial"/>
          <w:b/>
        </w:rPr>
        <w:t>Chemical Protective (CP) lab coats</w:t>
      </w:r>
      <w:r w:rsidRPr="00EF7A6B">
        <w:rPr>
          <w:rFonts w:cs="Arial"/>
        </w:rPr>
        <w:t xml:space="preserve"> </w:t>
      </w:r>
      <w:r w:rsidR="00EF7A6B">
        <w:rPr>
          <w:rFonts w:cs="Arial"/>
        </w:rPr>
        <w:t>may be appropriate where protection from chemical splashes is important, such as working with mineral acids.</w:t>
      </w:r>
    </w:p>
    <w:p w14:paraId="7AF58DF1" w14:textId="77777777" w:rsidR="00EF7A6B" w:rsidRPr="00EF7A6B" w:rsidRDefault="00EF7A6B" w:rsidP="00EF7A6B">
      <w:pPr>
        <w:ind w:left="1440"/>
        <w:jc w:val="both"/>
        <w:rPr>
          <w:rFonts w:cs="Arial"/>
        </w:rPr>
      </w:pPr>
    </w:p>
    <w:p w14:paraId="0E2C2DE7" w14:textId="786BDEB4" w:rsidR="00B91691" w:rsidRDefault="00AF2643" w:rsidP="00EF7A6B">
      <w:pPr>
        <w:ind w:left="1440"/>
        <w:jc w:val="both"/>
        <w:rPr>
          <w:rFonts w:cs="Arial"/>
        </w:rPr>
      </w:pPr>
      <w:r w:rsidRPr="00EF7A6B">
        <w:rPr>
          <w:rFonts w:cs="Arial"/>
          <w:b/>
        </w:rPr>
        <w:t>Flame Resistant (FR) lab coats</w:t>
      </w:r>
      <w:r w:rsidRPr="00EF7A6B">
        <w:rPr>
          <w:rFonts w:cs="Arial"/>
        </w:rPr>
        <w:t xml:space="preserve"> </w:t>
      </w:r>
      <w:r w:rsidR="00EF7A6B">
        <w:rPr>
          <w:rFonts w:cs="Arial"/>
        </w:rPr>
        <w:t xml:space="preserve">should be considered when the potential for fire exists. These lab coats are </w:t>
      </w:r>
      <w:r w:rsidR="00B91691" w:rsidRPr="00EF7A6B">
        <w:rPr>
          <w:rFonts w:cs="Arial"/>
        </w:rPr>
        <w:t xml:space="preserve">specifically designed to be flame retardant. </w:t>
      </w:r>
      <w:r w:rsidR="00390EC6" w:rsidRPr="00EF7A6B">
        <w:rPr>
          <w:rFonts w:cs="Arial"/>
        </w:rPr>
        <w:t>This type of lab coat can provide incre</w:t>
      </w:r>
      <w:r w:rsidR="00DB5545" w:rsidRPr="00EF7A6B">
        <w:rPr>
          <w:rFonts w:cs="Arial"/>
        </w:rPr>
        <w:t>a</w:t>
      </w:r>
      <w:r w:rsidR="00390EC6" w:rsidRPr="00EF7A6B">
        <w:rPr>
          <w:rFonts w:cs="Arial"/>
        </w:rPr>
        <w:t>sed protection against flash fires, or while working with flammable chemicals, pyrophoric, air, or water reactive chemicals. Persons required to wear a FR lab coat should also be mindful of the composition of their normal street clothe</w:t>
      </w:r>
      <w:r w:rsidR="0062566A" w:rsidRPr="00EF7A6B">
        <w:rPr>
          <w:rFonts w:cs="Arial"/>
        </w:rPr>
        <w:t>s.</w:t>
      </w:r>
    </w:p>
    <w:p w14:paraId="5D4B9314" w14:textId="77777777" w:rsidR="00EF7A6B" w:rsidRPr="00EF7A6B" w:rsidRDefault="00EF7A6B" w:rsidP="00EF7A6B">
      <w:pPr>
        <w:ind w:left="1440"/>
        <w:jc w:val="both"/>
        <w:rPr>
          <w:rFonts w:cs="Arial"/>
        </w:rPr>
      </w:pPr>
    </w:p>
    <w:p w14:paraId="3D7B1CF1" w14:textId="494D9740" w:rsidR="00390EC6" w:rsidRDefault="00B91691" w:rsidP="00EF7A6B">
      <w:pPr>
        <w:autoSpaceDE w:val="0"/>
        <w:autoSpaceDN w:val="0"/>
        <w:adjustRightInd w:val="0"/>
        <w:ind w:left="1440"/>
        <w:jc w:val="both"/>
        <w:rPr>
          <w:rFonts w:cs="Arial"/>
        </w:rPr>
      </w:pPr>
      <w:r w:rsidRPr="00EF7A6B">
        <w:rPr>
          <w:rFonts w:cs="Arial"/>
        </w:rPr>
        <w:t>A low</w:t>
      </w:r>
      <w:r w:rsidR="00EF7A6B">
        <w:rPr>
          <w:rFonts w:cs="Arial"/>
        </w:rPr>
        <w:t xml:space="preserve">er </w:t>
      </w:r>
      <w:r w:rsidRPr="00EF7A6B">
        <w:rPr>
          <w:rFonts w:cs="Arial"/>
        </w:rPr>
        <w:t>cost</w:t>
      </w:r>
      <w:r w:rsidR="002C1CA7" w:rsidRPr="00EF7A6B">
        <w:rPr>
          <w:rFonts w:cs="Arial"/>
        </w:rPr>
        <w:t xml:space="preserve"> </w:t>
      </w:r>
      <w:r w:rsidRPr="00EF7A6B">
        <w:rPr>
          <w:rFonts w:cs="Arial"/>
        </w:rPr>
        <w:t>option</w:t>
      </w:r>
      <w:r w:rsidR="00EF7A6B">
        <w:rPr>
          <w:rFonts w:cs="Arial"/>
        </w:rPr>
        <w:t xml:space="preserve"> for FR lab coats are</w:t>
      </w:r>
      <w:r w:rsidRPr="00EF7A6B">
        <w:rPr>
          <w:rFonts w:cs="Arial"/>
        </w:rPr>
        <w:t xml:space="preserve"> disposable cotton coat</w:t>
      </w:r>
      <w:r w:rsidR="00EF7A6B">
        <w:rPr>
          <w:rFonts w:cs="Arial"/>
        </w:rPr>
        <w:t>s</w:t>
      </w:r>
      <w:r w:rsidRPr="00EF7A6B">
        <w:rPr>
          <w:rFonts w:cs="Arial"/>
        </w:rPr>
        <w:t xml:space="preserve"> that ha</w:t>
      </w:r>
      <w:r w:rsidR="00EF7A6B">
        <w:rPr>
          <w:rFonts w:cs="Arial"/>
        </w:rPr>
        <w:t>ve</w:t>
      </w:r>
      <w:r w:rsidRPr="00EF7A6B">
        <w:rPr>
          <w:rFonts w:cs="Arial"/>
        </w:rPr>
        <w:t xml:space="preserve"> been treated with a flame-resistant material. The treatment</w:t>
      </w:r>
      <w:r w:rsidR="002C1CA7" w:rsidRPr="00EF7A6B">
        <w:rPr>
          <w:rFonts w:cs="Arial"/>
        </w:rPr>
        <w:t xml:space="preserve"> </w:t>
      </w:r>
      <w:r w:rsidRPr="00EF7A6B">
        <w:rPr>
          <w:rFonts w:cs="Arial"/>
        </w:rPr>
        <w:t>slows combustion and provides an additional level of protection from fire and heat. However, repeated</w:t>
      </w:r>
      <w:r w:rsidR="002C1CA7" w:rsidRPr="00EF7A6B">
        <w:rPr>
          <w:rFonts w:cs="Arial"/>
        </w:rPr>
        <w:t xml:space="preserve"> </w:t>
      </w:r>
      <w:r w:rsidRPr="00EF7A6B">
        <w:rPr>
          <w:rFonts w:cs="Arial"/>
        </w:rPr>
        <w:t>washing degrades the chemical treatment and compromises fire protection.</w:t>
      </w:r>
      <w:r w:rsidR="002C1CA7" w:rsidRPr="00EF7A6B">
        <w:rPr>
          <w:rFonts w:cs="Arial"/>
        </w:rPr>
        <w:t xml:space="preserve"> </w:t>
      </w:r>
      <w:r w:rsidRPr="00EF7A6B">
        <w:rPr>
          <w:rFonts w:cs="Arial"/>
        </w:rPr>
        <w:t>More durable flame-resistant cotton laboratory coats are also available.</w:t>
      </w:r>
    </w:p>
    <w:p w14:paraId="1BFAD173" w14:textId="77777777" w:rsidR="00EF7A6B" w:rsidRPr="00EF7A6B" w:rsidRDefault="00EF7A6B" w:rsidP="00233961">
      <w:pPr>
        <w:autoSpaceDE w:val="0"/>
        <w:autoSpaceDN w:val="0"/>
        <w:adjustRightInd w:val="0"/>
        <w:ind w:left="1440"/>
        <w:jc w:val="both"/>
        <w:rPr>
          <w:rFonts w:cs="Arial"/>
        </w:rPr>
      </w:pPr>
    </w:p>
    <w:p w14:paraId="6C1F7A8C" w14:textId="3134E8EC" w:rsidR="00B91691" w:rsidRDefault="00390EC6" w:rsidP="00EF7A6B">
      <w:pPr>
        <w:autoSpaceDE w:val="0"/>
        <w:autoSpaceDN w:val="0"/>
        <w:adjustRightInd w:val="0"/>
        <w:ind w:left="1440"/>
        <w:jc w:val="both"/>
        <w:rPr>
          <w:rFonts w:cs="Arial"/>
        </w:rPr>
      </w:pPr>
      <w:r w:rsidRPr="00EF7A6B">
        <w:rPr>
          <w:rFonts w:cs="Arial"/>
        </w:rPr>
        <w:t xml:space="preserve">Nomex lab coats </w:t>
      </w:r>
      <w:r w:rsidR="00B91691" w:rsidRPr="00EF7A6B">
        <w:rPr>
          <w:rFonts w:cs="Arial"/>
        </w:rPr>
        <w:t>provide the best protection against flame hazards. This material has a structure that thickens and</w:t>
      </w:r>
      <w:r w:rsidR="002C1CA7" w:rsidRPr="00EF7A6B">
        <w:rPr>
          <w:rFonts w:cs="Arial"/>
        </w:rPr>
        <w:t xml:space="preserve"> </w:t>
      </w:r>
      <w:r w:rsidR="00B91691" w:rsidRPr="00EF7A6B">
        <w:rPr>
          <w:rFonts w:cs="Arial"/>
        </w:rPr>
        <w:t>carbonizes when exposed to heat. This unique characteristic gives Nomex lab coats excellent thermal</w:t>
      </w:r>
      <w:r w:rsidR="002C1CA7" w:rsidRPr="00EF7A6B">
        <w:rPr>
          <w:rFonts w:cs="Arial"/>
        </w:rPr>
        <w:t xml:space="preserve"> </w:t>
      </w:r>
      <w:r w:rsidR="00B91691" w:rsidRPr="00EF7A6B">
        <w:rPr>
          <w:rFonts w:cs="Arial"/>
        </w:rPr>
        <w:t>protection. Because the characteristics of the material are inherent to the fiber, repeated laundering</w:t>
      </w:r>
      <w:r w:rsidR="002C1CA7" w:rsidRPr="00EF7A6B">
        <w:rPr>
          <w:rFonts w:cs="Arial"/>
        </w:rPr>
        <w:t xml:space="preserve"> </w:t>
      </w:r>
      <w:r w:rsidR="00B91691" w:rsidRPr="00EF7A6B">
        <w:rPr>
          <w:rFonts w:cs="Arial"/>
        </w:rPr>
        <w:t>does not change the thermal protection capabilities.</w:t>
      </w:r>
    </w:p>
    <w:p w14:paraId="55D864AD" w14:textId="77777777" w:rsidR="00B60F32" w:rsidRPr="00EF7A6B" w:rsidRDefault="00B60F32" w:rsidP="00EF7A6B">
      <w:pPr>
        <w:autoSpaceDE w:val="0"/>
        <w:autoSpaceDN w:val="0"/>
        <w:adjustRightInd w:val="0"/>
        <w:ind w:left="1440"/>
        <w:jc w:val="both"/>
        <w:rPr>
          <w:rFonts w:cs="Arial"/>
        </w:rPr>
      </w:pPr>
    </w:p>
    <w:p w14:paraId="11542B13" w14:textId="2585A1F3" w:rsidR="00EF7A6B" w:rsidRDefault="00390EC6" w:rsidP="00EF7A6B">
      <w:pPr>
        <w:ind w:left="1440"/>
        <w:jc w:val="both"/>
        <w:rPr>
          <w:rFonts w:cs="Arial"/>
        </w:rPr>
      </w:pPr>
      <w:r w:rsidRPr="00EF7A6B">
        <w:rPr>
          <w:rFonts w:cs="Arial"/>
          <w:b/>
        </w:rPr>
        <w:t>FR/CP lab coats</w:t>
      </w:r>
      <w:r w:rsidRPr="00EF7A6B">
        <w:rPr>
          <w:rFonts w:cs="Arial"/>
        </w:rPr>
        <w:t xml:space="preserve"> have the properties of being both chemically p</w:t>
      </w:r>
      <w:r w:rsidR="0062566A" w:rsidRPr="00EF7A6B">
        <w:rPr>
          <w:rFonts w:cs="Arial"/>
        </w:rPr>
        <w:t>rotective and flame resistant.</w:t>
      </w:r>
      <w:r w:rsidR="00EF7A6B">
        <w:rPr>
          <w:rFonts w:cs="Arial"/>
        </w:rPr>
        <w:t xml:space="preserve"> These may be necessary when there is the potential for splash hazards AND fire or heat.</w:t>
      </w:r>
    </w:p>
    <w:p w14:paraId="12A2AA57" w14:textId="77777777" w:rsidR="00EF7A6B" w:rsidRDefault="00EF7A6B" w:rsidP="00EF7A6B">
      <w:pPr>
        <w:ind w:left="1440"/>
        <w:jc w:val="both"/>
        <w:rPr>
          <w:rFonts w:cs="Arial"/>
        </w:rPr>
      </w:pPr>
    </w:p>
    <w:p w14:paraId="2EAF694C" w14:textId="7BCBE3D6" w:rsidR="00911EB4" w:rsidRPr="00EF7A6B" w:rsidRDefault="00390EC6" w:rsidP="00EF7A6B">
      <w:pPr>
        <w:ind w:left="1440"/>
        <w:jc w:val="both"/>
        <w:rPr>
          <w:rFonts w:cs="Arial"/>
        </w:rPr>
      </w:pPr>
      <w:r w:rsidRPr="00EF7A6B">
        <w:rPr>
          <w:b/>
          <w:bCs/>
        </w:rPr>
        <w:t>Fluid-Resistant lab c</w:t>
      </w:r>
      <w:r w:rsidR="0031333A" w:rsidRPr="00EF7A6B">
        <w:rPr>
          <w:b/>
          <w:bCs/>
        </w:rPr>
        <w:t>oat</w:t>
      </w:r>
      <w:r w:rsidRPr="00EF7A6B">
        <w:rPr>
          <w:b/>
          <w:bCs/>
        </w:rPr>
        <w:t>s</w:t>
      </w:r>
      <w:r w:rsidR="0031333A" w:rsidRPr="00C9132B">
        <w:t> provide increased protection against organic materials, blood, bodily fluids, and other pot</w:t>
      </w:r>
      <w:r w:rsidRPr="00C9132B">
        <w:t>entially infectious materials</w:t>
      </w:r>
      <w:r w:rsidR="0031333A" w:rsidRPr="00C9132B">
        <w:t xml:space="preserve"> in the event of an accidental spill/splash.</w:t>
      </w:r>
    </w:p>
    <w:p w14:paraId="68584A2B" w14:textId="0BCC9706" w:rsidR="0035196C" w:rsidRPr="00911EB4" w:rsidRDefault="0035196C" w:rsidP="001C3C86">
      <w:pPr>
        <w:suppressAutoHyphens/>
        <w:jc w:val="both"/>
        <w:rPr>
          <w:spacing w:val="-2"/>
        </w:rPr>
        <w:sectPr w:rsidR="0035196C" w:rsidRPr="00911EB4" w:rsidSect="005B34C6">
          <w:footerReference w:type="default" r:id="rId58"/>
          <w:pgSz w:w="12240" w:h="15840" w:code="1"/>
          <w:pgMar w:top="1008" w:right="1008" w:bottom="1008" w:left="1008" w:header="720" w:footer="720" w:gutter="0"/>
          <w:cols w:space="720"/>
          <w:noEndnote/>
          <w:docGrid w:linePitch="299"/>
        </w:sectPr>
      </w:pPr>
    </w:p>
    <w:p w14:paraId="25FBF3C7" w14:textId="1427F095" w:rsidR="002A6911" w:rsidRPr="00F03ED4" w:rsidRDefault="002A6911" w:rsidP="00F03ED4">
      <w:pPr>
        <w:pStyle w:val="Caption"/>
      </w:pPr>
      <w:bookmarkStart w:id="116" w:name="_Ref482801195"/>
      <w:bookmarkStart w:id="117" w:name="_Toc474246382"/>
      <w:bookmarkStart w:id="118" w:name="_Toc82415542"/>
      <w:r>
        <w:t xml:space="preserve">Table </w:t>
      </w:r>
      <w:fldSimple w:instr=" STYLEREF 1 \s ">
        <w:r w:rsidR="0065075A">
          <w:rPr>
            <w:noProof/>
          </w:rPr>
          <w:t>6</w:t>
        </w:r>
      </w:fldSimple>
      <w:r w:rsidR="008F3937">
        <w:t>.</w:t>
      </w:r>
      <w:fldSimple w:instr=" SEQ Table \* ARABIC \s 1 ">
        <w:r w:rsidR="0065075A">
          <w:rPr>
            <w:noProof/>
          </w:rPr>
          <w:t>3</w:t>
        </w:r>
      </w:fldSimple>
      <w:bookmarkEnd w:id="116"/>
      <w:r>
        <w:tab/>
        <w:t>Properties of Protective Clothing Materials</w:t>
      </w:r>
      <w:bookmarkEnd w:id="117"/>
      <w:bookmarkEnd w:id="118"/>
    </w:p>
    <w:tbl>
      <w:tblPr>
        <w:tblW w:w="13860" w:type="dxa"/>
        <w:tblInd w:w="-23" w:type="dxa"/>
        <w:tblLayout w:type="fixed"/>
        <w:tblCellMar>
          <w:left w:w="57" w:type="dxa"/>
          <w:right w:w="57" w:type="dxa"/>
        </w:tblCellMar>
        <w:tblLook w:val="0000" w:firstRow="0" w:lastRow="0" w:firstColumn="0" w:lastColumn="0" w:noHBand="0" w:noVBand="0"/>
      </w:tblPr>
      <w:tblGrid>
        <w:gridCol w:w="1520"/>
        <w:gridCol w:w="2260"/>
        <w:gridCol w:w="1850"/>
        <w:gridCol w:w="2470"/>
        <w:gridCol w:w="1800"/>
        <w:gridCol w:w="2070"/>
        <w:gridCol w:w="1890"/>
      </w:tblGrid>
      <w:tr w:rsidR="002A6911" w:rsidRPr="00C61E33" w14:paraId="395498A1" w14:textId="77777777" w:rsidTr="00422B73">
        <w:tc>
          <w:tcPr>
            <w:tcW w:w="1520" w:type="dxa"/>
            <w:tcBorders>
              <w:top w:val="double" w:sz="4" w:space="0" w:color="auto"/>
              <w:left w:val="double" w:sz="6" w:space="0" w:color="auto"/>
              <w:bottom w:val="double" w:sz="6" w:space="0" w:color="auto"/>
            </w:tcBorders>
          </w:tcPr>
          <w:p w14:paraId="4DC3F288"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MATERIAL</w:t>
            </w:r>
          </w:p>
        </w:tc>
        <w:tc>
          <w:tcPr>
            <w:tcW w:w="2260" w:type="dxa"/>
            <w:tcBorders>
              <w:top w:val="double" w:sz="4" w:space="0" w:color="auto"/>
              <w:left w:val="single" w:sz="6" w:space="0" w:color="auto"/>
              <w:bottom w:val="double" w:sz="6" w:space="0" w:color="auto"/>
            </w:tcBorders>
          </w:tcPr>
          <w:p w14:paraId="713C320E"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STRENGTH</w:t>
            </w:r>
          </w:p>
        </w:tc>
        <w:tc>
          <w:tcPr>
            <w:tcW w:w="1850" w:type="dxa"/>
            <w:tcBorders>
              <w:top w:val="double" w:sz="4" w:space="0" w:color="auto"/>
              <w:left w:val="single" w:sz="6" w:space="0" w:color="auto"/>
              <w:bottom w:val="double" w:sz="6" w:space="0" w:color="auto"/>
            </w:tcBorders>
          </w:tcPr>
          <w:p w14:paraId="2D593D72"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CHEMICAL</w:t>
            </w:r>
          </w:p>
          <w:p w14:paraId="539709B7"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RESISTANCE</w:t>
            </w:r>
          </w:p>
        </w:tc>
        <w:tc>
          <w:tcPr>
            <w:tcW w:w="2470" w:type="dxa"/>
            <w:tcBorders>
              <w:top w:val="double" w:sz="4" w:space="0" w:color="auto"/>
              <w:left w:val="single" w:sz="6" w:space="0" w:color="auto"/>
              <w:bottom w:val="double" w:sz="6" w:space="0" w:color="auto"/>
            </w:tcBorders>
          </w:tcPr>
          <w:p w14:paraId="645CA05F"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FLAMMABILITY</w:t>
            </w:r>
          </w:p>
        </w:tc>
        <w:tc>
          <w:tcPr>
            <w:tcW w:w="1800" w:type="dxa"/>
            <w:tcBorders>
              <w:top w:val="double" w:sz="4" w:space="0" w:color="auto"/>
              <w:left w:val="single" w:sz="6" w:space="0" w:color="auto"/>
              <w:bottom w:val="double" w:sz="6" w:space="0" w:color="auto"/>
            </w:tcBorders>
          </w:tcPr>
          <w:p w14:paraId="5081561F"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STATIC</w:t>
            </w:r>
          </w:p>
          <w:p w14:paraId="0CD1B589"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PROPERTIES</w:t>
            </w:r>
          </w:p>
        </w:tc>
        <w:tc>
          <w:tcPr>
            <w:tcW w:w="2070" w:type="dxa"/>
            <w:tcBorders>
              <w:top w:val="double" w:sz="4" w:space="0" w:color="auto"/>
              <w:left w:val="single" w:sz="6" w:space="0" w:color="auto"/>
              <w:bottom w:val="double" w:sz="6" w:space="0" w:color="auto"/>
            </w:tcBorders>
          </w:tcPr>
          <w:p w14:paraId="642E0D2D"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COMFORT</w:t>
            </w:r>
          </w:p>
        </w:tc>
        <w:tc>
          <w:tcPr>
            <w:tcW w:w="1890" w:type="dxa"/>
            <w:tcBorders>
              <w:top w:val="double" w:sz="4" w:space="0" w:color="auto"/>
              <w:left w:val="single" w:sz="6" w:space="0" w:color="auto"/>
              <w:bottom w:val="double" w:sz="6" w:space="0" w:color="auto"/>
              <w:right w:val="double" w:sz="6" w:space="0" w:color="auto"/>
            </w:tcBorders>
          </w:tcPr>
          <w:p w14:paraId="55BC7154" w14:textId="77777777" w:rsidR="002A6911" w:rsidRPr="00364B7D" w:rsidRDefault="002A6911" w:rsidP="001C3C86">
            <w:pPr>
              <w:suppressAutoHyphens/>
              <w:jc w:val="center"/>
              <w:rPr>
                <w:rFonts w:cs="Arial"/>
                <w:spacing w:val="-2"/>
                <w:sz w:val="20"/>
                <w:szCs w:val="20"/>
              </w:rPr>
            </w:pPr>
            <w:r w:rsidRPr="00364B7D">
              <w:rPr>
                <w:rFonts w:cs="Arial"/>
                <w:spacing w:val="-2"/>
                <w:sz w:val="20"/>
                <w:szCs w:val="20"/>
              </w:rPr>
              <w:t>USES</w:t>
            </w:r>
          </w:p>
        </w:tc>
      </w:tr>
      <w:tr w:rsidR="002A6911" w:rsidRPr="00C61E33" w14:paraId="78920F4F" w14:textId="77777777" w:rsidTr="00422B73">
        <w:tc>
          <w:tcPr>
            <w:tcW w:w="1520" w:type="dxa"/>
            <w:tcBorders>
              <w:left w:val="double" w:sz="6" w:space="0" w:color="auto"/>
            </w:tcBorders>
            <w:vAlign w:val="center"/>
          </w:tcPr>
          <w:p w14:paraId="7D702EA7" w14:textId="77777777" w:rsidR="002A6911" w:rsidRPr="00364B7D" w:rsidRDefault="002A6911" w:rsidP="001C3C86">
            <w:pPr>
              <w:suppressAutoHyphens/>
              <w:rPr>
                <w:rFonts w:cs="Arial"/>
                <w:spacing w:val="-2"/>
                <w:sz w:val="20"/>
                <w:szCs w:val="20"/>
              </w:rPr>
            </w:pPr>
            <w:r w:rsidRPr="00364B7D">
              <w:rPr>
                <w:rFonts w:cs="Arial"/>
                <w:spacing w:val="-2"/>
                <w:sz w:val="20"/>
                <w:szCs w:val="20"/>
              </w:rPr>
              <w:t>Cotton</w:t>
            </w:r>
          </w:p>
        </w:tc>
        <w:tc>
          <w:tcPr>
            <w:tcW w:w="2260" w:type="dxa"/>
            <w:tcBorders>
              <w:left w:val="single" w:sz="6" w:space="0" w:color="auto"/>
            </w:tcBorders>
            <w:vAlign w:val="center"/>
          </w:tcPr>
          <w:p w14:paraId="53BAB886" w14:textId="77777777" w:rsidR="002A6911" w:rsidRPr="00364B7D" w:rsidRDefault="002A6911" w:rsidP="001C3C86">
            <w:pPr>
              <w:suppressAutoHyphens/>
              <w:rPr>
                <w:rFonts w:cs="Arial"/>
                <w:spacing w:val="-2"/>
                <w:sz w:val="20"/>
                <w:szCs w:val="20"/>
              </w:rPr>
            </w:pPr>
            <w:r w:rsidRPr="00364B7D">
              <w:rPr>
                <w:rFonts w:cs="Arial"/>
                <w:spacing w:val="-2"/>
                <w:sz w:val="20"/>
                <w:szCs w:val="20"/>
              </w:rPr>
              <w:t>Fair durability</w:t>
            </w:r>
          </w:p>
        </w:tc>
        <w:tc>
          <w:tcPr>
            <w:tcW w:w="1850" w:type="dxa"/>
            <w:tcBorders>
              <w:left w:val="single" w:sz="6" w:space="0" w:color="auto"/>
            </w:tcBorders>
            <w:vAlign w:val="center"/>
          </w:tcPr>
          <w:p w14:paraId="3D45D043" w14:textId="77777777" w:rsidR="002A6911" w:rsidRPr="00364B7D" w:rsidRDefault="002A6911" w:rsidP="001C3C86">
            <w:pPr>
              <w:suppressAutoHyphens/>
              <w:rPr>
                <w:rFonts w:cs="Arial"/>
                <w:spacing w:val="-2"/>
                <w:sz w:val="20"/>
                <w:szCs w:val="20"/>
              </w:rPr>
            </w:pPr>
            <w:r w:rsidRPr="00364B7D">
              <w:rPr>
                <w:rFonts w:cs="Arial"/>
                <w:spacing w:val="-2"/>
                <w:sz w:val="20"/>
                <w:szCs w:val="20"/>
              </w:rPr>
              <w:t>Degraded by acids; binds</w:t>
            </w:r>
          </w:p>
        </w:tc>
        <w:tc>
          <w:tcPr>
            <w:tcW w:w="2470" w:type="dxa"/>
            <w:tcBorders>
              <w:left w:val="single" w:sz="6" w:space="0" w:color="auto"/>
            </w:tcBorders>
            <w:vAlign w:val="center"/>
          </w:tcPr>
          <w:p w14:paraId="3A535D2D" w14:textId="77777777" w:rsidR="002A6911" w:rsidRPr="00364B7D" w:rsidRDefault="002A6911" w:rsidP="001C3C86">
            <w:pPr>
              <w:suppressAutoHyphens/>
              <w:rPr>
                <w:rFonts w:cs="Arial"/>
                <w:spacing w:val="-2"/>
                <w:sz w:val="20"/>
                <w:szCs w:val="20"/>
              </w:rPr>
            </w:pPr>
            <w:r w:rsidRPr="00364B7D">
              <w:rPr>
                <w:rFonts w:cs="Arial"/>
                <w:spacing w:val="-2"/>
                <w:sz w:val="20"/>
                <w:szCs w:val="20"/>
              </w:rPr>
              <w:t>Special treatment</w:t>
            </w:r>
          </w:p>
          <w:p w14:paraId="2B2A6216" w14:textId="77777777" w:rsidR="002A6911" w:rsidRPr="00364B7D" w:rsidRDefault="002A6911" w:rsidP="001C3C86">
            <w:pPr>
              <w:suppressAutoHyphens/>
              <w:rPr>
                <w:rFonts w:cs="Arial"/>
                <w:spacing w:val="-2"/>
                <w:sz w:val="20"/>
                <w:szCs w:val="20"/>
              </w:rPr>
            </w:pPr>
            <w:r w:rsidRPr="00364B7D">
              <w:rPr>
                <w:rFonts w:cs="Arial"/>
                <w:spacing w:val="-2"/>
                <w:sz w:val="20"/>
                <w:szCs w:val="20"/>
              </w:rPr>
              <w:t>for flame</w:t>
            </w:r>
          </w:p>
        </w:tc>
        <w:tc>
          <w:tcPr>
            <w:tcW w:w="1800" w:type="dxa"/>
            <w:tcBorders>
              <w:left w:val="single" w:sz="6" w:space="0" w:color="auto"/>
            </w:tcBorders>
            <w:vAlign w:val="center"/>
          </w:tcPr>
          <w:p w14:paraId="1401BE8F" w14:textId="77777777" w:rsidR="002A6911" w:rsidRPr="00364B7D" w:rsidRDefault="002A6911" w:rsidP="001C3C86">
            <w:pPr>
              <w:suppressAutoHyphens/>
              <w:rPr>
                <w:rFonts w:cs="Arial"/>
                <w:spacing w:val="-2"/>
                <w:sz w:val="20"/>
                <w:szCs w:val="20"/>
              </w:rPr>
            </w:pPr>
            <w:r w:rsidRPr="00364B7D">
              <w:rPr>
                <w:rFonts w:cs="Arial"/>
                <w:spacing w:val="-2"/>
                <w:sz w:val="20"/>
                <w:szCs w:val="20"/>
              </w:rPr>
              <w:t>No static problems</w:t>
            </w:r>
          </w:p>
        </w:tc>
        <w:tc>
          <w:tcPr>
            <w:tcW w:w="2070" w:type="dxa"/>
            <w:tcBorders>
              <w:left w:val="single" w:sz="6" w:space="0" w:color="auto"/>
            </w:tcBorders>
            <w:vAlign w:val="center"/>
          </w:tcPr>
          <w:p w14:paraId="21F84240" w14:textId="77777777" w:rsidR="002A6911" w:rsidRPr="00364B7D" w:rsidRDefault="002A6911" w:rsidP="001C3C86">
            <w:pPr>
              <w:suppressAutoHyphens/>
              <w:rPr>
                <w:rFonts w:cs="Arial"/>
                <w:spacing w:val="-2"/>
                <w:sz w:val="20"/>
                <w:szCs w:val="20"/>
              </w:rPr>
            </w:pPr>
            <w:r w:rsidRPr="00364B7D">
              <w:rPr>
                <w:rFonts w:cs="Arial"/>
                <w:spacing w:val="-2"/>
                <w:sz w:val="20"/>
                <w:szCs w:val="20"/>
              </w:rPr>
              <w:t>Comfortable, lightweight</w:t>
            </w:r>
          </w:p>
        </w:tc>
        <w:tc>
          <w:tcPr>
            <w:tcW w:w="1890" w:type="dxa"/>
            <w:tcBorders>
              <w:left w:val="single" w:sz="6" w:space="0" w:color="auto"/>
              <w:right w:val="double" w:sz="6" w:space="0" w:color="auto"/>
            </w:tcBorders>
            <w:vAlign w:val="center"/>
          </w:tcPr>
          <w:p w14:paraId="4C1263F8" w14:textId="77777777" w:rsidR="002A6911" w:rsidRPr="00364B7D" w:rsidRDefault="002A6911" w:rsidP="001C3C86">
            <w:pPr>
              <w:suppressAutoHyphens/>
              <w:rPr>
                <w:rFonts w:cs="Arial"/>
                <w:spacing w:val="-2"/>
                <w:sz w:val="20"/>
                <w:szCs w:val="20"/>
              </w:rPr>
            </w:pPr>
            <w:r w:rsidRPr="00364B7D">
              <w:rPr>
                <w:rFonts w:cs="Arial"/>
                <w:spacing w:val="-2"/>
                <w:sz w:val="20"/>
                <w:szCs w:val="20"/>
              </w:rPr>
              <w:t>Lab coats</w:t>
            </w:r>
          </w:p>
        </w:tc>
      </w:tr>
      <w:tr w:rsidR="002A6911" w:rsidRPr="00C61E33" w14:paraId="7487E60C" w14:textId="77777777" w:rsidTr="00422B73">
        <w:tc>
          <w:tcPr>
            <w:tcW w:w="1520" w:type="dxa"/>
            <w:tcBorders>
              <w:top w:val="single" w:sz="6" w:space="0" w:color="auto"/>
              <w:left w:val="double" w:sz="6" w:space="0" w:color="auto"/>
            </w:tcBorders>
            <w:vAlign w:val="center"/>
          </w:tcPr>
          <w:p w14:paraId="16625153" w14:textId="77777777" w:rsidR="002A6911" w:rsidRPr="00364B7D" w:rsidRDefault="002A6911" w:rsidP="001C3C86">
            <w:pPr>
              <w:suppressAutoHyphens/>
              <w:rPr>
                <w:rFonts w:cs="Arial"/>
                <w:spacing w:val="-2"/>
                <w:sz w:val="20"/>
                <w:szCs w:val="20"/>
              </w:rPr>
            </w:pPr>
            <w:r w:rsidRPr="00364B7D">
              <w:rPr>
                <w:rFonts w:cs="Arial"/>
                <w:spacing w:val="-2"/>
                <w:sz w:val="20"/>
                <w:szCs w:val="20"/>
              </w:rPr>
              <w:t>Modacrylic</w:t>
            </w:r>
          </w:p>
        </w:tc>
        <w:tc>
          <w:tcPr>
            <w:tcW w:w="2260" w:type="dxa"/>
            <w:tcBorders>
              <w:top w:val="single" w:sz="6" w:space="0" w:color="auto"/>
              <w:left w:val="single" w:sz="6" w:space="0" w:color="auto"/>
            </w:tcBorders>
            <w:vAlign w:val="center"/>
          </w:tcPr>
          <w:p w14:paraId="54D687EF" w14:textId="77777777" w:rsidR="002A6911" w:rsidRPr="00364B7D" w:rsidRDefault="002A6911" w:rsidP="001C3C86">
            <w:pPr>
              <w:suppressAutoHyphens/>
              <w:rPr>
                <w:rFonts w:cs="Arial"/>
                <w:spacing w:val="-2"/>
                <w:sz w:val="20"/>
                <w:szCs w:val="20"/>
              </w:rPr>
            </w:pPr>
            <w:r w:rsidRPr="00364B7D">
              <w:rPr>
                <w:rFonts w:cs="Arial"/>
                <w:spacing w:val="-2"/>
                <w:sz w:val="20"/>
                <w:szCs w:val="20"/>
              </w:rPr>
              <w:t>Resistant to rips and tears but less so than polyamide fibers;  abrasion- resistant but less so than nylon or polyester</w:t>
            </w:r>
          </w:p>
        </w:tc>
        <w:tc>
          <w:tcPr>
            <w:tcW w:w="1850" w:type="dxa"/>
            <w:tcBorders>
              <w:top w:val="single" w:sz="6" w:space="0" w:color="auto"/>
              <w:left w:val="single" w:sz="6" w:space="0" w:color="auto"/>
            </w:tcBorders>
            <w:vAlign w:val="center"/>
          </w:tcPr>
          <w:p w14:paraId="4529D129" w14:textId="77777777" w:rsidR="002A6911" w:rsidRPr="00364B7D" w:rsidRDefault="002A6911" w:rsidP="001C3C86">
            <w:pPr>
              <w:suppressAutoHyphens/>
              <w:rPr>
                <w:rFonts w:cs="Arial"/>
                <w:spacing w:val="-2"/>
                <w:sz w:val="20"/>
                <w:szCs w:val="20"/>
              </w:rPr>
            </w:pPr>
            <w:r w:rsidRPr="00364B7D">
              <w:rPr>
                <w:rFonts w:cs="Arial"/>
                <w:spacing w:val="-2"/>
                <w:sz w:val="20"/>
                <w:szCs w:val="20"/>
              </w:rPr>
              <w:t>Resistant to most chemicals</w:t>
            </w:r>
          </w:p>
        </w:tc>
        <w:tc>
          <w:tcPr>
            <w:tcW w:w="2470" w:type="dxa"/>
            <w:tcBorders>
              <w:top w:val="single" w:sz="6" w:space="0" w:color="auto"/>
              <w:left w:val="single" w:sz="6" w:space="0" w:color="auto"/>
            </w:tcBorders>
            <w:vAlign w:val="center"/>
          </w:tcPr>
          <w:p w14:paraId="7049FCF7" w14:textId="77777777" w:rsidR="002A6911" w:rsidRPr="00364B7D" w:rsidRDefault="002A6911" w:rsidP="001C3C86">
            <w:pPr>
              <w:suppressAutoHyphens/>
              <w:rPr>
                <w:rFonts w:cs="Arial"/>
                <w:spacing w:val="-2"/>
                <w:sz w:val="20"/>
                <w:szCs w:val="20"/>
              </w:rPr>
            </w:pPr>
            <w:r w:rsidRPr="00364B7D">
              <w:rPr>
                <w:rFonts w:cs="Arial"/>
                <w:spacing w:val="-2"/>
                <w:sz w:val="20"/>
                <w:szCs w:val="20"/>
              </w:rPr>
              <w:t>In direct flame, fabric shrin</w:t>
            </w:r>
            <w:r>
              <w:rPr>
                <w:rFonts w:cs="Arial"/>
                <w:spacing w:val="-2"/>
                <w:sz w:val="20"/>
                <w:szCs w:val="20"/>
              </w:rPr>
              <w:t>ks to resist flame penetration; will not melt or drip;</w:t>
            </w:r>
            <w:r w:rsidRPr="00364B7D">
              <w:rPr>
                <w:rFonts w:cs="Arial"/>
                <w:spacing w:val="-2"/>
                <w:sz w:val="20"/>
                <w:szCs w:val="20"/>
              </w:rPr>
              <w:t xml:space="preserve"> self-extinguishing;  rapidly dissipates when source of ignition is removed</w:t>
            </w:r>
          </w:p>
        </w:tc>
        <w:tc>
          <w:tcPr>
            <w:tcW w:w="1800" w:type="dxa"/>
            <w:tcBorders>
              <w:top w:val="single" w:sz="6" w:space="0" w:color="auto"/>
              <w:left w:val="single" w:sz="6" w:space="0" w:color="auto"/>
            </w:tcBorders>
            <w:vAlign w:val="center"/>
          </w:tcPr>
          <w:p w14:paraId="617A7F39" w14:textId="77777777" w:rsidR="002A6911" w:rsidRPr="00364B7D" w:rsidRDefault="002A6911" w:rsidP="001C3C86">
            <w:pPr>
              <w:suppressAutoHyphens/>
              <w:rPr>
                <w:rFonts w:cs="Arial"/>
                <w:spacing w:val="-2"/>
                <w:sz w:val="20"/>
                <w:szCs w:val="20"/>
              </w:rPr>
            </w:pPr>
            <w:r w:rsidRPr="00364B7D">
              <w:rPr>
                <w:rFonts w:cs="Arial"/>
                <w:spacing w:val="-2"/>
                <w:sz w:val="20"/>
                <w:szCs w:val="20"/>
              </w:rPr>
              <w:t>Has antistatic properties</w:t>
            </w:r>
          </w:p>
        </w:tc>
        <w:tc>
          <w:tcPr>
            <w:tcW w:w="2070" w:type="dxa"/>
            <w:tcBorders>
              <w:top w:val="single" w:sz="6" w:space="0" w:color="auto"/>
              <w:left w:val="single" w:sz="6" w:space="0" w:color="auto"/>
            </w:tcBorders>
            <w:vAlign w:val="center"/>
          </w:tcPr>
          <w:p w14:paraId="336F9256" w14:textId="77777777" w:rsidR="002A6911" w:rsidRPr="00364B7D" w:rsidRDefault="002A6911" w:rsidP="001C3C86">
            <w:pPr>
              <w:suppressAutoHyphens/>
              <w:rPr>
                <w:rFonts w:cs="Arial"/>
                <w:spacing w:val="-2"/>
                <w:sz w:val="20"/>
                <w:szCs w:val="20"/>
              </w:rPr>
            </w:pPr>
            <w:r w:rsidRPr="00364B7D">
              <w:rPr>
                <w:rFonts w:cs="Arial"/>
                <w:spacing w:val="-2"/>
                <w:sz w:val="20"/>
                <w:szCs w:val="20"/>
              </w:rPr>
              <w:t>Com</w:t>
            </w:r>
            <w:r>
              <w:rPr>
                <w:rFonts w:cs="Arial"/>
                <w:spacing w:val="-2"/>
                <w:sz w:val="20"/>
                <w:szCs w:val="20"/>
              </w:rPr>
              <w:t xml:space="preserve">fortable, soft, and resilient; easy to clean; </w:t>
            </w:r>
            <w:r w:rsidRPr="00364B7D">
              <w:rPr>
                <w:rFonts w:cs="Arial"/>
                <w:spacing w:val="-2"/>
                <w:sz w:val="20"/>
                <w:szCs w:val="20"/>
              </w:rPr>
              <w:t>has soil release properties</w:t>
            </w:r>
          </w:p>
        </w:tc>
        <w:tc>
          <w:tcPr>
            <w:tcW w:w="1890" w:type="dxa"/>
            <w:tcBorders>
              <w:top w:val="single" w:sz="6" w:space="0" w:color="auto"/>
              <w:left w:val="single" w:sz="6" w:space="0" w:color="auto"/>
              <w:right w:val="double" w:sz="6" w:space="0" w:color="auto"/>
            </w:tcBorders>
            <w:vAlign w:val="center"/>
          </w:tcPr>
          <w:p w14:paraId="5A4DC4E8" w14:textId="77777777" w:rsidR="002A6911" w:rsidRPr="00364B7D" w:rsidRDefault="002A6911" w:rsidP="001C3C86">
            <w:pPr>
              <w:suppressAutoHyphens/>
              <w:rPr>
                <w:rFonts w:cs="Arial"/>
                <w:spacing w:val="-2"/>
                <w:sz w:val="20"/>
                <w:szCs w:val="20"/>
              </w:rPr>
            </w:pPr>
            <w:r w:rsidRPr="00364B7D">
              <w:rPr>
                <w:rFonts w:cs="Arial"/>
                <w:spacing w:val="-2"/>
                <w:sz w:val="20"/>
                <w:szCs w:val="20"/>
              </w:rPr>
              <w:t>Lab coats</w:t>
            </w:r>
          </w:p>
        </w:tc>
      </w:tr>
      <w:tr w:rsidR="002A6911" w:rsidRPr="00C61E33" w14:paraId="6F0DD824" w14:textId="77777777" w:rsidTr="00422B73">
        <w:tc>
          <w:tcPr>
            <w:tcW w:w="1520" w:type="dxa"/>
            <w:tcBorders>
              <w:top w:val="single" w:sz="6" w:space="0" w:color="auto"/>
              <w:left w:val="double" w:sz="6" w:space="0" w:color="auto"/>
            </w:tcBorders>
            <w:vAlign w:val="center"/>
          </w:tcPr>
          <w:p w14:paraId="1C915E89" w14:textId="77777777" w:rsidR="002A6911" w:rsidRPr="00364B7D" w:rsidRDefault="002A6911" w:rsidP="001C3C86">
            <w:pPr>
              <w:suppressAutoHyphens/>
              <w:rPr>
                <w:rFonts w:cs="Arial"/>
                <w:spacing w:val="-2"/>
                <w:sz w:val="20"/>
                <w:szCs w:val="20"/>
              </w:rPr>
            </w:pPr>
            <w:r w:rsidRPr="00364B7D">
              <w:rPr>
                <w:rFonts w:cs="Arial"/>
                <w:spacing w:val="-2"/>
                <w:sz w:val="20"/>
                <w:szCs w:val="20"/>
              </w:rPr>
              <w:t>Nylon</w:t>
            </w:r>
          </w:p>
        </w:tc>
        <w:tc>
          <w:tcPr>
            <w:tcW w:w="2260" w:type="dxa"/>
            <w:tcBorders>
              <w:top w:val="single" w:sz="6" w:space="0" w:color="auto"/>
              <w:left w:val="single" w:sz="6" w:space="0" w:color="auto"/>
            </w:tcBorders>
            <w:vAlign w:val="center"/>
          </w:tcPr>
          <w:p w14:paraId="0FE47122" w14:textId="77777777" w:rsidR="002A6911" w:rsidRPr="00364B7D" w:rsidRDefault="002A6911" w:rsidP="001C3C86">
            <w:pPr>
              <w:suppressAutoHyphens/>
              <w:rPr>
                <w:rFonts w:cs="Arial"/>
                <w:spacing w:val="-2"/>
                <w:sz w:val="20"/>
                <w:szCs w:val="20"/>
              </w:rPr>
            </w:pPr>
            <w:r w:rsidRPr="00364B7D">
              <w:rPr>
                <w:rFonts w:cs="Arial"/>
                <w:spacing w:val="-2"/>
                <w:sz w:val="20"/>
                <w:szCs w:val="20"/>
              </w:rPr>
              <w:t>Exceptionally strong and abrasion resistant</w:t>
            </w:r>
          </w:p>
        </w:tc>
        <w:tc>
          <w:tcPr>
            <w:tcW w:w="1850" w:type="dxa"/>
            <w:tcBorders>
              <w:top w:val="single" w:sz="6" w:space="0" w:color="auto"/>
              <w:left w:val="single" w:sz="6" w:space="0" w:color="auto"/>
            </w:tcBorders>
            <w:vAlign w:val="center"/>
          </w:tcPr>
          <w:p w14:paraId="49D4E424" w14:textId="77777777" w:rsidR="002A6911" w:rsidRPr="00364B7D" w:rsidRDefault="002A6911" w:rsidP="001C3C86">
            <w:pPr>
              <w:suppressAutoHyphens/>
              <w:rPr>
                <w:rFonts w:cs="Arial"/>
                <w:spacing w:val="-2"/>
                <w:sz w:val="20"/>
                <w:szCs w:val="20"/>
              </w:rPr>
            </w:pPr>
            <w:r w:rsidRPr="00364B7D">
              <w:rPr>
                <w:rFonts w:cs="Arial"/>
                <w:spacing w:val="-2"/>
                <w:sz w:val="20"/>
                <w:szCs w:val="20"/>
              </w:rPr>
              <w:t>Not water absorbent</w:t>
            </w:r>
          </w:p>
        </w:tc>
        <w:tc>
          <w:tcPr>
            <w:tcW w:w="2470" w:type="dxa"/>
            <w:tcBorders>
              <w:top w:val="single" w:sz="6" w:space="0" w:color="auto"/>
              <w:left w:val="single" w:sz="6" w:space="0" w:color="auto"/>
            </w:tcBorders>
            <w:vAlign w:val="center"/>
          </w:tcPr>
          <w:p w14:paraId="07411B2A" w14:textId="77777777" w:rsidR="002A6911" w:rsidRPr="00364B7D" w:rsidRDefault="002A6911" w:rsidP="001C3C86">
            <w:pPr>
              <w:suppressAutoHyphens/>
              <w:rPr>
                <w:rFonts w:cs="Arial"/>
                <w:spacing w:val="-2"/>
                <w:sz w:val="20"/>
                <w:szCs w:val="20"/>
              </w:rPr>
            </w:pPr>
            <w:r w:rsidRPr="00364B7D">
              <w:rPr>
                <w:rFonts w:cs="Arial"/>
                <w:spacing w:val="-2"/>
                <w:sz w:val="20"/>
                <w:szCs w:val="20"/>
              </w:rPr>
              <w:t>Melts when heated;  requires flame retardant</w:t>
            </w:r>
          </w:p>
        </w:tc>
        <w:tc>
          <w:tcPr>
            <w:tcW w:w="1800" w:type="dxa"/>
            <w:tcBorders>
              <w:top w:val="single" w:sz="6" w:space="0" w:color="auto"/>
              <w:left w:val="single" w:sz="6" w:space="0" w:color="auto"/>
            </w:tcBorders>
            <w:vAlign w:val="center"/>
          </w:tcPr>
          <w:p w14:paraId="67BBC4D1" w14:textId="77777777" w:rsidR="002A6911" w:rsidRPr="00364B7D" w:rsidRDefault="002A6911" w:rsidP="001C3C86">
            <w:pPr>
              <w:suppressAutoHyphens/>
              <w:rPr>
                <w:rFonts w:cs="Arial"/>
                <w:spacing w:val="-2"/>
                <w:sz w:val="20"/>
                <w:szCs w:val="20"/>
              </w:rPr>
            </w:pPr>
            <w:r w:rsidRPr="00364B7D">
              <w:rPr>
                <w:rFonts w:cs="Arial"/>
                <w:spacing w:val="-2"/>
                <w:sz w:val="20"/>
                <w:szCs w:val="20"/>
              </w:rPr>
              <w:t>Static buildup possible; requires antistatic agent.</w:t>
            </w:r>
          </w:p>
        </w:tc>
        <w:tc>
          <w:tcPr>
            <w:tcW w:w="2070" w:type="dxa"/>
            <w:tcBorders>
              <w:top w:val="single" w:sz="6" w:space="0" w:color="auto"/>
              <w:left w:val="single" w:sz="6" w:space="0" w:color="auto"/>
            </w:tcBorders>
            <w:vAlign w:val="center"/>
          </w:tcPr>
          <w:p w14:paraId="297A665C" w14:textId="77777777" w:rsidR="002A6911" w:rsidRPr="00364B7D" w:rsidRDefault="002A6911" w:rsidP="001C3C86">
            <w:pPr>
              <w:suppressAutoHyphens/>
              <w:rPr>
                <w:rFonts w:cs="Arial"/>
                <w:spacing w:val="-2"/>
                <w:sz w:val="20"/>
                <w:szCs w:val="20"/>
              </w:rPr>
            </w:pPr>
            <w:r w:rsidRPr="00364B7D">
              <w:rPr>
                <w:rFonts w:cs="Arial"/>
                <w:spacing w:val="-2"/>
                <w:sz w:val="20"/>
                <w:szCs w:val="20"/>
              </w:rPr>
              <w:t>Lightweight</w:t>
            </w:r>
          </w:p>
        </w:tc>
        <w:tc>
          <w:tcPr>
            <w:tcW w:w="1890" w:type="dxa"/>
            <w:tcBorders>
              <w:top w:val="single" w:sz="6" w:space="0" w:color="auto"/>
              <w:left w:val="single" w:sz="6" w:space="0" w:color="auto"/>
              <w:right w:val="double" w:sz="6" w:space="0" w:color="auto"/>
            </w:tcBorders>
            <w:vAlign w:val="center"/>
          </w:tcPr>
          <w:p w14:paraId="57B5A87E" w14:textId="77777777" w:rsidR="002A6911" w:rsidRPr="00364B7D" w:rsidRDefault="002A6911" w:rsidP="001C3C86">
            <w:pPr>
              <w:suppressAutoHyphens/>
              <w:rPr>
                <w:rFonts w:cs="Arial"/>
                <w:spacing w:val="-2"/>
                <w:sz w:val="20"/>
                <w:szCs w:val="20"/>
              </w:rPr>
            </w:pPr>
            <w:r w:rsidRPr="00364B7D">
              <w:rPr>
                <w:rFonts w:cs="Arial"/>
                <w:spacing w:val="-2"/>
                <w:sz w:val="20"/>
                <w:szCs w:val="20"/>
              </w:rPr>
              <w:t>Lab coats</w:t>
            </w:r>
          </w:p>
        </w:tc>
      </w:tr>
      <w:tr w:rsidR="002A6911" w:rsidRPr="00C61E33" w14:paraId="70E2EE39" w14:textId="77777777" w:rsidTr="00422B73">
        <w:tc>
          <w:tcPr>
            <w:tcW w:w="1520" w:type="dxa"/>
            <w:tcBorders>
              <w:top w:val="single" w:sz="6" w:space="0" w:color="auto"/>
              <w:left w:val="double" w:sz="6" w:space="0" w:color="auto"/>
            </w:tcBorders>
            <w:vAlign w:val="center"/>
          </w:tcPr>
          <w:p w14:paraId="0129CC47" w14:textId="77777777" w:rsidR="002A6911" w:rsidRPr="00364B7D" w:rsidRDefault="002A6911" w:rsidP="001C3C86">
            <w:pPr>
              <w:suppressAutoHyphens/>
              <w:rPr>
                <w:rFonts w:cs="Arial"/>
                <w:spacing w:val="-2"/>
                <w:sz w:val="20"/>
                <w:szCs w:val="20"/>
              </w:rPr>
            </w:pPr>
            <w:r w:rsidRPr="00364B7D">
              <w:rPr>
                <w:rFonts w:cs="Arial"/>
                <w:spacing w:val="-2"/>
                <w:sz w:val="20"/>
                <w:szCs w:val="20"/>
              </w:rPr>
              <w:t>Plastic</w:t>
            </w:r>
          </w:p>
        </w:tc>
        <w:tc>
          <w:tcPr>
            <w:tcW w:w="2260" w:type="dxa"/>
            <w:tcBorders>
              <w:top w:val="single" w:sz="6" w:space="0" w:color="auto"/>
              <w:left w:val="single" w:sz="6" w:space="0" w:color="auto"/>
            </w:tcBorders>
            <w:vAlign w:val="center"/>
          </w:tcPr>
          <w:p w14:paraId="3B8E6230" w14:textId="77777777" w:rsidR="002A6911" w:rsidRPr="00364B7D" w:rsidRDefault="002A6911" w:rsidP="001C3C86">
            <w:pPr>
              <w:suppressAutoHyphens/>
              <w:rPr>
                <w:rFonts w:cs="Arial"/>
                <w:spacing w:val="-2"/>
                <w:sz w:val="20"/>
                <w:szCs w:val="20"/>
              </w:rPr>
            </w:pPr>
            <w:r w:rsidRPr="00364B7D">
              <w:rPr>
                <w:rFonts w:cs="Arial"/>
                <w:spacing w:val="-2"/>
                <w:sz w:val="20"/>
                <w:szCs w:val="20"/>
              </w:rPr>
              <w:t>Usually reinforced at points of strain; will not stick together, peel, crack, or stiffen</w:t>
            </w:r>
          </w:p>
        </w:tc>
        <w:tc>
          <w:tcPr>
            <w:tcW w:w="1850" w:type="dxa"/>
            <w:tcBorders>
              <w:top w:val="single" w:sz="6" w:space="0" w:color="auto"/>
              <w:left w:val="single" w:sz="6" w:space="0" w:color="auto"/>
            </w:tcBorders>
            <w:vAlign w:val="center"/>
          </w:tcPr>
          <w:p w14:paraId="60598D39" w14:textId="77777777" w:rsidR="002A6911" w:rsidRPr="00364B7D" w:rsidRDefault="002A6911" w:rsidP="001C3C86">
            <w:pPr>
              <w:suppressAutoHyphens/>
              <w:rPr>
                <w:rFonts w:cs="Arial"/>
                <w:spacing w:val="-2"/>
                <w:sz w:val="20"/>
                <w:szCs w:val="20"/>
              </w:rPr>
            </w:pPr>
            <w:r w:rsidRPr="00364B7D">
              <w:rPr>
                <w:rFonts w:cs="Arial"/>
                <w:spacing w:val="-2"/>
                <w:sz w:val="20"/>
                <w:szCs w:val="20"/>
              </w:rPr>
              <w:t>Resistant to corrosive chemicals</w:t>
            </w:r>
          </w:p>
        </w:tc>
        <w:tc>
          <w:tcPr>
            <w:tcW w:w="2470" w:type="dxa"/>
            <w:tcBorders>
              <w:top w:val="single" w:sz="6" w:space="0" w:color="auto"/>
              <w:left w:val="single" w:sz="6" w:space="0" w:color="auto"/>
            </w:tcBorders>
            <w:vAlign w:val="center"/>
          </w:tcPr>
          <w:p w14:paraId="668BBB71" w14:textId="77777777" w:rsidR="002A6911" w:rsidRPr="00364B7D" w:rsidRDefault="002A6911" w:rsidP="001C3C86">
            <w:pPr>
              <w:suppressAutoHyphens/>
              <w:rPr>
                <w:rFonts w:cs="Arial"/>
                <w:spacing w:val="-2"/>
                <w:sz w:val="20"/>
                <w:szCs w:val="20"/>
              </w:rPr>
            </w:pPr>
            <w:r w:rsidRPr="00364B7D">
              <w:rPr>
                <w:rFonts w:cs="Arial"/>
                <w:spacing w:val="-2"/>
                <w:sz w:val="20"/>
                <w:szCs w:val="20"/>
              </w:rPr>
              <w:t>Can be ignited by flammable solvents and others in event of static discharge</w:t>
            </w:r>
          </w:p>
        </w:tc>
        <w:tc>
          <w:tcPr>
            <w:tcW w:w="1800" w:type="dxa"/>
            <w:tcBorders>
              <w:top w:val="single" w:sz="6" w:space="0" w:color="auto"/>
              <w:left w:val="single" w:sz="6" w:space="0" w:color="auto"/>
            </w:tcBorders>
            <w:vAlign w:val="center"/>
          </w:tcPr>
          <w:p w14:paraId="19A2C1EF" w14:textId="77777777" w:rsidR="002A6911" w:rsidRPr="00364B7D" w:rsidRDefault="002A6911" w:rsidP="001C3C86">
            <w:pPr>
              <w:suppressAutoHyphens/>
              <w:rPr>
                <w:rFonts w:cs="Arial"/>
                <w:spacing w:val="-2"/>
                <w:sz w:val="20"/>
                <w:szCs w:val="20"/>
              </w:rPr>
            </w:pPr>
            <w:r w:rsidRPr="00364B7D">
              <w:rPr>
                <w:rFonts w:cs="Arial"/>
                <w:spacing w:val="-2"/>
                <w:sz w:val="20"/>
                <w:szCs w:val="20"/>
              </w:rPr>
              <w:t>Accumulates considerable charge of static electricity</w:t>
            </w:r>
          </w:p>
        </w:tc>
        <w:tc>
          <w:tcPr>
            <w:tcW w:w="2070" w:type="dxa"/>
            <w:tcBorders>
              <w:top w:val="single" w:sz="6" w:space="0" w:color="auto"/>
              <w:left w:val="single" w:sz="6" w:space="0" w:color="auto"/>
            </w:tcBorders>
            <w:vAlign w:val="center"/>
          </w:tcPr>
          <w:p w14:paraId="13F6A62C" w14:textId="77777777" w:rsidR="002A6911" w:rsidRPr="00364B7D" w:rsidRDefault="002A6911" w:rsidP="001C3C86">
            <w:pPr>
              <w:suppressAutoHyphens/>
              <w:rPr>
                <w:rFonts w:cs="Arial"/>
                <w:spacing w:val="-2"/>
                <w:sz w:val="20"/>
                <w:szCs w:val="20"/>
              </w:rPr>
            </w:pPr>
            <w:r w:rsidRPr="00364B7D">
              <w:rPr>
                <w:rFonts w:cs="Arial"/>
                <w:spacing w:val="-2"/>
                <w:sz w:val="20"/>
                <w:szCs w:val="20"/>
              </w:rPr>
              <w:t>Lightweight</w:t>
            </w:r>
          </w:p>
        </w:tc>
        <w:tc>
          <w:tcPr>
            <w:tcW w:w="1890" w:type="dxa"/>
            <w:tcBorders>
              <w:top w:val="single" w:sz="6" w:space="0" w:color="auto"/>
              <w:left w:val="single" w:sz="6" w:space="0" w:color="auto"/>
              <w:right w:val="double" w:sz="6" w:space="0" w:color="auto"/>
            </w:tcBorders>
            <w:vAlign w:val="center"/>
          </w:tcPr>
          <w:p w14:paraId="7851B03C" w14:textId="77777777" w:rsidR="002A6911" w:rsidRPr="00364B7D" w:rsidRDefault="002A6911" w:rsidP="001C3C86">
            <w:pPr>
              <w:suppressAutoHyphens/>
              <w:rPr>
                <w:rFonts w:cs="Arial"/>
                <w:spacing w:val="-2"/>
                <w:sz w:val="20"/>
                <w:szCs w:val="20"/>
              </w:rPr>
            </w:pPr>
            <w:r w:rsidRPr="00364B7D">
              <w:rPr>
                <w:rFonts w:cs="Arial"/>
                <w:spacing w:val="-2"/>
                <w:sz w:val="20"/>
                <w:szCs w:val="20"/>
              </w:rPr>
              <w:t>Aprons, sleeve protectors, boots</w:t>
            </w:r>
          </w:p>
        </w:tc>
      </w:tr>
      <w:tr w:rsidR="002A6911" w:rsidRPr="00C61E33" w14:paraId="7DDD3DD1" w14:textId="77777777" w:rsidTr="00422B73">
        <w:tc>
          <w:tcPr>
            <w:tcW w:w="1520" w:type="dxa"/>
            <w:tcBorders>
              <w:top w:val="single" w:sz="6" w:space="0" w:color="auto"/>
              <w:left w:val="double" w:sz="6" w:space="0" w:color="auto"/>
            </w:tcBorders>
            <w:vAlign w:val="center"/>
          </w:tcPr>
          <w:p w14:paraId="4CD9E76F" w14:textId="77777777" w:rsidR="002A6911" w:rsidRPr="00364B7D" w:rsidRDefault="002A6911" w:rsidP="001C3C86">
            <w:pPr>
              <w:suppressAutoHyphens/>
              <w:rPr>
                <w:rFonts w:cs="Arial"/>
                <w:spacing w:val="-2"/>
                <w:sz w:val="20"/>
                <w:szCs w:val="20"/>
              </w:rPr>
            </w:pPr>
            <w:r w:rsidRPr="00364B7D">
              <w:rPr>
                <w:rFonts w:cs="Arial"/>
                <w:spacing w:val="-2"/>
                <w:sz w:val="20"/>
                <w:szCs w:val="20"/>
              </w:rPr>
              <w:t>Polyolefin</w:t>
            </w:r>
          </w:p>
        </w:tc>
        <w:tc>
          <w:tcPr>
            <w:tcW w:w="2260" w:type="dxa"/>
            <w:tcBorders>
              <w:top w:val="single" w:sz="6" w:space="0" w:color="auto"/>
              <w:left w:val="single" w:sz="6" w:space="0" w:color="auto"/>
            </w:tcBorders>
            <w:vAlign w:val="center"/>
          </w:tcPr>
          <w:p w14:paraId="5E90685C" w14:textId="77777777" w:rsidR="002A6911" w:rsidRPr="00364B7D" w:rsidRDefault="002A6911" w:rsidP="001C3C86">
            <w:pPr>
              <w:suppressAutoHyphens/>
              <w:rPr>
                <w:rFonts w:cs="Arial"/>
                <w:spacing w:val="-2"/>
                <w:sz w:val="20"/>
                <w:szCs w:val="20"/>
              </w:rPr>
            </w:pPr>
            <w:r w:rsidRPr="00364B7D">
              <w:rPr>
                <w:rFonts w:cs="Arial"/>
                <w:spacing w:val="-2"/>
                <w:sz w:val="20"/>
                <w:szCs w:val="20"/>
              </w:rPr>
              <w:t>Resistant to rips and tears</w:t>
            </w:r>
          </w:p>
        </w:tc>
        <w:tc>
          <w:tcPr>
            <w:tcW w:w="1850" w:type="dxa"/>
            <w:tcBorders>
              <w:top w:val="single" w:sz="6" w:space="0" w:color="auto"/>
              <w:left w:val="single" w:sz="6" w:space="0" w:color="auto"/>
            </w:tcBorders>
            <w:vAlign w:val="center"/>
          </w:tcPr>
          <w:p w14:paraId="650085DC" w14:textId="77777777" w:rsidR="002A6911" w:rsidRPr="00364B7D" w:rsidRDefault="002A6911" w:rsidP="001C3C86">
            <w:pPr>
              <w:suppressAutoHyphens/>
              <w:rPr>
                <w:rFonts w:cs="Arial"/>
                <w:spacing w:val="-2"/>
                <w:sz w:val="20"/>
                <w:szCs w:val="20"/>
              </w:rPr>
            </w:pPr>
            <w:r>
              <w:rPr>
                <w:rFonts w:cs="Arial"/>
                <w:spacing w:val="-2"/>
                <w:sz w:val="20"/>
                <w:szCs w:val="20"/>
              </w:rPr>
              <w:t xml:space="preserve">Excellent chemical resistance; </w:t>
            </w:r>
            <w:r w:rsidRPr="00364B7D">
              <w:rPr>
                <w:rFonts w:cs="Arial"/>
                <w:spacing w:val="-2"/>
                <w:sz w:val="20"/>
                <w:szCs w:val="20"/>
              </w:rPr>
              <w:t>low binding for chemicals</w:t>
            </w:r>
          </w:p>
        </w:tc>
        <w:tc>
          <w:tcPr>
            <w:tcW w:w="2470" w:type="dxa"/>
            <w:tcBorders>
              <w:top w:val="single" w:sz="6" w:space="0" w:color="auto"/>
              <w:left w:val="single" w:sz="6" w:space="0" w:color="auto"/>
            </w:tcBorders>
            <w:vAlign w:val="center"/>
          </w:tcPr>
          <w:p w14:paraId="601C2D19" w14:textId="77777777" w:rsidR="002A6911" w:rsidRPr="00364B7D" w:rsidRDefault="002A6911" w:rsidP="001C3C86">
            <w:pPr>
              <w:suppressAutoHyphens/>
              <w:rPr>
                <w:rFonts w:cs="Arial"/>
                <w:spacing w:val="-2"/>
                <w:sz w:val="20"/>
                <w:szCs w:val="20"/>
              </w:rPr>
            </w:pPr>
            <w:r w:rsidRPr="00364B7D">
              <w:rPr>
                <w:rFonts w:cs="Arial"/>
                <w:spacing w:val="-2"/>
                <w:sz w:val="20"/>
                <w:szCs w:val="20"/>
              </w:rPr>
              <w:t>High melting poin</w:t>
            </w:r>
            <w:r>
              <w:rPr>
                <w:rFonts w:cs="Arial"/>
                <w:spacing w:val="-2"/>
                <w:sz w:val="20"/>
                <w:szCs w:val="20"/>
              </w:rPr>
              <w:t xml:space="preserve">t; </w:t>
            </w:r>
            <w:r w:rsidRPr="00364B7D">
              <w:rPr>
                <w:rFonts w:cs="Arial"/>
                <w:spacing w:val="-2"/>
                <w:sz w:val="20"/>
                <w:szCs w:val="20"/>
              </w:rPr>
              <w:t>flame-resistant</w:t>
            </w:r>
          </w:p>
        </w:tc>
        <w:tc>
          <w:tcPr>
            <w:tcW w:w="1800" w:type="dxa"/>
            <w:tcBorders>
              <w:top w:val="single" w:sz="6" w:space="0" w:color="auto"/>
              <w:left w:val="single" w:sz="6" w:space="0" w:color="auto"/>
            </w:tcBorders>
            <w:vAlign w:val="center"/>
          </w:tcPr>
          <w:p w14:paraId="33FB12AA" w14:textId="77777777" w:rsidR="002A6911" w:rsidRPr="00364B7D" w:rsidRDefault="002A6911" w:rsidP="001C3C86">
            <w:pPr>
              <w:suppressAutoHyphens/>
              <w:rPr>
                <w:rFonts w:cs="Arial"/>
                <w:spacing w:val="-2"/>
                <w:sz w:val="20"/>
                <w:szCs w:val="20"/>
              </w:rPr>
            </w:pPr>
            <w:r w:rsidRPr="00364B7D">
              <w:rPr>
                <w:rFonts w:cs="Arial"/>
                <w:spacing w:val="-2"/>
                <w:sz w:val="20"/>
                <w:szCs w:val="20"/>
              </w:rPr>
              <w:t>Good static dissociation</w:t>
            </w:r>
          </w:p>
        </w:tc>
        <w:tc>
          <w:tcPr>
            <w:tcW w:w="2070" w:type="dxa"/>
            <w:tcBorders>
              <w:top w:val="single" w:sz="6" w:space="0" w:color="auto"/>
              <w:left w:val="single" w:sz="6" w:space="0" w:color="auto"/>
            </w:tcBorders>
            <w:vAlign w:val="center"/>
          </w:tcPr>
          <w:p w14:paraId="4207E3E4" w14:textId="77777777" w:rsidR="002A6911" w:rsidRPr="00364B7D" w:rsidRDefault="002A6911" w:rsidP="001C3C86">
            <w:pPr>
              <w:suppressAutoHyphens/>
              <w:rPr>
                <w:rFonts w:cs="Arial"/>
                <w:spacing w:val="-2"/>
                <w:sz w:val="20"/>
                <w:szCs w:val="20"/>
              </w:rPr>
            </w:pPr>
            <w:r w:rsidRPr="00364B7D">
              <w:rPr>
                <w:rFonts w:cs="Arial"/>
                <w:spacing w:val="-2"/>
                <w:sz w:val="20"/>
                <w:szCs w:val="20"/>
              </w:rPr>
              <w:t>Lightweight; good permeability; limited moisture absorbency;  wearer perspiration may cause discomfort</w:t>
            </w:r>
          </w:p>
        </w:tc>
        <w:tc>
          <w:tcPr>
            <w:tcW w:w="1890" w:type="dxa"/>
            <w:tcBorders>
              <w:top w:val="single" w:sz="6" w:space="0" w:color="auto"/>
              <w:left w:val="single" w:sz="6" w:space="0" w:color="auto"/>
              <w:right w:val="double" w:sz="6" w:space="0" w:color="auto"/>
            </w:tcBorders>
            <w:vAlign w:val="center"/>
          </w:tcPr>
          <w:p w14:paraId="43BE7D64" w14:textId="77777777" w:rsidR="002A6911" w:rsidRPr="00364B7D" w:rsidRDefault="002A6911" w:rsidP="001C3C86">
            <w:pPr>
              <w:suppressAutoHyphens/>
              <w:rPr>
                <w:rFonts w:cs="Arial"/>
                <w:spacing w:val="-2"/>
                <w:sz w:val="20"/>
                <w:szCs w:val="20"/>
              </w:rPr>
            </w:pPr>
            <w:r w:rsidRPr="00364B7D">
              <w:rPr>
                <w:rFonts w:cs="Arial"/>
                <w:spacing w:val="-2"/>
                <w:sz w:val="20"/>
                <w:szCs w:val="20"/>
              </w:rPr>
              <w:t>Bouffant caps</w:t>
            </w:r>
          </w:p>
        </w:tc>
      </w:tr>
      <w:tr w:rsidR="002A6911" w:rsidRPr="00C61E33" w14:paraId="29795834" w14:textId="77777777" w:rsidTr="00422B73">
        <w:tc>
          <w:tcPr>
            <w:tcW w:w="1520" w:type="dxa"/>
            <w:tcBorders>
              <w:top w:val="single" w:sz="6" w:space="0" w:color="auto"/>
              <w:left w:val="double" w:sz="6" w:space="0" w:color="auto"/>
            </w:tcBorders>
            <w:vAlign w:val="center"/>
          </w:tcPr>
          <w:p w14:paraId="2B99689F" w14:textId="77777777" w:rsidR="002A6911" w:rsidRPr="00364B7D" w:rsidRDefault="002A6911" w:rsidP="001C3C86">
            <w:pPr>
              <w:suppressAutoHyphens/>
              <w:rPr>
                <w:rFonts w:cs="Arial"/>
                <w:spacing w:val="-2"/>
                <w:sz w:val="20"/>
                <w:szCs w:val="20"/>
              </w:rPr>
            </w:pPr>
            <w:r w:rsidRPr="00364B7D">
              <w:rPr>
                <w:rFonts w:cs="Arial"/>
                <w:spacing w:val="-2"/>
                <w:sz w:val="20"/>
                <w:szCs w:val="20"/>
              </w:rPr>
              <w:t>Polypropylene</w:t>
            </w:r>
          </w:p>
        </w:tc>
        <w:tc>
          <w:tcPr>
            <w:tcW w:w="2260" w:type="dxa"/>
            <w:tcBorders>
              <w:top w:val="single" w:sz="6" w:space="0" w:color="auto"/>
              <w:left w:val="single" w:sz="6" w:space="0" w:color="auto"/>
            </w:tcBorders>
            <w:vAlign w:val="center"/>
          </w:tcPr>
          <w:p w14:paraId="374F729B" w14:textId="77777777" w:rsidR="002A6911" w:rsidRPr="00364B7D" w:rsidRDefault="002A6911" w:rsidP="001C3C86">
            <w:pPr>
              <w:suppressAutoHyphens/>
              <w:rPr>
                <w:rFonts w:cs="Arial"/>
                <w:spacing w:val="-2"/>
                <w:sz w:val="20"/>
                <w:szCs w:val="20"/>
              </w:rPr>
            </w:pPr>
            <w:r w:rsidRPr="00364B7D">
              <w:rPr>
                <w:rFonts w:cs="Arial"/>
                <w:spacing w:val="-2"/>
                <w:sz w:val="20"/>
                <w:szCs w:val="20"/>
              </w:rPr>
              <w:t>Strong</w:t>
            </w:r>
          </w:p>
        </w:tc>
        <w:tc>
          <w:tcPr>
            <w:tcW w:w="1850" w:type="dxa"/>
            <w:tcBorders>
              <w:top w:val="single" w:sz="6" w:space="0" w:color="auto"/>
              <w:left w:val="single" w:sz="6" w:space="0" w:color="auto"/>
            </w:tcBorders>
            <w:vAlign w:val="center"/>
          </w:tcPr>
          <w:p w14:paraId="7DEC6BC9" w14:textId="77777777" w:rsidR="002A6911" w:rsidRPr="00364B7D" w:rsidRDefault="002A6911" w:rsidP="001C3C86">
            <w:pPr>
              <w:suppressAutoHyphens/>
              <w:rPr>
                <w:rFonts w:cs="Arial"/>
                <w:spacing w:val="-2"/>
                <w:sz w:val="20"/>
                <w:szCs w:val="20"/>
              </w:rPr>
            </w:pPr>
            <w:r w:rsidRPr="00364B7D">
              <w:rPr>
                <w:rFonts w:cs="Arial"/>
                <w:spacing w:val="-2"/>
                <w:sz w:val="20"/>
                <w:szCs w:val="20"/>
              </w:rPr>
              <w:t>Resistant to most chemicals; oxygen and light-sensitive</w:t>
            </w:r>
          </w:p>
        </w:tc>
        <w:tc>
          <w:tcPr>
            <w:tcW w:w="2470" w:type="dxa"/>
            <w:tcBorders>
              <w:top w:val="single" w:sz="6" w:space="0" w:color="auto"/>
              <w:left w:val="single" w:sz="6" w:space="0" w:color="auto"/>
            </w:tcBorders>
            <w:vAlign w:val="center"/>
          </w:tcPr>
          <w:p w14:paraId="71F00929" w14:textId="77777777" w:rsidR="002A6911" w:rsidRPr="00364B7D" w:rsidRDefault="002A6911" w:rsidP="001C3C86">
            <w:pPr>
              <w:suppressAutoHyphens/>
              <w:rPr>
                <w:rFonts w:cs="Arial"/>
                <w:spacing w:val="-2"/>
                <w:sz w:val="20"/>
                <w:szCs w:val="20"/>
              </w:rPr>
            </w:pPr>
            <w:r w:rsidRPr="00364B7D">
              <w:rPr>
                <w:rFonts w:cs="Arial"/>
                <w:spacing w:val="-2"/>
                <w:sz w:val="20"/>
                <w:szCs w:val="20"/>
              </w:rPr>
              <w:t>Low melting point; requires flame retardant</w:t>
            </w:r>
          </w:p>
        </w:tc>
        <w:tc>
          <w:tcPr>
            <w:tcW w:w="1800" w:type="dxa"/>
            <w:tcBorders>
              <w:top w:val="single" w:sz="6" w:space="0" w:color="auto"/>
              <w:left w:val="single" w:sz="6" w:space="0" w:color="auto"/>
            </w:tcBorders>
            <w:vAlign w:val="center"/>
          </w:tcPr>
          <w:p w14:paraId="209C4F93" w14:textId="77777777" w:rsidR="002A6911" w:rsidRPr="00364B7D" w:rsidRDefault="002A6911" w:rsidP="001C3C86">
            <w:pPr>
              <w:suppressAutoHyphens/>
              <w:rPr>
                <w:rFonts w:cs="Arial"/>
                <w:spacing w:val="-2"/>
                <w:sz w:val="20"/>
                <w:szCs w:val="20"/>
              </w:rPr>
            </w:pPr>
            <w:r w:rsidRPr="00364B7D">
              <w:rPr>
                <w:rFonts w:cs="Arial"/>
                <w:spacing w:val="-2"/>
                <w:sz w:val="20"/>
                <w:szCs w:val="20"/>
              </w:rPr>
              <w:t>Static buildup requires antistatic agent</w:t>
            </w:r>
          </w:p>
        </w:tc>
        <w:tc>
          <w:tcPr>
            <w:tcW w:w="2070" w:type="dxa"/>
            <w:tcBorders>
              <w:top w:val="single" w:sz="6" w:space="0" w:color="auto"/>
              <w:left w:val="single" w:sz="6" w:space="0" w:color="auto"/>
            </w:tcBorders>
            <w:vAlign w:val="center"/>
          </w:tcPr>
          <w:p w14:paraId="27A5809D" w14:textId="77777777" w:rsidR="002A6911" w:rsidRPr="00364B7D" w:rsidRDefault="002A6911" w:rsidP="001C3C86">
            <w:pPr>
              <w:suppressAutoHyphens/>
              <w:rPr>
                <w:rFonts w:cs="Arial"/>
                <w:spacing w:val="-2"/>
                <w:sz w:val="20"/>
                <w:szCs w:val="20"/>
              </w:rPr>
            </w:pPr>
            <w:r w:rsidRPr="00364B7D">
              <w:rPr>
                <w:rFonts w:cs="Arial"/>
                <w:spacing w:val="-2"/>
                <w:sz w:val="20"/>
                <w:szCs w:val="20"/>
              </w:rPr>
              <w:t>Lightweight</w:t>
            </w:r>
          </w:p>
        </w:tc>
        <w:tc>
          <w:tcPr>
            <w:tcW w:w="1890" w:type="dxa"/>
            <w:tcBorders>
              <w:top w:val="single" w:sz="6" w:space="0" w:color="auto"/>
              <w:left w:val="single" w:sz="6" w:space="0" w:color="auto"/>
              <w:right w:val="double" w:sz="6" w:space="0" w:color="auto"/>
            </w:tcBorders>
            <w:vAlign w:val="center"/>
          </w:tcPr>
          <w:p w14:paraId="1343C215" w14:textId="77777777" w:rsidR="002A6911" w:rsidRPr="00364B7D" w:rsidRDefault="002A6911" w:rsidP="001C3C86">
            <w:pPr>
              <w:suppressAutoHyphens/>
              <w:rPr>
                <w:rFonts w:cs="Arial"/>
                <w:spacing w:val="-2"/>
                <w:sz w:val="20"/>
                <w:szCs w:val="20"/>
              </w:rPr>
            </w:pPr>
            <w:r w:rsidRPr="00364B7D">
              <w:rPr>
                <w:rFonts w:cs="Arial"/>
                <w:spacing w:val="-2"/>
                <w:sz w:val="20"/>
                <w:szCs w:val="20"/>
              </w:rPr>
              <w:t>Aprons</w:t>
            </w:r>
          </w:p>
        </w:tc>
      </w:tr>
      <w:tr w:rsidR="002A6911" w:rsidRPr="00C61E33" w14:paraId="0389BA88" w14:textId="77777777" w:rsidTr="00422B73">
        <w:tc>
          <w:tcPr>
            <w:tcW w:w="1520" w:type="dxa"/>
            <w:tcBorders>
              <w:top w:val="single" w:sz="6" w:space="0" w:color="auto"/>
              <w:left w:val="double" w:sz="6" w:space="0" w:color="auto"/>
              <w:bottom w:val="double" w:sz="6" w:space="0" w:color="auto"/>
            </w:tcBorders>
            <w:vAlign w:val="center"/>
          </w:tcPr>
          <w:p w14:paraId="2F397BB0" w14:textId="77777777" w:rsidR="002A6911" w:rsidRPr="00364B7D" w:rsidRDefault="002A6911" w:rsidP="001C3C86">
            <w:pPr>
              <w:suppressAutoHyphens/>
              <w:rPr>
                <w:rFonts w:cs="Arial"/>
                <w:spacing w:val="-2"/>
                <w:sz w:val="20"/>
                <w:szCs w:val="20"/>
              </w:rPr>
            </w:pPr>
            <w:r w:rsidRPr="00364B7D">
              <w:rPr>
                <w:rFonts w:cs="Arial"/>
                <w:spacing w:val="-2"/>
                <w:sz w:val="20"/>
                <w:szCs w:val="20"/>
              </w:rPr>
              <w:t>Rayon</w:t>
            </w:r>
          </w:p>
        </w:tc>
        <w:tc>
          <w:tcPr>
            <w:tcW w:w="2260" w:type="dxa"/>
            <w:tcBorders>
              <w:top w:val="single" w:sz="6" w:space="0" w:color="auto"/>
              <w:left w:val="single" w:sz="6" w:space="0" w:color="auto"/>
              <w:bottom w:val="double" w:sz="6" w:space="0" w:color="auto"/>
            </w:tcBorders>
            <w:vAlign w:val="center"/>
          </w:tcPr>
          <w:p w14:paraId="4B4ADCA3" w14:textId="77777777" w:rsidR="002A6911" w:rsidRPr="00364B7D" w:rsidRDefault="002A6911" w:rsidP="001C3C86">
            <w:pPr>
              <w:suppressAutoHyphens/>
              <w:rPr>
                <w:rFonts w:cs="Arial"/>
                <w:spacing w:val="-2"/>
                <w:sz w:val="20"/>
                <w:szCs w:val="20"/>
              </w:rPr>
            </w:pPr>
            <w:r w:rsidRPr="00364B7D">
              <w:rPr>
                <w:rFonts w:cs="Arial"/>
                <w:spacing w:val="-2"/>
                <w:sz w:val="20"/>
                <w:szCs w:val="20"/>
              </w:rPr>
              <w:t>Fairly durable</w:t>
            </w:r>
          </w:p>
        </w:tc>
        <w:tc>
          <w:tcPr>
            <w:tcW w:w="1850" w:type="dxa"/>
            <w:tcBorders>
              <w:top w:val="single" w:sz="6" w:space="0" w:color="auto"/>
              <w:left w:val="single" w:sz="6" w:space="0" w:color="auto"/>
              <w:bottom w:val="double" w:sz="6" w:space="0" w:color="auto"/>
            </w:tcBorders>
            <w:vAlign w:val="center"/>
          </w:tcPr>
          <w:p w14:paraId="11FF40EB" w14:textId="77777777" w:rsidR="002A6911" w:rsidRPr="00364B7D" w:rsidRDefault="002A6911" w:rsidP="001C3C86">
            <w:pPr>
              <w:suppressAutoHyphens/>
              <w:rPr>
                <w:rFonts w:cs="Arial"/>
                <w:spacing w:val="-2"/>
                <w:sz w:val="20"/>
                <w:szCs w:val="20"/>
              </w:rPr>
            </w:pPr>
            <w:r w:rsidRPr="00364B7D">
              <w:rPr>
                <w:rFonts w:cs="Arial"/>
                <w:spacing w:val="-2"/>
                <w:sz w:val="20"/>
                <w:szCs w:val="20"/>
              </w:rPr>
              <w:t>Degraded</w:t>
            </w:r>
            <w:r>
              <w:rPr>
                <w:rFonts w:cs="Arial"/>
                <w:spacing w:val="-2"/>
                <w:sz w:val="20"/>
                <w:szCs w:val="20"/>
              </w:rPr>
              <w:t xml:space="preserve"> by acids; binds some chemicals</w:t>
            </w:r>
          </w:p>
        </w:tc>
        <w:tc>
          <w:tcPr>
            <w:tcW w:w="2470" w:type="dxa"/>
            <w:tcBorders>
              <w:top w:val="single" w:sz="6" w:space="0" w:color="auto"/>
              <w:left w:val="single" w:sz="6" w:space="0" w:color="auto"/>
              <w:bottom w:val="double" w:sz="6" w:space="0" w:color="auto"/>
            </w:tcBorders>
            <w:vAlign w:val="center"/>
          </w:tcPr>
          <w:p w14:paraId="086A39D6" w14:textId="77777777" w:rsidR="002A6911" w:rsidRPr="00364B7D" w:rsidRDefault="002A6911" w:rsidP="001C3C86">
            <w:pPr>
              <w:suppressAutoHyphens/>
              <w:rPr>
                <w:rFonts w:cs="Arial"/>
                <w:spacing w:val="-2"/>
                <w:sz w:val="20"/>
                <w:szCs w:val="20"/>
              </w:rPr>
            </w:pPr>
          </w:p>
        </w:tc>
        <w:tc>
          <w:tcPr>
            <w:tcW w:w="1800" w:type="dxa"/>
            <w:tcBorders>
              <w:top w:val="single" w:sz="6" w:space="0" w:color="auto"/>
              <w:left w:val="single" w:sz="6" w:space="0" w:color="auto"/>
              <w:bottom w:val="double" w:sz="6" w:space="0" w:color="auto"/>
            </w:tcBorders>
            <w:vAlign w:val="center"/>
          </w:tcPr>
          <w:p w14:paraId="6E397EA3" w14:textId="77777777" w:rsidR="002A6911" w:rsidRPr="00364B7D" w:rsidRDefault="002A6911" w:rsidP="001C3C86">
            <w:pPr>
              <w:suppressAutoHyphens/>
              <w:rPr>
                <w:rFonts w:cs="Arial"/>
                <w:spacing w:val="-2"/>
                <w:sz w:val="20"/>
                <w:szCs w:val="20"/>
              </w:rPr>
            </w:pPr>
          </w:p>
        </w:tc>
        <w:tc>
          <w:tcPr>
            <w:tcW w:w="2070" w:type="dxa"/>
            <w:tcBorders>
              <w:top w:val="single" w:sz="6" w:space="0" w:color="auto"/>
              <w:left w:val="single" w:sz="6" w:space="0" w:color="auto"/>
              <w:bottom w:val="double" w:sz="6" w:space="0" w:color="auto"/>
            </w:tcBorders>
            <w:vAlign w:val="center"/>
          </w:tcPr>
          <w:p w14:paraId="2EBC2063" w14:textId="77777777" w:rsidR="002A6911" w:rsidRPr="00364B7D" w:rsidRDefault="002A6911" w:rsidP="001C3C86">
            <w:pPr>
              <w:suppressAutoHyphens/>
              <w:rPr>
                <w:rFonts w:cs="Arial"/>
                <w:spacing w:val="-2"/>
                <w:sz w:val="20"/>
                <w:szCs w:val="20"/>
              </w:rPr>
            </w:pPr>
          </w:p>
        </w:tc>
        <w:tc>
          <w:tcPr>
            <w:tcW w:w="1890" w:type="dxa"/>
            <w:tcBorders>
              <w:top w:val="single" w:sz="6" w:space="0" w:color="auto"/>
              <w:left w:val="single" w:sz="6" w:space="0" w:color="auto"/>
              <w:bottom w:val="double" w:sz="6" w:space="0" w:color="auto"/>
              <w:right w:val="double" w:sz="6" w:space="0" w:color="auto"/>
            </w:tcBorders>
            <w:vAlign w:val="center"/>
          </w:tcPr>
          <w:p w14:paraId="02334279" w14:textId="77777777" w:rsidR="002A6911" w:rsidRPr="00364B7D" w:rsidRDefault="002A6911" w:rsidP="001C3C86">
            <w:pPr>
              <w:suppressAutoHyphens/>
              <w:rPr>
                <w:rFonts w:cs="Arial"/>
                <w:spacing w:val="-2"/>
                <w:sz w:val="20"/>
                <w:szCs w:val="20"/>
              </w:rPr>
            </w:pPr>
            <w:r w:rsidRPr="00364B7D">
              <w:rPr>
                <w:rFonts w:cs="Arial"/>
                <w:spacing w:val="-2"/>
                <w:sz w:val="20"/>
                <w:szCs w:val="20"/>
              </w:rPr>
              <w:t>Lab coats</w:t>
            </w:r>
          </w:p>
        </w:tc>
      </w:tr>
    </w:tbl>
    <w:p w14:paraId="55C5AB14" w14:textId="77777777" w:rsidR="002A6911" w:rsidRDefault="002A6911" w:rsidP="001C3C86">
      <w:pPr>
        <w:suppressAutoHyphens/>
        <w:jc w:val="both"/>
        <w:rPr>
          <w:rFonts w:cs="Arial"/>
          <w:spacing w:val="-2"/>
        </w:rPr>
      </w:pPr>
    </w:p>
    <w:p w14:paraId="1B410D87" w14:textId="77777777" w:rsidR="002A6911" w:rsidRPr="007A1D51" w:rsidRDefault="002A6911" w:rsidP="001C3C86">
      <w:pPr>
        <w:suppressAutoHyphens/>
        <w:jc w:val="both"/>
        <w:rPr>
          <w:rFonts w:cs="Arial"/>
          <w:spacing w:val="-2"/>
        </w:rPr>
      </w:pPr>
      <w:r w:rsidRPr="007A1D51">
        <w:rPr>
          <w:rFonts w:cs="Arial"/>
          <w:spacing w:val="-2"/>
        </w:rPr>
        <w:t>Based on manufacturer's claims</w:t>
      </w:r>
      <w:r>
        <w:rPr>
          <w:rFonts w:cs="Arial"/>
          <w:spacing w:val="-2"/>
        </w:rPr>
        <w:t>.</w:t>
      </w:r>
    </w:p>
    <w:p w14:paraId="29B0B47C" w14:textId="77777777" w:rsidR="002A6911" w:rsidRDefault="002A6911" w:rsidP="001C3C86">
      <w:pPr>
        <w:suppressAutoHyphens/>
        <w:jc w:val="both"/>
        <w:rPr>
          <w:rFonts w:cs="Arial"/>
        </w:rPr>
      </w:pPr>
      <w:r w:rsidRPr="007A1D51">
        <w:rPr>
          <w:rFonts w:cs="Arial"/>
          <w:spacing w:val="-2"/>
        </w:rPr>
        <w:t xml:space="preserve">From </w:t>
      </w:r>
      <w:r w:rsidRPr="007A1D51">
        <w:rPr>
          <w:rFonts w:cs="Arial"/>
          <w:spacing w:val="-2"/>
          <w:u w:val="single"/>
        </w:rPr>
        <w:t>Chemical Safety Manual for Small Businesses</w:t>
      </w:r>
      <w:r w:rsidRPr="007A1D51">
        <w:rPr>
          <w:rFonts w:cs="Arial"/>
          <w:spacing w:val="-2"/>
        </w:rPr>
        <w:t xml:space="preserve">, American Chemical Society, </w:t>
      </w:r>
      <w:r>
        <w:rPr>
          <w:rFonts w:cs="Arial"/>
          <w:spacing w:val="-2"/>
        </w:rPr>
        <w:t>third</w:t>
      </w:r>
      <w:r w:rsidRPr="007A1D51">
        <w:rPr>
          <w:rFonts w:cs="Arial"/>
          <w:spacing w:val="-2"/>
        </w:rPr>
        <w:t xml:space="preserve"> edition, </w:t>
      </w:r>
      <w:r>
        <w:rPr>
          <w:rFonts w:cs="Arial"/>
          <w:spacing w:val="-2"/>
        </w:rPr>
        <w:t>2007</w:t>
      </w:r>
      <w:r w:rsidRPr="007A1D51">
        <w:rPr>
          <w:rFonts w:cs="Arial"/>
          <w:spacing w:val="-2"/>
        </w:rPr>
        <w:t>.</w:t>
      </w:r>
    </w:p>
    <w:p w14:paraId="7B08B49D" w14:textId="77777777" w:rsidR="002A6911" w:rsidRDefault="002A6911">
      <w:pPr>
        <w:rPr>
          <w:rFonts w:cs="Arial"/>
          <w:b/>
          <w:spacing w:val="-2"/>
        </w:rPr>
        <w:sectPr w:rsidR="002A6911" w:rsidSect="005B34C6">
          <w:pgSz w:w="15840" w:h="12240" w:orient="landscape" w:code="1"/>
          <w:pgMar w:top="1008" w:right="1008" w:bottom="1008" w:left="1008" w:header="720" w:footer="720" w:gutter="0"/>
          <w:cols w:space="720"/>
          <w:noEndnote/>
          <w:docGrid w:linePitch="299"/>
        </w:sectPr>
      </w:pPr>
    </w:p>
    <w:p w14:paraId="5E319B57" w14:textId="77777777" w:rsidR="00627EEF" w:rsidRPr="00C9132B" w:rsidRDefault="00627EEF" w:rsidP="00627EEF">
      <w:pPr>
        <w:pStyle w:val="Heading4"/>
      </w:pPr>
      <w:r w:rsidRPr="00C9132B">
        <w:t>Footwear and Foot Protection</w:t>
      </w:r>
    </w:p>
    <w:p w14:paraId="30213F55" w14:textId="77777777" w:rsidR="00627EEF" w:rsidRPr="00C9132B" w:rsidRDefault="00627EEF" w:rsidP="00627EEF">
      <w:pPr>
        <w:suppressAutoHyphens/>
        <w:ind w:left="1440"/>
        <w:jc w:val="both"/>
        <w:rPr>
          <w:rFonts w:cs="Arial"/>
        </w:rPr>
      </w:pPr>
    </w:p>
    <w:p w14:paraId="06877AD8" w14:textId="77777777" w:rsidR="00627EEF" w:rsidRDefault="00627EEF" w:rsidP="00627EEF">
      <w:pPr>
        <w:suppressAutoHyphens/>
        <w:ind w:left="1440"/>
        <w:jc w:val="both"/>
        <w:rPr>
          <w:rFonts w:cs="Arial"/>
        </w:rPr>
      </w:pPr>
      <w:r w:rsidRPr="00C9132B">
        <w:rPr>
          <w:rFonts w:cs="Arial"/>
        </w:rPr>
        <w:t>Wear substantial shoes in the laboratory or research area to protect against chemical splashes or broken glass. Do not wear sandals, cloth sport shoes, perforated shoes, or open-toe shoes. If you clean up a spill from the floor, you may need the added protection of rubber boots or plastic shoe covers. Steel-toe shoes are required for handling heavy items, such as gas cylinders or heavy equipment components.</w:t>
      </w:r>
    </w:p>
    <w:p w14:paraId="16807794" w14:textId="77777777" w:rsidR="00627EEF" w:rsidRDefault="00627EEF" w:rsidP="00627EEF">
      <w:pPr>
        <w:suppressAutoHyphens/>
        <w:ind w:left="1440"/>
        <w:jc w:val="both"/>
        <w:rPr>
          <w:rFonts w:cs="Arial"/>
        </w:rPr>
      </w:pPr>
    </w:p>
    <w:p w14:paraId="59782AB4" w14:textId="77777777" w:rsidR="00627EEF" w:rsidRPr="00C9132B" w:rsidRDefault="00627EEF" w:rsidP="00627EEF">
      <w:pPr>
        <w:pStyle w:val="Heading4"/>
      </w:pPr>
      <w:bookmarkStart w:id="119" w:name="_Toc474246467"/>
      <w:r w:rsidRPr="00C9132B">
        <w:t>Gloves</w:t>
      </w:r>
      <w:bookmarkEnd w:id="119"/>
      <w:r w:rsidRPr="00C9132B">
        <w:t xml:space="preserve"> </w:t>
      </w:r>
    </w:p>
    <w:p w14:paraId="720B0F3C" w14:textId="77777777" w:rsidR="00627EEF" w:rsidRPr="00C9132B" w:rsidRDefault="00627EEF" w:rsidP="00627EEF">
      <w:pPr>
        <w:suppressAutoHyphens/>
        <w:ind w:left="1440"/>
        <w:jc w:val="both"/>
        <w:rPr>
          <w:rFonts w:cs="Arial"/>
        </w:rPr>
      </w:pPr>
    </w:p>
    <w:p w14:paraId="2D545474" w14:textId="77777777" w:rsidR="00627EEF" w:rsidRPr="00C9132B" w:rsidRDefault="00627EEF" w:rsidP="00627EEF">
      <w:pPr>
        <w:suppressAutoHyphens/>
        <w:ind w:left="1440"/>
        <w:jc w:val="both"/>
        <w:rPr>
          <w:rFonts w:cs="Arial"/>
        </w:rPr>
      </w:pPr>
      <w:r w:rsidRPr="00C9132B">
        <w:rPr>
          <w:rFonts w:cs="Arial"/>
        </w:rPr>
        <w:t xml:space="preserve">Gloves are worn to prevent contact with hazardous chemicals, biological agents, burns from hot or extremely cold surfaces or corrosives, or cuts from sharp objects. Skin contact is a source of exposure to infectious agents and hazardous chemicals, including carcinogens. Many gloves are made for specific uses. For adequate protection, select the correct glove for the hazard in question. For chemicals, the SDS may aid in selecting the correct glove </w:t>
      </w:r>
      <w:r>
        <w:rPr>
          <w:rFonts w:cs="Arial"/>
        </w:rPr>
        <w:t xml:space="preserve">type </w:t>
      </w:r>
      <w:r w:rsidRPr="00C9132B">
        <w:rPr>
          <w:rFonts w:cs="Arial"/>
        </w:rPr>
        <w:t>or provide important information on appropriate glove material.</w:t>
      </w:r>
    </w:p>
    <w:p w14:paraId="1738B019" w14:textId="77777777" w:rsidR="00627EEF" w:rsidRPr="00C9132B" w:rsidRDefault="00627EEF" w:rsidP="00627EEF">
      <w:pPr>
        <w:suppressAutoHyphens/>
        <w:ind w:left="1440"/>
        <w:jc w:val="both"/>
        <w:rPr>
          <w:rFonts w:cs="Arial"/>
        </w:rPr>
      </w:pPr>
    </w:p>
    <w:p w14:paraId="74C86D45" w14:textId="77777777" w:rsidR="00627EEF" w:rsidRPr="00C9132B" w:rsidRDefault="00627EEF" w:rsidP="00627EEF">
      <w:pPr>
        <w:suppressAutoHyphens/>
        <w:ind w:left="1440"/>
        <w:jc w:val="both"/>
        <w:rPr>
          <w:rFonts w:cs="Arial"/>
        </w:rPr>
      </w:pPr>
      <w:r w:rsidRPr="00C9132B">
        <w:rPr>
          <w:rFonts w:cs="Arial"/>
          <w:b/>
        </w:rPr>
        <w:t>Glove Selection Procedures –</w:t>
      </w:r>
      <w:r w:rsidRPr="00C9132B">
        <w:rPr>
          <w:rFonts w:cs="Arial"/>
        </w:rPr>
        <w:t xml:space="preserve"> Gloves shall be chosen based on appropriateness for a specific hazard. There are three prime performance factors used to evaluate the chemical compatibility of a glove material with the agents to be handled.</w:t>
      </w:r>
    </w:p>
    <w:p w14:paraId="4814E721" w14:textId="77777777" w:rsidR="00627EEF" w:rsidRPr="00C9132B" w:rsidRDefault="00627EEF" w:rsidP="00627EEF">
      <w:pPr>
        <w:ind w:left="1440"/>
        <w:jc w:val="both"/>
        <w:rPr>
          <w:rFonts w:cs="Arial"/>
        </w:rPr>
      </w:pPr>
    </w:p>
    <w:p w14:paraId="64F3A897" w14:textId="77777777" w:rsidR="00627EEF" w:rsidRPr="00C9132B" w:rsidRDefault="00627EEF" w:rsidP="00627EEF">
      <w:pPr>
        <w:numPr>
          <w:ilvl w:val="0"/>
          <w:numId w:val="52"/>
        </w:numPr>
        <w:ind w:left="1800"/>
        <w:jc w:val="both"/>
        <w:rPr>
          <w:rFonts w:cs="Arial"/>
        </w:rPr>
      </w:pPr>
      <w:r w:rsidRPr="00C9132B">
        <w:rPr>
          <w:rFonts w:cs="Arial"/>
          <w:i/>
        </w:rPr>
        <w:t>Degradation rating</w:t>
      </w:r>
      <w:r w:rsidRPr="00C9132B">
        <w:rPr>
          <w:rFonts w:cs="Arial"/>
        </w:rPr>
        <w:t xml:space="preserve"> – the change in one or more of the physical properties of a glove caused by contact with a chemical. Degradation typically appears as hardening, stiffening, swelling, shrinking, or cracking of a glove.</w:t>
      </w:r>
    </w:p>
    <w:p w14:paraId="72978D42" w14:textId="77777777" w:rsidR="00627EEF" w:rsidRPr="00C9132B" w:rsidRDefault="00627EEF" w:rsidP="00627EEF">
      <w:pPr>
        <w:ind w:left="1440"/>
        <w:jc w:val="both"/>
        <w:rPr>
          <w:rFonts w:cs="Arial"/>
        </w:rPr>
      </w:pPr>
    </w:p>
    <w:p w14:paraId="3B13061A" w14:textId="77777777" w:rsidR="00627EEF" w:rsidRPr="00C9132B" w:rsidRDefault="00627EEF" w:rsidP="00627EEF">
      <w:pPr>
        <w:numPr>
          <w:ilvl w:val="0"/>
          <w:numId w:val="52"/>
        </w:numPr>
        <w:ind w:left="1800"/>
        <w:jc w:val="both"/>
        <w:rPr>
          <w:rFonts w:cs="Arial"/>
        </w:rPr>
      </w:pPr>
      <w:r w:rsidRPr="00C9132B">
        <w:rPr>
          <w:rFonts w:cs="Arial"/>
          <w:i/>
        </w:rPr>
        <w:t>Breakthrough time</w:t>
      </w:r>
      <w:r w:rsidRPr="00C9132B">
        <w:rPr>
          <w:rFonts w:cs="Arial"/>
        </w:rPr>
        <w:t xml:space="preserve"> – the elapsed time between the initial contact of the test chemical on the surface of the glove and the analytical detection of the chemical on the inside of the glove.</w:t>
      </w:r>
    </w:p>
    <w:p w14:paraId="63DDE74A" w14:textId="77777777" w:rsidR="00627EEF" w:rsidRPr="00C9132B" w:rsidRDefault="00627EEF" w:rsidP="00627EEF">
      <w:pPr>
        <w:ind w:left="1440"/>
        <w:jc w:val="both"/>
        <w:rPr>
          <w:rFonts w:cs="Arial"/>
        </w:rPr>
      </w:pPr>
    </w:p>
    <w:p w14:paraId="52FEE589" w14:textId="77777777" w:rsidR="00627EEF" w:rsidRPr="00C9132B" w:rsidRDefault="00627EEF" w:rsidP="00627EEF">
      <w:pPr>
        <w:numPr>
          <w:ilvl w:val="0"/>
          <w:numId w:val="52"/>
        </w:numPr>
        <w:ind w:left="1800"/>
        <w:jc w:val="both"/>
        <w:rPr>
          <w:rFonts w:cs="Arial"/>
        </w:rPr>
      </w:pPr>
      <w:r w:rsidRPr="00C9132B">
        <w:rPr>
          <w:rFonts w:cs="Arial"/>
          <w:i/>
        </w:rPr>
        <w:t>Permeation rate</w:t>
      </w:r>
      <w:r w:rsidRPr="00C9132B">
        <w:rPr>
          <w:rFonts w:cs="Arial"/>
        </w:rPr>
        <w:t xml:space="preserve"> – the rate at which the test chemical passes through the glove material once breakthrough has occurred and equilibrium is reached (based on absorption of the chemical on the surface of the glove, diffusion through the glove, and desorption of the chemical on the inside surface of the glove).</w:t>
      </w:r>
    </w:p>
    <w:p w14:paraId="17B8A8F1" w14:textId="77777777" w:rsidR="00627EEF" w:rsidRDefault="00627EEF" w:rsidP="00627EEF">
      <w:pPr>
        <w:suppressAutoHyphens/>
        <w:ind w:left="1440"/>
        <w:jc w:val="both"/>
        <w:rPr>
          <w:rFonts w:cs="Arial"/>
        </w:rPr>
      </w:pPr>
    </w:p>
    <w:p w14:paraId="2235D5CF" w14:textId="77777777" w:rsidR="00627EEF" w:rsidRDefault="00627EEF" w:rsidP="00627EEF">
      <w:pPr>
        <w:suppressAutoHyphens/>
        <w:ind w:left="1440"/>
        <w:jc w:val="both"/>
        <w:rPr>
          <w:rFonts w:cs="Arial"/>
        </w:rPr>
      </w:pPr>
      <w:r w:rsidRPr="00C9132B">
        <w:rPr>
          <w:rFonts w:cs="Arial"/>
        </w:rPr>
        <w:t>These characteristics change with each glove manufacturer’s product. A neoprene glove from Ansell Edmont may show different performance results than a Baxter neoprene glove, despite the apparent similarity in composition. Glove efficiency may even vary within a manufacturer’s product line, depending on thickness and coating. For instance, Ansell neoprene unsupported gloves are suitable only for splash protection against cyclohexanone with a “poor” rating, while the supported neoprene gloves are rated for medium protection with a “fair” rating. Chemicals can eventually permeate all glove materials. Select glove materials resistant to the chemical being used, and change gloves periodically to minimize penetration.</w:t>
      </w:r>
    </w:p>
    <w:p w14:paraId="065818C8" w14:textId="77777777" w:rsidR="00627EEF" w:rsidRDefault="00627EEF" w:rsidP="00627EEF">
      <w:pPr>
        <w:suppressAutoHyphens/>
        <w:ind w:left="1440"/>
        <w:jc w:val="both"/>
        <w:rPr>
          <w:rFonts w:cs="Arial"/>
        </w:rPr>
      </w:pPr>
    </w:p>
    <w:p w14:paraId="7CBB5511" w14:textId="17636882" w:rsidR="00627EEF" w:rsidRPr="00C9132B" w:rsidRDefault="00627EEF" w:rsidP="00627EEF">
      <w:pPr>
        <w:ind w:left="1440"/>
        <w:jc w:val="both"/>
        <w:rPr>
          <w:rFonts w:cs="Arial"/>
        </w:rPr>
      </w:pPr>
      <w:r w:rsidRPr="00C9132B">
        <w:rPr>
          <w:rFonts w:cs="Arial"/>
        </w:rPr>
        <w:t>Contact the manufacturer to verify that a particular glove is suitable for the chemical in use.</w:t>
      </w:r>
    </w:p>
    <w:p w14:paraId="39BB7805" w14:textId="77777777" w:rsidR="00627EEF" w:rsidRPr="00C9132B" w:rsidRDefault="00627EEF" w:rsidP="00627EEF">
      <w:pPr>
        <w:ind w:left="1440"/>
        <w:jc w:val="both"/>
        <w:rPr>
          <w:rFonts w:cs="Arial"/>
        </w:rPr>
      </w:pPr>
    </w:p>
    <w:p w14:paraId="67F8219E" w14:textId="77777777" w:rsidR="00627EEF" w:rsidRPr="00C9132B" w:rsidRDefault="00627EEF" w:rsidP="00627EEF">
      <w:pPr>
        <w:ind w:left="1440"/>
        <w:jc w:val="both"/>
        <w:rPr>
          <w:rFonts w:cs="Arial"/>
        </w:rPr>
      </w:pPr>
      <w:r w:rsidRPr="00C9132B">
        <w:rPr>
          <w:rFonts w:cs="Arial"/>
        </w:rPr>
        <w:t>To arrive at the best glove for your specific operations, consider the points below in the selection process:</w:t>
      </w:r>
    </w:p>
    <w:p w14:paraId="352EA761" w14:textId="77777777" w:rsidR="00627EEF" w:rsidRPr="00C9132B" w:rsidRDefault="00627EEF" w:rsidP="00627EEF">
      <w:pPr>
        <w:numPr>
          <w:ilvl w:val="0"/>
          <w:numId w:val="53"/>
        </w:numPr>
        <w:ind w:left="1800"/>
        <w:rPr>
          <w:rFonts w:cs="Arial"/>
        </w:rPr>
      </w:pPr>
      <w:r w:rsidRPr="00C9132B">
        <w:rPr>
          <w:rFonts w:cs="Arial"/>
        </w:rPr>
        <w:t>the performance characteristics of the glove relative to the task being performed</w:t>
      </w:r>
    </w:p>
    <w:p w14:paraId="59D80D2D" w14:textId="77777777" w:rsidR="00627EEF" w:rsidRPr="00C9132B" w:rsidRDefault="00627EEF" w:rsidP="00627EEF">
      <w:pPr>
        <w:numPr>
          <w:ilvl w:val="0"/>
          <w:numId w:val="53"/>
        </w:numPr>
        <w:ind w:left="1800"/>
        <w:rPr>
          <w:rFonts w:cs="Arial"/>
        </w:rPr>
      </w:pPr>
      <w:r w:rsidRPr="00C9132B">
        <w:rPr>
          <w:rFonts w:cs="Arial"/>
        </w:rPr>
        <w:t>glove thickness versus needs for dexterity</w:t>
      </w:r>
    </w:p>
    <w:p w14:paraId="507E687D" w14:textId="77777777" w:rsidR="00627EEF" w:rsidRPr="00C9132B" w:rsidRDefault="00627EEF" w:rsidP="00627EEF">
      <w:pPr>
        <w:numPr>
          <w:ilvl w:val="0"/>
          <w:numId w:val="53"/>
        </w:numPr>
        <w:ind w:left="1800"/>
        <w:rPr>
          <w:rFonts w:cs="Arial"/>
        </w:rPr>
      </w:pPr>
      <w:r w:rsidRPr="00C9132B">
        <w:rPr>
          <w:rFonts w:cs="Arial"/>
        </w:rPr>
        <w:t>conditions present</w:t>
      </w:r>
    </w:p>
    <w:p w14:paraId="1C7B67E4" w14:textId="77777777" w:rsidR="00627EEF" w:rsidRPr="00C9132B" w:rsidRDefault="00627EEF" w:rsidP="00627EEF">
      <w:pPr>
        <w:numPr>
          <w:ilvl w:val="0"/>
          <w:numId w:val="53"/>
        </w:numPr>
        <w:ind w:left="1800"/>
        <w:rPr>
          <w:rFonts w:cs="Arial"/>
        </w:rPr>
      </w:pPr>
      <w:r w:rsidRPr="00C9132B">
        <w:rPr>
          <w:rFonts w:cs="Arial"/>
        </w:rPr>
        <w:t>duration of use</w:t>
      </w:r>
    </w:p>
    <w:p w14:paraId="454D5F8F" w14:textId="77777777" w:rsidR="00627EEF" w:rsidRPr="00627EEF" w:rsidRDefault="00627EEF" w:rsidP="00627EEF">
      <w:pPr>
        <w:numPr>
          <w:ilvl w:val="0"/>
          <w:numId w:val="53"/>
        </w:numPr>
        <w:ind w:left="1800"/>
        <w:rPr>
          <w:rFonts w:cs="Arial"/>
        </w:rPr>
      </w:pPr>
      <w:r w:rsidRPr="00C9132B">
        <w:rPr>
          <w:rFonts w:cs="Arial"/>
        </w:rPr>
        <w:t>the potential hazards identified for the operation.</w:t>
      </w:r>
    </w:p>
    <w:p w14:paraId="311F0960" w14:textId="77777777" w:rsidR="002A6911" w:rsidRPr="00C9132B" w:rsidRDefault="002A6911" w:rsidP="00DF6541">
      <w:pPr>
        <w:ind w:left="1440"/>
        <w:jc w:val="both"/>
        <w:rPr>
          <w:rFonts w:cs="Arial"/>
        </w:rPr>
      </w:pPr>
      <w:r w:rsidRPr="00C9132B">
        <w:rPr>
          <w:rFonts w:cs="Arial"/>
        </w:rPr>
        <w:t>Offer proper hand sizes and length options (wrist/forearm, elbow, shoulder). Cuffs are discouraged since they may inadvertently capture chemicals in the folds.</w:t>
      </w:r>
    </w:p>
    <w:p w14:paraId="0EB7859D" w14:textId="77777777" w:rsidR="002A6911" w:rsidRPr="00C9132B" w:rsidRDefault="002A6911" w:rsidP="00DF6541">
      <w:pPr>
        <w:ind w:left="1440"/>
        <w:rPr>
          <w:rFonts w:cs="Arial"/>
        </w:rPr>
      </w:pPr>
    </w:p>
    <w:p w14:paraId="318D946E" w14:textId="77777777" w:rsidR="002A6911" w:rsidRPr="00C9132B" w:rsidRDefault="002A6911" w:rsidP="00DF6541">
      <w:pPr>
        <w:suppressAutoHyphens/>
        <w:ind w:left="1440"/>
        <w:jc w:val="both"/>
        <w:rPr>
          <w:rFonts w:cs="Arial"/>
        </w:rPr>
      </w:pPr>
      <w:r w:rsidRPr="00C9132B">
        <w:rPr>
          <w:rFonts w:cs="Arial"/>
        </w:rPr>
        <w:t>Do not underestimate the importance of careful glove selection. Inadequate prior inquiry may have serious repercussions, as illustrated by the death of a researcher who suffered from mercury poisoning after contaminating her latex glove with dimethylmercury. Latex was not the correct type of glove to use with this highly toxic agent.</w:t>
      </w:r>
    </w:p>
    <w:p w14:paraId="1F8402E0" w14:textId="77777777" w:rsidR="002A6911" w:rsidRPr="00C9132B" w:rsidRDefault="002A6911" w:rsidP="00DF6541">
      <w:pPr>
        <w:suppressAutoHyphens/>
        <w:ind w:left="1440"/>
        <w:jc w:val="both"/>
        <w:rPr>
          <w:rFonts w:cs="Arial"/>
        </w:rPr>
      </w:pPr>
    </w:p>
    <w:p w14:paraId="266F06B8" w14:textId="77777777" w:rsidR="002A6911" w:rsidRPr="00C9132B" w:rsidRDefault="002A6911" w:rsidP="00DF6541">
      <w:pPr>
        <w:suppressAutoHyphens/>
        <w:ind w:left="1440"/>
        <w:jc w:val="both"/>
        <w:rPr>
          <w:rFonts w:cs="Arial"/>
        </w:rPr>
      </w:pPr>
      <w:r w:rsidRPr="00C9132B">
        <w:rPr>
          <w:rFonts w:cs="Arial"/>
        </w:rPr>
        <w:t>A leather glove provides good protection for picking up broken glass, handling objects with sharp edges, and inserting glass tubing into stoppers. However, because they absorb liquid, leather gloves do not provide protection from chemicals, nor are they adequate for handling extremely hot surfaces. Gloves designed to insulate against hot surfaces and dry ice are not suitable for handling chemicals.</w:t>
      </w:r>
    </w:p>
    <w:p w14:paraId="16A9068F" w14:textId="77777777" w:rsidR="002A6911" w:rsidRPr="00C9132B" w:rsidRDefault="002A6911" w:rsidP="00DF6541">
      <w:pPr>
        <w:suppressAutoHyphens/>
        <w:ind w:left="1440"/>
        <w:jc w:val="both"/>
        <w:rPr>
          <w:rFonts w:cs="Arial"/>
        </w:rPr>
      </w:pPr>
    </w:p>
    <w:p w14:paraId="6D6D6B25" w14:textId="77777777" w:rsidR="002A6911" w:rsidRPr="00C9132B" w:rsidRDefault="002A6911" w:rsidP="00DF6541">
      <w:pPr>
        <w:suppressAutoHyphens/>
        <w:ind w:left="1440"/>
        <w:jc w:val="both"/>
        <w:rPr>
          <w:rFonts w:cs="Arial"/>
        </w:rPr>
      </w:pPr>
      <w:r w:rsidRPr="00C9132B">
        <w:rPr>
          <w:rFonts w:cs="Arial"/>
        </w:rPr>
        <w:t xml:space="preserve">Inspect gloves for punctures or tears before putting them on. To prevent contamination of your hands or work surfaces, wash rubber or plastic gloves thoroughly with water before removing them. Pull off disposable gloves inside out and dispose of them according to the contamination hazard. Always remove contaminated gloves </w:t>
      </w:r>
      <w:r w:rsidRPr="00C9132B">
        <w:rPr>
          <w:rFonts w:cs="Arial"/>
          <w:b/>
        </w:rPr>
        <w:t xml:space="preserve">before </w:t>
      </w:r>
      <w:r w:rsidRPr="00C9132B">
        <w:rPr>
          <w:rFonts w:cs="Arial"/>
        </w:rPr>
        <w:t>leaving the laboratory. Always wash your hands after handling chemicals or biological agents, before leaving the work area, and before eating, drinking, smoking, applying cosmetics, or handling contact lenses.</w:t>
      </w:r>
    </w:p>
    <w:p w14:paraId="19B46A6C" w14:textId="77777777" w:rsidR="002A6911" w:rsidRPr="00C9132B" w:rsidRDefault="002A6911" w:rsidP="00DF6541">
      <w:pPr>
        <w:suppressAutoHyphens/>
        <w:ind w:left="1440"/>
        <w:jc w:val="both"/>
        <w:rPr>
          <w:rFonts w:cs="Arial"/>
        </w:rPr>
      </w:pPr>
    </w:p>
    <w:p w14:paraId="39636E00" w14:textId="5AF37091" w:rsidR="002A6911" w:rsidRPr="00FB05DE" w:rsidRDefault="002A6911" w:rsidP="00066D38">
      <w:pPr>
        <w:pStyle w:val="Heading4"/>
      </w:pPr>
      <w:bookmarkStart w:id="120" w:name="_Toc474246468"/>
      <w:bookmarkStart w:id="121" w:name="_Ref25154260"/>
      <w:bookmarkStart w:id="122" w:name="_Ref26344812"/>
      <w:bookmarkStart w:id="123" w:name="_Ref41555828"/>
      <w:bookmarkStart w:id="124" w:name="_Ref68097650"/>
      <w:r w:rsidRPr="00FB05DE">
        <w:t>Respirator</w:t>
      </w:r>
      <w:r w:rsidR="00C9132B" w:rsidRPr="00FB05DE">
        <w:t>y Protection</w:t>
      </w:r>
      <w:bookmarkEnd w:id="120"/>
      <w:bookmarkEnd w:id="121"/>
      <w:bookmarkEnd w:id="122"/>
      <w:bookmarkEnd w:id="123"/>
      <w:bookmarkEnd w:id="124"/>
    </w:p>
    <w:p w14:paraId="26630352" w14:textId="77777777" w:rsidR="006C36DE" w:rsidRPr="00C9132B" w:rsidRDefault="006C36DE" w:rsidP="00DF6541">
      <w:pPr>
        <w:suppressAutoHyphens/>
        <w:ind w:left="1440"/>
        <w:jc w:val="both"/>
        <w:rPr>
          <w:rFonts w:cs="Arial"/>
        </w:rPr>
      </w:pPr>
    </w:p>
    <w:p w14:paraId="70D4C4F0" w14:textId="046AC417" w:rsidR="006C36DE" w:rsidRPr="00C9132B" w:rsidRDefault="006C36DE" w:rsidP="00DF6541">
      <w:pPr>
        <w:suppressAutoHyphens/>
        <w:ind w:left="1440"/>
        <w:jc w:val="both"/>
        <w:rPr>
          <w:rFonts w:cs="Arial"/>
        </w:rPr>
      </w:pPr>
      <w:r w:rsidRPr="00C9132B">
        <w:rPr>
          <w:rFonts w:cs="Arial"/>
        </w:rPr>
        <w:t xml:space="preserve">Persons </w:t>
      </w:r>
      <w:r w:rsidR="003D48A7" w:rsidRPr="00C9132B">
        <w:rPr>
          <w:rFonts w:cs="Arial"/>
        </w:rPr>
        <w:t xml:space="preserve">required, or </w:t>
      </w:r>
      <w:r w:rsidRPr="00C9132B">
        <w:rPr>
          <w:rFonts w:cs="Arial"/>
        </w:rPr>
        <w:t xml:space="preserve">desiring, to use a respirator </w:t>
      </w:r>
      <w:r w:rsidR="00D57A23">
        <w:rPr>
          <w:rFonts w:cs="Arial"/>
        </w:rPr>
        <w:t xml:space="preserve">for the purpose of conducting research </w:t>
      </w:r>
      <w:r w:rsidRPr="00C9132B">
        <w:rPr>
          <w:rFonts w:cs="Arial"/>
        </w:rPr>
        <w:t>shall inform EHS and obtain information on the requirements</w:t>
      </w:r>
      <w:r w:rsidR="00D57A23">
        <w:rPr>
          <w:rFonts w:cs="Arial"/>
        </w:rPr>
        <w:t xml:space="preserve"> of the Respiratory Protection Program</w:t>
      </w:r>
      <w:r w:rsidRPr="00C9132B">
        <w:rPr>
          <w:rFonts w:cs="Arial"/>
        </w:rPr>
        <w:t xml:space="preserve">. The formal written respiratory protection program for the University is available on the </w:t>
      </w:r>
      <w:hyperlink r:id="rId59" w:history="1">
        <w:r w:rsidRPr="00C9132B">
          <w:rPr>
            <w:rStyle w:val="Hyperlink"/>
            <w:rFonts w:cs="Arial"/>
            <w:b/>
            <w:u w:val="none"/>
          </w:rPr>
          <w:t>EHS website</w:t>
        </w:r>
      </w:hyperlink>
      <w:r w:rsidR="00023728" w:rsidRPr="00C9132B">
        <w:rPr>
          <w:rFonts w:cs="Arial"/>
        </w:rPr>
        <w:t>. R</w:t>
      </w:r>
      <w:r w:rsidRPr="00C9132B">
        <w:rPr>
          <w:rFonts w:cs="Arial"/>
        </w:rPr>
        <w:t xml:space="preserve">espirator wearers must read </w:t>
      </w:r>
      <w:r w:rsidR="00023728" w:rsidRPr="00C9132B">
        <w:rPr>
          <w:rFonts w:cs="Arial"/>
        </w:rPr>
        <w:t>the respiratory protection program</w:t>
      </w:r>
      <w:r w:rsidRPr="00C9132B">
        <w:rPr>
          <w:rFonts w:cs="Arial"/>
        </w:rPr>
        <w:t xml:space="preserve"> document in its entirety. </w:t>
      </w:r>
    </w:p>
    <w:p w14:paraId="367FDBC1" w14:textId="40766429" w:rsidR="002A6911" w:rsidRPr="00C9132B" w:rsidRDefault="002A6911" w:rsidP="00DF6541">
      <w:pPr>
        <w:suppressAutoHyphens/>
        <w:ind w:left="1440"/>
        <w:jc w:val="both"/>
        <w:rPr>
          <w:rFonts w:cs="Arial"/>
        </w:rPr>
      </w:pPr>
    </w:p>
    <w:p w14:paraId="621E4836" w14:textId="77777777" w:rsidR="002A6911" w:rsidRPr="00C9132B" w:rsidRDefault="002A6911" w:rsidP="00DF6541">
      <w:pPr>
        <w:suppressAutoHyphens/>
        <w:ind w:left="1440"/>
        <w:jc w:val="both"/>
        <w:rPr>
          <w:rFonts w:cs="Arial"/>
        </w:rPr>
      </w:pPr>
      <w:r w:rsidRPr="00C9132B">
        <w:rPr>
          <w:rFonts w:cs="Arial"/>
          <w:b/>
        </w:rPr>
        <w:t>When feasible, engineering controls shall be provided to minimize airborne hazards.</w:t>
      </w:r>
      <w:r w:rsidRPr="00C9132B">
        <w:rPr>
          <w:rFonts w:cs="Arial"/>
        </w:rPr>
        <w:t xml:space="preserve"> If accepted engineering control measures are not available to prevent or protect against airborne contaminants, employers are required to provide respirators at no cost to employees and employees are required to wear them. EHS must evaluate processes to determine hazards and appropriate controls. Respirators are considered a </w:t>
      </w:r>
      <w:r w:rsidRPr="00C9132B">
        <w:rPr>
          <w:rFonts w:cs="Arial"/>
          <w:u w:val="single"/>
        </w:rPr>
        <w:t>last resort</w:t>
      </w:r>
      <w:r w:rsidRPr="00C9132B">
        <w:rPr>
          <w:rFonts w:cs="Arial"/>
        </w:rPr>
        <w:t xml:space="preserve"> of protection against exposure to inhalation hazards after all practicable engineering options have been exhausted.</w:t>
      </w:r>
    </w:p>
    <w:p w14:paraId="3EC53C4C" w14:textId="77777777" w:rsidR="002A6911" w:rsidRPr="00C9132B" w:rsidRDefault="002A6911" w:rsidP="00DF6541">
      <w:pPr>
        <w:suppressAutoHyphens/>
        <w:ind w:left="1440"/>
        <w:jc w:val="both"/>
        <w:rPr>
          <w:rFonts w:cs="Arial"/>
        </w:rPr>
      </w:pPr>
    </w:p>
    <w:p w14:paraId="2FA7130A" w14:textId="77777777" w:rsidR="002A6911" w:rsidRPr="00C9132B" w:rsidRDefault="002A6911" w:rsidP="00DF6541">
      <w:pPr>
        <w:suppressAutoHyphens/>
        <w:ind w:left="1440"/>
        <w:jc w:val="both"/>
        <w:rPr>
          <w:rFonts w:cs="Arial"/>
        </w:rPr>
      </w:pPr>
      <w:r w:rsidRPr="00C9132B">
        <w:rPr>
          <w:rFonts w:cs="Arial"/>
        </w:rPr>
        <w:t>Many kinds of respirators are available. The PI or supervisor, after consultation with EHS, is responsible for selecting an appropriate respirator for protection against a given contaminant and for evaluating it in terms of the range of contaminants to which an employee is exposed during a particular procedure.</w:t>
      </w:r>
    </w:p>
    <w:p w14:paraId="379241E5" w14:textId="77777777" w:rsidR="002A6911" w:rsidRPr="00C9132B" w:rsidRDefault="002A6911" w:rsidP="00DF6541">
      <w:pPr>
        <w:suppressAutoHyphens/>
        <w:ind w:left="1440"/>
        <w:jc w:val="both"/>
        <w:rPr>
          <w:rFonts w:cs="Arial"/>
        </w:rPr>
      </w:pPr>
    </w:p>
    <w:p w14:paraId="00F6D12D" w14:textId="3882346F" w:rsidR="002A6911" w:rsidRPr="00C9132B" w:rsidRDefault="002A6911" w:rsidP="00DF6541">
      <w:pPr>
        <w:suppressAutoHyphens/>
        <w:ind w:left="1440"/>
        <w:jc w:val="both"/>
        <w:rPr>
          <w:rFonts w:cs="Arial"/>
        </w:rPr>
      </w:pPr>
      <w:r w:rsidRPr="00C9132B">
        <w:rPr>
          <w:rFonts w:cs="Arial"/>
        </w:rPr>
        <w:t xml:space="preserve">An employee or student must meet certain qualifications before being allowed to wear a respirator. The individual shall be examined by a licensed physician to determine whether </w:t>
      </w:r>
      <w:r w:rsidR="00570095">
        <w:rPr>
          <w:rFonts w:cs="Arial"/>
        </w:rPr>
        <w:t xml:space="preserve">they are </w:t>
      </w:r>
      <w:r w:rsidRPr="00C9132B">
        <w:rPr>
          <w:rFonts w:cs="Arial"/>
        </w:rPr>
        <w:t>in sufficiently good health to wear the respirator. A medical history of respiratory or heart disease could preclude the use of a respirator.</w:t>
      </w:r>
    </w:p>
    <w:p w14:paraId="17C35CCE" w14:textId="77777777" w:rsidR="002A6911" w:rsidRPr="00C9132B" w:rsidRDefault="002A6911" w:rsidP="00DF6541">
      <w:pPr>
        <w:suppressAutoHyphens/>
        <w:ind w:left="1440"/>
        <w:jc w:val="both"/>
        <w:rPr>
          <w:rFonts w:cs="Arial"/>
        </w:rPr>
      </w:pPr>
    </w:p>
    <w:p w14:paraId="3CCBF9D1" w14:textId="77777777" w:rsidR="002A6911" w:rsidRPr="00C9132B" w:rsidRDefault="002A6911" w:rsidP="00DF6541">
      <w:pPr>
        <w:suppressAutoHyphens/>
        <w:ind w:left="1440"/>
        <w:jc w:val="both"/>
        <w:rPr>
          <w:rFonts w:cs="Arial"/>
        </w:rPr>
      </w:pPr>
      <w:r w:rsidRPr="00C9132B">
        <w:rPr>
          <w:rFonts w:cs="Arial"/>
        </w:rPr>
        <w:t>Annual fit testing is required to establish that the chosen respirator seals to the face properly to prevent inward leakage of contaminants. Respirator wearers shall receive interactive training in respirator use, limitations, and care. The respirator shall be cleaned and disinfected on a regular basis and inspected before and after each use.</w:t>
      </w:r>
    </w:p>
    <w:p w14:paraId="783BA7FE" w14:textId="77777777" w:rsidR="002A6911" w:rsidRPr="00C9132B" w:rsidRDefault="002A6911" w:rsidP="00DF6541">
      <w:pPr>
        <w:suppressAutoHyphens/>
        <w:ind w:left="1440"/>
        <w:jc w:val="both"/>
        <w:rPr>
          <w:rFonts w:cs="Arial"/>
        </w:rPr>
      </w:pPr>
    </w:p>
    <w:p w14:paraId="1A1BF548" w14:textId="00AD6752" w:rsidR="002A6911" w:rsidRPr="00C9132B" w:rsidRDefault="002A6911" w:rsidP="00DF6541">
      <w:pPr>
        <w:suppressAutoHyphens/>
        <w:ind w:left="1440"/>
        <w:jc w:val="both"/>
        <w:rPr>
          <w:rFonts w:cs="Arial"/>
        </w:rPr>
      </w:pPr>
      <w:r w:rsidRPr="00C9132B">
        <w:rPr>
          <w:rFonts w:cs="Arial"/>
        </w:rPr>
        <w:t>Respirators shall not be worn when conditions prevent a good facepiece-to-face seal, as with beard growth, sideburns, or dentures. With full-face respirators, temple bars on eyeglasses interfere with the sealing edge of the facepiece. Prescription inserts can be purchased.</w:t>
      </w:r>
    </w:p>
    <w:p w14:paraId="09104F30" w14:textId="7AF6881C" w:rsidR="00AC7734" w:rsidRPr="00C9132B" w:rsidRDefault="00AC7734" w:rsidP="0065075A">
      <w:pPr>
        <w:suppressAutoHyphens/>
        <w:jc w:val="both"/>
        <w:rPr>
          <w:rFonts w:cs="Arial"/>
        </w:rPr>
      </w:pPr>
    </w:p>
    <w:p w14:paraId="59CD089E" w14:textId="77777777" w:rsidR="001111EA" w:rsidRPr="00C9132B" w:rsidRDefault="001111EA" w:rsidP="00066D38">
      <w:pPr>
        <w:pStyle w:val="Heading4"/>
      </w:pPr>
      <w:bookmarkStart w:id="125" w:name="_Ref25154104"/>
      <w:r w:rsidRPr="00C9132B">
        <w:t>Hearing Protection</w:t>
      </w:r>
      <w:bookmarkEnd w:id="125"/>
      <w:r w:rsidRPr="00C9132B">
        <w:t xml:space="preserve"> </w:t>
      </w:r>
    </w:p>
    <w:p w14:paraId="19DCCE0B" w14:textId="77777777" w:rsidR="001111EA" w:rsidRPr="00C9132B" w:rsidRDefault="001111EA" w:rsidP="00DF6541">
      <w:pPr>
        <w:ind w:left="1440"/>
      </w:pPr>
    </w:p>
    <w:p w14:paraId="6971DC27" w14:textId="77777777" w:rsidR="000C61A4" w:rsidRPr="00C9132B" w:rsidRDefault="001111EA" w:rsidP="00DF6541">
      <w:pPr>
        <w:autoSpaceDE w:val="0"/>
        <w:autoSpaceDN w:val="0"/>
        <w:adjustRightInd w:val="0"/>
        <w:ind w:left="1440"/>
        <w:jc w:val="both"/>
        <w:rPr>
          <w:rFonts w:cs="Arial"/>
          <w:color w:val="000000"/>
        </w:rPr>
      </w:pPr>
      <w:r w:rsidRPr="00C9132B">
        <w:rPr>
          <w:rFonts w:cs="Arial"/>
          <w:color w:val="000000"/>
        </w:rPr>
        <w:t>Hearing protection is rarely required during laboratory operations. If a laboratory operation generates noise conditions in which researchers have to raise their voices to be heard, contact EHS for an assessment.</w:t>
      </w:r>
    </w:p>
    <w:p w14:paraId="6DB7D744" w14:textId="77777777" w:rsidR="000C61A4" w:rsidRPr="00DF6541" w:rsidRDefault="000C61A4" w:rsidP="00DF6541">
      <w:pPr>
        <w:suppressAutoHyphens/>
        <w:ind w:left="1440"/>
        <w:jc w:val="both"/>
        <w:rPr>
          <w:rFonts w:eastAsia="Times New Roman"/>
          <w:color w:val="000000"/>
        </w:rPr>
      </w:pPr>
    </w:p>
    <w:p w14:paraId="538D45B3" w14:textId="3177B9A2" w:rsidR="000C61A4" w:rsidRPr="00C9132B" w:rsidRDefault="00911EB4" w:rsidP="00DF6541">
      <w:pPr>
        <w:suppressAutoHyphens/>
        <w:ind w:left="1440"/>
        <w:jc w:val="both"/>
        <w:rPr>
          <w:rFonts w:eastAsia="Times New Roman"/>
          <w:color w:val="000000"/>
        </w:rPr>
      </w:pPr>
      <w:r w:rsidRPr="00C9132B">
        <w:rPr>
          <w:rFonts w:eastAsia="Times New Roman"/>
          <w:b/>
          <w:color w:val="000000"/>
        </w:rPr>
        <w:t>General advice</w:t>
      </w:r>
      <w:r w:rsidR="000C61A4" w:rsidRPr="00C9132B">
        <w:rPr>
          <w:rFonts w:eastAsia="Times New Roman"/>
          <w:b/>
          <w:color w:val="000000"/>
        </w:rPr>
        <w:t xml:space="preserve"> for “noisy” areas or equipment</w:t>
      </w:r>
      <w:r w:rsidR="000C61A4" w:rsidRPr="00C9132B">
        <w:rPr>
          <w:rFonts w:eastAsia="Times New Roman"/>
          <w:color w:val="000000"/>
        </w:rPr>
        <w:t>: If you must raise your voice to</w:t>
      </w:r>
      <w:r w:rsidR="00A557E4">
        <w:rPr>
          <w:rFonts w:eastAsia="Times New Roman"/>
          <w:color w:val="000000"/>
        </w:rPr>
        <w:t xml:space="preserve"> communicate</w:t>
      </w:r>
      <w:r w:rsidR="000C61A4" w:rsidRPr="00C9132B">
        <w:rPr>
          <w:rFonts w:eastAsia="Times New Roman"/>
          <w:color w:val="000000"/>
        </w:rPr>
        <w:t xml:space="preserve"> clearly with someone 3 feet away</w:t>
      </w:r>
      <w:r w:rsidR="00681611" w:rsidRPr="00C9132B">
        <w:rPr>
          <w:rFonts w:eastAsia="Times New Roman"/>
          <w:color w:val="000000"/>
        </w:rPr>
        <w:t>,</w:t>
      </w:r>
      <w:r w:rsidR="0062566A" w:rsidRPr="00C9132B">
        <w:rPr>
          <w:rFonts w:eastAsia="Times New Roman"/>
          <w:color w:val="000000"/>
        </w:rPr>
        <w:t xml:space="preserve"> you need hearing protection.</w:t>
      </w:r>
    </w:p>
    <w:p w14:paraId="19C5C7C3" w14:textId="77777777" w:rsidR="000C61A4" w:rsidRPr="00C9132B" w:rsidRDefault="000C61A4" w:rsidP="00DF6541">
      <w:pPr>
        <w:autoSpaceDE w:val="0"/>
        <w:autoSpaceDN w:val="0"/>
        <w:adjustRightInd w:val="0"/>
        <w:ind w:left="1440"/>
        <w:jc w:val="both"/>
        <w:rPr>
          <w:rFonts w:cs="Arial"/>
          <w:color w:val="000000"/>
        </w:rPr>
      </w:pPr>
    </w:p>
    <w:p w14:paraId="2FE43123" w14:textId="0EF15F14" w:rsidR="001111EA" w:rsidRPr="00C9132B" w:rsidRDefault="001111EA" w:rsidP="00DF6541">
      <w:pPr>
        <w:autoSpaceDE w:val="0"/>
        <w:autoSpaceDN w:val="0"/>
        <w:adjustRightInd w:val="0"/>
        <w:ind w:left="1440"/>
        <w:jc w:val="both"/>
        <w:rPr>
          <w:rFonts w:cs="Arial"/>
          <w:color w:val="000000"/>
        </w:rPr>
      </w:pPr>
      <w:r w:rsidRPr="00C9132B">
        <w:rPr>
          <w:rFonts w:cs="Arial"/>
          <w:color w:val="000000"/>
        </w:rPr>
        <w:t xml:space="preserve">Hearing protectors such as </w:t>
      </w:r>
      <w:r w:rsidR="00CA19A0" w:rsidRPr="00C9132B">
        <w:rPr>
          <w:rFonts w:cs="Arial"/>
          <w:color w:val="000000"/>
        </w:rPr>
        <w:t>earmuffs</w:t>
      </w:r>
      <w:r w:rsidRPr="00C9132B">
        <w:rPr>
          <w:rFonts w:cs="Arial"/>
          <w:color w:val="000000"/>
        </w:rPr>
        <w:t xml:space="preserve"> or earplugs </w:t>
      </w:r>
      <w:r w:rsidR="000C61A4" w:rsidRPr="00C9132B">
        <w:rPr>
          <w:rFonts w:cs="Arial"/>
          <w:color w:val="000000"/>
        </w:rPr>
        <w:t>are</w:t>
      </w:r>
      <w:r w:rsidRPr="00C9132B">
        <w:rPr>
          <w:rFonts w:cs="Arial"/>
          <w:color w:val="000000"/>
        </w:rPr>
        <w:t xml:space="preserve"> </w:t>
      </w:r>
      <w:r w:rsidR="000C61A4" w:rsidRPr="00C9132B">
        <w:rPr>
          <w:rFonts w:cs="Arial"/>
          <w:color w:val="000000"/>
        </w:rPr>
        <w:t>required</w:t>
      </w:r>
      <w:r w:rsidRPr="00C9132B">
        <w:rPr>
          <w:rFonts w:cs="Arial"/>
          <w:color w:val="000000"/>
        </w:rPr>
        <w:t xml:space="preserve"> when sound levels exceed 85 decibels. EHS conducts noise monitoring to determine which job tasks may expose employees to excessive noise. Employees who perform tasks where noise may be excessive are </w:t>
      </w:r>
      <w:r w:rsidR="00681611" w:rsidRPr="00C9132B">
        <w:rPr>
          <w:rFonts w:cs="Arial"/>
          <w:color w:val="000000"/>
        </w:rPr>
        <w:t xml:space="preserve">enrolled </w:t>
      </w:r>
      <w:r w:rsidRPr="00C9132B">
        <w:rPr>
          <w:rFonts w:cs="Arial"/>
          <w:color w:val="000000"/>
        </w:rPr>
        <w:t>in the EH</w:t>
      </w:r>
      <w:r w:rsidR="000C61A4" w:rsidRPr="00C9132B">
        <w:rPr>
          <w:rFonts w:cs="Arial"/>
          <w:color w:val="000000"/>
        </w:rPr>
        <w:t>S</w:t>
      </w:r>
      <w:r w:rsidRPr="00C9132B">
        <w:rPr>
          <w:rFonts w:cs="Arial"/>
          <w:color w:val="000000"/>
        </w:rPr>
        <w:t xml:space="preserve"> </w:t>
      </w:r>
      <w:hyperlink r:id="rId60" w:history="1">
        <w:r w:rsidRPr="00C9132B">
          <w:rPr>
            <w:rStyle w:val="Hyperlink"/>
            <w:rFonts w:cs="Arial"/>
            <w:b/>
            <w:u w:val="none"/>
          </w:rPr>
          <w:t xml:space="preserve">Hearing </w:t>
        </w:r>
        <w:r w:rsidR="000C61A4" w:rsidRPr="00C9132B">
          <w:rPr>
            <w:rStyle w:val="Hyperlink"/>
            <w:rFonts w:cs="Arial"/>
            <w:b/>
            <w:u w:val="none"/>
          </w:rPr>
          <w:t>Conservation</w:t>
        </w:r>
        <w:r w:rsidRPr="00C9132B">
          <w:rPr>
            <w:rStyle w:val="Hyperlink"/>
            <w:rFonts w:cs="Arial"/>
            <w:b/>
            <w:u w:val="none"/>
          </w:rPr>
          <w:t xml:space="preserve"> Program</w:t>
        </w:r>
      </w:hyperlink>
      <w:r w:rsidRPr="00C9132B">
        <w:rPr>
          <w:rFonts w:cs="Arial"/>
          <w:color w:val="000000"/>
        </w:rPr>
        <w:t>, which includes regular audiograms to monitor their hearing as well as mandatory annual training and the use of hearing protection during those tasks.</w:t>
      </w:r>
    </w:p>
    <w:p w14:paraId="5E6DD16F" w14:textId="77777777" w:rsidR="000C61A4" w:rsidRPr="00C9132B" w:rsidRDefault="000C61A4" w:rsidP="00DF6541">
      <w:pPr>
        <w:suppressAutoHyphens/>
        <w:ind w:left="1440"/>
        <w:jc w:val="both"/>
        <w:rPr>
          <w:rFonts w:cs="Arial"/>
        </w:rPr>
      </w:pPr>
    </w:p>
    <w:p w14:paraId="4713873F" w14:textId="77777777" w:rsidR="002A6911" w:rsidRPr="00C9132B" w:rsidRDefault="002A6911" w:rsidP="00CA7F48">
      <w:pPr>
        <w:pStyle w:val="Heading2"/>
      </w:pPr>
      <w:bookmarkStart w:id="126" w:name="_Toc474246469"/>
      <w:bookmarkStart w:id="127" w:name="_Toc82415333"/>
      <w:r w:rsidRPr="00C9132B">
        <w:t>General Laboratory Protocol</w:t>
      </w:r>
      <w:bookmarkEnd w:id="126"/>
      <w:r w:rsidRPr="00C9132B">
        <w:t>s</w:t>
      </w:r>
      <w:bookmarkEnd w:id="127"/>
    </w:p>
    <w:p w14:paraId="533848D6" w14:textId="77777777" w:rsidR="002A6911" w:rsidRPr="00C9132B" w:rsidRDefault="002A6911" w:rsidP="00146DF4">
      <w:pPr>
        <w:suppressAutoHyphens/>
        <w:ind w:left="720" w:hanging="720"/>
        <w:jc w:val="both"/>
        <w:rPr>
          <w:rFonts w:cs="Arial"/>
        </w:rPr>
      </w:pPr>
    </w:p>
    <w:p w14:paraId="314F287D" w14:textId="77777777" w:rsidR="002A6911" w:rsidRPr="00C9132B" w:rsidRDefault="002A6911" w:rsidP="00146DF4">
      <w:pPr>
        <w:pStyle w:val="Heading3"/>
      </w:pPr>
      <w:bookmarkStart w:id="128" w:name="_Toc82415334"/>
      <w:r w:rsidRPr="00C9132B">
        <w:t>Personal Hygiene</w:t>
      </w:r>
      <w:bookmarkEnd w:id="128"/>
    </w:p>
    <w:p w14:paraId="44D108B8" w14:textId="77777777" w:rsidR="002A6911" w:rsidRPr="00C9132B" w:rsidRDefault="002A6911" w:rsidP="00DF6541">
      <w:pPr>
        <w:suppressAutoHyphens/>
        <w:ind w:left="720"/>
        <w:jc w:val="both"/>
        <w:rPr>
          <w:rFonts w:cs="Arial"/>
        </w:rPr>
      </w:pPr>
    </w:p>
    <w:p w14:paraId="2248555C" w14:textId="77777777" w:rsidR="002A6911" w:rsidRPr="00C9132B" w:rsidRDefault="002A6911" w:rsidP="00DF6541">
      <w:pPr>
        <w:suppressAutoHyphens/>
        <w:ind w:left="720"/>
        <w:jc w:val="both"/>
        <w:rPr>
          <w:rFonts w:cs="Arial"/>
        </w:rPr>
      </w:pPr>
      <w:r w:rsidRPr="00C9132B">
        <w:rPr>
          <w:rFonts w:cs="Arial"/>
        </w:rPr>
        <w:t>Personal hygiene is extremely important for persons working in a laboratory. Contamination of food, beverages, smoking materials, or contact lenses is a potential route of exposure to hazardous chemicals or biological agents.</w:t>
      </w:r>
    </w:p>
    <w:p w14:paraId="4BFF6E15" w14:textId="77777777" w:rsidR="002A6911" w:rsidRPr="00C9132B" w:rsidRDefault="002A6911" w:rsidP="00DF6541">
      <w:pPr>
        <w:suppressAutoHyphens/>
        <w:ind w:left="720"/>
        <w:jc w:val="both"/>
        <w:rPr>
          <w:rFonts w:cs="Arial"/>
        </w:rPr>
      </w:pPr>
    </w:p>
    <w:p w14:paraId="212EF64B" w14:textId="77777777" w:rsidR="002A6911" w:rsidRPr="00C9132B" w:rsidRDefault="002A6911" w:rsidP="00DF6541">
      <w:pPr>
        <w:suppressAutoHyphens/>
        <w:ind w:left="720"/>
        <w:jc w:val="both"/>
        <w:rPr>
          <w:rFonts w:cs="Arial"/>
        </w:rPr>
      </w:pPr>
      <w:r w:rsidRPr="00C9132B">
        <w:rPr>
          <w:rFonts w:cs="Arial"/>
          <w:b/>
        </w:rPr>
        <w:t>Laboratory personnel shall not prepare, store, or consume food or beverages; pipette by mouth; smoke; apply lip balm or cosmetics; or handle contact lenses in the work area.</w:t>
      </w:r>
      <w:r w:rsidRPr="00C9132B">
        <w:rPr>
          <w:rFonts w:cs="Arial"/>
        </w:rPr>
        <w:t xml:space="preserve"> This familiar elementary safety rule shall be followed by everyone working in or visiting a laboratory.</w:t>
      </w:r>
    </w:p>
    <w:p w14:paraId="21AB6CD8" w14:textId="77777777" w:rsidR="002A6911" w:rsidRPr="00C9132B" w:rsidRDefault="002A6911" w:rsidP="00DF6541">
      <w:pPr>
        <w:suppressAutoHyphens/>
        <w:ind w:left="720"/>
        <w:jc w:val="both"/>
        <w:rPr>
          <w:rFonts w:cs="Arial"/>
        </w:rPr>
      </w:pPr>
    </w:p>
    <w:p w14:paraId="487B6CE4" w14:textId="54B40109" w:rsidR="002A6911" w:rsidRPr="00C9132B" w:rsidRDefault="002A6911" w:rsidP="00DF6541">
      <w:pPr>
        <w:suppressAutoHyphens/>
        <w:ind w:left="720"/>
        <w:jc w:val="both"/>
        <w:rPr>
          <w:rFonts w:cs="Arial"/>
        </w:rPr>
      </w:pPr>
      <w:r w:rsidRPr="00C9132B">
        <w:rPr>
          <w:rFonts w:cs="Arial"/>
          <w:b/>
        </w:rPr>
        <w:t>Handwashing</w:t>
      </w:r>
      <w:r w:rsidRPr="00C9132B">
        <w:rPr>
          <w:rFonts w:cs="Arial"/>
        </w:rPr>
        <w:t xml:space="preserve"> is a primary safeguard against inadvertent exposure to hazardous chemicals or biological </w:t>
      </w:r>
      <w:r w:rsidR="009C2A4E" w:rsidRPr="00C9132B">
        <w:rPr>
          <w:rFonts w:cs="Arial"/>
        </w:rPr>
        <w:t>materials</w:t>
      </w:r>
      <w:r w:rsidRPr="00C9132B">
        <w:rPr>
          <w:rFonts w:cs="Arial"/>
        </w:rPr>
        <w:t>. Always wash your hands before leaving the laboratory, even if you use gloves. Wash your hands after removing soiled protective clothing, before leaving the laboratory, and before eating, drinking, smoking, or using the rest room.</w:t>
      </w:r>
    </w:p>
    <w:p w14:paraId="420D392D" w14:textId="77777777" w:rsidR="002A6911" w:rsidRPr="00C9132B" w:rsidRDefault="002A6911" w:rsidP="00DF6541">
      <w:pPr>
        <w:suppressAutoHyphens/>
        <w:ind w:left="720"/>
        <w:jc w:val="both"/>
        <w:rPr>
          <w:rFonts w:cs="Arial"/>
        </w:rPr>
      </w:pPr>
    </w:p>
    <w:p w14:paraId="10573EBB" w14:textId="77777777" w:rsidR="002A6911" w:rsidRPr="00C9132B" w:rsidRDefault="002A6911" w:rsidP="00DF6541">
      <w:pPr>
        <w:suppressAutoHyphens/>
        <w:ind w:left="720"/>
        <w:jc w:val="both"/>
        <w:rPr>
          <w:rFonts w:cs="Arial"/>
        </w:rPr>
      </w:pPr>
      <w:r w:rsidRPr="00C9132B">
        <w:rPr>
          <w:rFonts w:cs="Arial"/>
        </w:rPr>
        <w:t>Wash your hands periodically during the day at intervals dictated by the nature of your work. Wash with soap and running water, with hands held downward to flush any contamination off your hands. Turn the tap off with a clean paper towel to prevent recontamination, and dry your hands with clean paper towels.</w:t>
      </w:r>
    </w:p>
    <w:p w14:paraId="7E0E3511" w14:textId="77777777" w:rsidR="002A6911" w:rsidRPr="007267B6" w:rsidRDefault="002A6911" w:rsidP="00DF6541">
      <w:pPr>
        <w:suppressAutoHyphens/>
        <w:ind w:left="720"/>
        <w:jc w:val="both"/>
        <w:rPr>
          <w:rFonts w:cs="Arial"/>
        </w:rPr>
      </w:pPr>
    </w:p>
    <w:p w14:paraId="0216C2AB" w14:textId="77777777" w:rsidR="002A6911" w:rsidRPr="00C9132B" w:rsidRDefault="002A6911" w:rsidP="00DF6541">
      <w:pPr>
        <w:suppressAutoHyphens/>
        <w:ind w:left="720"/>
        <w:jc w:val="both"/>
        <w:rPr>
          <w:rFonts w:cs="Arial"/>
          <w:u w:val="single"/>
        </w:rPr>
      </w:pPr>
      <w:r w:rsidRPr="00C9132B">
        <w:rPr>
          <w:rFonts w:cs="Arial"/>
          <w:b/>
        </w:rPr>
        <w:t>Confine long hair and loose clothing</w:t>
      </w:r>
      <w:r w:rsidRPr="00C9132B">
        <w:rPr>
          <w:rFonts w:cs="Arial"/>
        </w:rPr>
        <w:t xml:space="preserve"> when in the laboratory to keep them from catching fire, dipping into chemicals, or becoming entangled in moving machinery. Avoid wearing finger rings and wristwatches, which may become contaminated, react with chemicals, or be caught in the moving parts of equipment.</w:t>
      </w:r>
    </w:p>
    <w:p w14:paraId="3E36C667" w14:textId="77777777" w:rsidR="002A6911" w:rsidRPr="00C9132B" w:rsidRDefault="002A6911" w:rsidP="00DF6541">
      <w:pPr>
        <w:suppressAutoHyphens/>
        <w:ind w:left="720"/>
        <w:jc w:val="both"/>
        <w:rPr>
          <w:rFonts w:cs="Arial"/>
          <w:u w:val="single"/>
        </w:rPr>
      </w:pPr>
    </w:p>
    <w:p w14:paraId="566644AC" w14:textId="77777777" w:rsidR="002A6911" w:rsidRPr="00C9132B" w:rsidRDefault="002A6911" w:rsidP="00DF6541">
      <w:pPr>
        <w:suppressAutoHyphens/>
        <w:ind w:left="720"/>
        <w:jc w:val="both"/>
        <w:rPr>
          <w:rFonts w:cs="Arial"/>
          <w:u w:val="single"/>
        </w:rPr>
      </w:pPr>
      <w:r w:rsidRPr="00C9132B">
        <w:rPr>
          <w:rFonts w:cs="Arial"/>
          <w:b/>
        </w:rPr>
        <w:t>Remove laboratory coats and gloves</w:t>
      </w:r>
      <w:r w:rsidRPr="00C9132B">
        <w:rPr>
          <w:rFonts w:cs="Arial"/>
        </w:rPr>
        <w:t xml:space="preserve"> before you leave the laboratory to prevent spreading contamination to other areas. Never wear contaminated or potentially contaminated gloves outside the laboratory. Change gloves often and whenever contaminated.</w:t>
      </w:r>
    </w:p>
    <w:p w14:paraId="2C655081" w14:textId="74AA1AD2" w:rsidR="002A6911" w:rsidRDefault="002A6911" w:rsidP="007267B6">
      <w:pPr>
        <w:suppressAutoHyphens/>
        <w:ind w:left="1440" w:hanging="720"/>
        <w:jc w:val="both"/>
        <w:rPr>
          <w:rFonts w:cs="Arial"/>
        </w:rPr>
      </w:pPr>
    </w:p>
    <w:p w14:paraId="3CD3E027" w14:textId="4BB39A72" w:rsidR="00627EEF" w:rsidRDefault="00627EEF" w:rsidP="007267B6">
      <w:pPr>
        <w:suppressAutoHyphens/>
        <w:ind w:left="1440" w:hanging="720"/>
        <w:jc w:val="both"/>
        <w:rPr>
          <w:rFonts w:cs="Arial"/>
        </w:rPr>
      </w:pPr>
    </w:p>
    <w:p w14:paraId="4438D74A" w14:textId="77777777" w:rsidR="00627EEF" w:rsidRPr="00C9132B" w:rsidRDefault="00627EEF" w:rsidP="007267B6">
      <w:pPr>
        <w:suppressAutoHyphens/>
        <w:ind w:left="1440" w:hanging="720"/>
        <w:jc w:val="both"/>
        <w:rPr>
          <w:rFonts w:cs="Arial"/>
        </w:rPr>
      </w:pPr>
    </w:p>
    <w:p w14:paraId="45CE2C6B" w14:textId="77777777" w:rsidR="002A6911" w:rsidRPr="00C9132B" w:rsidRDefault="002A6911">
      <w:pPr>
        <w:pStyle w:val="Heading3"/>
      </w:pPr>
      <w:bookmarkStart w:id="129" w:name="_Toc474246470"/>
      <w:bookmarkStart w:id="130" w:name="_Toc82415335"/>
      <w:r w:rsidRPr="00C9132B">
        <w:t>Procedures for Working Alone</w:t>
      </w:r>
      <w:bookmarkEnd w:id="129"/>
      <w:bookmarkEnd w:id="130"/>
    </w:p>
    <w:p w14:paraId="118AF09F" w14:textId="77777777" w:rsidR="002A6911" w:rsidRPr="00DF6541" w:rsidRDefault="002A6911" w:rsidP="00DF6541">
      <w:pPr>
        <w:suppressAutoHyphens/>
        <w:ind w:left="720" w:right="720"/>
        <w:jc w:val="both"/>
        <w:rPr>
          <w:rFonts w:cs="Arial"/>
          <w:bCs/>
        </w:rPr>
      </w:pPr>
    </w:p>
    <w:p w14:paraId="1A3DBEE2" w14:textId="4CAE8937" w:rsidR="002A6911" w:rsidRPr="00C9132B" w:rsidRDefault="002A6911">
      <w:pPr>
        <w:ind w:left="720"/>
        <w:jc w:val="both"/>
        <w:rPr>
          <w:rFonts w:cs="Arial"/>
        </w:rPr>
      </w:pPr>
      <w:r w:rsidRPr="00C9132B">
        <w:rPr>
          <w:rFonts w:cs="Arial"/>
        </w:rPr>
        <w:t>No one should work alone in a laboratory. More specifically, this means that someone else should be in close proximity (down the hall) and check in periodically on the individual. When it is not possible to have someone close by, the in</w:t>
      </w:r>
      <w:r w:rsidR="00627EEF">
        <w:rPr>
          <w:rFonts w:cs="Arial"/>
        </w:rPr>
        <w:t xml:space="preserve">dividual should arrange to contact </w:t>
      </w:r>
      <w:r w:rsidRPr="00C9132B">
        <w:rPr>
          <w:rFonts w:cs="Arial"/>
        </w:rPr>
        <w:t xml:space="preserve">someone </w:t>
      </w:r>
      <w:r w:rsidR="001D1C8A" w:rsidRPr="00C9132B">
        <w:rPr>
          <w:rFonts w:cs="Arial"/>
        </w:rPr>
        <w:t>periodically</w:t>
      </w:r>
      <w:r w:rsidRPr="00C9132B">
        <w:rPr>
          <w:rFonts w:cs="Arial"/>
        </w:rPr>
        <w:t xml:space="preserve"> to provide updates on their status.</w:t>
      </w:r>
      <w:r w:rsidR="00392C45" w:rsidRPr="00C9132B">
        <w:rPr>
          <w:rFonts w:cs="Arial"/>
        </w:rPr>
        <w:t xml:space="preserve"> Likewise, new </w:t>
      </w:r>
      <w:r w:rsidR="001D1C8A" w:rsidRPr="00C9132B">
        <w:rPr>
          <w:rFonts w:cs="Arial"/>
        </w:rPr>
        <w:t>research</w:t>
      </w:r>
      <w:r w:rsidR="00392C45" w:rsidRPr="00C9132B">
        <w:rPr>
          <w:rFonts w:cs="Arial"/>
        </w:rPr>
        <w:t xml:space="preserve"> that </w:t>
      </w:r>
      <w:r w:rsidR="001D1C8A" w:rsidRPr="00C9132B">
        <w:rPr>
          <w:rFonts w:cs="Arial"/>
        </w:rPr>
        <w:t>includes particularly</w:t>
      </w:r>
      <w:r w:rsidR="00392C45" w:rsidRPr="00C9132B">
        <w:rPr>
          <w:rFonts w:cs="Arial"/>
        </w:rPr>
        <w:t xml:space="preserve"> hazard</w:t>
      </w:r>
      <w:r w:rsidR="001D1C8A" w:rsidRPr="00C9132B">
        <w:rPr>
          <w:rFonts w:cs="Arial"/>
        </w:rPr>
        <w:t>ous work s</w:t>
      </w:r>
      <w:r w:rsidR="00392C45" w:rsidRPr="00C9132B">
        <w:rPr>
          <w:rFonts w:cs="Arial"/>
        </w:rPr>
        <w:t>hould never be done alone</w:t>
      </w:r>
      <w:r w:rsidR="001D1C8A" w:rsidRPr="00C9132B">
        <w:rPr>
          <w:rFonts w:cs="Arial"/>
        </w:rPr>
        <w:t>, especially for the first time.</w:t>
      </w:r>
    </w:p>
    <w:p w14:paraId="4DD0A3A4" w14:textId="0B7F96EF" w:rsidR="002A6911" w:rsidRPr="00C9132B" w:rsidRDefault="002A6911" w:rsidP="00DF6541">
      <w:pPr>
        <w:ind w:left="720"/>
        <w:jc w:val="both"/>
        <w:rPr>
          <w:rFonts w:cs="Arial"/>
        </w:rPr>
      </w:pPr>
    </w:p>
    <w:p w14:paraId="4E6AFB2A" w14:textId="77777777" w:rsidR="00803A01" w:rsidRPr="00C9132B" w:rsidRDefault="00803A01">
      <w:pPr>
        <w:autoSpaceDE w:val="0"/>
        <w:autoSpaceDN w:val="0"/>
        <w:adjustRightInd w:val="0"/>
        <w:ind w:firstLine="720"/>
        <w:jc w:val="both"/>
        <w:rPr>
          <w:rFonts w:cs="Arial"/>
          <w:color w:val="000000"/>
        </w:rPr>
      </w:pPr>
      <w:r w:rsidRPr="00C9132B">
        <w:rPr>
          <w:rFonts w:cs="Arial"/>
          <w:color w:val="000000"/>
        </w:rPr>
        <w:t xml:space="preserve">If faced with a situation where you feel it is necessary to work alone in a laboratory: </w:t>
      </w:r>
    </w:p>
    <w:p w14:paraId="793257C4" w14:textId="1EF258DC" w:rsidR="00803A01" w:rsidRPr="00C9132B" w:rsidRDefault="00803A01" w:rsidP="0089117A">
      <w:pPr>
        <w:pStyle w:val="ListParagraph"/>
        <w:numPr>
          <w:ilvl w:val="0"/>
          <w:numId w:val="83"/>
        </w:numPr>
        <w:autoSpaceDE w:val="0"/>
        <w:autoSpaceDN w:val="0"/>
        <w:adjustRightInd w:val="0"/>
        <w:ind w:left="1080"/>
        <w:jc w:val="both"/>
        <w:rPr>
          <w:rFonts w:cs="Arial"/>
          <w:color w:val="000000"/>
        </w:rPr>
      </w:pPr>
      <w:r w:rsidRPr="00C9132B">
        <w:rPr>
          <w:rFonts w:cs="Arial"/>
          <w:color w:val="000000"/>
        </w:rPr>
        <w:t xml:space="preserve">Reconsider the need. Is the work really that critical? </w:t>
      </w:r>
    </w:p>
    <w:p w14:paraId="1B5DEE6B" w14:textId="25F1BC93" w:rsidR="00803A01" w:rsidRPr="00C9132B" w:rsidRDefault="00803A01" w:rsidP="0089117A">
      <w:pPr>
        <w:pStyle w:val="ListParagraph"/>
        <w:numPr>
          <w:ilvl w:val="0"/>
          <w:numId w:val="83"/>
        </w:numPr>
        <w:autoSpaceDE w:val="0"/>
        <w:autoSpaceDN w:val="0"/>
        <w:adjustRightInd w:val="0"/>
        <w:ind w:left="1080"/>
        <w:jc w:val="both"/>
        <w:rPr>
          <w:rFonts w:cs="Arial"/>
          <w:color w:val="000000"/>
        </w:rPr>
      </w:pPr>
      <w:r w:rsidRPr="00C9132B">
        <w:rPr>
          <w:rFonts w:cs="Arial"/>
          <w:color w:val="000000"/>
        </w:rPr>
        <w:t xml:space="preserve">Reconsider the timing and setup of the work. Can the task be accomplished another time when others will be present? </w:t>
      </w:r>
    </w:p>
    <w:p w14:paraId="7D904E37" w14:textId="29D1DFEE" w:rsidR="00803A01" w:rsidRPr="00C9132B" w:rsidRDefault="00803A01" w:rsidP="0089117A">
      <w:pPr>
        <w:pStyle w:val="ListParagraph"/>
        <w:numPr>
          <w:ilvl w:val="0"/>
          <w:numId w:val="83"/>
        </w:numPr>
        <w:autoSpaceDE w:val="0"/>
        <w:autoSpaceDN w:val="0"/>
        <w:adjustRightInd w:val="0"/>
        <w:ind w:left="1080"/>
        <w:jc w:val="both"/>
        <w:rPr>
          <w:rFonts w:cs="Arial"/>
          <w:color w:val="000000"/>
        </w:rPr>
      </w:pPr>
      <w:r w:rsidRPr="00C9132B">
        <w:rPr>
          <w:rFonts w:cs="Arial"/>
          <w:color w:val="000000"/>
        </w:rPr>
        <w:t xml:space="preserve">If the timing of the task cannot be changed and you still feel it must be accomplished is there any other person trained in laboratory procedures who can accompany you? </w:t>
      </w:r>
    </w:p>
    <w:p w14:paraId="2415A1E6" w14:textId="572E8CFB" w:rsidR="00803A01" w:rsidRPr="00C9132B" w:rsidRDefault="00803A01" w:rsidP="0089117A">
      <w:pPr>
        <w:pStyle w:val="ListParagraph"/>
        <w:numPr>
          <w:ilvl w:val="0"/>
          <w:numId w:val="83"/>
        </w:numPr>
        <w:autoSpaceDE w:val="0"/>
        <w:autoSpaceDN w:val="0"/>
        <w:adjustRightInd w:val="0"/>
        <w:ind w:left="1080"/>
        <w:jc w:val="both"/>
        <w:rPr>
          <w:rFonts w:cs="Arial"/>
          <w:color w:val="000000"/>
        </w:rPr>
      </w:pPr>
      <w:r w:rsidRPr="00C9132B">
        <w:rPr>
          <w:rFonts w:cs="Arial"/>
          <w:color w:val="000000"/>
        </w:rPr>
        <w:t xml:space="preserve">If not, is there anyone else within the building who could act as a “buddy” to check on you periodically during the time that you feel you must work alone? </w:t>
      </w:r>
    </w:p>
    <w:p w14:paraId="6CF0A93A" w14:textId="1489F7C2" w:rsidR="00803A01" w:rsidRPr="00C9132B" w:rsidRDefault="00803A01" w:rsidP="0089117A">
      <w:pPr>
        <w:pStyle w:val="ListParagraph"/>
        <w:numPr>
          <w:ilvl w:val="0"/>
          <w:numId w:val="83"/>
        </w:numPr>
        <w:autoSpaceDE w:val="0"/>
        <w:autoSpaceDN w:val="0"/>
        <w:adjustRightInd w:val="0"/>
        <w:ind w:left="1080"/>
        <w:jc w:val="both"/>
        <w:rPr>
          <w:rFonts w:cs="Arial"/>
          <w:color w:val="000000"/>
        </w:rPr>
      </w:pPr>
      <w:r w:rsidRPr="00C9132B">
        <w:rPr>
          <w:rFonts w:cs="Arial"/>
          <w:color w:val="000000"/>
        </w:rPr>
        <w:t xml:space="preserve">If no one can accompany you and you cannot find a “buddy,” </w:t>
      </w:r>
      <w:r w:rsidRPr="00C9132B">
        <w:rPr>
          <w:rFonts w:cs="Arial"/>
          <w:b/>
          <w:bCs/>
          <w:color w:val="000000"/>
        </w:rPr>
        <w:t xml:space="preserve">do not proceed with the work. </w:t>
      </w:r>
      <w:r w:rsidRPr="00C9132B">
        <w:rPr>
          <w:rFonts w:cs="Arial"/>
          <w:color w:val="000000"/>
        </w:rPr>
        <w:t xml:space="preserve">Speak to your </w:t>
      </w:r>
      <w:r w:rsidR="00C4205D" w:rsidRPr="00C9132B">
        <w:rPr>
          <w:rFonts w:cs="Arial"/>
          <w:color w:val="000000"/>
        </w:rPr>
        <w:t>PI/</w:t>
      </w:r>
      <w:r w:rsidRPr="00C9132B">
        <w:rPr>
          <w:rFonts w:cs="Arial"/>
          <w:color w:val="000000"/>
        </w:rPr>
        <w:t xml:space="preserve">supervisor to make arrangements to complete the work in a safe manner. </w:t>
      </w:r>
    </w:p>
    <w:p w14:paraId="5C440CEF" w14:textId="511AE7B3" w:rsidR="002A6911" w:rsidRPr="00DF6541" w:rsidRDefault="002A6911" w:rsidP="007267B6">
      <w:pPr>
        <w:suppressAutoHyphens/>
        <w:ind w:left="720"/>
        <w:jc w:val="both"/>
        <w:rPr>
          <w:rFonts w:cs="Arial"/>
        </w:rPr>
      </w:pPr>
    </w:p>
    <w:p w14:paraId="27B3DAA8" w14:textId="77777777" w:rsidR="00534D50" w:rsidRPr="00C9132B" w:rsidRDefault="00534D50" w:rsidP="00534D50">
      <w:pPr>
        <w:pStyle w:val="Heading3"/>
      </w:pPr>
      <w:bookmarkStart w:id="131" w:name="_Ref25049330"/>
      <w:bookmarkStart w:id="132" w:name="_Toc82415336"/>
      <w:r w:rsidRPr="00C9132B">
        <w:t>Unattended/Overnight Operations</w:t>
      </w:r>
      <w:bookmarkEnd w:id="131"/>
      <w:bookmarkEnd w:id="132"/>
    </w:p>
    <w:p w14:paraId="39D8301B" w14:textId="77777777" w:rsidR="00534D50" w:rsidRPr="00C9132B" w:rsidRDefault="00534D50" w:rsidP="00DF6541">
      <w:pPr>
        <w:suppressAutoHyphens/>
        <w:ind w:left="720" w:right="720"/>
        <w:jc w:val="both"/>
        <w:rPr>
          <w:rFonts w:cs="Arial"/>
        </w:rPr>
      </w:pPr>
    </w:p>
    <w:p w14:paraId="35BA43D1" w14:textId="795093D9" w:rsidR="00534D50" w:rsidRPr="00C9132B" w:rsidRDefault="00534D50" w:rsidP="00DF6541">
      <w:pPr>
        <w:ind w:left="720"/>
      </w:pPr>
      <w:r w:rsidRPr="00C9132B">
        <w:t xml:space="preserve">An unattended procedure is a process or piece of </w:t>
      </w:r>
      <w:r w:rsidR="00A557E4" w:rsidRPr="00C9132B">
        <w:t>equipment that</w:t>
      </w:r>
      <w:r w:rsidRPr="00C9132B">
        <w:t xml:space="preserve"> is left operating when no one is in the lab. If at all possible, avoid this practice.</w:t>
      </w:r>
    </w:p>
    <w:p w14:paraId="45C871C2" w14:textId="77777777" w:rsidR="00534D50" w:rsidRPr="00C9132B" w:rsidRDefault="00534D50" w:rsidP="00DF6541">
      <w:pPr>
        <w:suppressAutoHyphens/>
        <w:ind w:left="720"/>
        <w:jc w:val="both"/>
        <w:rPr>
          <w:rFonts w:cs="Arial"/>
        </w:rPr>
      </w:pPr>
    </w:p>
    <w:p w14:paraId="35C0E83C" w14:textId="77777777" w:rsidR="00534D50" w:rsidRPr="00C9132B" w:rsidRDefault="00534D50" w:rsidP="00DF6541">
      <w:pPr>
        <w:suppressAutoHyphens/>
        <w:ind w:left="720"/>
        <w:jc w:val="both"/>
        <w:rPr>
          <w:rFonts w:cs="Arial"/>
        </w:rPr>
      </w:pPr>
      <w:r w:rsidRPr="00C9132B">
        <w:rPr>
          <w:rFonts w:cs="Arial"/>
        </w:rPr>
        <w:t>Reactions that are left unattended for long periods of time or overnight are prime sources of fires, floods, and explosions. Do not run equipment such as power stirrers, hot plates, heating mantles, and water condensers overnight without fail-safe provisions such as flow monitors that will shut down equipment in case of water supply failure, temperature monitors interlocked into the system, or fail-safe hose connectors.</w:t>
      </w:r>
    </w:p>
    <w:p w14:paraId="449A0795" w14:textId="77777777" w:rsidR="00534D50" w:rsidRPr="00C9132B" w:rsidRDefault="00534D50" w:rsidP="00DF6541">
      <w:pPr>
        <w:suppressAutoHyphens/>
        <w:ind w:left="720"/>
        <w:jc w:val="both"/>
        <w:rPr>
          <w:rFonts w:cs="Arial"/>
        </w:rPr>
      </w:pPr>
    </w:p>
    <w:p w14:paraId="6421CB66" w14:textId="3021FC7F" w:rsidR="00534D50" w:rsidRPr="00C9132B" w:rsidRDefault="00534D50" w:rsidP="00DF6541">
      <w:pPr>
        <w:suppressAutoHyphens/>
        <w:ind w:left="720"/>
        <w:jc w:val="both"/>
        <w:rPr>
          <w:rFonts w:cs="Arial"/>
        </w:rPr>
      </w:pPr>
      <w:r w:rsidRPr="00C9132B">
        <w:rPr>
          <w:rFonts w:cs="Arial"/>
        </w:rPr>
        <w:t>Remember that at night, emergency personnel are entirely dependent on accurate instructions and information available at the laboratory. The "Laboratory Information" posting on the outside of the laboratory shall have current emergency contact information. If an experiment, reaction, or process must be left alone for a long period of time, or overnight, hang a label or sign on the hood or outer lab door that includes information about the hazards of the operation, when it was started, the anticipated finish time, and complete contact information</w:t>
      </w:r>
      <w:r w:rsidR="00627EEF">
        <w:rPr>
          <w:rFonts w:cs="Arial"/>
        </w:rPr>
        <w:t xml:space="preserve"> of knowledgeable individuals</w:t>
      </w:r>
      <w:r w:rsidRPr="00C9132B">
        <w:rPr>
          <w:rFonts w:cs="Arial"/>
        </w:rPr>
        <w:t>.</w:t>
      </w:r>
    </w:p>
    <w:p w14:paraId="103799A1" w14:textId="77777777" w:rsidR="00534D50" w:rsidRPr="00DF6541" w:rsidRDefault="00534D50" w:rsidP="00DF6541">
      <w:pPr>
        <w:suppressAutoHyphens/>
        <w:ind w:left="720"/>
        <w:jc w:val="both"/>
        <w:rPr>
          <w:rFonts w:cs="Arial"/>
        </w:rPr>
      </w:pPr>
    </w:p>
    <w:p w14:paraId="39B10CF5" w14:textId="77777777" w:rsidR="002A6911" w:rsidRPr="00C9132B" w:rsidRDefault="002A6911">
      <w:pPr>
        <w:pStyle w:val="Heading3"/>
      </w:pPr>
      <w:bookmarkStart w:id="133" w:name="_Toc474246472"/>
      <w:bookmarkStart w:id="134" w:name="_Toc82415337"/>
      <w:r w:rsidRPr="00C9132B">
        <w:t>Housekeeping</w:t>
      </w:r>
      <w:bookmarkEnd w:id="133"/>
      <w:bookmarkEnd w:id="134"/>
    </w:p>
    <w:p w14:paraId="584AEE91" w14:textId="77777777" w:rsidR="002A6911" w:rsidRPr="00C9132B" w:rsidRDefault="002A6911" w:rsidP="00DF6541">
      <w:pPr>
        <w:suppressAutoHyphens/>
        <w:ind w:left="720"/>
        <w:jc w:val="both"/>
        <w:rPr>
          <w:rFonts w:cs="Arial"/>
        </w:rPr>
      </w:pPr>
    </w:p>
    <w:p w14:paraId="4DAF092A" w14:textId="6B9A39AA" w:rsidR="002A6911" w:rsidRPr="00C9132B" w:rsidRDefault="002A6911" w:rsidP="00DF6541">
      <w:pPr>
        <w:suppressAutoHyphens/>
        <w:ind w:left="720"/>
        <w:jc w:val="both"/>
        <w:rPr>
          <w:rFonts w:cs="Arial"/>
        </w:rPr>
      </w:pPr>
      <w:r w:rsidRPr="00C9132B">
        <w:rPr>
          <w:rFonts w:cs="Arial"/>
        </w:rPr>
        <w:t xml:space="preserve">In the laboratory and elsewhere, keeping things clean and organized helps provide a safer environment. Cleaning duties that are the specific responsibility of laboratory personnel shall be conducted on a regular basis to prevent accidental contact with hazards and to reduce clutter in the lab space. Laboratory equipment, including refrigerators, freezers, and work surfaces, shall be cleaned by laboratory </w:t>
      </w:r>
      <w:r w:rsidR="00EA7E80">
        <w:rPr>
          <w:rFonts w:cs="Arial"/>
        </w:rPr>
        <w:t>personnel</w:t>
      </w:r>
      <w:r w:rsidRPr="00C9132B">
        <w:rPr>
          <w:rFonts w:cs="Arial"/>
        </w:rPr>
        <w:t>. In laboratories using large amounts of powdered carcinogens, reproductive toxins, or acutely toxic materials, lab workers should avoid dry mopping or sweeping with a broom if this could cause the materials to become airborne.</w:t>
      </w:r>
    </w:p>
    <w:p w14:paraId="4EFF7DF4" w14:textId="77777777" w:rsidR="002A6911" w:rsidRPr="00C9132B" w:rsidRDefault="002A6911" w:rsidP="00DF6541">
      <w:pPr>
        <w:suppressAutoHyphens/>
        <w:ind w:left="720"/>
        <w:jc w:val="both"/>
        <w:rPr>
          <w:rFonts w:cs="Arial"/>
        </w:rPr>
      </w:pPr>
    </w:p>
    <w:p w14:paraId="2DB34D20" w14:textId="377EC2AF" w:rsidR="002A6911" w:rsidRDefault="002A6911" w:rsidP="00DF6541">
      <w:pPr>
        <w:suppressAutoHyphens/>
        <w:ind w:left="720"/>
        <w:jc w:val="both"/>
        <w:rPr>
          <w:rFonts w:cs="Arial"/>
        </w:rPr>
      </w:pPr>
      <w:r w:rsidRPr="00C9132B">
        <w:rPr>
          <w:rFonts w:cs="Arial"/>
        </w:rPr>
        <w:t>Keep drawers and cabinet doors closed and electrical cords off the floor to avoid tripping hazards. Keep aisles clear of obstacles such as boxes, chemical containers, and other storage items that might be put there even temporarily. Avoid slipping hazards by cleaning up spilled liquids promptly and keep the floor free of stirring rods, glass beads, stoppers, and other such hazards. Never block or even partially block the path to an exit or to safety equipment, such as a fire extinguis</w:t>
      </w:r>
      <w:r w:rsidR="005548E7" w:rsidRPr="00C9132B">
        <w:rPr>
          <w:rFonts w:cs="Arial"/>
        </w:rPr>
        <w:t>her, sprinkler, safety shower, or eyewash.</w:t>
      </w:r>
    </w:p>
    <w:p w14:paraId="14FF7E95" w14:textId="77777777" w:rsidR="00DF6541" w:rsidRPr="00DF6541" w:rsidRDefault="00DF6541" w:rsidP="00DF6541">
      <w:pPr>
        <w:suppressAutoHyphens/>
        <w:ind w:left="720"/>
        <w:jc w:val="both"/>
        <w:rPr>
          <w:rFonts w:cs="Arial"/>
        </w:rPr>
      </w:pPr>
    </w:p>
    <w:p w14:paraId="52A28FC7" w14:textId="77777777" w:rsidR="002A6911" w:rsidRPr="00C9132B" w:rsidRDefault="002A6911" w:rsidP="001C3C86">
      <w:pPr>
        <w:pStyle w:val="Heading3"/>
      </w:pPr>
      <w:bookmarkStart w:id="135" w:name="_Toc474246474"/>
      <w:bookmarkStart w:id="136" w:name="_Toc82415338"/>
      <w:r w:rsidRPr="00C9132B">
        <w:t>Cleaning Glassware</w:t>
      </w:r>
      <w:bookmarkEnd w:id="135"/>
      <w:bookmarkEnd w:id="136"/>
    </w:p>
    <w:p w14:paraId="4172A640" w14:textId="77777777" w:rsidR="002A6911" w:rsidRPr="00C9132B" w:rsidRDefault="002A6911" w:rsidP="00DF6541">
      <w:pPr>
        <w:ind w:left="720"/>
      </w:pPr>
    </w:p>
    <w:p w14:paraId="6660C0BC" w14:textId="50954EA0" w:rsidR="002A6911" w:rsidRPr="00C9132B" w:rsidRDefault="002A6911" w:rsidP="00DF6541">
      <w:pPr>
        <w:suppressAutoHyphens/>
        <w:ind w:left="720"/>
        <w:jc w:val="both"/>
        <w:rPr>
          <w:rFonts w:cs="Arial"/>
        </w:rPr>
      </w:pPr>
      <w:r w:rsidRPr="00C9132B">
        <w:rPr>
          <w:rFonts w:cs="Arial"/>
        </w:rPr>
        <w:t>When cleaning laboratory glassware, wear appropriate gloves that have been checked for tears or holes. Avoid accumulating too many items in the cleanup area around the sink; space is usually limited, and piling up glassware can lead to breakage. Do not clean food containers in a sink that is used for cleaning contaminated glassware.</w:t>
      </w:r>
    </w:p>
    <w:p w14:paraId="28CEE42F" w14:textId="77777777" w:rsidR="002A6911" w:rsidRPr="00C9132B" w:rsidRDefault="002A6911" w:rsidP="00DF6541">
      <w:pPr>
        <w:suppressAutoHyphens/>
        <w:ind w:left="720"/>
        <w:jc w:val="both"/>
        <w:rPr>
          <w:rFonts w:cs="Arial"/>
        </w:rPr>
      </w:pPr>
    </w:p>
    <w:p w14:paraId="2414AA87" w14:textId="22D77E71" w:rsidR="002A6911" w:rsidRPr="00C9132B" w:rsidRDefault="002A6911" w:rsidP="00DF6541">
      <w:pPr>
        <w:suppressAutoHyphens/>
        <w:ind w:left="720"/>
        <w:jc w:val="both"/>
        <w:rPr>
          <w:rFonts w:cs="Arial"/>
        </w:rPr>
      </w:pPr>
      <w:r w:rsidRPr="00C9132B">
        <w:rPr>
          <w:rFonts w:cs="Arial"/>
        </w:rPr>
        <w:t xml:space="preserve">Many fingers have been badly cut by broken glass from glassware that was intact when put into a sink full of water. Handle glassware carefully, and watch out for broken glass at the bottom of the sink. A rubber or plastic mat in the sink </w:t>
      </w:r>
      <w:r w:rsidR="00627EEF">
        <w:rPr>
          <w:rFonts w:cs="Arial"/>
        </w:rPr>
        <w:t>can</w:t>
      </w:r>
      <w:r w:rsidRPr="00C9132B">
        <w:rPr>
          <w:rFonts w:cs="Arial"/>
        </w:rPr>
        <w:t xml:space="preserve"> help minimize breakage.</w:t>
      </w:r>
    </w:p>
    <w:p w14:paraId="47DED383" w14:textId="77777777" w:rsidR="002A6911" w:rsidRPr="00C9132B" w:rsidRDefault="002A6911" w:rsidP="00DF6541">
      <w:pPr>
        <w:suppressAutoHyphens/>
        <w:ind w:left="720"/>
        <w:jc w:val="both"/>
        <w:rPr>
          <w:rFonts w:cs="Arial"/>
        </w:rPr>
      </w:pPr>
    </w:p>
    <w:p w14:paraId="4A651398" w14:textId="44117C93" w:rsidR="002A6911" w:rsidRPr="00C9132B" w:rsidRDefault="002A6911" w:rsidP="00DF6541">
      <w:pPr>
        <w:suppressAutoHyphens/>
        <w:ind w:left="720"/>
        <w:jc w:val="both"/>
        <w:rPr>
          <w:rFonts w:cs="Arial"/>
        </w:rPr>
      </w:pPr>
      <w:r w:rsidRPr="00C9132B">
        <w:rPr>
          <w:rFonts w:cs="Arial"/>
        </w:rPr>
        <w:t>Avoid using strong cleaning agents such as nitric acid, chromic acid, sulfuric acid, strong oxidizers, or any chemical with "per" in its name including perchloric acid, ammonium persulfate, etc. If you must use these substances for cleaning, you should be thoroughly familiar with their hazardous characteristics</w:t>
      </w:r>
      <w:r w:rsidR="00627EEF">
        <w:rPr>
          <w:rFonts w:cs="Arial"/>
        </w:rPr>
        <w:t>,</w:t>
      </w:r>
      <w:r w:rsidRPr="00C9132B">
        <w:rPr>
          <w:rFonts w:cs="Arial"/>
        </w:rPr>
        <w:t xml:space="preserve"> use appropriate PPE</w:t>
      </w:r>
      <w:r w:rsidR="00627EEF">
        <w:rPr>
          <w:rFonts w:cs="Arial"/>
        </w:rPr>
        <w:t>, and follow appropriate disposal practices</w:t>
      </w:r>
      <w:r w:rsidRPr="00C9132B">
        <w:rPr>
          <w:rFonts w:cs="Arial"/>
        </w:rPr>
        <w:t xml:space="preserve">. </w:t>
      </w:r>
    </w:p>
    <w:p w14:paraId="22AD813E" w14:textId="77777777" w:rsidR="002A6911" w:rsidRPr="00C9132B" w:rsidRDefault="002A6911" w:rsidP="00DF6541">
      <w:pPr>
        <w:suppressAutoHyphens/>
        <w:ind w:left="720"/>
        <w:jc w:val="both"/>
        <w:rPr>
          <w:rFonts w:cs="Arial"/>
        </w:rPr>
      </w:pPr>
    </w:p>
    <w:p w14:paraId="7543E4E3" w14:textId="3DC9914D" w:rsidR="002A6911" w:rsidRPr="00C9132B" w:rsidRDefault="002A6911" w:rsidP="00DF6541">
      <w:pPr>
        <w:suppressAutoHyphens/>
        <w:ind w:left="720"/>
        <w:jc w:val="both"/>
        <w:rPr>
          <w:rFonts w:cs="Arial"/>
        </w:rPr>
      </w:pPr>
      <w:r w:rsidRPr="00C9132B">
        <w:rPr>
          <w:rFonts w:cs="Arial"/>
        </w:rPr>
        <w:t>Flammable solvents such as acetone should be used in minimum quantities for cleaning and with appropriate precautions taken during their use. Acids and solvents, except those covered by</w:t>
      </w:r>
      <w:r w:rsidR="00627EEF">
        <w:rPr>
          <w:rFonts w:cs="Arial"/>
        </w:rPr>
        <w:t xml:space="preserve"> Safety Policy</w:t>
      </w:r>
      <w:r w:rsidRPr="00C9132B">
        <w:rPr>
          <w:rFonts w:cs="Arial"/>
        </w:rPr>
        <w:t xml:space="preserve"> </w:t>
      </w:r>
      <w:hyperlink r:id="rId61" w:history="1">
        <w:r w:rsidR="007C4613" w:rsidRPr="00C9132B">
          <w:rPr>
            <w:rStyle w:val="Hyperlink"/>
            <w:rFonts w:cs="Arial"/>
            <w:b/>
            <w:u w:val="none"/>
          </w:rPr>
          <w:t>SY40: Disposal of Pollutants in University Sanitary Systems</w:t>
        </w:r>
      </w:hyperlink>
      <w:r w:rsidRPr="00C9132B">
        <w:rPr>
          <w:rFonts w:cs="Arial"/>
        </w:rPr>
        <w:t>, shall not be rinsed down the drain during cleaning, but shall be collected for proper disposal.</w:t>
      </w:r>
    </w:p>
    <w:p w14:paraId="48B0CF9A" w14:textId="77777777" w:rsidR="002A6911" w:rsidRPr="00C9132B" w:rsidRDefault="002A6911" w:rsidP="00DF6541">
      <w:pPr>
        <w:suppressAutoHyphens/>
        <w:ind w:left="720"/>
        <w:jc w:val="both"/>
        <w:rPr>
          <w:rFonts w:cs="Arial"/>
        </w:rPr>
      </w:pPr>
    </w:p>
    <w:p w14:paraId="42191997" w14:textId="3F3EC0E6" w:rsidR="002A6911" w:rsidRPr="0067167E" w:rsidRDefault="00FC3382" w:rsidP="00146DF4">
      <w:pPr>
        <w:pStyle w:val="Heading3"/>
      </w:pPr>
      <w:bookmarkStart w:id="137" w:name="_Toc474246478"/>
      <w:bookmarkStart w:id="138" w:name="_Toc82415339"/>
      <w:r w:rsidRPr="0067167E">
        <w:t>Minors</w:t>
      </w:r>
      <w:r w:rsidR="002A6911" w:rsidRPr="0067167E">
        <w:t xml:space="preserve"> in Laborator</w:t>
      </w:r>
      <w:r w:rsidRPr="0067167E">
        <w:t>y and Research Areas</w:t>
      </w:r>
      <w:bookmarkEnd w:id="137"/>
      <w:bookmarkEnd w:id="138"/>
    </w:p>
    <w:p w14:paraId="57F79D1B" w14:textId="77777777" w:rsidR="002A6911" w:rsidRPr="00C9132B" w:rsidRDefault="002A6911">
      <w:pPr>
        <w:ind w:left="720"/>
        <w:rPr>
          <w:rFonts w:cs="Arial"/>
        </w:rPr>
      </w:pPr>
    </w:p>
    <w:p w14:paraId="6581B898" w14:textId="7FD078B7" w:rsidR="00FC3382" w:rsidRDefault="002A6911" w:rsidP="00FC3382">
      <w:pPr>
        <w:ind w:left="720"/>
        <w:jc w:val="both"/>
        <w:rPr>
          <w:rFonts w:cs="Arial"/>
        </w:rPr>
      </w:pPr>
      <w:r w:rsidRPr="00C9132B">
        <w:rPr>
          <w:rFonts w:cs="Arial"/>
        </w:rPr>
        <w:t>Laboratory</w:t>
      </w:r>
      <w:r w:rsidR="003F75E2">
        <w:rPr>
          <w:rFonts w:cs="Arial"/>
        </w:rPr>
        <w:t xml:space="preserve"> and research</w:t>
      </w:r>
      <w:r w:rsidRPr="00C9132B">
        <w:rPr>
          <w:rFonts w:cs="Arial"/>
        </w:rPr>
        <w:t xml:space="preserve"> areas contain many physical, chemical,</w:t>
      </w:r>
      <w:r w:rsidR="000C1247">
        <w:rPr>
          <w:rFonts w:cs="Arial"/>
        </w:rPr>
        <w:t xml:space="preserve"> biological,</w:t>
      </w:r>
      <w:r w:rsidRPr="00C9132B">
        <w:rPr>
          <w:rFonts w:cs="Arial"/>
        </w:rPr>
        <w:t xml:space="preserve"> or other potential health and safety hazards. Children are likely to have a limited understanding of these hazards and </w:t>
      </w:r>
      <w:r w:rsidR="00487DBC">
        <w:rPr>
          <w:rFonts w:cs="Arial"/>
        </w:rPr>
        <w:t>must</w:t>
      </w:r>
      <w:r w:rsidRPr="00C9132B">
        <w:rPr>
          <w:rFonts w:cs="Arial"/>
        </w:rPr>
        <w:t xml:space="preserve"> be kept away from areas where known hazardous conditions exist. </w:t>
      </w:r>
      <w:r w:rsidR="00FC3382">
        <w:rPr>
          <w:rFonts w:cs="Arial"/>
        </w:rPr>
        <w:t>Laboratory and research areas should never be utilized as a substitu</w:t>
      </w:r>
      <w:r w:rsidR="00487DBC">
        <w:rPr>
          <w:rFonts w:cs="Arial"/>
        </w:rPr>
        <w:t>t</w:t>
      </w:r>
      <w:r w:rsidR="00FC3382">
        <w:rPr>
          <w:rFonts w:cs="Arial"/>
        </w:rPr>
        <w:t xml:space="preserve">e for day care or other </w:t>
      </w:r>
      <w:r w:rsidR="00A416B9">
        <w:rPr>
          <w:rFonts w:cs="Arial"/>
        </w:rPr>
        <w:t>childcare</w:t>
      </w:r>
      <w:r w:rsidR="00FC3382">
        <w:rPr>
          <w:rFonts w:cs="Arial"/>
        </w:rPr>
        <w:t xml:space="preserve"> options due to the hazards present in the</w:t>
      </w:r>
      <w:r w:rsidR="000C1247">
        <w:rPr>
          <w:rFonts w:cs="Arial"/>
        </w:rPr>
        <w:t>se</w:t>
      </w:r>
      <w:r w:rsidR="00FC3382">
        <w:rPr>
          <w:rFonts w:cs="Arial"/>
        </w:rPr>
        <w:t xml:space="preserve"> area</w:t>
      </w:r>
      <w:r w:rsidR="000C1247">
        <w:rPr>
          <w:rFonts w:cs="Arial"/>
        </w:rPr>
        <w:t>s</w:t>
      </w:r>
      <w:r w:rsidR="00FC3382">
        <w:rPr>
          <w:rFonts w:cs="Arial"/>
        </w:rPr>
        <w:t xml:space="preserve"> and a child’s general inability to recognize hazards.</w:t>
      </w:r>
    </w:p>
    <w:p w14:paraId="4E3D4410" w14:textId="61506D65" w:rsidR="00FC3382" w:rsidRDefault="00FC3382" w:rsidP="00FC3382">
      <w:pPr>
        <w:ind w:left="720"/>
        <w:jc w:val="both"/>
        <w:rPr>
          <w:rFonts w:cs="Arial"/>
        </w:rPr>
      </w:pPr>
    </w:p>
    <w:p w14:paraId="1FA44115" w14:textId="7CE09190" w:rsidR="0055051D" w:rsidRDefault="003F75E2" w:rsidP="003F75E2">
      <w:pPr>
        <w:ind w:left="720"/>
        <w:jc w:val="both"/>
        <w:rPr>
          <w:rFonts w:cs="Arial"/>
        </w:rPr>
      </w:pPr>
      <w:r w:rsidRPr="00C9132B">
        <w:rPr>
          <w:rFonts w:cs="Arial"/>
        </w:rPr>
        <w:t xml:space="preserve">Penn State </w:t>
      </w:r>
      <w:r>
        <w:rPr>
          <w:rFonts w:cs="Arial"/>
        </w:rPr>
        <w:t>allows children in laboratory and research areas under specific conditions.</w:t>
      </w:r>
    </w:p>
    <w:p w14:paraId="1F50B636" w14:textId="5AAD8B23" w:rsidR="0055051D" w:rsidRDefault="0055051D">
      <w:pPr>
        <w:ind w:left="720"/>
        <w:rPr>
          <w:rFonts w:cs="Arial"/>
        </w:rPr>
      </w:pPr>
    </w:p>
    <w:p w14:paraId="1F06C186" w14:textId="34E90C90" w:rsidR="0055051D" w:rsidRDefault="0055051D" w:rsidP="0055051D">
      <w:pPr>
        <w:ind w:left="720"/>
        <w:jc w:val="both"/>
        <w:rPr>
          <w:rFonts w:cs="Arial"/>
        </w:rPr>
      </w:pPr>
      <w:r w:rsidRPr="00C9132B">
        <w:rPr>
          <w:rFonts w:cs="Arial"/>
        </w:rPr>
        <w:t>High school students that wish to work in Penn State laboratories must have parental</w:t>
      </w:r>
      <w:r w:rsidR="0092308F">
        <w:rPr>
          <w:rFonts w:cs="Arial"/>
        </w:rPr>
        <w:t xml:space="preserve"> or guardian</w:t>
      </w:r>
      <w:r w:rsidRPr="00C9132B">
        <w:rPr>
          <w:rFonts w:cs="Arial"/>
        </w:rPr>
        <w:t xml:space="preserve"> consent and provide documentation to the University </w:t>
      </w:r>
      <w:r>
        <w:rPr>
          <w:rFonts w:cs="Arial"/>
        </w:rPr>
        <w:t xml:space="preserve">by filling out the form </w:t>
      </w:r>
      <w:hyperlink r:id="rId62" w:history="1">
        <w:r w:rsidRPr="0055051D">
          <w:rPr>
            <w:rStyle w:val="Hyperlink"/>
            <w:b/>
            <w:u w:val="none"/>
          </w:rPr>
          <w:t>High School Students Working in a Penn State Laboratory</w:t>
        </w:r>
      </w:hyperlink>
      <w:r>
        <w:t xml:space="preserve"> and submitting it to the </w:t>
      </w:r>
      <w:r w:rsidR="00A416B9">
        <w:t>appropriate</w:t>
      </w:r>
      <w:r>
        <w:t xml:space="preserve"> offices.</w:t>
      </w:r>
    </w:p>
    <w:p w14:paraId="4EBFA2B8" w14:textId="327943C8" w:rsidR="0055051D" w:rsidRDefault="0055051D">
      <w:pPr>
        <w:ind w:left="720"/>
        <w:rPr>
          <w:rFonts w:cs="Arial"/>
        </w:rPr>
      </w:pPr>
    </w:p>
    <w:p w14:paraId="689033D1" w14:textId="4199E98A" w:rsidR="0055051D" w:rsidRDefault="0092308F" w:rsidP="003F75E2">
      <w:pPr>
        <w:ind w:left="720"/>
        <w:jc w:val="both"/>
        <w:rPr>
          <w:rFonts w:cs="Arial"/>
        </w:rPr>
      </w:pPr>
      <w:r>
        <w:rPr>
          <w:rFonts w:cs="Arial"/>
        </w:rPr>
        <w:t>Personnel working in l</w:t>
      </w:r>
      <w:r w:rsidR="003F75E2">
        <w:rPr>
          <w:rFonts w:cs="Arial"/>
        </w:rPr>
        <w:t>aboratory and research areas that will be toured by</w:t>
      </w:r>
      <w:r w:rsidR="00FC3382">
        <w:rPr>
          <w:rFonts w:cs="Arial"/>
        </w:rPr>
        <w:t xml:space="preserve"> groups including</w:t>
      </w:r>
      <w:r w:rsidR="003F75E2">
        <w:rPr>
          <w:rFonts w:cs="Arial"/>
        </w:rPr>
        <w:t xml:space="preserve"> children </w:t>
      </w:r>
      <w:r w:rsidR="0055051D">
        <w:rPr>
          <w:rFonts w:cs="Arial"/>
        </w:rPr>
        <w:t>should ensure that hazardous materials are properly</w:t>
      </w:r>
      <w:r w:rsidR="003F75E2">
        <w:rPr>
          <w:rFonts w:cs="Arial"/>
        </w:rPr>
        <w:t xml:space="preserve"> stored and secured. Tours should always be conducted with supervision and any room based PPE observed. </w:t>
      </w:r>
    </w:p>
    <w:p w14:paraId="0AC78488" w14:textId="77777777" w:rsidR="000C1247" w:rsidRDefault="000C1247">
      <w:pPr>
        <w:ind w:left="720"/>
        <w:rPr>
          <w:rFonts w:cs="Arial"/>
        </w:rPr>
      </w:pPr>
    </w:p>
    <w:p w14:paraId="2DF7D425" w14:textId="090C7EED" w:rsidR="002A6911" w:rsidRDefault="00FC3382" w:rsidP="007267B6">
      <w:pPr>
        <w:ind w:left="720"/>
        <w:jc w:val="both"/>
        <w:rPr>
          <w:rFonts w:cs="Arial"/>
        </w:rPr>
      </w:pPr>
      <w:r>
        <w:rPr>
          <w:rFonts w:cs="Arial"/>
        </w:rPr>
        <w:t>Officially sanctioned educational programs or other supervised educational activities</w:t>
      </w:r>
      <w:r w:rsidR="000C1247">
        <w:rPr>
          <w:rFonts w:cs="Arial"/>
        </w:rPr>
        <w:t xml:space="preserve"> should take into account hazards present in areas where these activities will take place. A person who is trained and </w:t>
      </w:r>
      <w:r w:rsidR="00A416B9">
        <w:rPr>
          <w:rFonts w:cs="Arial"/>
        </w:rPr>
        <w:t>knowledgeable</w:t>
      </w:r>
      <w:r w:rsidR="000C1247">
        <w:rPr>
          <w:rFonts w:cs="Arial"/>
        </w:rPr>
        <w:t xml:space="preserve"> of the area’s hazards should be included in planning and supervision.</w:t>
      </w:r>
    </w:p>
    <w:p w14:paraId="5667AE92" w14:textId="77777777" w:rsidR="0065075A" w:rsidRPr="007267B6" w:rsidRDefault="0065075A" w:rsidP="007267B6">
      <w:pPr>
        <w:ind w:left="720"/>
        <w:jc w:val="both"/>
        <w:rPr>
          <w:rFonts w:cs="Arial"/>
        </w:rPr>
      </w:pPr>
    </w:p>
    <w:p w14:paraId="17925CEC" w14:textId="77777777" w:rsidR="002A6911" w:rsidRPr="00C9132B" w:rsidRDefault="002A6911">
      <w:pPr>
        <w:pStyle w:val="Heading2"/>
      </w:pPr>
      <w:bookmarkStart w:id="139" w:name="_Toc474246479"/>
      <w:bookmarkStart w:id="140" w:name="_Toc82415340"/>
      <w:r w:rsidRPr="00C9132B">
        <w:t>General Laboratory Safety Equipment</w:t>
      </w:r>
      <w:bookmarkEnd w:id="139"/>
      <w:bookmarkEnd w:id="140"/>
    </w:p>
    <w:p w14:paraId="6503762A" w14:textId="77777777" w:rsidR="002A6911" w:rsidRPr="00C9132B" w:rsidRDefault="002A6911" w:rsidP="001C3C86"/>
    <w:p w14:paraId="50D91E72" w14:textId="77777777" w:rsidR="002A6911" w:rsidRPr="00AF24B3" w:rsidRDefault="002A6911" w:rsidP="001C3C86">
      <w:pPr>
        <w:pStyle w:val="Heading3"/>
      </w:pPr>
      <w:bookmarkStart w:id="141" w:name="_Toc474246482"/>
      <w:bookmarkStart w:id="142" w:name="_Toc82415341"/>
      <w:r w:rsidRPr="00AF24B3">
        <w:t>Safety Showers</w:t>
      </w:r>
      <w:bookmarkEnd w:id="141"/>
      <w:bookmarkEnd w:id="142"/>
    </w:p>
    <w:p w14:paraId="3471D88D" w14:textId="77777777" w:rsidR="002A6911" w:rsidRPr="00C9132B" w:rsidRDefault="002A6911" w:rsidP="007267B6">
      <w:pPr>
        <w:suppressAutoHyphens/>
        <w:ind w:left="720"/>
        <w:jc w:val="both"/>
        <w:rPr>
          <w:rFonts w:cs="Arial"/>
        </w:rPr>
      </w:pPr>
    </w:p>
    <w:p w14:paraId="0E8D6A99" w14:textId="0AF5987D" w:rsidR="002A6911" w:rsidRPr="00C9132B" w:rsidRDefault="002A6911" w:rsidP="001A7E08">
      <w:pPr>
        <w:suppressAutoHyphens/>
        <w:ind w:left="720"/>
        <w:jc w:val="both"/>
        <w:rPr>
          <w:rFonts w:cs="Arial"/>
        </w:rPr>
      </w:pPr>
      <w:r w:rsidRPr="00C9132B">
        <w:rPr>
          <w:rFonts w:cs="Arial"/>
        </w:rPr>
        <w:t xml:space="preserve">Safety showers shall be installed in all areas where </w:t>
      </w:r>
      <w:r w:rsidR="00570095">
        <w:rPr>
          <w:rFonts w:cs="Arial"/>
        </w:rPr>
        <w:t>personnel</w:t>
      </w:r>
      <w:r w:rsidR="00570095" w:rsidRPr="00C9132B">
        <w:rPr>
          <w:rFonts w:cs="Arial"/>
        </w:rPr>
        <w:t xml:space="preserve"> </w:t>
      </w:r>
      <w:r w:rsidRPr="00C9132B">
        <w:rPr>
          <w:rFonts w:cs="Arial"/>
        </w:rPr>
        <w:t>may be exposed to splashes or spills of materials that may be injurious to the eyes and body. New shower installations shall adhere to the recommendations for shower location and minimum performance requirements established in ANSI Z-358.1. Showers shall be placed as close to the hazard as possible, but in no case more than 10 seconds travel time from the hazard. Department heads shall ensure that safety showers are installed in the department where needed.</w:t>
      </w:r>
    </w:p>
    <w:p w14:paraId="623F2D19" w14:textId="77777777" w:rsidR="002A6911" w:rsidRPr="00C9132B" w:rsidRDefault="002A6911" w:rsidP="007267B6">
      <w:pPr>
        <w:suppressAutoHyphens/>
        <w:ind w:left="720"/>
        <w:jc w:val="both"/>
        <w:rPr>
          <w:rFonts w:cs="Arial"/>
        </w:rPr>
      </w:pPr>
    </w:p>
    <w:p w14:paraId="2CB1F6CB" w14:textId="38327119" w:rsidR="002A6911" w:rsidRPr="00C9132B" w:rsidRDefault="00570095" w:rsidP="001A7E08">
      <w:pPr>
        <w:suppressAutoHyphens/>
        <w:ind w:left="720"/>
        <w:jc w:val="both"/>
        <w:rPr>
          <w:rFonts w:cs="Arial"/>
        </w:rPr>
      </w:pPr>
      <w:r>
        <w:rPr>
          <w:rFonts w:cs="Arial"/>
        </w:rPr>
        <w:t>All</w:t>
      </w:r>
      <w:r w:rsidRPr="00C9132B">
        <w:rPr>
          <w:rFonts w:cs="Arial"/>
        </w:rPr>
        <w:t xml:space="preserve"> </w:t>
      </w:r>
      <w:r w:rsidR="002A6911" w:rsidRPr="00C9132B">
        <w:rPr>
          <w:rFonts w:cs="Arial"/>
        </w:rPr>
        <w:t xml:space="preserve">laboratory </w:t>
      </w:r>
      <w:r>
        <w:rPr>
          <w:rFonts w:cs="Arial"/>
        </w:rPr>
        <w:t>personnel</w:t>
      </w:r>
      <w:r w:rsidRPr="00C9132B">
        <w:rPr>
          <w:rFonts w:cs="Arial"/>
        </w:rPr>
        <w:t xml:space="preserve"> </w:t>
      </w:r>
      <w:r w:rsidR="002A6911" w:rsidRPr="00C9132B">
        <w:rPr>
          <w:rFonts w:cs="Arial"/>
        </w:rPr>
        <w:t xml:space="preserve">shall be instructed in the location(s) and use of a safety shower. Ideally, a person should be able to find the shower with </w:t>
      </w:r>
      <w:r w:rsidR="00EA7E80">
        <w:rPr>
          <w:rFonts w:cs="Arial"/>
        </w:rPr>
        <w:t>their</w:t>
      </w:r>
      <w:r w:rsidR="002A6911" w:rsidRPr="00C9132B">
        <w:rPr>
          <w:rFonts w:cs="Arial"/>
        </w:rPr>
        <w:t xml:space="preserve"> eyes closed, if the shower is within reasonable distance. Safety showers shall provide a minimum of 20 gallons of water per minute and deliver the volume at low velocity; a high-velocity shower could further damage injured tissue.</w:t>
      </w:r>
    </w:p>
    <w:p w14:paraId="42559400" w14:textId="77777777" w:rsidR="002A6911" w:rsidRPr="00C9132B" w:rsidRDefault="002A6911" w:rsidP="007267B6">
      <w:pPr>
        <w:suppressAutoHyphens/>
        <w:ind w:left="720"/>
        <w:jc w:val="both"/>
        <w:rPr>
          <w:rFonts w:cs="Arial"/>
        </w:rPr>
      </w:pPr>
    </w:p>
    <w:p w14:paraId="681B9E10" w14:textId="5BB3DABA" w:rsidR="002A6911" w:rsidRPr="00C9132B" w:rsidRDefault="002A6911" w:rsidP="001A7E08">
      <w:pPr>
        <w:suppressAutoHyphens/>
        <w:ind w:left="720"/>
        <w:jc w:val="both"/>
        <w:rPr>
          <w:rFonts w:cs="Arial"/>
        </w:rPr>
      </w:pPr>
      <w:r w:rsidRPr="00C9132B">
        <w:rPr>
          <w:rFonts w:cs="Arial"/>
        </w:rPr>
        <w:t xml:space="preserve">Ideally, the water temperature of the shower should be between 60 and 95 </w:t>
      </w:r>
      <w:r w:rsidR="00392C45" w:rsidRPr="00C9132B">
        <w:rPr>
          <w:rFonts w:cs="Arial"/>
        </w:rPr>
        <w:t>°</w:t>
      </w:r>
      <w:r w:rsidRPr="00C9132B">
        <w:rPr>
          <w:rFonts w:cs="Arial"/>
        </w:rPr>
        <w:t>F to prevent pain or shock to a person standing under it for 10 to 15 minutes. Safety showers shall have quick-opening valves requiring manual closing so that a person does not have to hold the valve open while trying to undress or wash off. The pull handle shall be a delta bar or large ring within easy reach but not so low as to be in the way.</w:t>
      </w:r>
    </w:p>
    <w:p w14:paraId="068BB265" w14:textId="77777777" w:rsidR="002A6911" w:rsidRPr="00C9132B" w:rsidRDefault="002A6911" w:rsidP="007267B6">
      <w:pPr>
        <w:suppressAutoHyphens/>
        <w:ind w:left="720"/>
        <w:jc w:val="both"/>
        <w:rPr>
          <w:rFonts w:cs="Arial"/>
        </w:rPr>
      </w:pPr>
    </w:p>
    <w:p w14:paraId="3847735B" w14:textId="7BCAFA6D" w:rsidR="002A6911" w:rsidRPr="00C9132B" w:rsidRDefault="002A6911" w:rsidP="001A7E08">
      <w:pPr>
        <w:suppressAutoHyphens/>
        <w:ind w:left="720"/>
        <w:jc w:val="both"/>
        <w:rPr>
          <w:rFonts w:cs="Arial"/>
        </w:rPr>
      </w:pPr>
      <w:r w:rsidRPr="00C9132B">
        <w:rPr>
          <w:rFonts w:cs="Arial"/>
        </w:rPr>
        <w:t>Access to the shower or the activating handle shall not be impeded. The floor shall be clear in a 36-inch-diameter area under the shower.</w:t>
      </w:r>
    </w:p>
    <w:p w14:paraId="28213969" w14:textId="77777777" w:rsidR="002A6911" w:rsidRPr="00C9132B" w:rsidRDefault="002A6911" w:rsidP="007267B6">
      <w:pPr>
        <w:suppressAutoHyphens/>
        <w:ind w:left="1440" w:hanging="720"/>
        <w:jc w:val="both"/>
        <w:rPr>
          <w:rFonts w:cs="Arial"/>
        </w:rPr>
      </w:pPr>
    </w:p>
    <w:p w14:paraId="1DA43256" w14:textId="4AD3ABE7" w:rsidR="002A6911" w:rsidRPr="00C9132B" w:rsidRDefault="002A6911" w:rsidP="001A7E08">
      <w:pPr>
        <w:suppressAutoHyphens/>
        <w:ind w:left="720"/>
        <w:jc w:val="both"/>
        <w:rPr>
          <w:rFonts w:cs="Arial"/>
        </w:rPr>
      </w:pPr>
      <w:r w:rsidRPr="00AF24B3">
        <w:rPr>
          <w:rFonts w:cs="Arial"/>
        </w:rPr>
        <w:t xml:space="preserve">Showers shall be evaluated for performance regularly by </w:t>
      </w:r>
      <w:r w:rsidR="00627EEF">
        <w:rPr>
          <w:rFonts w:cs="Arial"/>
        </w:rPr>
        <w:t xml:space="preserve">OPP or Campus Maintenance, who also </w:t>
      </w:r>
      <w:r w:rsidRPr="00AF24B3">
        <w:rPr>
          <w:rFonts w:cs="Arial"/>
        </w:rPr>
        <w:t>maintain and inspect</w:t>
      </w:r>
      <w:r w:rsidR="00627EEF">
        <w:rPr>
          <w:rFonts w:cs="Arial"/>
        </w:rPr>
        <w:t>s the plumbing</w:t>
      </w:r>
      <w:r w:rsidRPr="00AF24B3">
        <w:rPr>
          <w:rFonts w:cs="Arial"/>
        </w:rPr>
        <w:t>. Any problems with water flow or shower oper</w:t>
      </w:r>
      <w:r w:rsidR="00AF24B3">
        <w:rPr>
          <w:rFonts w:cs="Arial"/>
        </w:rPr>
        <w:t>ation should be reported to EHS,</w:t>
      </w:r>
      <w:r w:rsidRPr="00AF24B3">
        <w:rPr>
          <w:rFonts w:cs="Arial"/>
        </w:rPr>
        <w:t xml:space="preserve"> OPP</w:t>
      </w:r>
      <w:r w:rsidR="00AF24B3">
        <w:rPr>
          <w:rFonts w:cs="Arial"/>
        </w:rPr>
        <w:t>, or Campus Maintenance</w:t>
      </w:r>
      <w:r w:rsidRPr="00AF24B3">
        <w:rPr>
          <w:rFonts w:cs="Arial"/>
        </w:rPr>
        <w:t xml:space="preserve"> for inspection and evaluation.</w:t>
      </w:r>
    </w:p>
    <w:p w14:paraId="3F2BC1C4" w14:textId="159C7BDC" w:rsidR="002A6911" w:rsidRPr="00C9132B" w:rsidRDefault="002A6911" w:rsidP="007267B6">
      <w:pPr>
        <w:suppressAutoHyphens/>
        <w:ind w:left="1440" w:hanging="720"/>
        <w:jc w:val="both"/>
        <w:rPr>
          <w:rFonts w:cs="Arial"/>
        </w:rPr>
      </w:pPr>
    </w:p>
    <w:p w14:paraId="0CB562B5" w14:textId="77777777" w:rsidR="002A6911" w:rsidRPr="00AF24B3" w:rsidRDefault="002A6911">
      <w:pPr>
        <w:pStyle w:val="Heading3"/>
      </w:pPr>
      <w:bookmarkStart w:id="143" w:name="_Toc474246483"/>
      <w:bookmarkStart w:id="144" w:name="_Toc82415342"/>
      <w:r w:rsidRPr="00AF24B3">
        <w:t>Eyewashes</w:t>
      </w:r>
      <w:bookmarkEnd w:id="143"/>
      <w:bookmarkEnd w:id="144"/>
      <w:r w:rsidRPr="00AF24B3">
        <w:t xml:space="preserve"> </w:t>
      </w:r>
    </w:p>
    <w:p w14:paraId="25987FD0" w14:textId="77777777" w:rsidR="002A6911" w:rsidRPr="00C9132B" w:rsidRDefault="002A6911" w:rsidP="009A2CB8">
      <w:pPr>
        <w:suppressAutoHyphens/>
        <w:ind w:left="720"/>
        <w:jc w:val="both"/>
        <w:rPr>
          <w:rFonts w:cs="Arial"/>
        </w:rPr>
      </w:pPr>
    </w:p>
    <w:p w14:paraId="666C2208" w14:textId="593EC1B7" w:rsidR="002A6911" w:rsidRPr="00C9132B" w:rsidRDefault="002A6911" w:rsidP="009A2CB8">
      <w:pPr>
        <w:suppressAutoHyphens/>
        <w:ind w:left="720"/>
        <w:jc w:val="both"/>
        <w:rPr>
          <w:rFonts w:cs="Arial"/>
        </w:rPr>
      </w:pPr>
      <w:r w:rsidRPr="00C9132B">
        <w:rPr>
          <w:rFonts w:cs="Arial"/>
        </w:rPr>
        <w:t>New eyewash installations shall adhere to the recommendations for minimum performance requirements established in ANSI Z-358.1. Eyewash fountains shall supply 0.4 gallons of water per minute. The two basic kinds of eyewash fountains are the fixed-base type, much like a drinking fountain, with arm or foot-pedal operation, and the handheld-hose type, with an aerating nozzle and lever-operated valve.</w:t>
      </w:r>
    </w:p>
    <w:p w14:paraId="5D627415" w14:textId="77777777" w:rsidR="002A6911" w:rsidRPr="00C9132B" w:rsidRDefault="002A6911" w:rsidP="009A2CB8">
      <w:pPr>
        <w:suppressAutoHyphens/>
        <w:ind w:left="720"/>
        <w:jc w:val="both"/>
        <w:rPr>
          <w:rFonts w:cs="Arial"/>
        </w:rPr>
      </w:pPr>
    </w:p>
    <w:p w14:paraId="250C280A" w14:textId="3E7A99F1" w:rsidR="002A6911" w:rsidRPr="00C9132B" w:rsidRDefault="002A6911" w:rsidP="009A2CB8">
      <w:pPr>
        <w:suppressAutoHyphens/>
        <w:ind w:left="720"/>
        <w:jc w:val="both"/>
        <w:rPr>
          <w:rFonts w:cs="Arial"/>
        </w:rPr>
      </w:pPr>
      <w:r w:rsidRPr="00C9132B">
        <w:rPr>
          <w:rFonts w:cs="Arial"/>
        </w:rPr>
        <w:t>The fixed-base type has the advantage of multistream, cross-flow washing that can flush the face and eyes at the same time. Faucet-mounted cross-flow eyewash fountains are also available. The hose type has the advantage of also serving as a mini</w:t>
      </w:r>
      <w:r w:rsidR="00AF24B3">
        <w:rPr>
          <w:rFonts w:cs="Arial"/>
        </w:rPr>
        <w:t>-</w:t>
      </w:r>
      <w:r w:rsidRPr="00C9132B">
        <w:rPr>
          <w:rFonts w:cs="Arial"/>
        </w:rPr>
        <w:t>shower for splashes on the arms, hands, and other limited areas of the body. Contact EHS for information on the types of eyewashes available. In older laboratories where eyewashes were not originally provided, faucet-mounted models may be appropriate.</w:t>
      </w:r>
    </w:p>
    <w:p w14:paraId="5E68DC60" w14:textId="77777777" w:rsidR="002A6911" w:rsidRPr="00C9132B" w:rsidRDefault="002A6911" w:rsidP="009A2CB8">
      <w:pPr>
        <w:suppressAutoHyphens/>
        <w:ind w:left="720"/>
        <w:jc w:val="both"/>
        <w:rPr>
          <w:rFonts w:cs="Arial"/>
        </w:rPr>
      </w:pPr>
    </w:p>
    <w:p w14:paraId="77DB396C" w14:textId="5FCD35B2" w:rsidR="002A6911" w:rsidRPr="00C9132B" w:rsidRDefault="002A6911" w:rsidP="009A2CB8">
      <w:pPr>
        <w:suppressAutoHyphens/>
        <w:ind w:left="720"/>
        <w:jc w:val="both"/>
        <w:rPr>
          <w:rFonts w:cs="Arial"/>
        </w:rPr>
      </w:pPr>
      <w:r w:rsidRPr="00C9132B">
        <w:rPr>
          <w:rFonts w:cs="Arial"/>
        </w:rPr>
        <w:t>Gravity-feed eyewash devices (wall-mounted or on mobile carts) are not recommended unless they provide adequate water supply for 15 minutes of eye washing and the stored water is treated so that it does not become microbially contaminated. For such units, a documented monthly maintenance program shall be established to ensure that the water supply remains in satisfactory and usable condition. Bottle-type portable eyewashes are not acceptable, as they do not have the capacity to deliver 0.4 gallons of water per minute</w:t>
      </w:r>
      <w:r w:rsidR="00627EEF">
        <w:rPr>
          <w:rFonts w:cs="Arial"/>
        </w:rPr>
        <w:t xml:space="preserve"> nor enough quantity to last 15 minutes</w:t>
      </w:r>
      <w:r w:rsidRPr="00C9132B">
        <w:rPr>
          <w:rFonts w:cs="Arial"/>
        </w:rPr>
        <w:t>.</w:t>
      </w:r>
    </w:p>
    <w:p w14:paraId="3036C950" w14:textId="77777777" w:rsidR="002A6911" w:rsidRPr="00C9132B" w:rsidRDefault="002A6911" w:rsidP="009A2CB8">
      <w:pPr>
        <w:suppressAutoHyphens/>
        <w:ind w:left="720"/>
        <w:jc w:val="both"/>
        <w:rPr>
          <w:rFonts w:cs="Arial"/>
        </w:rPr>
      </w:pPr>
    </w:p>
    <w:p w14:paraId="40D5DD40" w14:textId="0E4668D2" w:rsidR="002A6911" w:rsidRPr="00C9132B" w:rsidRDefault="002A6911" w:rsidP="009A2CB8">
      <w:pPr>
        <w:suppressAutoHyphens/>
        <w:ind w:left="720"/>
        <w:jc w:val="both"/>
        <w:rPr>
          <w:rFonts w:cs="Arial"/>
        </w:rPr>
      </w:pPr>
      <w:r w:rsidRPr="00C9132B">
        <w:rPr>
          <w:rFonts w:cs="Arial"/>
        </w:rPr>
        <w:t xml:space="preserve">PIs are responsible for ensuring that eyewash fountains are </w:t>
      </w:r>
      <w:r w:rsidR="002623DD">
        <w:rPr>
          <w:rFonts w:cs="Arial"/>
        </w:rPr>
        <w:t>flushed</w:t>
      </w:r>
      <w:r w:rsidR="002623DD" w:rsidRPr="00C9132B">
        <w:rPr>
          <w:rFonts w:cs="Arial"/>
        </w:rPr>
        <w:t xml:space="preserve"> </w:t>
      </w:r>
      <w:r w:rsidRPr="00C9132B">
        <w:rPr>
          <w:rFonts w:cs="Arial"/>
        </w:rPr>
        <w:t xml:space="preserve">weekly to ensure that the valves operate properly, the required </w:t>
      </w:r>
      <w:r w:rsidRPr="00C111C9">
        <w:rPr>
          <w:rFonts w:cs="Arial"/>
        </w:rPr>
        <w:t>volume</w:t>
      </w:r>
      <w:r w:rsidRPr="00C9132B">
        <w:rPr>
          <w:rFonts w:cs="Arial"/>
        </w:rPr>
        <w:t xml:space="preserve"> and aerated stream are available, and the pipes or hose are cleared of sediment that might collect. </w:t>
      </w:r>
      <w:r w:rsidRPr="002623DD">
        <w:rPr>
          <w:rFonts w:cs="Arial"/>
        </w:rPr>
        <w:t xml:space="preserve">A </w:t>
      </w:r>
      <w:hyperlink r:id="rId63" w:history="1">
        <w:r w:rsidRPr="002623DD">
          <w:rPr>
            <w:rStyle w:val="Hyperlink"/>
            <w:rFonts w:cs="Arial"/>
            <w:b/>
            <w:u w:val="none"/>
          </w:rPr>
          <w:t>form</w:t>
        </w:r>
      </w:hyperlink>
      <w:r w:rsidRPr="002623DD">
        <w:rPr>
          <w:rFonts w:cs="Arial"/>
        </w:rPr>
        <w:t xml:space="preserve"> for </w:t>
      </w:r>
      <w:r w:rsidR="002623DD">
        <w:rPr>
          <w:rFonts w:cs="Arial"/>
        </w:rPr>
        <w:t xml:space="preserve">tracking weekly flushing </w:t>
      </w:r>
      <w:r w:rsidRPr="002623DD">
        <w:rPr>
          <w:rFonts w:cs="Arial"/>
        </w:rPr>
        <w:t>is available on the EHS website.</w:t>
      </w:r>
    </w:p>
    <w:p w14:paraId="6795BC43" w14:textId="77777777" w:rsidR="002A6911" w:rsidRPr="00C9132B" w:rsidRDefault="002A6911" w:rsidP="009A2CB8">
      <w:pPr>
        <w:suppressAutoHyphens/>
        <w:ind w:left="1440" w:hanging="720"/>
        <w:jc w:val="both"/>
        <w:rPr>
          <w:rFonts w:cs="Arial"/>
        </w:rPr>
      </w:pPr>
    </w:p>
    <w:p w14:paraId="76643246" w14:textId="0126B331" w:rsidR="002A6911" w:rsidRPr="00C9132B" w:rsidRDefault="002A6911" w:rsidP="00627EEF">
      <w:pPr>
        <w:suppressAutoHyphens/>
        <w:ind w:left="720"/>
        <w:jc w:val="both"/>
        <w:rPr>
          <w:rFonts w:cs="Arial"/>
        </w:rPr>
      </w:pPr>
      <w:r w:rsidRPr="00AF24B3">
        <w:rPr>
          <w:rFonts w:cs="Arial"/>
        </w:rPr>
        <w:t>Eyewash</w:t>
      </w:r>
      <w:r w:rsidR="00C111C9" w:rsidRPr="00AF24B3">
        <w:rPr>
          <w:rFonts w:cs="Arial"/>
        </w:rPr>
        <w:t>es</w:t>
      </w:r>
      <w:r w:rsidR="00627EEF" w:rsidRPr="00627EEF">
        <w:rPr>
          <w:rFonts w:cs="Arial"/>
        </w:rPr>
        <w:t xml:space="preserve"> </w:t>
      </w:r>
      <w:r w:rsidR="00627EEF" w:rsidRPr="00AF24B3">
        <w:rPr>
          <w:rFonts w:cs="Arial"/>
        </w:rPr>
        <w:t xml:space="preserve">shall be evaluated for performance regularly by </w:t>
      </w:r>
      <w:r w:rsidR="00627EEF">
        <w:rPr>
          <w:rFonts w:cs="Arial"/>
        </w:rPr>
        <w:t xml:space="preserve">OPP or Campus Maintenance, who also </w:t>
      </w:r>
      <w:r w:rsidR="00627EEF" w:rsidRPr="00AF24B3">
        <w:rPr>
          <w:rFonts w:cs="Arial"/>
        </w:rPr>
        <w:t>maintain and inspect</w:t>
      </w:r>
      <w:r w:rsidR="00627EEF">
        <w:rPr>
          <w:rFonts w:cs="Arial"/>
        </w:rPr>
        <w:t>s the plumbing</w:t>
      </w:r>
      <w:r w:rsidR="00627EEF" w:rsidRPr="00AF24B3">
        <w:rPr>
          <w:rFonts w:cs="Arial"/>
        </w:rPr>
        <w:t>.</w:t>
      </w:r>
      <w:r w:rsidRPr="00C9132B">
        <w:rPr>
          <w:rFonts w:cs="Arial"/>
        </w:rPr>
        <w:t xml:space="preserve"> Any problems with water flow or operat</w:t>
      </w:r>
      <w:r w:rsidR="00AF24B3">
        <w:rPr>
          <w:rFonts w:cs="Arial"/>
        </w:rPr>
        <w:t>ion should be reported to EHS,</w:t>
      </w:r>
      <w:r w:rsidRPr="00C9132B">
        <w:rPr>
          <w:rFonts w:cs="Arial"/>
        </w:rPr>
        <w:t xml:space="preserve"> OPP</w:t>
      </w:r>
      <w:r w:rsidR="00AF24B3">
        <w:rPr>
          <w:rFonts w:cs="Arial"/>
        </w:rPr>
        <w:t xml:space="preserve">, </w:t>
      </w:r>
      <w:r w:rsidR="00D438AA">
        <w:rPr>
          <w:rFonts w:cs="Arial"/>
        </w:rPr>
        <w:t xml:space="preserve">or </w:t>
      </w:r>
      <w:r w:rsidR="00AF24B3">
        <w:rPr>
          <w:rFonts w:cs="Arial"/>
        </w:rPr>
        <w:t>Campus Maintenance</w:t>
      </w:r>
      <w:r w:rsidRPr="00C9132B">
        <w:rPr>
          <w:rFonts w:cs="Arial"/>
        </w:rPr>
        <w:t xml:space="preserve"> for inspection and evaluation.</w:t>
      </w:r>
      <w:bookmarkStart w:id="145" w:name="_Toc474246494"/>
    </w:p>
    <w:p w14:paraId="7CE9A2C2" w14:textId="77777777" w:rsidR="002A6911" w:rsidRPr="00C9132B" w:rsidRDefault="002A6911" w:rsidP="009A2CB8">
      <w:pPr>
        <w:suppressAutoHyphens/>
        <w:ind w:left="1440" w:hanging="720"/>
        <w:jc w:val="both"/>
        <w:rPr>
          <w:rFonts w:cs="Arial"/>
        </w:rPr>
      </w:pPr>
    </w:p>
    <w:p w14:paraId="2A15EC15" w14:textId="7C645B94" w:rsidR="002A6911" w:rsidRPr="00C9132B" w:rsidRDefault="002A6911">
      <w:pPr>
        <w:pStyle w:val="Heading3"/>
        <w:rPr>
          <w:rFonts w:cs="Arial"/>
        </w:rPr>
      </w:pPr>
      <w:bookmarkStart w:id="146" w:name="_Ref26262384"/>
      <w:bookmarkStart w:id="147" w:name="_Toc82415343"/>
      <w:r w:rsidRPr="00C9132B">
        <w:t>Fire Extinguisher Policy</w:t>
      </w:r>
      <w:bookmarkEnd w:id="145"/>
      <w:bookmarkEnd w:id="146"/>
      <w:bookmarkEnd w:id="147"/>
    </w:p>
    <w:p w14:paraId="260EA1FF" w14:textId="77777777" w:rsidR="002A6911" w:rsidRPr="00C9132B" w:rsidRDefault="002A6911" w:rsidP="009A2CB8">
      <w:pPr>
        <w:suppressAutoHyphens/>
        <w:ind w:left="720"/>
        <w:jc w:val="both"/>
        <w:rPr>
          <w:rFonts w:cs="Arial"/>
        </w:rPr>
      </w:pPr>
    </w:p>
    <w:p w14:paraId="1A69683D" w14:textId="6068204E" w:rsidR="002A6911" w:rsidRPr="00C9132B" w:rsidRDefault="002A6911" w:rsidP="001A7E08">
      <w:pPr>
        <w:suppressAutoHyphens/>
        <w:ind w:left="720"/>
        <w:jc w:val="both"/>
        <w:rPr>
          <w:rFonts w:cs="Arial"/>
        </w:rPr>
      </w:pPr>
      <w:r w:rsidRPr="00C9132B">
        <w:rPr>
          <w:rFonts w:cs="Arial"/>
        </w:rPr>
        <w:t>Fire extinguishers are provided by Penn State in corridors, public areas, and other locations as required by building and life safety codes as described in</w:t>
      </w:r>
      <w:r w:rsidR="00E42A47">
        <w:rPr>
          <w:rFonts w:cs="Arial"/>
        </w:rPr>
        <w:t xml:space="preserve"> Safety Policy</w:t>
      </w:r>
      <w:r w:rsidRPr="00C9132B">
        <w:rPr>
          <w:rFonts w:cs="Arial"/>
        </w:rPr>
        <w:t xml:space="preserve"> </w:t>
      </w:r>
      <w:hyperlink r:id="rId64" w:history="1">
        <w:r w:rsidR="007C4613" w:rsidRPr="00C9132B">
          <w:rPr>
            <w:rStyle w:val="Hyperlink"/>
            <w:rFonts w:cs="Arial"/>
            <w:b/>
            <w:u w:val="none"/>
          </w:rPr>
          <w:t>SY09: Fire Extinguisher Provisions</w:t>
        </w:r>
      </w:hyperlink>
      <w:r w:rsidRPr="00C9132B">
        <w:rPr>
          <w:rFonts w:cs="Arial"/>
        </w:rPr>
        <w:t>. It is the responsibility of the PI or the department head to ensure that appropriate fire extinguishers are purchased and installed in laboratories. Contact the Fire Safety Specialist within EHS for assistance in selecting fire extinguishers. Fire extinguishers may be purchased through OPP. OPP will inspect and maintain all fire extinguishers, both inside and outside laboratories. When fire extinguishers are installed or moved to a new location, OPP must be contacted.</w:t>
      </w:r>
    </w:p>
    <w:p w14:paraId="381C63AE" w14:textId="77777777" w:rsidR="00AC7734" w:rsidRDefault="00AC7734" w:rsidP="001A7E08">
      <w:pPr>
        <w:suppressAutoHyphens/>
        <w:ind w:left="720"/>
        <w:jc w:val="both"/>
        <w:rPr>
          <w:rFonts w:cs="Arial"/>
        </w:rPr>
      </w:pPr>
    </w:p>
    <w:p w14:paraId="597A2001" w14:textId="7305946F" w:rsidR="002A6911" w:rsidRPr="00C9132B" w:rsidRDefault="002A6911" w:rsidP="001A7E08">
      <w:pPr>
        <w:suppressAutoHyphens/>
        <w:ind w:left="720"/>
        <w:jc w:val="both"/>
        <w:rPr>
          <w:rFonts w:cs="Arial"/>
        </w:rPr>
      </w:pPr>
      <w:r w:rsidRPr="00C9132B">
        <w:rPr>
          <w:rFonts w:cs="Arial"/>
        </w:rPr>
        <w:t>Basic fire prevention, fire safety training, and fire extinguisher training can be provided by EHS upon request.</w:t>
      </w:r>
    </w:p>
    <w:p w14:paraId="3E11954D" w14:textId="0273829F" w:rsidR="002A6911" w:rsidRPr="00C9132B" w:rsidRDefault="002A6911" w:rsidP="009A2CB8">
      <w:pPr>
        <w:suppressAutoHyphens/>
        <w:ind w:left="720"/>
        <w:jc w:val="both"/>
        <w:rPr>
          <w:rFonts w:cs="Arial"/>
          <w:b/>
        </w:rPr>
      </w:pPr>
    </w:p>
    <w:p w14:paraId="4399881C" w14:textId="77777777" w:rsidR="002A6911" w:rsidRPr="00C9132B" w:rsidRDefault="002A6911">
      <w:pPr>
        <w:pStyle w:val="Heading2"/>
      </w:pPr>
      <w:bookmarkStart w:id="148" w:name="_Toc82415344"/>
      <w:r w:rsidRPr="00C9132B">
        <w:t>General Laboratory Facilities</w:t>
      </w:r>
      <w:bookmarkEnd w:id="148"/>
    </w:p>
    <w:p w14:paraId="74076B8B" w14:textId="77777777" w:rsidR="002A6911" w:rsidRPr="00C9132B" w:rsidRDefault="002A6911">
      <w:pPr>
        <w:suppressAutoHyphens/>
        <w:ind w:left="1440" w:hanging="1440"/>
        <w:jc w:val="both"/>
        <w:rPr>
          <w:rFonts w:cs="Arial"/>
          <w:b/>
        </w:rPr>
      </w:pPr>
    </w:p>
    <w:p w14:paraId="5BB59760" w14:textId="77777777" w:rsidR="002A6911" w:rsidRPr="00C9132B" w:rsidRDefault="002A6911">
      <w:pPr>
        <w:pStyle w:val="Heading3"/>
      </w:pPr>
      <w:bookmarkStart w:id="149" w:name="_Toc474246473"/>
      <w:bookmarkStart w:id="150" w:name="_Toc82415345"/>
      <w:r w:rsidRPr="00C9132B">
        <w:t>Facility Cleaning and Maintenance</w:t>
      </w:r>
      <w:bookmarkEnd w:id="149"/>
      <w:bookmarkEnd w:id="150"/>
    </w:p>
    <w:p w14:paraId="607D1CA8" w14:textId="77777777" w:rsidR="002A6911" w:rsidRPr="00C9132B" w:rsidRDefault="002A6911" w:rsidP="009A2CB8">
      <w:pPr>
        <w:ind w:left="720"/>
      </w:pPr>
    </w:p>
    <w:p w14:paraId="3AC1509E" w14:textId="118281FD" w:rsidR="002A6911" w:rsidRPr="00C9132B" w:rsidRDefault="006D4FAE" w:rsidP="009A2CB8">
      <w:pPr>
        <w:suppressAutoHyphens/>
        <w:ind w:left="720"/>
        <w:jc w:val="both"/>
        <w:rPr>
          <w:rFonts w:cs="Arial"/>
        </w:rPr>
      </w:pPr>
      <w:r>
        <w:rPr>
          <w:rFonts w:cs="Arial"/>
        </w:rPr>
        <w:t>C</w:t>
      </w:r>
      <w:r w:rsidR="006A301B">
        <w:rPr>
          <w:rFonts w:cs="Arial"/>
        </w:rPr>
        <w:t xml:space="preserve">ustodial </w:t>
      </w:r>
      <w:r>
        <w:rPr>
          <w:rFonts w:cs="Arial"/>
        </w:rPr>
        <w:t>Operations</w:t>
      </w:r>
      <w:r w:rsidR="002A6911" w:rsidRPr="00C9132B">
        <w:rPr>
          <w:rFonts w:cs="Arial"/>
        </w:rPr>
        <w:t xml:space="preserve"> wet-mop floors (including laboratory space) on a </w:t>
      </w:r>
      <w:r w:rsidR="00E42A47">
        <w:rPr>
          <w:rFonts w:cs="Arial"/>
        </w:rPr>
        <w:t>regular</w:t>
      </w:r>
      <w:r w:rsidR="002A6911" w:rsidRPr="00C9132B">
        <w:rPr>
          <w:rFonts w:cs="Arial"/>
        </w:rPr>
        <w:t xml:space="preserve"> basis. However, building services and custodial </w:t>
      </w:r>
      <w:r>
        <w:rPr>
          <w:rFonts w:cs="Arial"/>
        </w:rPr>
        <w:t>workers</w:t>
      </w:r>
      <w:r w:rsidR="002A6911" w:rsidRPr="00C9132B">
        <w:rPr>
          <w:rFonts w:cs="Arial"/>
        </w:rPr>
        <w:t xml:space="preserve"> are prohibited from cleaning up chemical and biological materials (including spills), and </w:t>
      </w:r>
      <w:r>
        <w:rPr>
          <w:rFonts w:cs="Arial"/>
        </w:rPr>
        <w:t>they</w:t>
      </w:r>
      <w:r w:rsidR="002A6911" w:rsidRPr="00C9132B">
        <w:rPr>
          <w:rFonts w:cs="Arial"/>
        </w:rPr>
        <w:t xml:space="preserve"> shall not be expected to mop any floors that have not been properly decontaminated after a spill.</w:t>
      </w:r>
    </w:p>
    <w:p w14:paraId="253E9358" w14:textId="77777777" w:rsidR="002A6911" w:rsidRPr="00C9132B" w:rsidRDefault="002A6911" w:rsidP="009A2CB8">
      <w:pPr>
        <w:suppressAutoHyphens/>
        <w:ind w:left="720"/>
        <w:jc w:val="both"/>
        <w:rPr>
          <w:rFonts w:cs="Arial"/>
        </w:rPr>
      </w:pPr>
    </w:p>
    <w:p w14:paraId="0EFE5439" w14:textId="2C5C30C5" w:rsidR="006D4FAE" w:rsidRDefault="002A6911" w:rsidP="009A2CB8">
      <w:pPr>
        <w:suppressAutoHyphens/>
        <w:ind w:left="720"/>
        <w:jc w:val="both"/>
        <w:rPr>
          <w:rFonts w:cs="Arial"/>
          <w:b/>
        </w:rPr>
      </w:pPr>
      <w:r w:rsidRPr="00C9132B">
        <w:rPr>
          <w:rFonts w:cs="Arial"/>
        </w:rPr>
        <w:t xml:space="preserve">In preparation for the cleaning service, laboratory </w:t>
      </w:r>
      <w:r w:rsidR="00EA7E80">
        <w:rPr>
          <w:rFonts w:cs="Arial"/>
        </w:rPr>
        <w:t>personnel</w:t>
      </w:r>
      <w:r w:rsidR="006A301B">
        <w:rPr>
          <w:rFonts w:cs="Arial"/>
        </w:rPr>
        <w:t xml:space="preserve"> shall remove hazards that custodial </w:t>
      </w:r>
      <w:r w:rsidR="006D4FAE">
        <w:rPr>
          <w:rFonts w:cs="Arial"/>
        </w:rPr>
        <w:t>workers</w:t>
      </w:r>
      <w:r w:rsidR="006A301B">
        <w:rPr>
          <w:rFonts w:cs="Arial"/>
        </w:rPr>
        <w:t xml:space="preserve"> </w:t>
      </w:r>
      <w:r w:rsidRPr="00C9132B">
        <w:rPr>
          <w:rFonts w:cs="Arial"/>
        </w:rPr>
        <w:t>might encounter during their activities. Chemical containers on the floor and all containers of biohazardous waste shall be moved by laboratory occupants to a safe and secure location before custodia</w:t>
      </w:r>
      <w:r w:rsidR="006D4FAE">
        <w:rPr>
          <w:rFonts w:cs="Arial"/>
        </w:rPr>
        <w:t>l workers</w:t>
      </w:r>
      <w:r w:rsidRPr="00C9132B">
        <w:rPr>
          <w:rFonts w:cs="Arial"/>
        </w:rPr>
        <w:t xml:space="preserve"> enter the lab. </w:t>
      </w:r>
      <w:r w:rsidRPr="00C9132B">
        <w:rPr>
          <w:rFonts w:cs="Arial"/>
          <w:b/>
        </w:rPr>
        <w:t xml:space="preserve">In the event that a PI or supervisor does not wish </w:t>
      </w:r>
      <w:r w:rsidR="006D4FAE">
        <w:rPr>
          <w:rFonts w:cs="Arial"/>
          <w:b/>
        </w:rPr>
        <w:t>the floors in a particular laboratory to be cleaned, contact Area Services to have mopping discontinued and post a sign on the lab door.</w:t>
      </w:r>
    </w:p>
    <w:p w14:paraId="4E548D52" w14:textId="72823CE2" w:rsidR="002A6911" w:rsidRPr="00C9132B" w:rsidRDefault="002A6911" w:rsidP="006D4FAE">
      <w:pPr>
        <w:suppressAutoHyphens/>
        <w:jc w:val="both"/>
        <w:rPr>
          <w:rFonts w:cs="Arial"/>
        </w:rPr>
      </w:pPr>
    </w:p>
    <w:p w14:paraId="1CBE7342" w14:textId="6080D6A5" w:rsidR="002A6911" w:rsidRPr="00C9132B" w:rsidRDefault="002A6911" w:rsidP="009A2CB8">
      <w:pPr>
        <w:suppressAutoHyphens/>
        <w:ind w:left="720"/>
        <w:jc w:val="both"/>
        <w:rPr>
          <w:rFonts w:cs="Arial"/>
        </w:rPr>
      </w:pPr>
      <w:r w:rsidRPr="00C9132B">
        <w:rPr>
          <w:rFonts w:cs="Arial"/>
        </w:rPr>
        <w:t xml:space="preserve">If maintenance is required on any component of the laboratory, such as a sink or piece of equipment, the same principles of preparation apply. The PI or supervisor shall ensure that the immediate area is decontaminated and any infectious agents or chemicals are removed to another secure area prior to initiation of work. Further, the laboratory supervisor shall inform maintenance personnel of the presence of any hazardous materials to which they might become exposed. A </w:t>
      </w:r>
      <w:hyperlink r:id="rId65" w:history="1">
        <w:r w:rsidRPr="00C9132B">
          <w:rPr>
            <w:rStyle w:val="Hyperlink"/>
            <w:rFonts w:cs="Arial"/>
            <w:b/>
            <w:u w:val="none"/>
          </w:rPr>
          <w:t>Laboratory/ Equipment Safety Clearance Form</w:t>
        </w:r>
      </w:hyperlink>
      <w:r w:rsidRPr="00C9132B">
        <w:rPr>
          <w:rFonts w:cs="Arial"/>
        </w:rPr>
        <w:t xml:space="preserve"> must be completed, taped to the area, and a copy sent to EHS.</w:t>
      </w:r>
    </w:p>
    <w:p w14:paraId="5158771A" w14:textId="77777777" w:rsidR="002A6911" w:rsidRPr="00C9132B" w:rsidRDefault="002A6911" w:rsidP="009A2CB8">
      <w:pPr>
        <w:suppressAutoHyphens/>
        <w:ind w:left="720"/>
        <w:jc w:val="both"/>
        <w:rPr>
          <w:rFonts w:cs="Arial"/>
        </w:rPr>
      </w:pPr>
    </w:p>
    <w:p w14:paraId="49DE0F44" w14:textId="1C5B24CF" w:rsidR="002A6911" w:rsidRPr="00C9132B" w:rsidRDefault="002A6911" w:rsidP="009A2CB8">
      <w:pPr>
        <w:suppressAutoHyphens/>
        <w:ind w:left="720"/>
        <w:jc w:val="both"/>
        <w:rPr>
          <w:rFonts w:cs="Arial"/>
        </w:rPr>
      </w:pPr>
      <w:r w:rsidRPr="00C9132B">
        <w:rPr>
          <w:rFonts w:cs="Arial"/>
        </w:rPr>
        <w:t xml:space="preserve">Facility maintenance and custodial </w:t>
      </w:r>
      <w:r w:rsidR="006D4FAE">
        <w:rPr>
          <w:rFonts w:cs="Arial"/>
        </w:rPr>
        <w:t>workers</w:t>
      </w:r>
      <w:r w:rsidRPr="00C9132B">
        <w:rPr>
          <w:rFonts w:cs="Arial"/>
        </w:rPr>
        <w:t xml:space="preserve"> shall not handle or remove hazardous waste bags or other hazardous containers.</w:t>
      </w:r>
    </w:p>
    <w:p w14:paraId="66FC6FFA" w14:textId="2891AFE6" w:rsidR="002A6911" w:rsidRPr="009A2CB8" w:rsidRDefault="002A6911" w:rsidP="009A2CB8">
      <w:pPr>
        <w:suppressAutoHyphens/>
        <w:ind w:left="2160" w:hanging="1440"/>
        <w:jc w:val="both"/>
        <w:rPr>
          <w:rFonts w:cs="Arial"/>
        </w:rPr>
      </w:pPr>
    </w:p>
    <w:p w14:paraId="01503703" w14:textId="75DCC2BA" w:rsidR="00EF580C" w:rsidRPr="00FB05DE" w:rsidRDefault="00EF580C" w:rsidP="00066D38">
      <w:pPr>
        <w:pStyle w:val="Heading4"/>
      </w:pPr>
      <w:r w:rsidRPr="00FB05DE">
        <w:t>Asbestos</w:t>
      </w:r>
      <w:r w:rsidR="00092B05" w:rsidRPr="00FB05DE">
        <w:t xml:space="preserve"> Containing</w:t>
      </w:r>
      <w:r w:rsidRPr="00FB05DE">
        <w:t xml:space="preserve"> Materials</w:t>
      </w:r>
    </w:p>
    <w:p w14:paraId="7D5B0E15" w14:textId="77777777" w:rsidR="00EF580C" w:rsidRPr="00C9132B" w:rsidRDefault="00EF580C" w:rsidP="009A2CB8">
      <w:pPr>
        <w:ind w:left="1440"/>
      </w:pPr>
    </w:p>
    <w:p w14:paraId="29382AFA" w14:textId="0265E1DE" w:rsidR="00EF580C" w:rsidRDefault="00562974" w:rsidP="00EF580C">
      <w:pPr>
        <w:ind w:left="1440"/>
        <w:jc w:val="both"/>
      </w:pPr>
      <w:r>
        <w:t>Asbestos-containing building materials (ACM) are found in many facilities at Penn State (e.g. labs, barns, mechanical rooms, etc.). Examples of possible ACM include, but are not limited to</w:t>
      </w:r>
      <w:r w:rsidR="00174A4A">
        <w:t>:</w:t>
      </w:r>
      <w:r>
        <w:t xml:space="preserve"> pipe/duct insulations and sealants</w:t>
      </w:r>
      <w:r w:rsidR="00174A4A">
        <w:t>;</w:t>
      </w:r>
      <w:r>
        <w:t xml:space="preserve"> flooring</w:t>
      </w:r>
      <w:r w:rsidR="00174A4A">
        <w:t>;</w:t>
      </w:r>
      <w:r>
        <w:t xml:space="preserve"> plasters</w:t>
      </w:r>
      <w:r w:rsidR="00174A4A">
        <w:t>;</w:t>
      </w:r>
      <w:r>
        <w:t xml:space="preserve"> drywa</w:t>
      </w:r>
      <w:r w:rsidR="00174A4A">
        <w:t>ll;</w:t>
      </w:r>
      <w:r>
        <w:t xml:space="preserve"> joint compounds</w:t>
      </w:r>
      <w:r w:rsidR="00174A4A">
        <w:t>;</w:t>
      </w:r>
      <w:r>
        <w:t xml:space="preserve"> and ceiling tiles and adhesives. ACM are managed in-place and are only removed when they will be affected by renovations or they are damaged. All damaged building materials, regardless of whether it is ACM, shall be reported to safety officers or facility managers. </w:t>
      </w:r>
      <w:r w:rsidR="00092B05">
        <w:t xml:space="preserve">Researchers are not responsible for </w:t>
      </w:r>
      <w:r w:rsidR="00A557E4">
        <w:t>determining</w:t>
      </w:r>
      <w:r w:rsidR="00092B05">
        <w:t xml:space="preserve"> whether a material is ACM. Only PA licensed Asbestos Workers/Supervisors or Inspectors may handle ACM.</w:t>
      </w:r>
    </w:p>
    <w:p w14:paraId="6091B526" w14:textId="21DCBD86" w:rsidR="00092B05" w:rsidRDefault="00092B05" w:rsidP="00EF580C">
      <w:pPr>
        <w:ind w:left="1440"/>
        <w:jc w:val="both"/>
      </w:pPr>
    </w:p>
    <w:p w14:paraId="2C5F7D98" w14:textId="3528823D" w:rsidR="00092B05" w:rsidRPr="00C9132B" w:rsidRDefault="00092B05" w:rsidP="00EF580C">
      <w:pPr>
        <w:ind w:left="1440"/>
        <w:jc w:val="both"/>
      </w:pPr>
      <w:r>
        <w:t xml:space="preserve">Asbestos-containing lab equipment may also be present. Examples may </w:t>
      </w:r>
      <w:r w:rsidR="00174A4A">
        <w:t>include, but are not limited to:</w:t>
      </w:r>
      <w:r>
        <w:t xml:space="preserve"> lab bench tops, shelves, drying racks,</w:t>
      </w:r>
      <w:r w:rsidR="00174A4A">
        <w:t xml:space="preserve"> or</w:t>
      </w:r>
      <w:r>
        <w:t xml:space="preserve"> adhesives</w:t>
      </w:r>
      <w:r w:rsidR="00174A4A">
        <w:t>;</w:t>
      </w:r>
      <w:r>
        <w:t xml:space="preserve"> fume hood and cabinet liners</w:t>
      </w:r>
      <w:r w:rsidR="00174A4A">
        <w:t xml:space="preserve">; oven insulations, liners, or </w:t>
      </w:r>
      <w:r>
        <w:t>gaskets</w:t>
      </w:r>
      <w:r w:rsidR="00174A4A">
        <w:t xml:space="preserve">; wire insulations; course woven cloth lab </w:t>
      </w:r>
      <w:r>
        <w:t>oven mitts or gloves</w:t>
      </w:r>
      <w:r w:rsidR="00174A4A">
        <w:t>;</w:t>
      </w:r>
      <w:r>
        <w:t xml:space="preserve"> course </w:t>
      </w:r>
      <w:r w:rsidR="00174A4A">
        <w:t xml:space="preserve">woven cloth heat mantle or </w:t>
      </w:r>
      <w:r>
        <w:t>lab clamp insulations</w:t>
      </w:r>
      <w:r w:rsidR="00174A4A">
        <w:t>;</w:t>
      </w:r>
      <w:r>
        <w:t xml:space="preserve"> </w:t>
      </w:r>
      <w:r w:rsidR="00174A4A">
        <w:t xml:space="preserve">and </w:t>
      </w:r>
      <w:r>
        <w:t xml:space="preserve">table </w:t>
      </w:r>
      <w:r w:rsidR="00174A4A">
        <w:t xml:space="preserve">or </w:t>
      </w:r>
      <w:r>
        <w:t xml:space="preserve">cart tops and shelves. </w:t>
      </w:r>
      <w:r w:rsidRPr="00FB05DE">
        <w:t>All damaged or worn equipment</w:t>
      </w:r>
      <w:r w:rsidR="00FB05DE">
        <w:t xml:space="preserve"> known or suspected of containing </w:t>
      </w:r>
      <w:r w:rsidRPr="00FB05DE">
        <w:t xml:space="preserve">ACM shall be reported to </w:t>
      </w:r>
      <w:r w:rsidR="00FB05DE">
        <w:t>EHS</w:t>
      </w:r>
      <w:r w:rsidRPr="00FB05DE">
        <w:t>.</w:t>
      </w:r>
      <w:r>
        <w:t xml:space="preserve"> Researchers are not responsible for determining whether a material is ACM. Old course woven gloves, mitts, and insulations should be taken out of service when found. Contact EHS to confirm if asbestos could be present.</w:t>
      </w:r>
    </w:p>
    <w:p w14:paraId="7D60C693" w14:textId="77777777" w:rsidR="002A6911" w:rsidRPr="00C9132B" w:rsidRDefault="002A6911" w:rsidP="0089117A">
      <w:pPr>
        <w:pStyle w:val="Heading3"/>
        <w:ind w:left="720" w:firstLine="0"/>
      </w:pPr>
      <w:bookmarkStart w:id="151" w:name="_Toc474246480"/>
      <w:bookmarkStart w:id="152" w:name="_Toc82415346"/>
      <w:r w:rsidRPr="00C9132B">
        <w:t>Laboratory Ventilation</w:t>
      </w:r>
      <w:bookmarkEnd w:id="151"/>
      <w:bookmarkEnd w:id="152"/>
    </w:p>
    <w:p w14:paraId="04AEDFCE" w14:textId="77777777" w:rsidR="002A6911" w:rsidRPr="00C9132B" w:rsidRDefault="002A6911" w:rsidP="0089117A">
      <w:pPr>
        <w:suppressAutoHyphens/>
        <w:ind w:left="720"/>
        <w:jc w:val="both"/>
        <w:rPr>
          <w:rFonts w:cs="Arial"/>
        </w:rPr>
      </w:pPr>
    </w:p>
    <w:p w14:paraId="43CC929D" w14:textId="1EDBEE74" w:rsidR="002A6911" w:rsidRPr="00C9132B" w:rsidRDefault="002A6911" w:rsidP="0089117A">
      <w:pPr>
        <w:suppressAutoHyphens/>
        <w:ind w:left="720"/>
        <w:jc w:val="both"/>
        <w:rPr>
          <w:rFonts w:cs="Arial"/>
        </w:rPr>
      </w:pPr>
      <w:r w:rsidRPr="00C9132B">
        <w:rPr>
          <w:rFonts w:cs="Arial"/>
        </w:rPr>
        <w:t xml:space="preserve">Laboratories shall be provided with general ventilation adequate for </w:t>
      </w:r>
      <w:r w:rsidR="00570095">
        <w:rPr>
          <w:rFonts w:cs="Arial"/>
        </w:rPr>
        <w:t>personnel</w:t>
      </w:r>
      <w:r w:rsidRPr="00C9132B">
        <w:rPr>
          <w:rFonts w:cs="Arial"/>
        </w:rPr>
        <w:t xml:space="preserve"> comfort and sufficient to supply air for hoods and other local ventilation devices. Because the general air supply is not adequate for manipulating hazardous materials in the open, volatile or toxic chemicals shall be handled in a chemical fume hood or other appropriate containment device.</w:t>
      </w:r>
    </w:p>
    <w:p w14:paraId="1A217465" w14:textId="77777777" w:rsidR="002A6911" w:rsidRPr="00C9132B" w:rsidRDefault="002A6911" w:rsidP="0089117A">
      <w:pPr>
        <w:suppressAutoHyphens/>
        <w:ind w:left="720"/>
        <w:jc w:val="both"/>
        <w:rPr>
          <w:rFonts w:cs="Arial"/>
        </w:rPr>
      </w:pPr>
    </w:p>
    <w:p w14:paraId="107AF4A0" w14:textId="4459476D" w:rsidR="002A6911" w:rsidRPr="00C9132B" w:rsidRDefault="002A6911" w:rsidP="0089117A">
      <w:pPr>
        <w:suppressAutoHyphens/>
        <w:ind w:left="720"/>
        <w:jc w:val="both"/>
        <w:rPr>
          <w:rFonts w:cs="Arial"/>
        </w:rPr>
      </w:pPr>
      <w:r w:rsidRPr="00C9132B">
        <w:rPr>
          <w:rFonts w:cs="Arial"/>
        </w:rPr>
        <w:t>Problems with general ventilation shall be reported promptly to OPP. Adjustments or alterations to the general ventilation equipment of a laboratory shall be performed only under the supervision of OPP.</w:t>
      </w:r>
    </w:p>
    <w:p w14:paraId="58075EDD" w14:textId="77777777" w:rsidR="002A6911" w:rsidRPr="00C9132B" w:rsidRDefault="002A6911" w:rsidP="0089117A">
      <w:pPr>
        <w:suppressAutoHyphens/>
        <w:ind w:left="720"/>
        <w:jc w:val="both"/>
        <w:rPr>
          <w:rFonts w:cs="Arial"/>
        </w:rPr>
      </w:pPr>
    </w:p>
    <w:p w14:paraId="2DCF1BBA" w14:textId="49B768DC" w:rsidR="002A6911" w:rsidRPr="00C9132B" w:rsidRDefault="002A6911" w:rsidP="0089117A">
      <w:pPr>
        <w:suppressAutoHyphens/>
        <w:ind w:left="720"/>
        <w:jc w:val="both"/>
        <w:rPr>
          <w:rFonts w:cs="Arial"/>
          <w:b/>
        </w:rPr>
      </w:pPr>
      <w:r w:rsidRPr="00C9132B">
        <w:rPr>
          <w:rFonts w:cs="Arial"/>
        </w:rPr>
        <w:t xml:space="preserve">On occasion, OPP will issue notices of intent to perform maintenance work on the ventilation system. These notices shall be heeded and chemical fume hoods shall not be used when OPP is involved in repairing or adjusting the ventilation system. In the event that a hood in a particular laboratory is being repaired, the PI or supervisor of the laboratory is responsible for ensuring that the OPP crew is informed of the hazards in the area. The hood shall be cleared of hazardous materials and properly decontaminated before the work begins. A </w:t>
      </w:r>
      <w:hyperlink r:id="rId66" w:history="1">
        <w:r w:rsidRPr="00C9132B">
          <w:rPr>
            <w:rStyle w:val="Hyperlink"/>
            <w:rFonts w:cs="Arial"/>
            <w:b/>
            <w:u w:val="none"/>
          </w:rPr>
          <w:t>Laboratory/Equipment Safety Clearance Form</w:t>
        </w:r>
      </w:hyperlink>
      <w:r w:rsidRPr="00C9132B">
        <w:rPr>
          <w:rFonts w:cs="Arial"/>
        </w:rPr>
        <w:t xml:space="preserve"> must be completed</w:t>
      </w:r>
      <w:r w:rsidR="00451F89" w:rsidRPr="00C9132B">
        <w:rPr>
          <w:rFonts w:cs="Arial"/>
        </w:rPr>
        <w:t>, taped to the area,</w:t>
      </w:r>
      <w:r w:rsidRPr="00C9132B">
        <w:rPr>
          <w:rFonts w:cs="Arial"/>
        </w:rPr>
        <w:t xml:space="preserve"> and submitted to EHS.</w:t>
      </w:r>
    </w:p>
    <w:p w14:paraId="39BF80FE" w14:textId="1D289695" w:rsidR="007C0DEC" w:rsidRPr="00C9132B" w:rsidRDefault="007C0DEC" w:rsidP="0089117A">
      <w:pPr>
        <w:suppressAutoHyphens/>
        <w:ind w:left="720"/>
        <w:jc w:val="both"/>
        <w:rPr>
          <w:rFonts w:cs="Arial"/>
        </w:rPr>
      </w:pPr>
    </w:p>
    <w:p w14:paraId="08647E96" w14:textId="595D5ECC" w:rsidR="007C0DEC" w:rsidRPr="00C9132B" w:rsidRDefault="007C0DEC" w:rsidP="0089117A">
      <w:pPr>
        <w:suppressAutoHyphens/>
        <w:ind w:left="720"/>
        <w:jc w:val="both"/>
        <w:rPr>
          <w:rFonts w:cs="Arial"/>
        </w:rPr>
      </w:pPr>
      <w:r w:rsidRPr="00C9132B">
        <w:rPr>
          <w:rFonts w:cs="Arial"/>
        </w:rPr>
        <w:t>Consider ventilation needs prior to purchasing new laboratory equipment such as laser cutters, 3D printers, solvent baths, etc. These and many other types of equipment may require special ventilation hooks ups.</w:t>
      </w:r>
      <w:r w:rsidR="00A52736" w:rsidRPr="00C9132B">
        <w:rPr>
          <w:rFonts w:cs="Arial"/>
        </w:rPr>
        <w:t xml:space="preserve"> Consult with EHS prior to purchasing equipment with specific ventilation requirements.</w:t>
      </w:r>
    </w:p>
    <w:p w14:paraId="2CE3006A" w14:textId="77777777" w:rsidR="00DF32FA" w:rsidRPr="00C9132B" w:rsidRDefault="00DF32FA" w:rsidP="0089117A">
      <w:pPr>
        <w:suppressAutoHyphens/>
        <w:ind w:left="720"/>
        <w:jc w:val="both"/>
        <w:rPr>
          <w:rFonts w:cs="Arial"/>
          <w:b/>
        </w:rPr>
      </w:pPr>
    </w:p>
    <w:p w14:paraId="07C39780" w14:textId="77777777" w:rsidR="002A6911" w:rsidRPr="00A30EBB" w:rsidRDefault="002A6911" w:rsidP="0089117A">
      <w:pPr>
        <w:pStyle w:val="Heading3"/>
        <w:ind w:left="720" w:firstLine="0"/>
        <w:rPr>
          <w:kern w:val="0"/>
        </w:rPr>
      </w:pPr>
      <w:bookmarkStart w:id="153" w:name="_Toc474246485"/>
      <w:bookmarkStart w:id="154" w:name="_Toc82415347"/>
      <w:r w:rsidRPr="00A30EBB">
        <w:rPr>
          <w:kern w:val="0"/>
        </w:rPr>
        <w:t>Laboratory Sinks and Drain Traps</w:t>
      </w:r>
      <w:bookmarkEnd w:id="153"/>
      <w:bookmarkEnd w:id="154"/>
    </w:p>
    <w:p w14:paraId="7597CBCF" w14:textId="77777777" w:rsidR="002A6911" w:rsidRPr="00A30EBB" w:rsidRDefault="002A6911" w:rsidP="0089117A">
      <w:pPr>
        <w:suppressAutoHyphens/>
        <w:ind w:left="720"/>
        <w:jc w:val="both"/>
        <w:rPr>
          <w:rFonts w:cs="Arial"/>
        </w:rPr>
      </w:pPr>
    </w:p>
    <w:p w14:paraId="5B72BAE2" w14:textId="1C1632E3" w:rsidR="002A6911" w:rsidRPr="00A30EBB" w:rsidRDefault="002A6911" w:rsidP="0089117A">
      <w:pPr>
        <w:suppressAutoHyphens/>
        <w:ind w:left="720"/>
        <w:jc w:val="both"/>
        <w:rPr>
          <w:rFonts w:cs="Arial"/>
        </w:rPr>
      </w:pPr>
      <w:r w:rsidRPr="00A30EBB">
        <w:rPr>
          <w:rFonts w:cs="Arial"/>
        </w:rPr>
        <w:t>Every laboratory using chemical or biological agents shall have at least one sink, preferably located near the room exit, available for handwashing. The sink shall be cleaned regularly to eliminate contamination, and soap shall be supplied for handwashing.</w:t>
      </w:r>
    </w:p>
    <w:p w14:paraId="5B786583" w14:textId="77777777" w:rsidR="002A6911" w:rsidRPr="00A30EBB" w:rsidRDefault="002A6911" w:rsidP="0089117A">
      <w:pPr>
        <w:suppressAutoHyphens/>
        <w:ind w:left="720"/>
        <w:jc w:val="both"/>
        <w:rPr>
          <w:rFonts w:cs="Arial"/>
        </w:rPr>
      </w:pPr>
    </w:p>
    <w:p w14:paraId="34DB44A2" w14:textId="18B40E3C" w:rsidR="002A6911" w:rsidRPr="00A30EBB" w:rsidRDefault="002A6911" w:rsidP="0089117A">
      <w:pPr>
        <w:suppressAutoHyphens/>
        <w:ind w:left="720"/>
        <w:jc w:val="both"/>
        <w:rPr>
          <w:rFonts w:cs="Arial"/>
        </w:rPr>
      </w:pPr>
      <w:r w:rsidRPr="00A30EBB">
        <w:rPr>
          <w:rFonts w:cs="Arial"/>
        </w:rPr>
        <w:t xml:space="preserve">Drain traps in sinks, floors, and other places will dry out if they are not used regularly, allowing odors and contamination to back up into the room. Drain traps shall be kept filled with water to prevent backup. Cup sinks on benches and in hoods should </w:t>
      </w:r>
      <w:bookmarkStart w:id="155" w:name="_Toc474246475"/>
      <w:r w:rsidRPr="00A30EBB">
        <w:rPr>
          <w:rFonts w:cs="Arial"/>
        </w:rPr>
        <w:t>also be kept filled with water.</w:t>
      </w:r>
    </w:p>
    <w:p w14:paraId="5AE4BFDC" w14:textId="4C461A48" w:rsidR="002A6911" w:rsidRDefault="002A6911" w:rsidP="0089117A">
      <w:pPr>
        <w:suppressAutoHyphens/>
        <w:ind w:left="720"/>
        <w:jc w:val="both"/>
        <w:rPr>
          <w:rFonts w:cs="Arial"/>
        </w:rPr>
      </w:pPr>
    </w:p>
    <w:p w14:paraId="49A2D306" w14:textId="6395F869" w:rsidR="009C2A4E" w:rsidRPr="00A30EBB" w:rsidRDefault="004C662E" w:rsidP="0089117A">
      <w:pPr>
        <w:suppressAutoHyphens/>
        <w:ind w:left="720"/>
        <w:jc w:val="both"/>
        <w:rPr>
          <w:rFonts w:cs="Arial"/>
        </w:rPr>
      </w:pPr>
      <w:r>
        <w:rPr>
          <w:rFonts w:cs="Arial"/>
        </w:rPr>
        <w:t xml:space="preserve">Safety Policy </w:t>
      </w:r>
      <w:hyperlink r:id="rId67" w:history="1">
        <w:r w:rsidR="007C4613" w:rsidRPr="00A30EBB">
          <w:rPr>
            <w:rStyle w:val="Hyperlink"/>
            <w:rFonts w:cs="Arial"/>
            <w:b/>
            <w:u w:val="none"/>
          </w:rPr>
          <w:t>SY40: Disposal of Pollutants in University Sanitary Systems</w:t>
        </w:r>
      </w:hyperlink>
      <w:r w:rsidR="009C2A4E" w:rsidRPr="00A30EBB">
        <w:rPr>
          <w:rFonts w:cs="Arial"/>
        </w:rPr>
        <w:t xml:space="preserve"> covers what may be disposed of down the drain. In short, many lab wastes shall not be disposed of by </w:t>
      </w:r>
      <w:r w:rsidR="00493508" w:rsidRPr="00A30EBB">
        <w:rPr>
          <w:rFonts w:cs="Arial"/>
        </w:rPr>
        <w:t>rinsing down the drain</w:t>
      </w:r>
      <w:r w:rsidR="009C2A4E" w:rsidRPr="00A30EBB">
        <w:rPr>
          <w:rFonts w:cs="Arial"/>
        </w:rPr>
        <w:t xml:space="preserve">. </w:t>
      </w:r>
    </w:p>
    <w:p w14:paraId="5B00918F" w14:textId="40A17E85" w:rsidR="0065075A" w:rsidRPr="00A30EBB" w:rsidRDefault="0065075A" w:rsidP="00AA7DA7">
      <w:pPr>
        <w:suppressAutoHyphens/>
        <w:jc w:val="both"/>
        <w:rPr>
          <w:rFonts w:cs="Arial"/>
        </w:rPr>
      </w:pPr>
    </w:p>
    <w:p w14:paraId="38C64E1F" w14:textId="52AC9BAE" w:rsidR="00DF32FA" w:rsidRPr="00A30EBB" w:rsidRDefault="005548E7" w:rsidP="0089117A">
      <w:pPr>
        <w:pStyle w:val="Heading3"/>
        <w:ind w:left="720" w:firstLine="0"/>
        <w:rPr>
          <w:kern w:val="0"/>
        </w:rPr>
      </w:pPr>
      <w:bookmarkStart w:id="156" w:name="_Ref27048797"/>
      <w:bookmarkStart w:id="157" w:name="_Toc82415348"/>
      <w:r w:rsidRPr="00A30EBB">
        <w:rPr>
          <w:kern w:val="0"/>
        </w:rPr>
        <w:t xml:space="preserve">Laboratory Storage and </w:t>
      </w:r>
      <w:r w:rsidR="00493508" w:rsidRPr="00A30EBB">
        <w:rPr>
          <w:kern w:val="0"/>
        </w:rPr>
        <w:t>S</w:t>
      </w:r>
      <w:r w:rsidRPr="00A30EBB">
        <w:rPr>
          <w:kern w:val="0"/>
        </w:rPr>
        <w:t>prinklers</w:t>
      </w:r>
      <w:bookmarkEnd w:id="156"/>
      <w:bookmarkEnd w:id="157"/>
    </w:p>
    <w:p w14:paraId="2E1D9765" w14:textId="77777777" w:rsidR="005548E7" w:rsidRPr="00A30EBB" w:rsidRDefault="005548E7" w:rsidP="0089117A">
      <w:pPr>
        <w:suppressAutoHyphens/>
        <w:ind w:left="720"/>
        <w:jc w:val="both"/>
        <w:rPr>
          <w:rFonts w:cs="Arial"/>
        </w:rPr>
      </w:pPr>
    </w:p>
    <w:p w14:paraId="340EDDF3" w14:textId="41D02CDE" w:rsidR="00A031F2" w:rsidRPr="00A30EBB" w:rsidRDefault="00A031F2" w:rsidP="0089117A">
      <w:pPr>
        <w:suppressAutoHyphens/>
        <w:ind w:left="720"/>
        <w:jc w:val="both"/>
        <w:rPr>
          <w:rFonts w:cs="Arial"/>
        </w:rPr>
      </w:pPr>
      <w:r w:rsidRPr="00A30EBB">
        <w:rPr>
          <w:rFonts w:cs="Arial"/>
        </w:rPr>
        <w:t xml:space="preserve">Regulatory requirements and fire code require that sufficient clearance be maintained between storage, sprinkler heads, and ceilings. </w:t>
      </w:r>
    </w:p>
    <w:p w14:paraId="6A560F65" w14:textId="78F24A04" w:rsidR="00A031F2" w:rsidRPr="00A30EBB" w:rsidRDefault="00A031F2" w:rsidP="0089117A">
      <w:pPr>
        <w:suppressAutoHyphens/>
        <w:ind w:left="720"/>
        <w:jc w:val="both"/>
        <w:rPr>
          <w:rFonts w:cs="Arial"/>
        </w:rPr>
      </w:pPr>
    </w:p>
    <w:p w14:paraId="020E8493" w14:textId="15676A3B" w:rsidR="00A031F2" w:rsidRPr="00A30EBB" w:rsidRDefault="00A031F2" w:rsidP="0089117A">
      <w:pPr>
        <w:suppressAutoHyphens/>
        <w:ind w:left="720"/>
        <w:jc w:val="both"/>
        <w:rPr>
          <w:rFonts w:cs="Arial"/>
        </w:rPr>
      </w:pPr>
      <w:r w:rsidRPr="00A30EBB">
        <w:rPr>
          <w:rFonts w:cs="Arial"/>
        </w:rPr>
        <w:t xml:space="preserve">In Penn State buildings, or areas of buildings, that do not have sprinklers, </w:t>
      </w:r>
      <w:r w:rsidR="00EB5B7D" w:rsidRPr="00A30EBB">
        <w:rPr>
          <w:rFonts w:cs="Arial"/>
        </w:rPr>
        <w:t xml:space="preserve">do not store anything within 24” </w:t>
      </w:r>
      <w:r w:rsidRPr="00A30EBB">
        <w:rPr>
          <w:rFonts w:cs="Arial"/>
        </w:rPr>
        <w:t>of the ceiling.</w:t>
      </w:r>
    </w:p>
    <w:p w14:paraId="30633EBA" w14:textId="0D3BB658" w:rsidR="00A031F2" w:rsidRPr="00A30EBB" w:rsidRDefault="00A031F2" w:rsidP="0089117A">
      <w:pPr>
        <w:suppressAutoHyphens/>
        <w:ind w:left="720"/>
        <w:jc w:val="both"/>
        <w:rPr>
          <w:rFonts w:cs="Arial"/>
        </w:rPr>
      </w:pPr>
    </w:p>
    <w:p w14:paraId="474A88FF" w14:textId="35962452" w:rsidR="00A031F2" w:rsidRPr="00A30EBB" w:rsidRDefault="00A031F2" w:rsidP="0089117A">
      <w:pPr>
        <w:ind w:left="720"/>
        <w:jc w:val="both"/>
      </w:pPr>
      <w:r w:rsidRPr="00A30EBB">
        <w:rPr>
          <w:rFonts w:cs="Arial"/>
        </w:rPr>
        <w:t>In buildings, or areas of buildings, with sprinklers, maintain at least 18</w:t>
      </w:r>
      <w:r w:rsidR="00EB5B7D" w:rsidRPr="00A30EBB">
        <w:rPr>
          <w:rFonts w:cs="Arial"/>
        </w:rPr>
        <w:t>”</w:t>
      </w:r>
      <w:r w:rsidRPr="00A30EBB">
        <w:rPr>
          <w:rFonts w:cs="Arial"/>
        </w:rPr>
        <w:t xml:space="preserve"> of clearance around sprinkler heads. </w:t>
      </w:r>
      <w:r w:rsidRPr="00A30EBB">
        <w:t xml:space="preserve">Fire code requires sufficient clearance for proper sprinkler head operation. Obstructions to clearance will disrupt the pattern of water flow. This includes inappropriate storage of cardboard boxes above wall cabinets. </w:t>
      </w:r>
    </w:p>
    <w:p w14:paraId="46CF0318" w14:textId="357CFE38" w:rsidR="00A031F2" w:rsidRPr="00A30EBB" w:rsidRDefault="00A031F2" w:rsidP="0089117A">
      <w:pPr>
        <w:suppressAutoHyphens/>
        <w:ind w:left="720"/>
        <w:jc w:val="both"/>
        <w:rPr>
          <w:rFonts w:cs="Arial"/>
        </w:rPr>
      </w:pPr>
    </w:p>
    <w:p w14:paraId="2DA355F1" w14:textId="747FBA3D" w:rsidR="00FB2C18" w:rsidRPr="00C9132B" w:rsidRDefault="006C44D0" w:rsidP="0089117A">
      <w:pPr>
        <w:suppressAutoHyphens/>
        <w:ind w:left="720"/>
        <w:jc w:val="both"/>
        <w:rPr>
          <w:rFonts w:cs="Arial"/>
        </w:rPr>
      </w:pPr>
      <w:r w:rsidRPr="00A30EBB">
        <w:rPr>
          <w:rFonts w:cs="Arial"/>
        </w:rPr>
        <w:t>Sprinklers are intended to release water to cool the environment in the event of a fire thereby potentially decreasing the impact and severity of a fire. For sprinklers to work</w:t>
      </w:r>
      <w:r w:rsidRPr="00C9132B">
        <w:rPr>
          <w:rFonts w:cs="Arial"/>
        </w:rPr>
        <w:t xml:space="preserve"> properly, certain rules must be followed:</w:t>
      </w:r>
    </w:p>
    <w:p w14:paraId="38EF2318" w14:textId="29934330" w:rsidR="00FB2C18" w:rsidRPr="00C9132B" w:rsidRDefault="006C44D0" w:rsidP="00E71F0D">
      <w:pPr>
        <w:pStyle w:val="ListParagraph"/>
        <w:numPr>
          <w:ilvl w:val="0"/>
          <w:numId w:val="113"/>
        </w:numPr>
        <w:suppressAutoHyphens/>
        <w:ind w:left="1080"/>
        <w:jc w:val="both"/>
        <w:rPr>
          <w:rFonts w:cs="Arial"/>
        </w:rPr>
      </w:pPr>
      <w:r w:rsidRPr="00C9132B">
        <w:rPr>
          <w:rFonts w:cs="Arial"/>
        </w:rPr>
        <w:t xml:space="preserve">Never tamper with or disable </w:t>
      </w:r>
      <w:r w:rsidR="00B16EB8" w:rsidRPr="00C9132B">
        <w:rPr>
          <w:rFonts w:cs="Arial"/>
        </w:rPr>
        <w:t>sprinkler heads. T</w:t>
      </w:r>
      <w:r w:rsidRPr="00C9132B">
        <w:rPr>
          <w:rFonts w:cs="Arial"/>
        </w:rPr>
        <w:t>his</w:t>
      </w:r>
      <w:r w:rsidR="00B16EB8" w:rsidRPr="00C9132B">
        <w:rPr>
          <w:rFonts w:cs="Arial"/>
        </w:rPr>
        <w:t xml:space="preserve"> can</w:t>
      </w:r>
      <w:r w:rsidRPr="00C9132B">
        <w:rPr>
          <w:rFonts w:cs="Arial"/>
        </w:rPr>
        <w:t xml:space="preserve"> make the laboratory less safe</w:t>
      </w:r>
      <w:r w:rsidR="00B16EB8" w:rsidRPr="00C9132B">
        <w:rPr>
          <w:rFonts w:cs="Arial"/>
        </w:rPr>
        <w:t xml:space="preserve"> and has the potential to flood the</w:t>
      </w:r>
      <w:r w:rsidRPr="00C9132B">
        <w:rPr>
          <w:rFonts w:cs="Arial"/>
        </w:rPr>
        <w:t xml:space="preserve"> lab</w:t>
      </w:r>
      <w:r w:rsidR="00B16EB8" w:rsidRPr="00C9132B">
        <w:rPr>
          <w:rFonts w:cs="Arial"/>
        </w:rPr>
        <w:t>.</w:t>
      </w:r>
    </w:p>
    <w:p w14:paraId="49B6CFB6" w14:textId="32F48ACA" w:rsidR="00FB2C18" w:rsidRPr="00C9132B" w:rsidRDefault="006C44D0" w:rsidP="00E71F0D">
      <w:pPr>
        <w:pStyle w:val="ListParagraph"/>
        <w:numPr>
          <w:ilvl w:val="0"/>
          <w:numId w:val="113"/>
        </w:numPr>
        <w:suppressAutoHyphens/>
        <w:ind w:left="1080"/>
        <w:jc w:val="both"/>
        <w:rPr>
          <w:rFonts w:cs="Arial"/>
        </w:rPr>
      </w:pPr>
      <w:r w:rsidRPr="00C9132B">
        <w:rPr>
          <w:rFonts w:cs="Arial"/>
        </w:rPr>
        <w:t xml:space="preserve">Do not hang </w:t>
      </w:r>
      <w:r w:rsidR="00B16EB8" w:rsidRPr="00C9132B">
        <w:rPr>
          <w:rFonts w:cs="Arial"/>
        </w:rPr>
        <w:t>anything</w:t>
      </w:r>
      <w:r w:rsidRPr="00C9132B">
        <w:rPr>
          <w:rFonts w:cs="Arial"/>
        </w:rPr>
        <w:t xml:space="preserve"> from sprinkler heads</w:t>
      </w:r>
      <w:r w:rsidR="002773EC" w:rsidRPr="00C9132B">
        <w:rPr>
          <w:rFonts w:cs="Arial"/>
        </w:rPr>
        <w:t xml:space="preserve"> or pipes</w:t>
      </w:r>
      <w:r w:rsidRPr="00C9132B">
        <w:rPr>
          <w:rFonts w:cs="Arial"/>
        </w:rPr>
        <w:t>. They are not designed to bear any load.</w:t>
      </w:r>
    </w:p>
    <w:p w14:paraId="49A17161" w14:textId="362CD5BA" w:rsidR="00FB2C18" w:rsidRPr="00C9132B" w:rsidRDefault="006C44D0" w:rsidP="00E71F0D">
      <w:pPr>
        <w:pStyle w:val="ListParagraph"/>
        <w:numPr>
          <w:ilvl w:val="0"/>
          <w:numId w:val="113"/>
        </w:numPr>
        <w:suppressAutoHyphens/>
        <w:ind w:left="1080"/>
        <w:jc w:val="both"/>
        <w:rPr>
          <w:rFonts w:cs="Arial"/>
        </w:rPr>
      </w:pPr>
      <w:r w:rsidRPr="00C9132B">
        <w:rPr>
          <w:rFonts w:cs="Arial"/>
        </w:rPr>
        <w:t>Do not store any items within 18” of a sprinkler head. Anything closer than this will change the water dispersal pattern</w:t>
      </w:r>
      <w:r w:rsidR="00DB5545" w:rsidRPr="00C9132B">
        <w:rPr>
          <w:rFonts w:cs="Arial"/>
        </w:rPr>
        <w:t xml:space="preserve"> </w:t>
      </w:r>
      <w:r w:rsidRPr="00C9132B">
        <w:rPr>
          <w:rFonts w:cs="Arial"/>
        </w:rPr>
        <w:t>of the sprinkler thus limiting their effectiveness.</w:t>
      </w:r>
    </w:p>
    <w:p w14:paraId="40046FD4" w14:textId="65A3CCA9" w:rsidR="006C44D0" w:rsidRPr="00C9132B" w:rsidRDefault="006C44D0" w:rsidP="00E71F0D">
      <w:pPr>
        <w:pStyle w:val="ListParagraph"/>
        <w:numPr>
          <w:ilvl w:val="0"/>
          <w:numId w:val="113"/>
        </w:numPr>
        <w:suppressAutoHyphens/>
        <w:ind w:left="1080"/>
        <w:jc w:val="both"/>
        <w:rPr>
          <w:rFonts w:cs="Arial"/>
        </w:rPr>
      </w:pPr>
      <w:r w:rsidRPr="00C9132B">
        <w:rPr>
          <w:rFonts w:cs="Arial"/>
        </w:rPr>
        <w:t>Do not store combustible items within 18” of the ceiling. If items catch fire within 18” of the ceiling, the water from the sprinkler head may not be able to reach that item</w:t>
      </w:r>
      <w:r w:rsidR="00FB2C18" w:rsidRPr="00C9132B">
        <w:rPr>
          <w:rFonts w:cs="Arial"/>
        </w:rPr>
        <w:t xml:space="preserve"> </w:t>
      </w:r>
      <w:r w:rsidRPr="00C9132B">
        <w:rPr>
          <w:rFonts w:cs="Arial"/>
        </w:rPr>
        <w:t>to</w:t>
      </w:r>
      <w:r w:rsidR="00FB2C18" w:rsidRPr="00C9132B">
        <w:rPr>
          <w:rFonts w:cs="Arial"/>
        </w:rPr>
        <w:t xml:space="preserve"> </w:t>
      </w:r>
      <w:r w:rsidRPr="00C9132B">
        <w:rPr>
          <w:rFonts w:cs="Arial"/>
        </w:rPr>
        <w:t>help extinguish the fire.</w:t>
      </w:r>
    </w:p>
    <w:p w14:paraId="73F97DF0" w14:textId="77777777" w:rsidR="006C44D0" w:rsidRPr="00C9132B" w:rsidRDefault="006C44D0" w:rsidP="0089117A">
      <w:pPr>
        <w:suppressAutoHyphens/>
        <w:ind w:left="720"/>
        <w:jc w:val="both"/>
        <w:rPr>
          <w:rFonts w:cs="Arial"/>
        </w:rPr>
      </w:pPr>
    </w:p>
    <w:p w14:paraId="14A13FEE" w14:textId="130BCC43" w:rsidR="002A6911" w:rsidRPr="00F82BAA" w:rsidRDefault="002A6911" w:rsidP="0089117A">
      <w:pPr>
        <w:pStyle w:val="Heading3"/>
        <w:ind w:left="720" w:firstLine="0"/>
        <w:rPr>
          <w:rFonts w:cs="Arial"/>
          <w:spacing w:val="-2"/>
          <w:kern w:val="0"/>
        </w:rPr>
      </w:pPr>
      <w:bookmarkStart w:id="158" w:name="_Ref8218069"/>
      <w:bookmarkStart w:id="159" w:name="_Ref8218076"/>
      <w:bookmarkStart w:id="160" w:name="_Toc82415349"/>
      <w:r w:rsidRPr="00F82BAA">
        <w:rPr>
          <w:kern w:val="0"/>
        </w:rPr>
        <w:t>Relocating or Closing a Laboratory</w:t>
      </w:r>
      <w:bookmarkEnd w:id="155"/>
      <w:bookmarkEnd w:id="158"/>
      <w:bookmarkEnd w:id="159"/>
      <w:bookmarkEnd w:id="160"/>
    </w:p>
    <w:p w14:paraId="091E3B3F" w14:textId="77777777" w:rsidR="002A6911" w:rsidRPr="00A30EBB" w:rsidRDefault="002A6911" w:rsidP="0089117A">
      <w:pPr>
        <w:suppressAutoHyphens/>
        <w:ind w:left="720"/>
        <w:jc w:val="both"/>
        <w:rPr>
          <w:rFonts w:cs="Arial"/>
        </w:rPr>
      </w:pPr>
    </w:p>
    <w:p w14:paraId="67D392B0" w14:textId="0EC800E9" w:rsidR="002A6911" w:rsidRPr="00A30EBB" w:rsidRDefault="00E43039" w:rsidP="0089117A">
      <w:pPr>
        <w:suppressAutoHyphens/>
        <w:ind w:left="720"/>
        <w:jc w:val="both"/>
        <w:rPr>
          <w:rFonts w:cs="Arial"/>
        </w:rPr>
      </w:pPr>
      <w:r w:rsidRPr="00A30EBB">
        <w:rPr>
          <w:rFonts w:cs="Arial"/>
        </w:rPr>
        <w:t>Laboratories that are relocating within Penn State, moving to other institutions, or clo</w:t>
      </w:r>
      <w:r w:rsidR="00EF102D" w:rsidRPr="00A30EBB">
        <w:rPr>
          <w:rFonts w:cs="Arial"/>
        </w:rPr>
        <w:t>sing completely, shall</w:t>
      </w:r>
      <w:r w:rsidRPr="00A30EBB">
        <w:rPr>
          <w:rFonts w:cs="Arial"/>
        </w:rPr>
        <w:t xml:space="preserve"> complete the process</w:t>
      </w:r>
      <w:r w:rsidR="00862047" w:rsidRPr="00A30EBB">
        <w:rPr>
          <w:rFonts w:cs="Arial"/>
        </w:rPr>
        <w:t>es</w:t>
      </w:r>
      <w:r w:rsidRPr="00A30EBB">
        <w:rPr>
          <w:rFonts w:cs="Arial"/>
        </w:rPr>
        <w:t xml:space="preserve"> of laboratory close out notification and laboratory close out certification. These g</w:t>
      </w:r>
      <w:r w:rsidR="002A6911" w:rsidRPr="00A30EBB">
        <w:rPr>
          <w:rFonts w:cs="Arial"/>
        </w:rPr>
        <w:t>uidelines are available from the EHS website,</w:t>
      </w:r>
      <w:r w:rsidR="000D3287" w:rsidRPr="00A30EBB">
        <w:rPr>
          <w:rFonts w:cs="Arial"/>
        </w:rPr>
        <w:t xml:space="preserve"> under the </w:t>
      </w:r>
      <w:hyperlink r:id="rId68" w:history="1">
        <w:r w:rsidR="000D3287" w:rsidRPr="00A30EBB">
          <w:rPr>
            <w:rStyle w:val="Hyperlink"/>
            <w:rFonts w:cs="Arial"/>
            <w:b/>
            <w:u w:val="none"/>
          </w:rPr>
          <w:t>Laboratory and Research Safety forms</w:t>
        </w:r>
      </w:hyperlink>
      <w:r w:rsidR="000D3287" w:rsidRPr="00A30EBB">
        <w:rPr>
          <w:rFonts w:cs="Arial"/>
        </w:rPr>
        <w:t xml:space="preserve"> section, </w:t>
      </w:r>
      <w:r w:rsidR="002A6911" w:rsidRPr="00A30EBB">
        <w:rPr>
          <w:rFonts w:cs="Arial"/>
        </w:rPr>
        <w:t xml:space="preserve">to assist </w:t>
      </w:r>
      <w:r w:rsidR="008D447A" w:rsidRPr="00A30EBB">
        <w:rPr>
          <w:rFonts w:cs="Arial"/>
        </w:rPr>
        <w:t xml:space="preserve">research groups </w:t>
      </w:r>
      <w:r w:rsidR="002A6911" w:rsidRPr="00A30EBB">
        <w:rPr>
          <w:rFonts w:cs="Arial"/>
        </w:rPr>
        <w:t xml:space="preserve">in safely relocating </w:t>
      </w:r>
      <w:r w:rsidR="0076336D">
        <w:rPr>
          <w:rFonts w:cs="Arial"/>
        </w:rPr>
        <w:t>hazardous materials and ensure their former space is left in a safe and clean condition</w:t>
      </w:r>
      <w:r w:rsidR="002A6911" w:rsidRPr="00A30EBB">
        <w:rPr>
          <w:rFonts w:cs="Arial"/>
        </w:rPr>
        <w:t>.</w:t>
      </w:r>
    </w:p>
    <w:p w14:paraId="5C67F297" w14:textId="77777777" w:rsidR="002A6911" w:rsidRPr="00A30EBB" w:rsidRDefault="002A6911" w:rsidP="0089117A">
      <w:pPr>
        <w:suppressAutoHyphens/>
        <w:ind w:left="720"/>
        <w:jc w:val="both"/>
        <w:rPr>
          <w:rFonts w:cs="Arial"/>
        </w:rPr>
      </w:pPr>
    </w:p>
    <w:p w14:paraId="1AD27661" w14:textId="43670B8A" w:rsidR="002A6911" w:rsidRPr="00A30EBB" w:rsidRDefault="00C3664D" w:rsidP="0089117A">
      <w:pPr>
        <w:suppressAutoHyphens/>
        <w:ind w:left="720"/>
        <w:jc w:val="both"/>
        <w:rPr>
          <w:rFonts w:cs="Arial"/>
        </w:rPr>
      </w:pPr>
      <w:r w:rsidRPr="00A30EBB">
        <w:rPr>
          <w:rFonts w:cs="Arial"/>
        </w:rPr>
        <w:t>A chemical waste pick up request shall be submitted for a</w:t>
      </w:r>
      <w:r w:rsidR="002A6911" w:rsidRPr="00A30EBB">
        <w:rPr>
          <w:rFonts w:cs="Arial"/>
        </w:rPr>
        <w:t xml:space="preserve">ll chemicals that will not be relocated. The </w:t>
      </w:r>
      <w:r w:rsidRPr="00A30EBB">
        <w:rPr>
          <w:rFonts w:cs="Arial"/>
        </w:rPr>
        <w:t xml:space="preserve">pick up request </w:t>
      </w:r>
      <w:r w:rsidR="002A6911" w:rsidRPr="00A30EBB">
        <w:rPr>
          <w:rFonts w:cs="Arial"/>
        </w:rPr>
        <w:t xml:space="preserve">shall be completed before the PI relinquishes possession of the vacated laboratory. Disposition of all unwanted chemicals is the responsibility of the PI. </w:t>
      </w:r>
      <w:r w:rsidR="00683D40" w:rsidRPr="00A30EBB">
        <w:rPr>
          <w:rFonts w:cs="Arial"/>
        </w:rPr>
        <w:t xml:space="preserve">All biological materials shall be autoclaved or chemically disinfected and disposed of before the laboratory is vacated. </w:t>
      </w:r>
      <w:r w:rsidR="002A6911" w:rsidRPr="00A30EBB">
        <w:rPr>
          <w:rFonts w:cs="Arial"/>
        </w:rPr>
        <w:t xml:space="preserve">The department of record is responsible for the safe and lawful cleanup and disposition of all materials that are abandoned. </w:t>
      </w:r>
    </w:p>
    <w:p w14:paraId="171433D1" w14:textId="77777777" w:rsidR="002A6911" w:rsidRPr="00C9132B" w:rsidRDefault="002A6911" w:rsidP="0089117A">
      <w:pPr>
        <w:suppressAutoHyphens/>
        <w:ind w:left="720"/>
        <w:jc w:val="both"/>
        <w:rPr>
          <w:rFonts w:cs="Arial"/>
        </w:rPr>
      </w:pPr>
    </w:p>
    <w:p w14:paraId="7D14A4D3" w14:textId="7E4D2F44" w:rsidR="002A6911" w:rsidRPr="00C9132B" w:rsidRDefault="002A6911" w:rsidP="0089117A">
      <w:pPr>
        <w:suppressAutoHyphens/>
        <w:ind w:left="720"/>
        <w:jc w:val="both"/>
        <w:rPr>
          <w:rFonts w:cs="Arial"/>
        </w:rPr>
      </w:pPr>
      <w:r w:rsidRPr="00C9132B">
        <w:rPr>
          <w:rFonts w:cs="Arial"/>
        </w:rPr>
        <w:t xml:space="preserve">Surfaces and equipment potentially contaminated with hazardous </w:t>
      </w:r>
      <w:r w:rsidR="0076336D">
        <w:rPr>
          <w:rFonts w:cs="Arial"/>
        </w:rPr>
        <w:t>materials</w:t>
      </w:r>
      <w:r w:rsidRPr="00C9132B">
        <w:rPr>
          <w:rFonts w:cs="Arial"/>
        </w:rPr>
        <w:t xml:space="preserve"> shall be decontaminated before the laboratory is vacated. The PI or supervisor is responsible for ensuring that the equipment is properly decontaminated. Accessible surfaces (chemical fume hoods, sinks, and benchtops) should be cleaned, when practical, by </w:t>
      </w:r>
      <w:r w:rsidR="00EA7E80">
        <w:rPr>
          <w:rFonts w:cs="Arial"/>
        </w:rPr>
        <w:t>lab personnel</w:t>
      </w:r>
      <w:r w:rsidRPr="00C9132B">
        <w:rPr>
          <w:rFonts w:cs="Arial"/>
        </w:rPr>
        <w:t>. If this is not possible, an outside contractor specializing in the industrial testing and cleaning of contaminated laboratory equipment should be contacted. The PI shall provide the contractor with thorough and accurate information pertaining to the past uses of the equipment.</w:t>
      </w:r>
    </w:p>
    <w:p w14:paraId="1C0432EF" w14:textId="77777777" w:rsidR="002A6911" w:rsidRPr="00C9132B" w:rsidRDefault="002A6911" w:rsidP="0089117A">
      <w:pPr>
        <w:suppressAutoHyphens/>
        <w:ind w:left="720"/>
        <w:jc w:val="both"/>
        <w:rPr>
          <w:rFonts w:cs="Arial"/>
        </w:rPr>
      </w:pPr>
    </w:p>
    <w:p w14:paraId="6822AD19" w14:textId="77777777" w:rsidR="002A6911" w:rsidRPr="00925838" w:rsidRDefault="002A6911">
      <w:pPr>
        <w:pStyle w:val="Heading3"/>
      </w:pPr>
      <w:bookmarkStart w:id="161" w:name="_Toc474246477"/>
      <w:bookmarkStart w:id="162" w:name="_Ref27048803"/>
      <w:bookmarkStart w:id="163" w:name="_Toc82415350"/>
      <w:r w:rsidRPr="00925838">
        <w:t>Laboratory Doors</w:t>
      </w:r>
      <w:bookmarkEnd w:id="161"/>
      <w:bookmarkEnd w:id="162"/>
      <w:bookmarkEnd w:id="163"/>
    </w:p>
    <w:p w14:paraId="155793B7" w14:textId="77777777" w:rsidR="002A6911" w:rsidRPr="00C9132B" w:rsidRDefault="002A6911" w:rsidP="0089117A">
      <w:pPr>
        <w:suppressAutoHyphens/>
        <w:ind w:left="720"/>
        <w:jc w:val="both"/>
        <w:rPr>
          <w:rFonts w:cs="Arial"/>
        </w:rPr>
      </w:pPr>
    </w:p>
    <w:p w14:paraId="5BCAA214" w14:textId="6F725730" w:rsidR="002A6911" w:rsidRPr="00C9132B" w:rsidRDefault="002A6911" w:rsidP="0089117A">
      <w:pPr>
        <w:suppressAutoHyphens/>
        <w:ind w:left="720"/>
        <w:jc w:val="both"/>
        <w:rPr>
          <w:rFonts w:cs="Arial"/>
        </w:rPr>
      </w:pPr>
      <w:r w:rsidRPr="00C9132B">
        <w:rPr>
          <w:rFonts w:cs="Arial"/>
        </w:rPr>
        <w:t xml:space="preserve">Fire and life safety codes as well as Penn State policy require that laboratory doors be kept closed at all times. Keeping doors closed also helps ensure that ventilation systems work properly. This is especially important in newer buildings with energy conservation systems. </w:t>
      </w:r>
    </w:p>
    <w:p w14:paraId="07B8C7DD" w14:textId="77777777" w:rsidR="002A6911" w:rsidRPr="00C9132B" w:rsidRDefault="002A6911" w:rsidP="0089117A">
      <w:pPr>
        <w:suppressAutoHyphens/>
        <w:ind w:left="720"/>
        <w:jc w:val="both"/>
        <w:rPr>
          <w:rFonts w:cs="Arial"/>
        </w:rPr>
      </w:pPr>
    </w:p>
    <w:p w14:paraId="7D32E5FB" w14:textId="77777777" w:rsidR="00422B73" w:rsidRPr="00925838" w:rsidRDefault="00422B73">
      <w:pPr>
        <w:pStyle w:val="Heading3"/>
      </w:pPr>
      <w:bookmarkStart w:id="164" w:name="_Toc474246498"/>
      <w:bookmarkStart w:id="165" w:name="_Toc82415351"/>
      <w:r w:rsidRPr="00925838">
        <w:t>Signs and Labels for Laboratories</w:t>
      </w:r>
      <w:bookmarkEnd w:id="164"/>
      <w:bookmarkEnd w:id="165"/>
    </w:p>
    <w:p w14:paraId="24ADC3D3" w14:textId="77777777" w:rsidR="00422B73" w:rsidRPr="00C9132B" w:rsidRDefault="00422B73" w:rsidP="0089117A">
      <w:pPr>
        <w:suppressAutoHyphens/>
        <w:ind w:left="720"/>
        <w:jc w:val="both"/>
        <w:rPr>
          <w:rFonts w:cs="Arial"/>
        </w:rPr>
      </w:pPr>
    </w:p>
    <w:p w14:paraId="393E3006" w14:textId="1E3E94CE" w:rsidR="00422B73" w:rsidRPr="00C9132B" w:rsidRDefault="00422B73" w:rsidP="0089117A">
      <w:pPr>
        <w:suppressAutoHyphens/>
        <w:ind w:left="720"/>
        <w:jc w:val="both"/>
        <w:rPr>
          <w:rFonts w:cs="Arial"/>
        </w:rPr>
      </w:pPr>
      <w:r w:rsidRPr="00C9132B">
        <w:rPr>
          <w:rFonts w:cs="Arial"/>
        </w:rPr>
        <w:t xml:space="preserve">Various signs and labels are required by regulations and Penn State policy. The PI shall obtain and post the signs and labels required for the laboratory. Most required signs and labels may be obtained from EHS. The following signs and labels are required for </w:t>
      </w:r>
      <w:r w:rsidRPr="00C9132B">
        <w:rPr>
          <w:rFonts w:cs="Arial"/>
          <w:b/>
        </w:rPr>
        <w:t>all</w:t>
      </w:r>
      <w:r w:rsidRPr="00C9132B">
        <w:rPr>
          <w:rFonts w:cs="Arial"/>
        </w:rPr>
        <w:t xml:space="preserve"> laboratories</w:t>
      </w:r>
      <w:r w:rsidR="00444E32" w:rsidRPr="00C9132B">
        <w:rPr>
          <w:rFonts w:cs="Arial"/>
        </w:rPr>
        <w:t>, unless exempted in writing by EHS,</w:t>
      </w:r>
      <w:r w:rsidR="0089117A">
        <w:rPr>
          <w:rFonts w:cs="Arial"/>
        </w:rPr>
        <w:t xml:space="preserve"> in Penn State facilities.</w:t>
      </w:r>
    </w:p>
    <w:p w14:paraId="21C51CC4" w14:textId="77777777" w:rsidR="00422B73" w:rsidRPr="00C9132B" w:rsidRDefault="00422B73" w:rsidP="0089117A">
      <w:pPr>
        <w:suppressAutoHyphens/>
        <w:ind w:left="720"/>
        <w:jc w:val="both"/>
        <w:rPr>
          <w:rFonts w:cs="Arial"/>
        </w:rPr>
      </w:pPr>
    </w:p>
    <w:p w14:paraId="21ED42BA" w14:textId="6D06229A" w:rsidR="00422B73" w:rsidRPr="00C9132B" w:rsidRDefault="00422B73" w:rsidP="0089117A">
      <w:pPr>
        <w:suppressAutoHyphens/>
        <w:ind w:left="720"/>
        <w:jc w:val="both"/>
        <w:rPr>
          <w:rFonts w:cs="Arial"/>
        </w:rPr>
      </w:pPr>
      <w:r w:rsidRPr="00C9132B">
        <w:rPr>
          <w:rFonts w:cs="Arial"/>
        </w:rPr>
        <w:t xml:space="preserve">A </w:t>
      </w:r>
      <w:hyperlink r:id="rId69" w:history="1">
        <w:r w:rsidR="00493508" w:rsidRPr="00C9132B">
          <w:rPr>
            <w:rStyle w:val="Hyperlink"/>
            <w:rFonts w:cs="Arial"/>
            <w:b/>
            <w:u w:val="none"/>
          </w:rPr>
          <w:t>Laboratory Information Door Sign</w:t>
        </w:r>
      </w:hyperlink>
      <w:r w:rsidR="00426DFA" w:rsidRPr="00C9132B">
        <w:rPr>
          <w:rFonts w:cs="Arial"/>
        </w:rPr>
        <w:t xml:space="preserve"> </w:t>
      </w:r>
      <w:r w:rsidRPr="00C9132B">
        <w:rPr>
          <w:rFonts w:cs="Arial"/>
        </w:rPr>
        <w:t>shall be posted outside all laboratories on the outside of the door.</w:t>
      </w:r>
      <w:r w:rsidR="00493508" w:rsidRPr="00C9132B">
        <w:rPr>
          <w:rFonts w:cs="Arial"/>
        </w:rPr>
        <w:t xml:space="preserve"> This sign is meant for emergency contact of individuals associated with the lab and should have appropriate contact information should an emergency arise.</w:t>
      </w:r>
      <w:r w:rsidRPr="00C9132B">
        <w:rPr>
          <w:rFonts w:cs="Arial"/>
        </w:rPr>
        <w:t xml:space="preserve"> This sign includes blank areas </w:t>
      </w:r>
      <w:r w:rsidR="00493508" w:rsidRPr="00C9132B">
        <w:rPr>
          <w:rFonts w:cs="Arial"/>
        </w:rPr>
        <w:t>that must be</w:t>
      </w:r>
      <w:r w:rsidRPr="00C9132B">
        <w:rPr>
          <w:rFonts w:cs="Arial"/>
        </w:rPr>
        <w:t xml:space="preserve"> filled out by laboratory personnel with information about specific hazards in the laboratory, and telephone numbers of responsible faculty, staff, and emergency contacts. The information provided on these signs shall be updated as necessary. </w:t>
      </w:r>
      <w:r w:rsidR="00015567">
        <w:rPr>
          <w:rFonts w:cs="Arial"/>
        </w:rPr>
        <w:t xml:space="preserve">If </w:t>
      </w:r>
      <w:r w:rsidR="00A416B9">
        <w:rPr>
          <w:rFonts w:cs="Arial"/>
        </w:rPr>
        <w:t>monitoring</w:t>
      </w:r>
      <w:r w:rsidR="00015567">
        <w:rPr>
          <w:rFonts w:cs="Arial"/>
        </w:rPr>
        <w:t xml:space="preserve"> devices, such as gas alarms, are located within a laboratory, that information must be included in the laboratory safety door posting on the outside door to the area.</w:t>
      </w:r>
    </w:p>
    <w:p w14:paraId="2625A3E7" w14:textId="77777777" w:rsidR="00422B73" w:rsidRPr="00C9132B" w:rsidRDefault="00422B73" w:rsidP="0089117A">
      <w:pPr>
        <w:suppressAutoHyphens/>
        <w:ind w:left="720"/>
        <w:jc w:val="both"/>
        <w:rPr>
          <w:rFonts w:cs="Arial"/>
        </w:rPr>
      </w:pPr>
    </w:p>
    <w:p w14:paraId="0D0D8F97" w14:textId="6768A8A1" w:rsidR="00422B73" w:rsidRPr="00C9132B" w:rsidRDefault="00422B73" w:rsidP="0089117A">
      <w:pPr>
        <w:suppressAutoHyphens/>
        <w:ind w:left="720"/>
        <w:jc w:val="both"/>
        <w:rPr>
          <w:rFonts w:cs="Arial"/>
        </w:rPr>
      </w:pPr>
      <w:r w:rsidRPr="00C9132B">
        <w:rPr>
          <w:rFonts w:cs="Arial"/>
        </w:rPr>
        <w:t xml:space="preserve">A </w:t>
      </w:r>
      <w:hyperlink r:id="rId70" w:history="1">
        <w:r w:rsidR="00493508" w:rsidRPr="00C9132B">
          <w:rPr>
            <w:rStyle w:val="Hyperlink"/>
            <w:rFonts w:cs="Arial"/>
            <w:b/>
            <w:u w:val="none"/>
          </w:rPr>
          <w:t>Laboratory Emergency Contact Information</w:t>
        </w:r>
      </w:hyperlink>
      <w:r w:rsidRPr="00C9132B">
        <w:rPr>
          <w:rFonts w:cs="Arial"/>
        </w:rPr>
        <w:t xml:space="preserve"> sign shall be posted in a prominent location inside the laboratory, near the door or telephone. This sign </w:t>
      </w:r>
      <w:r w:rsidR="00493508" w:rsidRPr="00C9132B">
        <w:rPr>
          <w:rFonts w:cs="Arial"/>
        </w:rPr>
        <w:t xml:space="preserve">is meant for those working in laboratories and </w:t>
      </w:r>
      <w:r w:rsidRPr="00C9132B">
        <w:rPr>
          <w:rFonts w:cs="Arial"/>
        </w:rPr>
        <w:t xml:space="preserve">lists who to call and their telephone numbers in the event of an emergency. </w:t>
      </w:r>
      <w:r w:rsidR="00F4192B" w:rsidRPr="00C9132B">
        <w:rPr>
          <w:rFonts w:cs="Arial"/>
        </w:rPr>
        <w:t>This sign shall include information about how to contact both the college and department safety officers associated with the lab, along with other phone numbers that might be helpful in the event of an emergency in the lab.</w:t>
      </w:r>
    </w:p>
    <w:p w14:paraId="0D2C728B" w14:textId="48C83808" w:rsidR="00422B73" w:rsidRPr="00C9132B" w:rsidRDefault="00422B73" w:rsidP="0089117A">
      <w:pPr>
        <w:suppressAutoHyphens/>
        <w:ind w:left="720"/>
        <w:jc w:val="both"/>
        <w:rPr>
          <w:rFonts w:cs="Arial"/>
        </w:rPr>
      </w:pPr>
    </w:p>
    <w:p w14:paraId="02D94944" w14:textId="12F4BC0B" w:rsidR="000D3287" w:rsidRPr="00C9132B" w:rsidRDefault="000D3287" w:rsidP="0089117A">
      <w:pPr>
        <w:suppressAutoHyphens/>
        <w:ind w:left="720"/>
        <w:jc w:val="both"/>
        <w:rPr>
          <w:rFonts w:cs="Arial"/>
        </w:rPr>
      </w:pPr>
      <w:r w:rsidRPr="00C9132B">
        <w:rPr>
          <w:rFonts w:cs="Arial"/>
        </w:rPr>
        <w:t>Additional signage may be needed for groups working with biohazardous materials, laser</w:t>
      </w:r>
      <w:r w:rsidR="00904C2C" w:rsidRPr="00C9132B">
        <w:rPr>
          <w:rFonts w:cs="Arial"/>
        </w:rPr>
        <w:t>s</w:t>
      </w:r>
      <w:r w:rsidRPr="00C9132B">
        <w:rPr>
          <w:rFonts w:cs="Arial"/>
        </w:rPr>
        <w:t xml:space="preserve">, radioactive materials, </w:t>
      </w:r>
      <w:r w:rsidR="0076336D">
        <w:rPr>
          <w:rFonts w:cs="Arial"/>
        </w:rPr>
        <w:t xml:space="preserve">and </w:t>
      </w:r>
      <w:r w:rsidRPr="00C9132B">
        <w:rPr>
          <w:rFonts w:cs="Arial"/>
        </w:rPr>
        <w:t>for rooms that contain large</w:t>
      </w:r>
      <w:r w:rsidR="00F4192B" w:rsidRPr="00C9132B">
        <w:rPr>
          <w:rFonts w:cs="Arial"/>
        </w:rPr>
        <w:t xml:space="preserve"> and/or </w:t>
      </w:r>
      <w:r w:rsidRPr="00C9132B">
        <w:rPr>
          <w:rFonts w:cs="Arial"/>
        </w:rPr>
        <w:t>strong magnets</w:t>
      </w:r>
      <w:r w:rsidR="00605AFD">
        <w:rPr>
          <w:rFonts w:cs="Arial"/>
        </w:rPr>
        <w:t>.</w:t>
      </w:r>
    </w:p>
    <w:p w14:paraId="3A254248" w14:textId="5C7C3285" w:rsidR="00015567" w:rsidRPr="00C9132B" w:rsidRDefault="00015567" w:rsidP="00A30EBB">
      <w:pPr>
        <w:suppressAutoHyphens/>
        <w:jc w:val="both"/>
        <w:rPr>
          <w:rFonts w:cs="Arial"/>
        </w:rPr>
      </w:pPr>
    </w:p>
    <w:p w14:paraId="56D820A8" w14:textId="77777777" w:rsidR="002A6911" w:rsidRPr="00BC39F3" w:rsidRDefault="002A6911">
      <w:pPr>
        <w:pStyle w:val="Heading2"/>
      </w:pPr>
      <w:bookmarkStart w:id="166" w:name="_Toc82415352"/>
      <w:r w:rsidRPr="00BC39F3">
        <w:t>General Laboratory Equipment</w:t>
      </w:r>
      <w:bookmarkEnd w:id="166"/>
    </w:p>
    <w:p w14:paraId="3C69AFCA" w14:textId="5287522B" w:rsidR="002A6911" w:rsidRPr="00C9132B" w:rsidRDefault="002A6911">
      <w:pPr>
        <w:suppressAutoHyphens/>
        <w:jc w:val="both"/>
        <w:rPr>
          <w:rFonts w:cs="Arial"/>
        </w:rPr>
      </w:pPr>
    </w:p>
    <w:p w14:paraId="66C9767D" w14:textId="173DAB8B" w:rsidR="008F15A2" w:rsidRPr="00C9132B" w:rsidRDefault="00270BC1">
      <w:pPr>
        <w:suppressAutoHyphens/>
        <w:jc w:val="both"/>
        <w:rPr>
          <w:rFonts w:cs="Arial"/>
        </w:rPr>
      </w:pPr>
      <w:r w:rsidRPr="00C9132B">
        <w:rPr>
          <w:rFonts w:cs="Arial"/>
        </w:rPr>
        <w:t xml:space="preserve">This </w:t>
      </w:r>
      <w:r w:rsidR="008F15A2" w:rsidRPr="00C9132B">
        <w:rPr>
          <w:rFonts w:cs="Arial"/>
        </w:rPr>
        <w:t>section provides some</w:t>
      </w:r>
      <w:r w:rsidRPr="00C9132B">
        <w:rPr>
          <w:rFonts w:cs="Arial"/>
        </w:rPr>
        <w:t xml:space="preserve"> general guidance</w:t>
      </w:r>
      <w:r w:rsidR="008F15A2" w:rsidRPr="00C9132B">
        <w:rPr>
          <w:rFonts w:cs="Arial"/>
        </w:rPr>
        <w:t xml:space="preserve"> for </w:t>
      </w:r>
      <w:r w:rsidR="00975986" w:rsidRPr="00C9132B">
        <w:rPr>
          <w:rFonts w:cs="Arial"/>
        </w:rPr>
        <w:t xml:space="preserve">common </w:t>
      </w:r>
      <w:r w:rsidR="008F15A2" w:rsidRPr="00C9132B">
        <w:rPr>
          <w:rFonts w:cs="Arial"/>
        </w:rPr>
        <w:t xml:space="preserve">laboratory equipment. </w:t>
      </w:r>
      <w:r w:rsidR="00471B20" w:rsidRPr="00C9132B">
        <w:rPr>
          <w:rFonts w:cs="Arial"/>
        </w:rPr>
        <w:t>Lab and research groups should perform a hazard assessment and develop SOPs specific to the equipment they will use</w:t>
      </w:r>
      <w:r w:rsidR="0092319F" w:rsidRPr="00C9132B">
        <w:rPr>
          <w:rFonts w:cs="Arial"/>
        </w:rPr>
        <w:t>, ideally</w:t>
      </w:r>
      <w:r w:rsidR="00471B20" w:rsidRPr="00C9132B">
        <w:rPr>
          <w:rFonts w:cs="Arial"/>
        </w:rPr>
        <w:t xml:space="preserve"> prior to purchase and use. </w:t>
      </w:r>
      <w:r w:rsidR="002441AD" w:rsidRPr="00C9132B">
        <w:rPr>
          <w:rFonts w:cs="Arial"/>
        </w:rPr>
        <w:t xml:space="preserve">Selecting and properly maintaining equipment must be part of </w:t>
      </w:r>
      <w:r w:rsidR="00CD2DE6" w:rsidRPr="00C9132B">
        <w:rPr>
          <w:rFonts w:cs="Arial"/>
        </w:rPr>
        <w:t xml:space="preserve">standard </w:t>
      </w:r>
      <w:r w:rsidR="002441AD" w:rsidRPr="00C9132B">
        <w:rPr>
          <w:rFonts w:cs="Arial"/>
        </w:rPr>
        <w:t>laboratory procedures.</w:t>
      </w:r>
    </w:p>
    <w:p w14:paraId="40B07E6D" w14:textId="2A6D49A4" w:rsidR="00270BC1" w:rsidRPr="00C9132B" w:rsidRDefault="00270BC1">
      <w:pPr>
        <w:suppressAutoHyphens/>
        <w:jc w:val="both"/>
        <w:rPr>
          <w:rFonts w:cs="Arial"/>
        </w:rPr>
      </w:pPr>
    </w:p>
    <w:p w14:paraId="789B89FC" w14:textId="41A5AB3B" w:rsidR="003A3159" w:rsidRPr="00C9132B" w:rsidRDefault="00426DFA" w:rsidP="002441AD">
      <w:pPr>
        <w:suppressAutoHyphens/>
        <w:jc w:val="both"/>
        <w:rPr>
          <w:rFonts w:cs="Arial"/>
        </w:rPr>
      </w:pPr>
      <w:r w:rsidRPr="00C9132B">
        <w:rPr>
          <w:rFonts w:cs="Arial"/>
        </w:rPr>
        <w:t xml:space="preserve">Equipment should be set up well back from the edge of the work area, be it a bench or a hood. When assembled in a </w:t>
      </w:r>
      <w:r w:rsidR="003925D1">
        <w:rPr>
          <w:rFonts w:cs="Arial"/>
        </w:rPr>
        <w:t xml:space="preserve">fume </w:t>
      </w:r>
      <w:r w:rsidRPr="00C9132B">
        <w:rPr>
          <w:rFonts w:cs="Arial"/>
        </w:rPr>
        <w:t>hood</w:t>
      </w:r>
      <w:r w:rsidR="008F15A2" w:rsidRPr="00C9132B">
        <w:rPr>
          <w:rFonts w:cs="Arial"/>
        </w:rPr>
        <w:t xml:space="preserve"> or </w:t>
      </w:r>
      <w:r w:rsidR="0076336D">
        <w:rPr>
          <w:rFonts w:cs="Arial"/>
        </w:rPr>
        <w:t>BSC</w:t>
      </w:r>
      <w:r w:rsidRPr="00C9132B">
        <w:rPr>
          <w:rFonts w:cs="Arial"/>
        </w:rPr>
        <w:t>, equipment should not obstruct</w:t>
      </w:r>
      <w:r w:rsidR="008F15A2" w:rsidRPr="00C9132B">
        <w:rPr>
          <w:rFonts w:cs="Arial"/>
        </w:rPr>
        <w:t xml:space="preserve"> ventilation or airflow.</w:t>
      </w:r>
      <w:r w:rsidRPr="00C9132B">
        <w:rPr>
          <w:rFonts w:cs="Arial"/>
        </w:rPr>
        <w:t xml:space="preserve"> </w:t>
      </w:r>
    </w:p>
    <w:p w14:paraId="3DD6AE7A" w14:textId="77777777" w:rsidR="003A3159" w:rsidRPr="00C9132B" w:rsidRDefault="003A3159" w:rsidP="002441AD">
      <w:pPr>
        <w:suppressAutoHyphens/>
        <w:jc w:val="both"/>
        <w:rPr>
          <w:rFonts w:cs="Arial"/>
        </w:rPr>
      </w:pPr>
    </w:p>
    <w:p w14:paraId="713E9BE3" w14:textId="4370C270" w:rsidR="009F1C83" w:rsidRPr="00C9132B" w:rsidRDefault="003A3159" w:rsidP="002441AD">
      <w:pPr>
        <w:suppressAutoHyphens/>
        <w:jc w:val="both"/>
        <w:rPr>
          <w:rFonts w:cs="Arial"/>
        </w:rPr>
      </w:pPr>
      <w:r w:rsidRPr="00C9132B">
        <w:rPr>
          <w:rFonts w:cs="Arial"/>
        </w:rPr>
        <w:t>C</w:t>
      </w:r>
      <w:r w:rsidR="00426DFA" w:rsidRPr="00C9132B">
        <w:rPr>
          <w:rFonts w:cs="Arial"/>
        </w:rPr>
        <w:t>hoose containers (glassware, flasks, beakers, etc.) with at least 20% more</w:t>
      </w:r>
      <w:r w:rsidR="002441AD" w:rsidRPr="00C9132B">
        <w:rPr>
          <w:rFonts w:cs="Arial"/>
        </w:rPr>
        <w:t xml:space="preserve"> </w:t>
      </w:r>
      <w:r w:rsidR="00426DFA" w:rsidRPr="00C9132B">
        <w:rPr>
          <w:rFonts w:cs="Arial"/>
        </w:rPr>
        <w:t xml:space="preserve">capacity than would normally accommodate the volume of chemical planned for </w:t>
      </w:r>
      <w:r w:rsidRPr="00C9132B">
        <w:rPr>
          <w:rFonts w:cs="Arial"/>
        </w:rPr>
        <w:t>an</w:t>
      </w:r>
      <w:r w:rsidR="00426DFA" w:rsidRPr="00C9132B">
        <w:rPr>
          <w:rFonts w:cs="Arial"/>
        </w:rPr>
        <w:t xml:space="preserve"> operation. </w:t>
      </w:r>
      <w:r w:rsidR="009F1C83" w:rsidRPr="00C9132B">
        <w:rPr>
          <w:rFonts w:cs="Arial"/>
        </w:rPr>
        <w:t>A pan under a reaction vessel or container will confine spilled liquids in the event of glass breakage.</w:t>
      </w:r>
    </w:p>
    <w:p w14:paraId="0CF51F69" w14:textId="77777777" w:rsidR="003A3159" w:rsidRPr="00C9132B" w:rsidRDefault="003A3159" w:rsidP="002441AD">
      <w:pPr>
        <w:suppressAutoHyphens/>
        <w:jc w:val="both"/>
        <w:rPr>
          <w:rFonts w:cs="Arial"/>
        </w:rPr>
      </w:pPr>
    </w:p>
    <w:p w14:paraId="040CBE1F" w14:textId="72B1C930" w:rsidR="00426DFA" w:rsidRPr="00C9132B" w:rsidRDefault="009F1C83" w:rsidP="00426DFA">
      <w:pPr>
        <w:suppressAutoHyphens/>
        <w:jc w:val="both"/>
        <w:rPr>
          <w:rFonts w:cs="Arial"/>
        </w:rPr>
      </w:pPr>
      <w:r w:rsidRPr="00C9132B">
        <w:rPr>
          <w:rFonts w:cs="Arial"/>
        </w:rPr>
        <w:t>Ensure a</w:t>
      </w:r>
      <w:r w:rsidR="00426DFA" w:rsidRPr="00C9132B">
        <w:rPr>
          <w:rFonts w:cs="Arial"/>
        </w:rPr>
        <w:t xml:space="preserve">ll parts of the setup </w:t>
      </w:r>
      <w:r w:rsidRPr="00C9132B">
        <w:rPr>
          <w:rFonts w:cs="Arial"/>
        </w:rPr>
        <w:t>are</w:t>
      </w:r>
      <w:r w:rsidR="00426DFA" w:rsidRPr="00C9132B">
        <w:rPr>
          <w:rFonts w:cs="Arial"/>
        </w:rPr>
        <w:t xml:space="preserve"> firmly balanced and supported. Tubing shall be fastened with wire or appropriate clamps.</w:t>
      </w:r>
    </w:p>
    <w:p w14:paraId="77E64D33" w14:textId="77777777" w:rsidR="00426DFA" w:rsidRPr="00C9132B" w:rsidRDefault="00426DFA" w:rsidP="00426DFA">
      <w:pPr>
        <w:suppressAutoHyphens/>
        <w:jc w:val="both"/>
        <w:rPr>
          <w:rFonts w:cs="Arial"/>
        </w:rPr>
      </w:pPr>
    </w:p>
    <w:p w14:paraId="592CA898" w14:textId="7511EB3C" w:rsidR="00426DFA" w:rsidRPr="00C9132B" w:rsidRDefault="00426DFA" w:rsidP="00426DFA">
      <w:pPr>
        <w:suppressAutoHyphens/>
        <w:jc w:val="both"/>
        <w:rPr>
          <w:rFonts w:cs="Arial"/>
        </w:rPr>
      </w:pPr>
      <w:r w:rsidRPr="00C9132B">
        <w:rPr>
          <w:rFonts w:cs="Arial"/>
        </w:rPr>
        <w:t>Stirrer motors and vessels shall be positioned and secured to ensure proper alignment. Magnetic stirring is preferable, and non-sparking motors or air motors shall be used in any laboratory that might contain flammable vapors.</w:t>
      </w:r>
    </w:p>
    <w:p w14:paraId="214CADDB" w14:textId="77777777" w:rsidR="00426DFA" w:rsidRPr="00C9132B" w:rsidRDefault="00426DFA" w:rsidP="00426DFA">
      <w:pPr>
        <w:suppressAutoHyphens/>
        <w:jc w:val="both"/>
        <w:rPr>
          <w:rFonts w:cs="Arial"/>
        </w:rPr>
      </w:pPr>
    </w:p>
    <w:p w14:paraId="15B66DD9" w14:textId="7D08244D" w:rsidR="00426DFA" w:rsidRPr="00C9132B" w:rsidRDefault="00426DFA" w:rsidP="00426DFA">
      <w:pPr>
        <w:suppressAutoHyphens/>
        <w:jc w:val="both"/>
        <w:rPr>
          <w:rFonts w:cs="Arial"/>
        </w:rPr>
      </w:pPr>
      <w:r w:rsidRPr="00C9132B">
        <w:rPr>
          <w:rFonts w:cs="Arial"/>
        </w:rPr>
        <w:t>Funnels and other equipment with stopcocks shall be firmly supported and oriented so that gravity will not loosen the stopcock plug. Use a retainer on the stopcock plug, and lubricate glass stopcocks. Do not lubricate Teflon stopcocks.</w:t>
      </w:r>
    </w:p>
    <w:p w14:paraId="12A0D5A8" w14:textId="77777777" w:rsidR="00426DFA" w:rsidRPr="00C9132B" w:rsidRDefault="00426DFA" w:rsidP="00426DFA">
      <w:pPr>
        <w:suppressAutoHyphens/>
        <w:jc w:val="both"/>
        <w:rPr>
          <w:rFonts w:cs="Arial"/>
        </w:rPr>
      </w:pPr>
    </w:p>
    <w:p w14:paraId="6185348F" w14:textId="51BB7EEB" w:rsidR="00426DFA" w:rsidRPr="00C9132B" w:rsidRDefault="00426DFA" w:rsidP="00426DFA">
      <w:pPr>
        <w:suppressAutoHyphens/>
        <w:jc w:val="both"/>
        <w:rPr>
          <w:rFonts w:cs="Arial"/>
        </w:rPr>
      </w:pPr>
      <w:r w:rsidRPr="00C9132B">
        <w:rPr>
          <w:rFonts w:cs="Arial"/>
        </w:rPr>
        <w:t>Include a vent for chemicals that are to be heated and place boiling stones in unstirred vessels. If a burner is to be used, distribute the heat with a ceramic-centered wire gauze. Insert a thermometer in heated liquids if dangerous exothermic decomposition is possible. This will provide a warning and may allow time to remove the heat and apply external cooling.</w:t>
      </w:r>
    </w:p>
    <w:p w14:paraId="3DAEF08B" w14:textId="7ABB29DE" w:rsidR="00426DFA" w:rsidRPr="00C9132B" w:rsidRDefault="00426DFA">
      <w:pPr>
        <w:suppressAutoHyphens/>
        <w:jc w:val="both"/>
        <w:rPr>
          <w:rFonts w:cs="Arial"/>
        </w:rPr>
      </w:pPr>
    </w:p>
    <w:p w14:paraId="3D899B4B" w14:textId="77777777" w:rsidR="002A6911" w:rsidRPr="00C9132B" w:rsidRDefault="002A6911">
      <w:pPr>
        <w:pStyle w:val="Heading3"/>
      </w:pPr>
      <w:bookmarkStart w:id="167" w:name="_Toc474246488"/>
      <w:bookmarkStart w:id="168" w:name="_Toc82415353"/>
      <w:r w:rsidRPr="00C9132B">
        <w:t>Centrifuges</w:t>
      </w:r>
      <w:bookmarkEnd w:id="167"/>
      <w:bookmarkEnd w:id="168"/>
    </w:p>
    <w:p w14:paraId="63176DF3" w14:textId="77777777" w:rsidR="002A6911" w:rsidRPr="00C9132B" w:rsidRDefault="002A6911" w:rsidP="009A2CB8">
      <w:pPr>
        <w:suppressAutoHyphens/>
        <w:ind w:left="720"/>
        <w:jc w:val="both"/>
        <w:rPr>
          <w:rFonts w:cs="Arial"/>
        </w:rPr>
      </w:pPr>
    </w:p>
    <w:p w14:paraId="14E1FE16" w14:textId="55305C6B" w:rsidR="002A6911" w:rsidRPr="00C9132B" w:rsidRDefault="007D505A" w:rsidP="007D505A">
      <w:pPr>
        <w:suppressAutoHyphens/>
        <w:ind w:left="720"/>
        <w:jc w:val="both"/>
        <w:rPr>
          <w:rFonts w:cs="Arial"/>
        </w:rPr>
      </w:pPr>
      <w:r w:rsidRPr="00C9132B">
        <w:rPr>
          <w:rFonts w:cs="Arial"/>
        </w:rPr>
        <w:t xml:space="preserve">Always follow manufacturer </w:t>
      </w:r>
      <w:r w:rsidR="0076336D">
        <w:rPr>
          <w:rFonts w:cs="Arial"/>
        </w:rPr>
        <w:t>guidance</w:t>
      </w:r>
      <w:r w:rsidRPr="00C9132B">
        <w:rPr>
          <w:rFonts w:cs="Arial"/>
        </w:rPr>
        <w:t xml:space="preserve"> when setting up and operating centrifuges. </w:t>
      </w:r>
      <w:r w:rsidR="00353554" w:rsidRPr="00C9132B">
        <w:rPr>
          <w:rFonts w:cs="Arial"/>
        </w:rPr>
        <w:t>Tabletop centrifuges should be secure</w:t>
      </w:r>
      <w:r w:rsidR="00C25FCE" w:rsidRPr="00C9132B">
        <w:rPr>
          <w:rFonts w:cs="Arial"/>
        </w:rPr>
        <w:t xml:space="preserve">d so that vibration will not cause bottles or equipment to fall. </w:t>
      </w:r>
      <w:r w:rsidR="00392C45" w:rsidRPr="00C9132B">
        <w:rPr>
          <w:rFonts w:cs="Arial"/>
        </w:rPr>
        <w:t>More modern tabletop centrifuges may do this by design, while some may need to be anchored to its location.</w:t>
      </w:r>
      <w:r w:rsidR="002A6911" w:rsidRPr="00C9132B">
        <w:rPr>
          <w:rFonts w:cs="Arial"/>
        </w:rPr>
        <w:t xml:space="preserve"> Centrifuge rotors shall be balanced each time they are used</w:t>
      </w:r>
      <w:r w:rsidR="002C729D" w:rsidRPr="00C9132B">
        <w:rPr>
          <w:rFonts w:cs="Arial"/>
        </w:rPr>
        <w:t>. S</w:t>
      </w:r>
      <w:r w:rsidR="002A6911" w:rsidRPr="00C9132B">
        <w:rPr>
          <w:rFonts w:cs="Arial"/>
        </w:rPr>
        <w:t>hield</w:t>
      </w:r>
      <w:r w:rsidR="00392C45" w:rsidRPr="00C9132B">
        <w:rPr>
          <w:rFonts w:cs="Arial"/>
        </w:rPr>
        <w:t>ing</w:t>
      </w:r>
      <w:r w:rsidR="002A6911" w:rsidRPr="00C9132B">
        <w:rPr>
          <w:rFonts w:cs="Arial"/>
        </w:rPr>
        <w:t xml:space="preserve"> against flying rotors</w:t>
      </w:r>
      <w:r w:rsidR="00392C45" w:rsidRPr="00C9132B">
        <w:rPr>
          <w:rFonts w:cs="Arial"/>
        </w:rPr>
        <w:t xml:space="preserve"> is required</w:t>
      </w:r>
      <w:r w:rsidR="002A6911" w:rsidRPr="00C9132B">
        <w:rPr>
          <w:rFonts w:cs="Arial"/>
        </w:rPr>
        <w:t>. Regularly clean rotors and buckets with non-corrosive cleaning solutions.</w:t>
      </w:r>
    </w:p>
    <w:p w14:paraId="3CDD60AB" w14:textId="77777777" w:rsidR="002A6911" w:rsidRPr="00C9132B" w:rsidRDefault="002A6911" w:rsidP="009A2CB8">
      <w:pPr>
        <w:suppressAutoHyphens/>
        <w:ind w:left="720"/>
        <w:jc w:val="both"/>
        <w:rPr>
          <w:rFonts w:cs="Arial"/>
        </w:rPr>
      </w:pPr>
    </w:p>
    <w:p w14:paraId="0639D668" w14:textId="5BB35EA2" w:rsidR="002A6911" w:rsidRDefault="002A6911" w:rsidP="001A7E08">
      <w:pPr>
        <w:suppressAutoHyphens/>
        <w:ind w:left="720"/>
        <w:jc w:val="both"/>
        <w:rPr>
          <w:rFonts w:cs="Arial"/>
        </w:rPr>
      </w:pPr>
      <w:r w:rsidRPr="00C9132B">
        <w:rPr>
          <w:rFonts w:cs="Arial"/>
        </w:rPr>
        <w:t xml:space="preserve">Always close the centrifuge lid during operation, and do not leave the centrifuge until full operating speed is attained and the machine appears to be running safely without vibration. </w:t>
      </w:r>
      <w:r w:rsidR="00A23FE1" w:rsidRPr="00C9132B">
        <w:rPr>
          <w:rFonts w:cs="Arial"/>
        </w:rPr>
        <w:t>If vibration occurs, s</w:t>
      </w:r>
      <w:r w:rsidRPr="00C9132B">
        <w:rPr>
          <w:rFonts w:cs="Arial"/>
        </w:rPr>
        <w:t>top the centrifuge immediately and check the load balance. Check swing-out buckets for clearance and support.</w:t>
      </w:r>
    </w:p>
    <w:p w14:paraId="0B4252E8" w14:textId="6C9C1C21" w:rsidR="00D9146F" w:rsidRDefault="00D9146F" w:rsidP="001A7E08">
      <w:pPr>
        <w:suppressAutoHyphens/>
        <w:ind w:left="720"/>
        <w:jc w:val="both"/>
        <w:rPr>
          <w:rFonts w:cs="Arial"/>
        </w:rPr>
      </w:pPr>
    </w:p>
    <w:p w14:paraId="1532B054" w14:textId="4BE5B6C2" w:rsidR="00CC71AD" w:rsidRDefault="00C22CBB" w:rsidP="009A2CB8">
      <w:pPr>
        <w:suppressAutoHyphens/>
        <w:ind w:left="720"/>
        <w:jc w:val="both"/>
        <w:rPr>
          <w:rFonts w:cs="Arial"/>
        </w:rPr>
      </w:pPr>
      <w:r w:rsidRPr="00C22CBB">
        <w:rPr>
          <w:rFonts w:cs="Arial"/>
        </w:rPr>
        <w:t xml:space="preserve">Section </w:t>
      </w:r>
      <w:r w:rsidRPr="00C22CBB">
        <w:rPr>
          <w:rFonts w:cs="Arial"/>
          <w:u w:val="single"/>
        </w:rPr>
        <w:fldChar w:fldCharType="begin"/>
      </w:r>
      <w:r w:rsidRPr="00C22CBB">
        <w:rPr>
          <w:rFonts w:cs="Arial"/>
          <w:u w:val="single"/>
        </w:rPr>
        <w:instrText xml:space="preserve"> REF _Ref469065035 \r \h </w:instrText>
      </w:r>
      <w:r>
        <w:rPr>
          <w:rFonts w:cs="Arial"/>
          <w:u w:val="single"/>
        </w:rPr>
        <w:instrText xml:space="preserve"> \* MERGEFORMAT </w:instrText>
      </w:r>
      <w:r w:rsidRPr="00C22CBB">
        <w:rPr>
          <w:rFonts w:cs="Arial"/>
          <w:u w:val="single"/>
        </w:rPr>
      </w:r>
      <w:r w:rsidRPr="00C22CBB">
        <w:rPr>
          <w:rFonts w:cs="Arial"/>
          <w:u w:val="single"/>
        </w:rPr>
        <w:fldChar w:fldCharType="separate"/>
      </w:r>
      <w:r w:rsidR="0065075A">
        <w:rPr>
          <w:rFonts w:cs="Arial"/>
          <w:u w:val="single"/>
        </w:rPr>
        <w:t>8.0</w:t>
      </w:r>
      <w:r w:rsidRPr="00C22CBB">
        <w:rPr>
          <w:rFonts w:cs="Arial"/>
          <w:u w:val="single"/>
        </w:rPr>
        <w:fldChar w:fldCharType="end"/>
      </w:r>
      <w:r w:rsidR="00D9146F">
        <w:rPr>
          <w:rFonts w:cs="Arial"/>
        </w:rPr>
        <w:t xml:space="preserve"> – Biological Agents, includes additional information about centrifuging biological agents. For some biological agents and </w:t>
      </w:r>
      <w:r w:rsidR="00AC1C78">
        <w:rPr>
          <w:rFonts w:cs="Arial"/>
        </w:rPr>
        <w:t>certain</w:t>
      </w:r>
      <w:r w:rsidR="00D9146F">
        <w:rPr>
          <w:rFonts w:cs="Arial"/>
        </w:rPr>
        <w:t xml:space="preserve"> procedures, </w:t>
      </w:r>
      <w:r w:rsidR="00AC1C78">
        <w:rPr>
          <w:rFonts w:cs="Arial"/>
        </w:rPr>
        <w:t xml:space="preserve">sealed rotor heads or </w:t>
      </w:r>
      <w:r w:rsidR="00D438AA">
        <w:rPr>
          <w:rFonts w:cs="Arial"/>
        </w:rPr>
        <w:t>centrifuge</w:t>
      </w:r>
      <w:r w:rsidR="00AC1C78">
        <w:rPr>
          <w:rFonts w:cs="Arial"/>
        </w:rPr>
        <w:t xml:space="preserve"> </w:t>
      </w:r>
      <w:r w:rsidR="00D438AA">
        <w:rPr>
          <w:rFonts w:cs="Arial"/>
        </w:rPr>
        <w:t>safety cups</w:t>
      </w:r>
      <w:r w:rsidR="00D9146F">
        <w:rPr>
          <w:rFonts w:cs="Arial"/>
        </w:rPr>
        <w:t xml:space="preserve"> may be required.</w:t>
      </w:r>
    </w:p>
    <w:p w14:paraId="25DE47B9" w14:textId="77777777" w:rsidR="006D1BA5" w:rsidRPr="00C9132B" w:rsidRDefault="006D1BA5" w:rsidP="009A2CB8">
      <w:pPr>
        <w:suppressAutoHyphens/>
        <w:ind w:left="720"/>
        <w:jc w:val="both"/>
        <w:rPr>
          <w:rFonts w:cs="Arial"/>
        </w:rPr>
      </w:pPr>
    </w:p>
    <w:p w14:paraId="10033ADE" w14:textId="60C62968" w:rsidR="00862047" w:rsidRPr="00C9132B" w:rsidRDefault="00862047">
      <w:pPr>
        <w:pStyle w:val="Heading3"/>
      </w:pPr>
      <w:bookmarkStart w:id="169" w:name="_Toc82415354"/>
      <w:r w:rsidRPr="00C9132B">
        <w:t>Sonicators</w:t>
      </w:r>
      <w:bookmarkEnd w:id="169"/>
    </w:p>
    <w:p w14:paraId="2D2F72BE" w14:textId="77777777" w:rsidR="00862047" w:rsidRPr="00C9132B" w:rsidRDefault="00862047" w:rsidP="009A2CB8">
      <w:pPr>
        <w:ind w:left="720"/>
        <w:rPr>
          <w:rFonts w:cs="Arial"/>
        </w:rPr>
      </w:pPr>
    </w:p>
    <w:p w14:paraId="5F6807E8" w14:textId="1AE8FF7C" w:rsidR="00862047" w:rsidRPr="00C9132B" w:rsidRDefault="00862047">
      <w:pPr>
        <w:ind w:left="720"/>
        <w:jc w:val="both"/>
        <w:rPr>
          <w:rFonts w:eastAsia="Times New Roman" w:cs="Arial"/>
        </w:rPr>
      </w:pPr>
      <w:r w:rsidRPr="00C9132B">
        <w:rPr>
          <w:rFonts w:eastAsia="Times New Roman" w:cs="Arial"/>
        </w:rPr>
        <w:t>Sonicators are high-frequency sound generators used to disrupt cells or shear nucleic acids.</w:t>
      </w:r>
      <w:r w:rsidR="00154F16" w:rsidRPr="00C9132B">
        <w:rPr>
          <w:rFonts w:eastAsia="Times New Roman" w:cs="Arial"/>
        </w:rPr>
        <w:t xml:space="preserve"> Two major hazards are associated </w:t>
      </w:r>
      <w:r w:rsidRPr="00C9132B">
        <w:rPr>
          <w:rFonts w:eastAsia="Times New Roman" w:cs="Arial"/>
        </w:rPr>
        <w:t>with sonicators. The first hazard is hearing damage caused by high frequency sound. The second hazard is the generation of aerosols from the sonication process.</w:t>
      </w:r>
    </w:p>
    <w:p w14:paraId="06A256B8" w14:textId="77777777" w:rsidR="00862047" w:rsidRPr="00C9132B" w:rsidRDefault="00862047" w:rsidP="009A2CB8">
      <w:pPr>
        <w:ind w:left="720"/>
        <w:rPr>
          <w:rFonts w:eastAsia="Times New Roman" w:cs="Arial"/>
        </w:rPr>
      </w:pPr>
    </w:p>
    <w:p w14:paraId="35042FB7" w14:textId="347C7B7A" w:rsidR="00862047" w:rsidRPr="00C9132B" w:rsidRDefault="00862047">
      <w:pPr>
        <w:ind w:left="720"/>
        <w:jc w:val="both"/>
        <w:rPr>
          <w:rFonts w:eastAsia="Times New Roman" w:cs="Arial"/>
        </w:rPr>
      </w:pPr>
      <w:r w:rsidRPr="00C9132B">
        <w:rPr>
          <w:rFonts w:eastAsia="Times New Roman" w:cs="Arial"/>
        </w:rPr>
        <w:t xml:space="preserve">Sonicators generate sound waves in the 20,000 Hz range. These sonicator-generated sound waves are outside the normal range of hearing. Often the sound heard while using a sonicator is produced by cavitations of the liquid in the sample container or vibrations from loose equipment. </w:t>
      </w:r>
      <w:r w:rsidR="007F17FC" w:rsidRPr="00C9132B">
        <w:rPr>
          <w:rFonts w:eastAsia="Times New Roman" w:cs="Arial"/>
        </w:rPr>
        <w:t>These a</w:t>
      </w:r>
      <w:r w:rsidRPr="00C9132B">
        <w:rPr>
          <w:rFonts w:eastAsia="Times New Roman" w:cs="Arial"/>
        </w:rPr>
        <w:t>ctions can reduce the hazards</w:t>
      </w:r>
      <w:r w:rsidR="00154F16" w:rsidRPr="00C9132B">
        <w:rPr>
          <w:rFonts w:eastAsia="Times New Roman" w:cs="Arial"/>
        </w:rPr>
        <w:t xml:space="preserve"> of using sonicators</w:t>
      </w:r>
      <w:r w:rsidRPr="00C9132B">
        <w:rPr>
          <w:rFonts w:eastAsia="Times New Roman" w:cs="Arial"/>
        </w:rPr>
        <w:t>:</w:t>
      </w:r>
    </w:p>
    <w:p w14:paraId="1CE59794" w14:textId="77777777" w:rsidR="00862047" w:rsidRPr="00C9132B" w:rsidRDefault="00862047" w:rsidP="009A2CB8">
      <w:pPr>
        <w:ind w:left="720"/>
        <w:jc w:val="both"/>
        <w:rPr>
          <w:rFonts w:eastAsia="Times New Roman" w:cs="Arial"/>
        </w:rPr>
      </w:pPr>
    </w:p>
    <w:p w14:paraId="7CA7508D" w14:textId="14AD6B73" w:rsidR="00862047" w:rsidRPr="00C9132B" w:rsidRDefault="000C61A4" w:rsidP="004A6094">
      <w:pPr>
        <w:numPr>
          <w:ilvl w:val="0"/>
          <w:numId w:val="75"/>
        </w:numPr>
        <w:jc w:val="both"/>
        <w:rPr>
          <w:rFonts w:eastAsia="Times New Roman" w:cs="Arial"/>
        </w:rPr>
      </w:pPr>
      <w:r w:rsidRPr="00C9132B">
        <w:rPr>
          <w:rFonts w:eastAsia="Times New Roman" w:cs="Arial"/>
        </w:rPr>
        <w:t>Ear muffs are required</w:t>
      </w:r>
      <w:r w:rsidR="00862047" w:rsidRPr="00C9132B">
        <w:rPr>
          <w:rFonts w:eastAsia="Times New Roman" w:cs="Arial"/>
        </w:rPr>
        <w:t xml:space="preserve"> to protect your hearing while sonicating </w:t>
      </w:r>
    </w:p>
    <w:p w14:paraId="39CA1F98" w14:textId="77777777" w:rsidR="00862047" w:rsidRPr="00C9132B" w:rsidRDefault="00862047" w:rsidP="004A6094">
      <w:pPr>
        <w:numPr>
          <w:ilvl w:val="0"/>
          <w:numId w:val="75"/>
        </w:numPr>
        <w:jc w:val="both"/>
        <w:rPr>
          <w:rFonts w:eastAsia="Times New Roman" w:cs="Arial"/>
        </w:rPr>
      </w:pPr>
      <w:r w:rsidRPr="00C9132B">
        <w:rPr>
          <w:rFonts w:eastAsia="Times New Roman" w:cs="Arial"/>
        </w:rPr>
        <w:t xml:space="preserve">If possible, have the sonicator located in a "sound-proof" cabinet while sonicating </w:t>
      </w:r>
    </w:p>
    <w:p w14:paraId="1A2AD320" w14:textId="03137D33" w:rsidR="00862047" w:rsidRPr="00C9132B" w:rsidRDefault="00862047" w:rsidP="004A6094">
      <w:pPr>
        <w:numPr>
          <w:ilvl w:val="0"/>
          <w:numId w:val="75"/>
        </w:numPr>
        <w:jc w:val="both"/>
        <w:rPr>
          <w:rFonts w:eastAsia="Times New Roman" w:cs="Arial"/>
        </w:rPr>
      </w:pPr>
      <w:r w:rsidRPr="00C9132B">
        <w:rPr>
          <w:rFonts w:eastAsia="Times New Roman" w:cs="Arial"/>
        </w:rPr>
        <w:t xml:space="preserve">Do not sonicate in a room containing people not wearing </w:t>
      </w:r>
      <w:r w:rsidR="000C61A4" w:rsidRPr="00C9132B">
        <w:rPr>
          <w:rFonts w:eastAsia="Times New Roman" w:cs="Arial"/>
        </w:rPr>
        <w:t>h</w:t>
      </w:r>
      <w:r w:rsidRPr="00C9132B">
        <w:rPr>
          <w:rFonts w:eastAsia="Times New Roman" w:cs="Arial"/>
        </w:rPr>
        <w:t>ear</w:t>
      </w:r>
      <w:r w:rsidR="000C61A4" w:rsidRPr="00C9132B">
        <w:rPr>
          <w:rFonts w:eastAsia="Times New Roman" w:cs="Arial"/>
        </w:rPr>
        <w:t>ing</w:t>
      </w:r>
      <w:r w:rsidRPr="00C9132B">
        <w:rPr>
          <w:rFonts w:eastAsia="Times New Roman" w:cs="Arial"/>
        </w:rPr>
        <w:t xml:space="preserve"> protection </w:t>
      </w:r>
    </w:p>
    <w:p w14:paraId="77F24258" w14:textId="77777777" w:rsidR="00862047" w:rsidRPr="00C9132B" w:rsidRDefault="00862047" w:rsidP="004A6094">
      <w:pPr>
        <w:numPr>
          <w:ilvl w:val="0"/>
          <w:numId w:val="75"/>
        </w:numPr>
        <w:jc w:val="both"/>
        <w:rPr>
          <w:rFonts w:eastAsia="Times New Roman" w:cs="Arial"/>
        </w:rPr>
      </w:pPr>
      <w:r w:rsidRPr="00C9132B">
        <w:rPr>
          <w:rFonts w:eastAsia="Times New Roman" w:cs="Arial"/>
        </w:rPr>
        <w:t xml:space="preserve">Shut doors of the room where sonication is taking place </w:t>
      </w:r>
    </w:p>
    <w:p w14:paraId="3A98D5EA" w14:textId="14534854" w:rsidR="00862047" w:rsidRPr="00C9132B" w:rsidRDefault="00862047" w:rsidP="004A6094">
      <w:pPr>
        <w:numPr>
          <w:ilvl w:val="0"/>
          <w:numId w:val="75"/>
        </w:numPr>
        <w:jc w:val="both"/>
        <w:rPr>
          <w:rFonts w:eastAsia="Times New Roman" w:cs="Arial"/>
        </w:rPr>
      </w:pPr>
      <w:r w:rsidRPr="00C9132B">
        <w:rPr>
          <w:rFonts w:eastAsia="Times New Roman" w:cs="Arial"/>
        </w:rPr>
        <w:t>Do not place hands in sonicator while it is turned on</w:t>
      </w:r>
    </w:p>
    <w:p w14:paraId="139E36E3" w14:textId="215E70F3" w:rsidR="00862047" w:rsidRPr="00C9132B" w:rsidRDefault="00862047" w:rsidP="004A6094">
      <w:pPr>
        <w:numPr>
          <w:ilvl w:val="0"/>
          <w:numId w:val="75"/>
        </w:numPr>
        <w:jc w:val="both"/>
        <w:rPr>
          <w:rFonts w:cs="Arial"/>
        </w:rPr>
      </w:pPr>
      <w:r w:rsidRPr="00C9132B">
        <w:rPr>
          <w:rFonts w:cs="Arial"/>
        </w:rPr>
        <w:t>Wear appropriate PPE</w:t>
      </w:r>
      <w:r w:rsidR="005C5009" w:rsidRPr="00C9132B">
        <w:rPr>
          <w:rFonts w:cs="Arial"/>
        </w:rPr>
        <w:t>,</w:t>
      </w:r>
      <w:r w:rsidRPr="00C9132B">
        <w:rPr>
          <w:rFonts w:cs="Arial"/>
        </w:rPr>
        <w:t xml:space="preserve"> including safety </w:t>
      </w:r>
      <w:r w:rsidR="00B778AD" w:rsidRPr="00C9132B">
        <w:rPr>
          <w:rFonts w:cs="Arial"/>
        </w:rPr>
        <w:t>glasses, which</w:t>
      </w:r>
      <w:r w:rsidRPr="00C9132B">
        <w:rPr>
          <w:rFonts w:cs="Arial"/>
        </w:rPr>
        <w:t xml:space="preserve"> protect against splashes.</w:t>
      </w:r>
    </w:p>
    <w:p w14:paraId="66F61BBB" w14:textId="77777777" w:rsidR="00862047" w:rsidRPr="00C9132B" w:rsidRDefault="00862047" w:rsidP="009A2CB8">
      <w:pPr>
        <w:suppressAutoHyphens/>
        <w:ind w:left="720"/>
        <w:jc w:val="both"/>
        <w:rPr>
          <w:rFonts w:cs="Arial"/>
        </w:rPr>
      </w:pPr>
    </w:p>
    <w:p w14:paraId="73E3108C" w14:textId="77777777" w:rsidR="002A6911" w:rsidRPr="0067167E" w:rsidRDefault="002A6911">
      <w:pPr>
        <w:pStyle w:val="Heading3"/>
      </w:pPr>
      <w:bookmarkStart w:id="170" w:name="_Toc474246489"/>
      <w:bookmarkStart w:id="171" w:name="_Toc82415355"/>
      <w:r w:rsidRPr="0067167E">
        <w:t>Vacuum Pumps</w:t>
      </w:r>
      <w:bookmarkEnd w:id="170"/>
      <w:bookmarkEnd w:id="171"/>
    </w:p>
    <w:p w14:paraId="68FEB09C" w14:textId="3BA2E4C9" w:rsidR="002A6911" w:rsidRPr="00C9132B" w:rsidRDefault="002A6911" w:rsidP="009A2CB8">
      <w:pPr>
        <w:tabs>
          <w:tab w:val="left" w:pos="5670"/>
        </w:tabs>
        <w:suppressAutoHyphens/>
        <w:ind w:left="720"/>
        <w:jc w:val="both"/>
        <w:rPr>
          <w:rFonts w:cs="Arial"/>
        </w:rPr>
      </w:pPr>
    </w:p>
    <w:p w14:paraId="7D8DBD88" w14:textId="6907F935" w:rsidR="008E1FEC" w:rsidRPr="00F10B11" w:rsidRDefault="008E1FEC" w:rsidP="00D0244A">
      <w:pPr>
        <w:suppressAutoHyphens/>
        <w:ind w:left="720"/>
        <w:jc w:val="both"/>
        <w:rPr>
          <w:rFonts w:cs="Arial"/>
        </w:rPr>
      </w:pPr>
      <w:r w:rsidRPr="00F10B11">
        <w:rPr>
          <w:rFonts w:cs="Arial"/>
        </w:rPr>
        <w:t xml:space="preserve">Vacuum pumps are used in a wide variety of experimental set ups. If vacuum pumps are not properly installed, trapped, and exhausted they may expose room occupants to hazardous chemicals and vapors. Proper set up of vacuum pumps includes consideration </w:t>
      </w:r>
      <w:r w:rsidR="00F10B11" w:rsidRPr="00F10B11">
        <w:rPr>
          <w:rFonts w:cs="Arial"/>
        </w:rPr>
        <w:t xml:space="preserve">and planning </w:t>
      </w:r>
      <w:r w:rsidRPr="00F10B11">
        <w:rPr>
          <w:rFonts w:cs="Arial"/>
        </w:rPr>
        <w:t>for physical AND chemical hazards.</w:t>
      </w:r>
    </w:p>
    <w:p w14:paraId="41F2814D" w14:textId="72720662" w:rsidR="008E1FEC" w:rsidRPr="00F10B11" w:rsidRDefault="008E1FEC" w:rsidP="00D0244A">
      <w:pPr>
        <w:suppressAutoHyphens/>
        <w:ind w:left="720"/>
        <w:jc w:val="both"/>
        <w:rPr>
          <w:rFonts w:cs="Arial"/>
        </w:rPr>
      </w:pPr>
    </w:p>
    <w:p w14:paraId="6AC32EF4" w14:textId="77777777" w:rsidR="00F10B11" w:rsidRPr="00F10B11" w:rsidRDefault="00F10B11" w:rsidP="00F10B11">
      <w:pPr>
        <w:suppressAutoHyphens/>
        <w:ind w:left="720"/>
        <w:jc w:val="both"/>
        <w:rPr>
          <w:rFonts w:cs="Arial"/>
        </w:rPr>
      </w:pPr>
      <w:r w:rsidRPr="00F10B11">
        <w:rPr>
          <w:rFonts w:cs="Arial"/>
        </w:rPr>
        <w:t>Wear eye protection when working with a vacuum pump or setting up a cold trap assembly.</w:t>
      </w:r>
    </w:p>
    <w:p w14:paraId="1B6BDD6F" w14:textId="77777777" w:rsidR="00F10B11" w:rsidRPr="00F10B11" w:rsidRDefault="00F10B11" w:rsidP="00D0244A">
      <w:pPr>
        <w:suppressAutoHyphens/>
        <w:ind w:left="720"/>
        <w:jc w:val="both"/>
        <w:rPr>
          <w:rFonts w:cs="Arial"/>
        </w:rPr>
      </w:pPr>
    </w:p>
    <w:p w14:paraId="62609AEF" w14:textId="7DA4065C" w:rsidR="00F10B11" w:rsidRPr="00F10B11" w:rsidRDefault="00D0244A" w:rsidP="00F10B11">
      <w:pPr>
        <w:suppressAutoHyphens/>
        <w:ind w:left="720"/>
        <w:jc w:val="both"/>
        <w:rPr>
          <w:rFonts w:cs="Arial"/>
        </w:rPr>
      </w:pPr>
      <w:r w:rsidRPr="00F10B11">
        <w:rPr>
          <w:rFonts w:cs="Arial"/>
        </w:rPr>
        <w:t xml:space="preserve">Before using a vacuum pump, ensure that the moving parts are properly guarded and that there are no exposed points of operation (i.e., exposed belt) that could catch a finger, hair, or clothing. </w:t>
      </w:r>
      <w:r w:rsidR="008E1FEC" w:rsidRPr="00F10B11">
        <w:rPr>
          <w:rFonts w:cs="Arial"/>
        </w:rPr>
        <w:t>Like all electrical equipment, cords and plugs must be free of defects. Always plug vacuum pumps directly into an outlet.</w:t>
      </w:r>
      <w:r w:rsidR="00F10B11" w:rsidRPr="00F10B11">
        <w:rPr>
          <w:rFonts w:cs="Arial"/>
        </w:rPr>
        <w:t xml:space="preserve"> </w:t>
      </w:r>
      <w:r w:rsidR="00F10B11" w:rsidRPr="0064444A">
        <w:rPr>
          <w:rFonts w:cs="Arial"/>
        </w:rPr>
        <w:t>Connect the pump inlet and outlet properly</w:t>
      </w:r>
      <w:r w:rsidR="00A416B9" w:rsidRPr="00F10B11">
        <w:rPr>
          <w:rFonts w:cs="Arial"/>
        </w:rPr>
        <w:t xml:space="preserve">. </w:t>
      </w:r>
      <w:r w:rsidR="00F10B11" w:rsidRPr="0064444A">
        <w:rPr>
          <w:rFonts w:cs="Arial"/>
        </w:rPr>
        <w:t xml:space="preserve">Pump connections </w:t>
      </w:r>
      <w:r w:rsidR="00FF5AFB">
        <w:rPr>
          <w:rFonts w:cs="Arial"/>
        </w:rPr>
        <w:t>might</w:t>
      </w:r>
      <w:r w:rsidR="00F10B11" w:rsidRPr="0064444A">
        <w:rPr>
          <w:rFonts w:cs="Arial"/>
        </w:rPr>
        <w:t xml:space="preserve"> look the same</w:t>
      </w:r>
      <w:r w:rsidR="00A416B9" w:rsidRPr="00F10B11">
        <w:rPr>
          <w:rFonts w:cs="Arial"/>
        </w:rPr>
        <w:t xml:space="preserve">. </w:t>
      </w:r>
      <w:r w:rsidR="00F10B11" w:rsidRPr="0064444A">
        <w:rPr>
          <w:rFonts w:cs="Arial"/>
        </w:rPr>
        <w:t>Reversing the flow direction can pressurize apparatus leading to rupture, failure of vessel, or oil contamination.</w:t>
      </w:r>
    </w:p>
    <w:p w14:paraId="287EFBC5" w14:textId="77777777" w:rsidR="00F10B11" w:rsidRPr="00F10B11" w:rsidRDefault="00F10B11" w:rsidP="00D0244A">
      <w:pPr>
        <w:suppressAutoHyphens/>
        <w:ind w:left="720"/>
        <w:jc w:val="both"/>
        <w:rPr>
          <w:rFonts w:cs="Arial"/>
        </w:rPr>
      </w:pPr>
    </w:p>
    <w:p w14:paraId="1E609F52" w14:textId="3505780E" w:rsidR="00F25C66" w:rsidRPr="00F10B11" w:rsidRDefault="00F25C66" w:rsidP="00D0244A">
      <w:pPr>
        <w:suppressAutoHyphens/>
        <w:ind w:left="720"/>
        <w:jc w:val="both"/>
        <w:rPr>
          <w:rFonts w:cs="Arial"/>
        </w:rPr>
      </w:pPr>
      <w:r w:rsidRPr="00F10B11">
        <w:rPr>
          <w:rFonts w:cs="Arial"/>
        </w:rPr>
        <w:t>Oil containing v</w:t>
      </w:r>
      <w:r w:rsidR="00D0244A" w:rsidRPr="00F10B11">
        <w:rPr>
          <w:rFonts w:cs="Arial"/>
        </w:rPr>
        <w:t>acuum pumps of a certain age are notorious for leaking.</w:t>
      </w:r>
      <w:r w:rsidRPr="00F10B11">
        <w:rPr>
          <w:rFonts w:cs="Arial"/>
        </w:rPr>
        <w:t xml:space="preserve"> Oil containing vacuum pumps should be placed in secondary containment. Leaking pumps should also be serviced and leaks must be cleaned up promptly.</w:t>
      </w:r>
    </w:p>
    <w:p w14:paraId="1600C088" w14:textId="0F38F355" w:rsidR="008E1FEC" w:rsidRPr="00F10B11" w:rsidRDefault="008E1FEC" w:rsidP="009A2CB8">
      <w:pPr>
        <w:suppressAutoHyphens/>
        <w:ind w:left="720"/>
        <w:jc w:val="both"/>
        <w:rPr>
          <w:rFonts w:cs="Arial"/>
        </w:rPr>
      </w:pPr>
    </w:p>
    <w:p w14:paraId="0DCA444A" w14:textId="0FFC3BD4" w:rsidR="002A6911" w:rsidRPr="00F10B11" w:rsidRDefault="00D0244A" w:rsidP="005B50A9">
      <w:pPr>
        <w:ind w:left="720"/>
        <w:jc w:val="both"/>
        <w:rPr>
          <w:rFonts w:cs="Arial"/>
        </w:rPr>
      </w:pPr>
      <w:r w:rsidRPr="00F10B11">
        <w:rPr>
          <w:rFonts w:cs="Arial"/>
        </w:rPr>
        <w:t xml:space="preserve">Perform a hazard assessment prior to using a vacuum pump. This hazard assessment should consider the use of cold traps to minimize the amount of volatiles that enter the pump and may dissolve in the pump oil. </w:t>
      </w:r>
      <w:r w:rsidR="00F10B11" w:rsidRPr="0064444A">
        <w:rPr>
          <w:rFonts w:cs="Arial"/>
        </w:rPr>
        <w:t>Pump oil must be compatible (i.e. do not use hydrocarbon pump oil with oxidizing gases or vapors) with the vapors that will pass through the pump. Use a cold trap to prevent the degradation and contamination of pump oil.</w:t>
      </w:r>
      <w:r w:rsidR="00F10B11" w:rsidRPr="001B778A">
        <w:rPr>
          <w:rFonts w:cs="Arial"/>
        </w:rPr>
        <w:t xml:space="preserve"> </w:t>
      </w:r>
      <w:r w:rsidRPr="00F10B11">
        <w:rPr>
          <w:rFonts w:cs="Arial"/>
        </w:rPr>
        <w:t xml:space="preserve">If pump oil becomes contaminated with hazardous chemicals, it will exhaust the chemicals into the room air during future use. Pump oil shall be changed if it becomes contaminated. Dispose of used pump oil as chemical waste with EHS. The hazard assessment should also include the </w:t>
      </w:r>
      <w:r w:rsidR="00A111BA" w:rsidRPr="00F10B11">
        <w:rPr>
          <w:rFonts w:cs="Arial"/>
        </w:rPr>
        <w:t>requirement</w:t>
      </w:r>
      <w:r w:rsidRPr="00F10B11">
        <w:rPr>
          <w:rFonts w:cs="Arial"/>
        </w:rPr>
        <w:t xml:space="preserve"> for ventilation beyond standard room air changes. </w:t>
      </w:r>
      <w:r w:rsidR="00F10B11" w:rsidRPr="00F10B11">
        <w:rPr>
          <w:rFonts w:cs="Arial"/>
        </w:rPr>
        <w:t xml:space="preserve">If available, vacuum pumps should be located inside a vacuum pump cabinet or other ventilated cabinet. </w:t>
      </w:r>
      <w:r w:rsidR="002A6911" w:rsidRPr="00F10B11">
        <w:rPr>
          <w:rFonts w:cs="Arial"/>
        </w:rPr>
        <w:t>The exhaust from evacuation of volatile, toxic, or corrosive materials shall be vented to an air exhaust system</w:t>
      </w:r>
      <w:r w:rsidRPr="00F10B11">
        <w:rPr>
          <w:rFonts w:cs="Arial"/>
        </w:rPr>
        <w:t xml:space="preserve"> and may also require </w:t>
      </w:r>
      <w:r w:rsidR="00A111BA" w:rsidRPr="00F10B11">
        <w:rPr>
          <w:rFonts w:cs="Arial"/>
        </w:rPr>
        <w:t>a</w:t>
      </w:r>
      <w:r w:rsidR="002A6911" w:rsidRPr="00F10B11">
        <w:rPr>
          <w:rFonts w:cs="Arial"/>
        </w:rPr>
        <w:t xml:space="preserve"> scrubber or trap</w:t>
      </w:r>
      <w:r w:rsidRPr="00F10B11">
        <w:rPr>
          <w:rFonts w:cs="Arial"/>
        </w:rPr>
        <w:t>. Consult EHS for assistance with thi</w:t>
      </w:r>
      <w:r w:rsidR="00A111BA" w:rsidRPr="00F10B11">
        <w:rPr>
          <w:rFonts w:cs="Arial"/>
        </w:rPr>
        <w:t>s hazard</w:t>
      </w:r>
      <w:r w:rsidRPr="00F10B11">
        <w:rPr>
          <w:rFonts w:cs="Arial"/>
        </w:rPr>
        <w:t xml:space="preserve"> assessment. </w:t>
      </w:r>
    </w:p>
    <w:p w14:paraId="14DD716E" w14:textId="33CFD3A7" w:rsidR="00F17B59" w:rsidRPr="00F10B11" w:rsidRDefault="00F17B59" w:rsidP="00FF5AFB">
      <w:pPr>
        <w:ind w:left="720"/>
        <w:jc w:val="both"/>
        <w:rPr>
          <w:rFonts w:eastAsia="Times New Roman" w:cs="Arial"/>
        </w:rPr>
      </w:pPr>
      <w:r w:rsidRPr="00F10B11">
        <w:rPr>
          <w:rFonts w:eastAsia="Times New Roman" w:cs="Arial"/>
        </w:rPr>
        <w:t>Use an oil mist separator (purchased from the pump vendor) to prevent oil loss.</w:t>
      </w:r>
      <w:r>
        <w:rPr>
          <w:rFonts w:eastAsia="Times New Roman" w:cs="Arial"/>
        </w:rPr>
        <w:t xml:space="preserve"> </w:t>
      </w:r>
      <w:r w:rsidRPr="00F10B11">
        <w:rPr>
          <w:rFonts w:eastAsia="Times New Roman" w:cs="Arial"/>
        </w:rPr>
        <w:t>Note that some oil mist separators may not fit into your vacuum pump cabinet</w:t>
      </w:r>
      <w:r w:rsidR="00A416B9" w:rsidRPr="00F10B11">
        <w:rPr>
          <w:rFonts w:eastAsia="Times New Roman" w:cs="Arial"/>
        </w:rPr>
        <w:t xml:space="preserve">. </w:t>
      </w:r>
      <w:r w:rsidRPr="00F10B11">
        <w:rPr>
          <w:rFonts w:eastAsia="Times New Roman" w:cs="Arial"/>
        </w:rPr>
        <w:t>Measure before you order.</w:t>
      </w:r>
    </w:p>
    <w:p w14:paraId="0E553399" w14:textId="77777777" w:rsidR="00F17B59" w:rsidRDefault="00F17B59" w:rsidP="009A2CB8">
      <w:pPr>
        <w:ind w:left="720"/>
        <w:rPr>
          <w:rFonts w:eastAsia="Times New Roman" w:cs="Arial"/>
        </w:rPr>
      </w:pPr>
    </w:p>
    <w:p w14:paraId="75A9359E" w14:textId="6D6C1D1F" w:rsidR="00F17B59" w:rsidRPr="00F10B11" w:rsidRDefault="00F17B59" w:rsidP="00FF5AFB">
      <w:pPr>
        <w:ind w:left="720"/>
        <w:jc w:val="both"/>
        <w:rPr>
          <w:rFonts w:eastAsia="Times New Roman" w:cs="Arial"/>
        </w:rPr>
      </w:pPr>
      <w:r w:rsidRPr="00F10B11">
        <w:rPr>
          <w:rFonts w:eastAsia="Times New Roman" w:cs="Arial"/>
        </w:rPr>
        <w:t xml:space="preserve">Pumps for </w:t>
      </w:r>
      <w:r w:rsidRPr="00F10B11">
        <w:rPr>
          <w:rFonts w:eastAsia="Times New Roman" w:cs="Arial"/>
          <w:b/>
          <w:bCs/>
        </w:rPr>
        <w:t xml:space="preserve">rotary evaporators </w:t>
      </w:r>
      <w:r w:rsidRPr="00F10B11">
        <w:rPr>
          <w:rFonts w:eastAsia="Times New Roman" w:cs="Arial"/>
        </w:rPr>
        <w:t>must be located in a fume hood, vent</w:t>
      </w:r>
      <w:r w:rsidR="00FF5AFB">
        <w:rPr>
          <w:rFonts w:eastAsia="Times New Roman" w:cs="Arial"/>
        </w:rPr>
        <w:t>ed</w:t>
      </w:r>
      <w:r w:rsidRPr="00F10B11">
        <w:rPr>
          <w:rFonts w:eastAsia="Times New Roman" w:cs="Arial"/>
        </w:rPr>
        <w:t xml:space="preserve"> to dedicated lab exhaust, or be equipped with adequate condensers and traps to prevent emission of solvent vapors into the lab.</w:t>
      </w:r>
    </w:p>
    <w:p w14:paraId="18454C7E" w14:textId="77777777" w:rsidR="00F17B59" w:rsidRPr="00F17B59" w:rsidRDefault="00F17B59" w:rsidP="009A2CB8">
      <w:pPr>
        <w:suppressAutoHyphens/>
        <w:ind w:left="720"/>
        <w:jc w:val="both"/>
        <w:rPr>
          <w:rFonts w:cs="Arial"/>
        </w:rPr>
      </w:pPr>
    </w:p>
    <w:p w14:paraId="3A945254" w14:textId="4D96DD55" w:rsidR="00006432" w:rsidRPr="00F10B11" w:rsidRDefault="00006432" w:rsidP="00006432">
      <w:pPr>
        <w:suppressAutoHyphens/>
        <w:ind w:left="720"/>
        <w:jc w:val="both"/>
        <w:rPr>
          <w:rFonts w:cs="Arial"/>
        </w:rPr>
      </w:pPr>
      <w:r w:rsidRPr="00F17B59">
        <w:rPr>
          <w:rFonts w:cs="Arial"/>
        </w:rPr>
        <w:t>Any container connected to a vacuum pump, including vacuum or suction flasks, shall be designed with heavy walls. Large vacuum vessels shall be taped or otherwise screened or contained to prevent glass from flying if they shoul</w:t>
      </w:r>
      <w:r w:rsidRPr="00F10B11">
        <w:rPr>
          <w:rFonts w:cs="Arial"/>
        </w:rPr>
        <w:t>d implode.</w:t>
      </w:r>
      <w:r w:rsidR="008E1FEC" w:rsidRPr="00F10B11">
        <w:rPr>
          <w:rFonts w:cs="Arial"/>
        </w:rPr>
        <w:t xml:space="preserve"> Glassware under vacuum must be shielded.</w:t>
      </w:r>
    </w:p>
    <w:p w14:paraId="4031A335" w14:textId="46FE3B24" w:rsidR="00700D74" w:rsidRPr="00F10B11" w:rsidRDefault="00700D74" w:rsidP="009A2CB8">
      <w:pPr>
        <w:suppressAutoHyphens/>
        <w:ind w:left="720"/>
        <w:jc w:val="both"/>
        <w:rPr>
          <w:rFonts w:cs="Arial"/>
        </w:rPr>
      </w:pPr>
    </w:p>
    <w:p w14:paraId="6916A4EB" w14:textId="705EB31E" w:rsidR="008E1FEC" w:rsidRPr="0067167E" w:rsidRDefault="00F10B11" w:rsidP="00F10B11">
      <w:pPr>
        <w:pStyle w:val="Heading4"/>
        <w:rPr>
          <w:rFonts w:cs="Arial"/>
          <w:szCs w:val="22"/>
        </w:rPr>
      </w:pPr>
      <w:r w:rsidRPr="0067167E">
        <w:t xml:space="preserve">Vacuum Pump </w:t>
      </w:r>
      <w:r w:rsidR="008E1FEC" w:rsidRPr="0067167E">
        <w:t>Cold Trap</w:t>
      </w:r>
    </w:p>
    <w:p w14:paraId="03A9D8AF" w14:textId="77777777" w:rsidR="00F10B11" w:rsidRPr="00F10B11" w:rsidRDefault="00F10B11" w:rsidP="009A2CB8">
      <w:pPr>
        <w:pStyle w:val="NormalWeb"/>
        <w:spacing w:before="0" w:beforeAutospacing="0" w:after="0" w:afterAutospacing="0"/>
        <w:ind w:left="1440"/>
        <w:rPr>
          <w:rFonts w:ascii="Arial" w:hAnsi="Arial" w:cs="Arial"/>
          <w:sz w:val="22"/>
          <w:szCs w:val="22"/>
        </w:rPr>
      </w:pPr>
    </w:p>
    <w:p w14:paraId="24C1B65F" w14:textId="2ED353AB" w:rsidR="008E1FEC" w:rsidRPr="00F10B11" w:rsidRDefault="008E1FEC" w:rsidP="009A2CB8">
      <w:pPr>
        <w:pStyle w:val="NormalWeb"/>
        <w:spacing w:before="0" w:beforeAutospacing="0" w:after="0" w:afterAutospacing="0"/>
        <w:ind w:left="1440"/>
        <w:jc w:val="both"/>
        <w:rPr>
          <w:rFonts w:ascii="Arial" w:hAnsi="Arial" w:cs="Arial"/>
          <w:sz w:val="22"/>
          <w:szCs w:val="22"/>
        </w:rPr>
      </w:pPr>
      <w:r w:rsidRPr="00F10B11">
        <w:rPr>
          <w:rFonts w:ascii="Arial" w:hAnsi="Arial" w:cs="Arial"/>
          <w:sz w:val="22"/>
          <w:szCs w:val="22"/>
        </w:rPr>
        <w:t xml:space="preserve">A cold trap </w:t>
      </w:r>
      <w:r w:rsidR="00F10B11" w:rsidRPr="00F10B11">
        <w:rPr>
          <w:rFonts w:ascii="Arial" w:hAnsi="Arial" w:cs="Arial"/>
          <w:sz w:val="22"/>
          <w:szCs w:val="22"/>
        </w:rPr>
        <w:t>should</w:t>
      </w:r>
      <w:r w:rsidRPr="00F10B11">
        <w:rPr>
          <w:rFonts w:ascii="Arial" w:hAnsi="Arial" w:cs="Arial"/>
          <w:sz w:val="22"/>
          <w:szCs w:val="22"/>
        </w:rPr>
        <w:t xml:space="preserve"> be placed between</w:t>
      </w:r>
      <w:r w:rsidR="00FF5AFB">
        <w:rPr>
          <w:rFonts w:ascii="Arial" w:hAnsi="Arial" w:cs="Arial"/>
          <w:sz w:val="22"/>
          <w:szCs w:val="22"/>
        </w:rPr>
        <w:t xml:space="preserve"> the pump and the experiment to </w:t>
      </w:r>
      <w:r w:rsidRPr="00F10B11">
        <w:rPr>
          <w:rStyle w:val="Emphasis"/>
          <w:rFonts w:ascii="Arial" w:hAnsi="Arial" w:cs="Arial"/>
          <w:sz w:val="22"/>
          <w:szCs w:val="22"/>
        </w:rPr>
        <w:t>minimize</w:t>
      </w:r>
      <w:r w:rsidR="00FF5AFB">
        <w:rPr>
          <w:rFonts w:ascii="Arial" w:hAnsi="Arial" w:cs="Arial"/>
          <w:sz w:val="22"/>
          <w:szCs w:val="22"/>
        </w:rPr>
        <w:t xml:space="preserve"> </w:t>
      </w:r>
      <w:r w:rsidRPr="00F10B11">
        <w:rPr>
          <w:rFonts w:ascii="Arial" w:hAnsi="Arial" w:cs="Arial"/>
          <w:sz w:val="22"/>
          <w:szCs w:val="22"/>
        </w:rPr>
        <w:t>the amount of volatile chemic</w:t>
      </w:r>
      <w:r w:rsidR="00FF5AFB">
        <w:rPr>
          <w:rFonts w:ascii="Arial" w:hAnsi="Arial" w:cs="Arial"/>
          <w:sz w:val="22"/>
          <w:szCs w:val="22"/>
        </w:rPr>
        <w:t xml:space="preserve">als from reaching the pump oil. </w:t>
      </w:r>
      <w:r w:rsidRPr="00F10B11">
        <w:rPr>
          <w:rFonts w:ascii="Arial" w:hAnsi="Arial" w:cs="Arial"/>
          <w:sz w:val="22"/>
          <w:szCs w:val="22"/>
        </w:rPr>
        <w:t xml:space="preserve">Pump oil will break down if exposed to high concentrations of </w:t>
      </w:r>
      <w:r w:rsidR="00FF5AFB">
        <w:rPr>
          <w:rFonts w:ascii="Arial" w:hAnsi="Arial" w:cs="Arial"/>
          <w:sz w:val="22"/>
          <w:szCs w:val="22"/>
        </w:rPr>
        <w:t xml:space="preserve">solvents from the vacuum line. </w:t>
      </w:r>
      <w:r w:rsidRPr="00F10B11">
        <w:rPr>
          <w:rFonts w:ascii="Arial" w:hAnsi="Arial" w:cs="Arial"/>
          <w:sz w:val="22"/>
          <w:szCs w:val="22"/>
        </w:rPr>
        <w:t>This</w:t>
      </w:r>
      <w:r w:rsidR="00F10B11" w:rsidRPr="00F10B11">
        <w:rPr>
          <w:rFonts w:ascii="Arial" w:hAnsi="Arial" w:cs="Arial"/>
          <w:sz w:val="22"/>
          <w:szCs w:val="22"/>
        </w:rPr>
        <w:t xml:space="preserve"> can result in pump damage</w:t>
      </w:r>
      <w:r w:rsidR="00A416B9" w:rsidRPr="00F10B11">
        <w:rPr>
          <w:rFonts w:ascii="Arial" w:hAnsi="Arial" w:cs="Arial"/>
          <w:sz w:val="22"/>
          <w:szCs w:val="22"/>
        </w:rPr>
        <w:t xml:space="preserve">. </w:t>
      </w:r>
      <w:r w:rsidR="00F10B11" w:rsidRPr="00F10B11">
        <w:rPr>
          <w:rFonts w:ascii="Arial" w:hAnsi="Arial" w:cs="Arial"/>
          <w:sz w:val="22"/>
          <w:szCs w:val="22"/>
        </w:rPr>
        <w:t>EH</w:t>
      </w:r>
      <w:r w:rsidR="00FF5AFB">
        <w:rPr>
          <w:rFonts w:ascii="Arial" w:hAnsi="Arial" w:cs="Arial"/>
          <w:sz w:val="22"/>
          <w:szCs w:val="22"/>
        </w:rPr>
        <w:t xml:space="preserve">S recommends using a second </w:t>
      </w:r>
      <w:r w:rsidRPr="00F10B11">
        <w:rPr>
          <w:rFonts w:ascii="Arial" w:hAnsi="Arial" w:cs="Arial"/>
          <w:sz w:val="22"/>
          <w:szCs w:val="22"/>
        </w:rPr>
        <w:t>cold trap between the pump and the experi</w:t>
      </w:r>
      <w:r w:rsidR="00F10B11" w:rsidRPr="00F10B11">
        <w:rPr>
          <w:rFonts w:ascii="Arial" w:hAnsi="Arial" w:cs="Arial"/>
          <w:sz w:val="22"/>
          <w:szCs w:val="22"/>
        </w:rPr>
        <w:t>ment for added protection.</w:t>
      </w:r>
    </w:p>
    <w:p w14:paraId="0F3571DE" w14:textId="77777777" w:rsidR="00F10B11" w:rsidRPr="00F10B11" w:rsidRDefault="00F10B11" w:rsidP="009A2CB8">
      <w:pPr>
        <w:pStyle w:val="NormalWeb"/>
        <w:spacing w:before="0" w:beforeAutospacing="0" w:after="0" w:afterAutospacing="0"/>
        <w:ind w:left="1440"/>
        <w:rPr>
          <w:rFonts w:ascii="Arial" w:hAnsi="Arial" w:cs="Arial"/>
          <w:sz w:val="22"/>
          <w:szCs w:val="22"/>
        </w:rPr>
      </w:pPr>
    </w:p>
    <w:p w14:paraId="367E1CAD" w14:textId="5FD9AC36" w:rsidR="008E1FEC" w:rsidRPr="00F10B11" w:rsidRDefault="008E1FEC" w:rsidP="009A2CB8">
      <w:pPr>
        <w:pStyle w:val="NormalWeb"/>
        <w:spacing w:before="0" w:beforeAutospacing="0" w:after="0" w:afterAutospacing="0"/>
        <w:ind w:left="1440"/>
        <w:jc w:val="both"/>
        <w:rPr>
          <w:rFonts w:ascii="Arial" w:hAnsi="Arial" w:cs="Arial"/>
          <w:sz w:val="22"/>
          <w:szCs w:val="22"/>
        </w:rPr>
      </w:pPr>
      <w:r w:rsidRPr="00F10B11">
        <w:rPr>
          <w:rFonts w:ascii="Arial" w:hAnsi="Arial" w:cs="Arial"/>
          <w:sz w:val="22"/>
          <w:szCs w:val="22"/>
        </w:rPr>
        <w:t>The trap must be adequately sized and cold enough to con</w:t>
      </w:r>
      <w:r w:rsidR="00FF5AFB">
        <w:rPr>
          <w:rFonts w:ascii="Arial" w:hAnsi="Arial" w:cs="Arial"/>
          <w:sz w:val="22"/>
          <w:szCs w:val="22"/>
        </w:rPr>
        <w:t xml:space="preserve">dense vapors in the experiment. </w:t>
      </w:r>
      <w:r w:rsidRPr="00F10B11">
        <w:rPr>
          <w:rFonts w:ascii="Arial" w:hAnsi="Arial" w:cs="Arial"/>
          <w:sz w:val="22"/>
          <w:szCs w:val="22"/>
        </w:rPr>
        <w:t>Extreme care must be exercised to prevent the introduction of room air into a t</w:t>
      </w:r>
      <w:r w:rsidR="00FF5AFB">
        <w:rPr>
          <w:rFonts w:ascii="Arial" w:hAnsi="Arial" w:cs="Arial"/>
          <w:sz w:val="22"/>
          <w:szCs w:val="22"/>
        </w:rPr>
        <w:t xml:space="preserve">rap containing liquid nitrogen. </w:t>
      </w:r>
      <w:r w:rsidRPr="00F10B11">
        <w:rPr>
          <w:rFonts w:ascii="Arial" w:hAnsi="Arial" w:cs="Arial"/>
          <w:sz w:val="22"/>
          <w:szCs w:val="22"/>
        </w:rPr>
        <w:t>Liquid Nitrogen condenses oxygen an</w:t>
      </w:r>
      <w:r w:rsidR="00FF5AFB">
        <w:rPr>
          <w:rFonts w:ascii="Arial" w:hAnsi="Arial" w:cs="Arial"/>
          <w:sz w:val="22"/>
          <w:szCs w:val="22"/>
        </w:rPr>
        <w:t>d this may cause an explosion.</w:t>
      </w:r>
    </w:p>
    <w:p w14:paraId="32C6E001" w14:textId="77777777" w:rsidR="00F10B11" w:rsidRPr="00F10B11" w:rsidRDefault="00F10B11" w:rsidP="009A2CB8">
      <w:pPr>
        <w:pStyle w:val="NormalWeb"/>
        <w:spacing w:before="0" w:beforeAutospacing="0" w:after="0" w:afterAutospacing="0"/>
        <w:ind w:left="1440"/>
        <w:rPr>
          <w:rFonts w:ascii="Arial" w:hAnsi="Arial" w:cs="Arial"/>
          <w:sz w:val="22"/>
          <w:szCs w:val="22"/>
        </w:rPr>
      </w:pPr>
    </w:p>
    <w:p w14:paraId="1F1EDB3D" w14:textId="5332E364" w:rsidR="008E1FEC" w:rsidRPr="00F10B11" w:rsidRDefault="008E1FEC" w:rsidP="009A2CB8">
      <w:pPr>
        <w:pStyle w:val="NormalWeb"/>
        <w:spacing w:before="0" w:beforeAutospacing="0" w:after="0" w:afterAutospacing="0"/>
        <w:ind w:left="1440"/>
        <w:jc w:val="both"/>
        <w:rPr>
          <w:rFonts w:ascii="Arial" w:hAnsi="Arial" w:cs="Arial"/>
          <w:sz w:val="22"/>
          <w:szCs w:val="22"/>
        </w:rPr>
      </w:pPr>
      <w:r w:rsidRPr="00F10B11">
        <w:rPr>
          <w:rFonts w:ascii="Arial" w:hAnsi="Arial" w:cs="Arial"/>
          <w:sz w:val="22"/>
          <w:szCs w:val="22"/>
        </w:rPr>
        <w:t xml:space="preserve">Maintain </w:t>
      </w:r>
      <w:r w:rsidR="00FF5AFB">
        <w:rPr>
          <w:rFonts w:ascii="Arial" w:hAnsi="Arial" w:cs="Arial"/>
          <w:sz w:val="22"/>
          <w:szCs w:val="22"/>
        </w:rPr>
        <w:t xml:space="preserve">the trap during the experiment. </w:t>
      </w:r>
      <w:r w:rsidRPr="00F10B11">
        <w:rPr>
          <w:rFonts w:ascii="Arial" w:hAnsi="Arial" w:cs="Arial"/>
          <w:sz w:val="22"/>
          <w:szCs w:val="22"/>
        </w:rPr>
        <w:t xml:space="preserve">Check </w:t>
      </w:r>
      <w:r w:rsidR="00FF5AFB">
        <w:rPr>
          <w:rFonts w:ascii="Arial" w:hAnsi="Arial" w:cs="Arial"/>
          <w:sz w:val="22"/>
          <w:szCs w:val="22"/>
        </w:rPr>
        <w:t xml:space="preserve">it </w:t>
      </w:r>
      <w:r w:rsidRPr="00F10B11">
        <w:rPr>
          <w:rFonts w:ascii="Arial" w:hAnsi="Arial" w:cs="Arial"/>
          <w:sz w:val="22"/>
          <w:szCs w:val="22"/>
        </w:rPr>
        <w:t>f</w:t>
      </w:r>
      <w:r w:rsidR="00FF5AFB">
        <w:rPr>
          <w:rFonts w:ascii="Arial" w:hAnsi="Arial" w:cs="Arial"/>
          <w:sz w:val="22"/>
          <w:szCs w:val="22"/>
        </w:rPr>
        <w:t xml:space="preserve">requently for blockage. </w:t>
      </w:r>
      <w:r w:rsidRPr="00F10B11">
        <w:rPr>
          <w:rFonts w:ascii="Arial" w:hAnsi="Arial" w:cs="Arial"/>
          <w:sz w:val="22"/>
          <w:szCs w:val="22"/>
        </w:rPr>
        <w:t>Empty the condenser trap immediately after evaporation is complete to eliminate the possibility that solvent will evaporate as the condenser warms to room temperature.</w:t>
      </w:r>
    </w:p>
    <w:p w14:paraId="7C39600C" w14:textId="77777777" w:rsidR="00F10B11" w:rsidRPr="00F10B11" w:rsidRDefault="00F10B11" w:rsidP="009A2CB8">
      <w:pPr>
        <w:ind w:left="1440"/>
        <w:rPr>
          <w:rFonts w:cs="Arial"/>
        </w:rPr>
      </w:pPr>
    </w:p>
    <w:p w14:paraId="6CFDD21E" w14:textId="68B98BF5" w:rsidR="008E1FEC" w:rsidRPr="0067167E" w:rsidRDefault="00F10B11" w:rsidP="00F10B11">
      <w:pPr>
        <w:pStyle w:val="Heading4"/>
        <w:rPr>
          <w:rFonts w:cs="Arial"/>
          <w:szCs w:val="22"/>
        </w:rPr>
      </w:pPr>
      <w:r w:rsidRPr="0067167E">
        <w:rPr>
          <w:rFonts w:cs="Arial"/>
          <w:szCs w:val="22"/>
        </w:rPr>
        <w:t xml:space="preserve">Vacuum </w:t>
      </w:r>
      <w:r w:rsidR="008E1FEC" w:rsidRPr="0067167E">
        <w:rPr>
          <w:rFonts w:cs="Arial"/>
          <w:szCs w:val="22"/>
        </w:rPr>
        <w:t>Pump Maintenance</w:t>
      </w:r>
    </w:p>
    <w:p w14:paraId="313B190F" w14:textId="20EF7E8F" w:rsidR="00F10B11" w:rsidRDefault="00F10B11" w:rsidP="009A2CB8">
      <w:pPr>
        <w:ind w:left="1440"/>
        <w:rPr>
          <w:rFonts w:cs="Arial"/>
        </w:rPr>
      </w:pPr>
    </w:p>
    <w:p w14:paraId="1ED6FF68" w14:textId="7C25A554" w:rsidR="00F10B11" w:rsidRPr="00F10B11" w:rsidRDefault="00F17B59" w:rsidP="00F17B59">
      <w:pPr>
        <w:ind w:left="1440"/>
        <w:rPr>
          <w:rFonts w:cs="Arial"/>
        </w:rPr>
      </w:pPr>
      <w:r>
        <w:rPr>
          <w:rFonts w:cs="Arial"/>
        </w:rPr>
        <w:t>Follow this general guidance for vacuum pump maintenance:</w:t>
      </w:r>
    </w:p>
    <w:p w14:paraId="6072C13B" w14:textId="118E2030" w:rsidR="008E1FEC" w:rsidRPr="00F10B11" w:rsidRDefault="008E1FEC" w:rsidP="00E71F0D">
      <w:pPr>
        <w:numPr>
          <w:ilvl w:val="0"/>
          <w:numId w:val="193"/>
        </w:numPr>
        <w:tabs>
          <w:tab w:val="clear" w:pos="720"/>
        </w:tabs>
        <w:ind w:left="1800"/>
        <w:jc w:val="both"/>
        <w:rPr>
          <w:rFonts w:cs="Arial"/>
        </w:rPr>
      </w:pPr>
      <w:r w:rsidRPr="00F10B11">
        <w:rPr>
          <w:rFonts w:cs="Arial"/>
        </w:rPr>
        <w:t xml:space="preserve">Vacuum pumps </w:t>
      </w:r>
      <w:r w:rsidR="00F17B59">
        <w:rPr>
          <w:rFonts w:cs="Arial"/>
        </w:rPr>
        <w:t>should</w:t>
      </w:r>
      <w:r w:rsidRPr="00F10B11">
        <w:rPr>
          <w:rFonts w:cs="Arial"/>
        </w:rPr>
        <w:t xml:space="preserve"> be serviced by an authorized vendor on the schedule recommended by the pump manufacturer.</w:t>
      </w:r>
    </w:p>
    <w:p w14:paraId="2D6BE9D9" w14:textId="77777777" w:rsidR="008E1FEC" w:rsidRPr="00F10B11" w:rsidRDefault="008E1FEC" w:rsidP="00E71F0D">
      <w:pPr>
        <w:numPr>
          <w:ilvl w:val="0"/>
          <w:numId w:val="193"/>
        </w:numPr>
        <w:tabs>
          <w:tab w:val="clear" w:pos="720"/>
        </w:tabs>
        <w:ind w:left="1800"/>
        <w:jc w:val="both"/>
        <w:rPr>
          <w:rFonts w:cs="Arial"/>
        </w:rPr>
      </w:pPr>
      <w:r w:rsidRPr="00F10B11">
        <w:rPr>
          <w:rFonts w:cs="Arial"/>
        </w:rPr>
        <w:t>Keep detailed records of all pump maintenance including routine maintenance and vendor-provided services.</w:t>
      </w:r>
    </w:p>
    <w:p w14:paraId="1FF6F583" w14:textId="6B2632A4" w:rsidR="008E1FEC" w:rsidRPr="00F10B11" w:rsidRDefault="008E1FEC" w:rsidP="00E71F0D">
      <w:pPr>
        <w:numPr>
          <w:ilvl w:val="0"/>
          <w:numId w:val="193"/>
        </w:numPr>
        <w:tabs>
          <w:tab w:val="clear" w:pos="720"/>
        </w:tabs>
        <w:ind w:left="1800"/>
        <w:jc w:val="both"/>
        <w:rPr>
          <w:rFonts w:cs="Arial"/>
        </w:rPr>
      </w:pPr>
      <w:r w:rsidRPr="00F10B11">
        <w:rPr>
          <w:rFonts w:cs="Arial"/>
        </w:rPr>
        <w:t xml:space="preserve">Routine maintenance such as pump-oil changes may be performed by lab </w:t>
      </w:r>
      <w:r w:rsidR="00F17B59">
        <w:rPr>
          <w:rFonts w:cs="Arial"/>
        </w:rPr>
        <w:t>personnel</w:t>
      </w:r>
      <w:r w:rsidR="00FF5AFB">
        <w:rPr>
          <w:rFonts w:cs="Arial"/>
        </w:rPr>
        <w:t xml:space="preserve">. </w:t>
      </w:r>
      <w:r w:rsidRPr="00F10B11">
        <w:rPr>
          <w:rFonts w:cs="Arial"/>
        </w:rPr>
        <w:t>Follow all manufacturer recommendations for oil changes and routine maintenance.</w:t>
      </w:r>
    </w:p>
    <w:p w14:paraId="222F9F4F" w14:textId="7A69EF51" w:rsidR="008E1FEC" w:rsidRPr="00F17B59" w:rsidRDefault="008E1FEC" w:rsidP="00E71F0D">
      <w:pPr>
        <w:numPr>
          <w:ilvl w:val="0"/>
          <w:numId w:val="193"/>
        </w:numPr>
        <w:tabs>
          <w:tab w:val="clear" w:pos="720"/>
        </w:tabs>
        <w:ind w:left="1800"/>
        <w:jc w:val="both"/>
        <w:rPr>
          <w:rFonts w:cs="Arial"/>
        </w:rPr>
      </w:pPr>
      <w:r w:rsidRPr="00F10B11">
        <w:rPr>
          <w:rFonts w:cs="Arial"/>
        </w:rPr>
        <w:t>Never service a pump that is connected to power. Allow the pump to cool completely before venting or servicing, and disconnect it from power completely.</w:t>
      </w:r>
      <w:r w:rsidR="00FF5AFB">
        <w:rPr>
          <w:rFonts w:cs="Arial"/>
        </w:rPr>
        <w:t xml:space="preserve"> </w:t>
      </w:r>
      <w:r w:rsidRPr="00F10B11">
        <w:rPr>
          <w:rFonts w:cs="Arial"/>
        </w:rPr>
        <w:t>Pumps may start automatically if connected to a power source.</w:t>
      </w:r>
      <w:r w:rsidR="00FF5AFB">
        <w:rPr>
          <w:rFonts w:cs="Arial"/>
        </w:rPr>
        <w:t xml:space="preserve"> </w:t>
      </w:r>
      <w:r w:rsidRPr="00F10B11">
        <w:rPr>
          <w:rFonts w:cs="Arial"/>
        </w:rPr>
        <w:t>If the pump cannot be unplugged directly, contact EHS for information about lock-out/tag-out before attempting to service the equipment.</w:t>
      </w:r>
    </w:p>
    <w:p w14:paraId="4E9C16F9" w14:textId="77777777" w:rsidR="008E1FEC" w:rsidRPr="00C9132B" w:rsidRDefault="008E1FEC" w:rsidP="009A2CB8">
      <w:pPr>
        <w:suppressAutoHyphens/>
        <w:ind w:left="1440"/>
        <w:jc w:val="both"/>
        <w:rPr>
          <w:rFonts w:cs="Arial"/>
        </w:rPr>
      </w:pPr>
    </w:p>
    <w:p w14:paraId="783DC698" w14:textId="3D1DBF06" w:rsidR="00D9747C" w:rsidRPr="00700D74" w:rsidRDefault="00977B7C" w:rsidP="002B3BDC">
      <w:pPr>
        <w:pStyle w:val="Heading3"/>
      </w:pPr>
      <w:bookmarkStart w:id="172" w:name="_Ref25745055"/>
      <w:bookmarkStart w:id="173" w:name="_Ref27118127"/>
      <w:bookmarkStart w:id="174" w:name="_Toc82415356"/>
      <w:r w:rsidRPr="00700D74">
        <w:t>Temperature Control</w:t>
      </w:r>
      <w:bookmarkEnd w:id="172"/>
      <w:r w:rsidR="00534D50" w:rsidRPr="00700D74">
        <w:t xml:space="preserve"> Devices</w:t>
      </w:r>
      <w:bookmarkEnd w:id="173"/>
      <w:bookmarkEnd w:id="174"/>
    </w:p>
    <w:p w14:paraId="6CD63D8D" w14:textId="7B7B91C3" w:rsidR="002B3BDC" w:rsidRDefault="002B3BDC" w:rsidP="009A2CB8">
      <w:pPr>
        <w:ind w:left="720"/>
      </w:pPr>
    </w:p>
    <w:p w14:paraId="321CC4C2" w14:textId="7CED2109" w:rsidR="00EC35B0" w:rsidRDefault="00EC35B0" w:rsidP="00EC35B0">
      <w:pPr>
        <w:ind w:left="720"/>
        <w:jc w:val="both"/>
      </w:pPr>
      <w:r>
        <w:t xml:space="preserve">Working at both </w:t>
      </w:r>
      <w:r w:rsidR="00F6325A">
        <w:t>high and low temperatures is</w:t>
      </w:r>
      <w:r>
        <w:t xml:space="preserve"> an integral part of many research projects. Researchers must be aware of safe handling procedures when working at either extreme. Any research that involves temperature control, not just chemical reactions, carries risk.</w:t>
      </w:r>
    </w:p>
    <w:p w14:paraId="27706254" w14:textId="10A4A82A" w:rsidR="00EC35B0" w:rsidRDefault="00EC35B0" w:rsidP="00EC35B0">
      <w:pPr>
        <w:ind w:left="720"/>
        <w:jc w:val="both"/>
      </w:pPr>
    </w:p>
    <w:p w14:paraId="643D44A0" w14:textId="6D2CF188" w:rsidR="00A30EBB" w:rsidRDefault="00EC35B0" w:rsidP="009A2CB8">
      <w:pPr>
        <w:ind w:left="720"/>
        <w:jc w:val="both"/>
      </w:pPr>
      <w:r>
        <w:t>Temperature control devices, especially heating devices, can present many hazards in a laboratory setting. Conducting experiments at elevated temperatures increases the risk of fire, explosion, over-pressurization, burns, and chemical exposure.</w:t>
      </w:r>
      <w:r w:rsidRPr="00EC35B0">
        <w:t xml:space="preserve"> </w:t>
      </w:r>
      <w:r>
        <w:t xml:space="preserve">Heating chemicals above their flash point can lead to </w:t>
      </w:r>
      <w:r w:rsidR="00A557E4">
        <w:t>catastrophic</w:t>
      </w:r>
      <w:r>
        <w:t xml:space="preserve"> events while cooling others can cause them to form extremely unstable and explosive forms. Likewise, cooling setups</w:t>
      </w:r>
      <w:r w:rsidR="003D7673">
        <w:t xml:space="preserve"> that</w:t>
      </w:r>
      <w:r>
        <w:t xml:space="preserve"> includ</w:t>
      </w:r>
      <w:r w:rsidR="003D7673">
        <w:t>e</w:t>
      </w:r>
      <w:r>
        <w:t xml:space="preserve"> dry ice and liquid nitrogen can pose significant hazards to researchers if not handled carefully.</w:t>
      </w:r>
    </w:p>
    <w:p w14:paraId="221DEDF9" w14:textId="2BD0859A" w:rsidR="00977B7C" w:rsidRPr="00DC1957" w:rsidRDefault="00977B7C" w:rsidP="00066D38">
      <w:pPr>
        <w:pStyle w:val="Heading4"/>
      </w:pPr>
      <w:r w:rsidRPr="00DC1957">
        <w:t>Heating Systems</w:t>
      </w:r>
    </w:p>
    <w:p w14:paraId="29D0E2C2" w14:textId="76842B26" w:rsidR="00977B7C" w:rsidRDefault="00977B7C" w:rsidP="009A2CB8">
      <w:pPr>
        <w:pStyle w:val="Default"/>
        <w:ind w:left="1440"/>
        <w:jc w:val="both"/>
        <w:rPr>
          <w:rFonts w:ascii="Arial" w:hAnsi="Arial" w:cs="Arial"/>
          <w:sz w:val="22"/>
          <w:szCs w:val="22"/>
        </w:rPr>
      </w:pPr>
    </w:p>
    <w:p w14:paraId="3529A6FF" w14:textId="2EDBD7AD" w:rsidR="00EC35B0" w:rsidRPr="00C9132B" w:rsidRDefault="00A557E4" w:rsidP="001C4D51">
      <w:pPr>
        <w:suppressAutoHyphens/>
        <w:ind w:left="1440"/>
        <w:jc w:val="both"/>
        <w:rPr>
          <w:rFonts w:cs="Arial"/>
        </w:rPr>
      </w:pPr>
      <w:r>
        <w:rPr>
          <w:rFonts w:cs="Arial"/>
        </w:rPr>
        <w:t>M</w:t>
      </w:r>
      <w:r w:rsidR="001C4D51">
        <w:rPr>
          <w:rFonts w:cs="Arial"/>
        </w:rPr>
        <w:t xml:space="preserve">any types of </w:t>
      </w:r>
      <w:r>
        <w:rPr>
          <w:rFonts w:cs="Arial"/>
        </w:rPr>
        <w:t xml:space="preserve">laboratory </w:t>
      </w:r>
      <w:r w:rsidR="001C4D51">
        <w:rPr>
          <w:rFonts w:cs="Arial"/>
        </w:rPr>
        <w:t xml:space="preserve">devices </w:t>
      </w:r>
      <w:r w:rsidR="00EC35B0" w:rsidRPr="00C9132B">
        <w:rPr>
          <w:rFonts w:cs="Arial"/>
        </w:rPr>
        <w:t>supply hea</w:t>
      </w:r>
      <w:r w:rsidR="001C4D51">
        <w:rPr>
          <w:rFonts w:cs="Arial"/>
        </w:rPr>
        <w:t>t</w:t>
      </w:r>
      <w:r w:rsidR="00EC35B0" w:rsidRPr="00C9132B">
        <w:rPr>
          <w:rFonts w:cs="Arial"/>
        </w:rPr>
        <w:t xml:space="preserve">. Improper use of heating apparatus, particularly gas burners, is a common source of laboratory accidents and incidents. </w:t>
      </w:r>
    </w:p>
    <w:p w14:paraId="19F85530" w14:textId="77777777" w:rsidR="00EC35B0" w:rsidRPr="00C9132B" w:rsidRDefault="00EC35B0" w:rsidP="009A2CB8">
      <w:pPr>
        <w:pStyle w:val="Default"/>
        <w:ind w:left="1440"/>
        <w:jc w:val="both"/>
        <w:rPr>
          <w:rFonts w:ascii="Arial" w:hAnsi="Arial" w:cs="Arial"/>
          <w:sz w:val="22"/>
          <w:szCs w:val="22"/>
        </w:rPr>
      </w:pPr>
    </w:p>
    <w:p w14:paraId="66E8D007" w14:textId="0A513C8B" w:rsidR="00EC35B0" w:rsidRPr="00C9132B" w:rsidRDefault="00EC35B0" w:rsidP="00EC35B0">
      <w:pPr>
        <w:pStyle w:val="Default"/>
        <w:ind w:left="720" w:firstLine="720"/>
        <w:jc w:val="both"/>
        <w:rPr>
          <w:rFonts w:ascii="Arial" w:hAnsi="Arial" w:cs="Arial"/>
          <w:sz w:val="22"/>
          <w:szCs w:val="22"/>
        </w:rPr>
      </w:pPr>
      <w:r w:rsidRPr="00C9132B">
        <w:rPr>
          <w:rFonts w:ascii="Arial" w:hAnsi="Arial" w:cs="Arial"/>
          <w:sz w:val="22"/>
          <w:szCs w:val="22"/>
        </w:rPr>
        <w:t>Heat producing devices include</w:t>
      </w:r>
      <w:r w:rsidR="00DC1957">
        <w:rPr>
          <w:rFonts w:ascii="Arial" w:hAnsi="Arial" w:cs="Arial"/>
          <w:sz w:val="22"/>
          <w:szCs w:val="22"/>
        </w:rPr>
        <w:t>, but are not limited to</w:t>
      </w:r>
      <w:r w:rsidRPr="00C9132B">
        <w:rPr>
          <w:rFonts w:ascii="Arial" w:hAnsi="Arial" w:cs="Arial"/>
          <w:sz w:val="22"/>
          <w:szCs w:val="22"/>
        </w:rPr>
        <w:t xml:space="preserve">: </w:t>
      </w:r>
    </w:p>
    <w:p w14:paraId="0C818239" w14:textId="77777777" w:rsidR="00EC35B0" w:rsidRPr="00C9132B" w:rsidRDefault="00EC35B0" w:rsidP="004A6094">
      <w:pPr>
        <w:pStyle w:val="Default"/>
        <w:numPr>
          <w:ilvl w:val="0"/>
          <w:numId w:val="107"/>
        </w:numPr>
        <w:ind w:left="1800"/>
        <w:rPr>
          <w:rFonts w:ascii="Arial" w:hAnsi="Arial" w:cs="Arial"/>
          <w:sz w:val="22"/>
          <w:szCs w:val="22"/>
        </w:rPr>
      </w:pPr>
      <w:r w:rsidRPr="00C9132B">
        <w:rPr>
          <w:rFonts w:ascii="Arial" w:hAnsi="Arial" w:cs="Arial"/>
          <w:sz w:val="22"/>
          <w:szCs w:val="22"/>
        </w:rPr>
        <w:t xml:space="preserve">open flame burners </w:t>
      </w:r>
    </w:p>
    <w:p w14:paraId="5F6D8AD7" w14:textId="40274CE6" w:rsidR="00EC35B0" w:rsidRPr="00C9132B" w:rsidRDefault="001C4D51" w:rsidP="004A6094">
      <w:pPr>
        <w:pStyle w:val="Default"/>
        <w:numPr>
          <w:ilvl w:val="0"/>
          <w:numId w:val="107"/>
        </w:numPr>
        <w:ind w:left="1800"/>
        <w:rPr>
          <w:rFonts w:ascii="Arial" w:hAnsi="Arial" w:cs="Arial"/>
          <w:sz w:val="22"/>
          <w:szCs w:val="22"/>
        </w:rPr>
      </w:pPr>
      <w:r>
        <w:rPr>
          <w:rFonts w:ascii="Arial" w:hAnsi="Arial" w:cs="Arial"/>
          <w:sz w:val="22"/>
          <w:szCs w:val="22"/>
        </w:rPr>
        <w:t xml:space="preserve">water, </w:t>
      </w:r>
      <w:r w:rsidR="00EC35B0" w:rsidRPr="00C9132B">
        <w:rPr>
          <w:rFonts w:ascii="Arial" w:hAnsi="Arial" w:cs="Arial"/>
          <w:sz w:val="22"/>
          <w:szCs w:val="22"/>
        </w:rPr>
        <w:t xml:space="preserve">oil, sand, or air baths </w:t>
      </w:r>
    </w:p>
    <w:p w14:paraId="0874348C" w14:textId="77777777" w:rsidR="00EC35B0" w:rsidRPr="00C9132B" w:rsidRDefault="00EC35B0" w:rsidP="004A6094">
      <w:pPr>
        <w:pStyle w:val="Default"/>
        <w:numPr>
          <w:ilvl w:val="0"/>
          <w:numId w:val="107"/>
        </w:numPr>
        <w:ind w:left="1800"/>
        <w:rPr>
          <w:rFonts w:ascii="Arial" w:hAnsi="Arial" w:cs="Arial"/>
          <w:sz w:val="22"/>
          <w:szCs w:val="22"/>
        </w:rPr>
      </w:pPr>
      <w:r w:rsidRPr="00C9132B">
        <w:rPr>
          <w:rFonts w:ascii="Arial" w:hAnsi="Arial" w:cs="Arial"/>
          <w:sz w:val="22"/>
          <w:szCs w:val="22"/>
        </w:rPr>
        <w:t xml:space="preserve">furnaces </w:t>
      </w:r>
    </w:p>
    <w:p w14:paraId="6D109B8D" w14:textId="77777777" w:rsidR="00EC35B0" w:rsidRPr="00C9132B" w:rsidRDefault="00EC35B0" w:rsidP="004A6094">
      <w:pPr>
        <w:pStyle w:val="Default"/>
        <w:numPr>
          <w:ilvl w:val="0"/>
          <w:numId w:val="107"/>
        </w:numPr>
        <w:ind w:left="1800"/>
        <w:rPr>
          <w:rFonts w:ascii="Arial" w:hAnsi="Arial" w:cs="Arial"/>
          <w:sz w:val="22"/>
          <w:szCs w:val="22"/>
        </w:rPr>
      </w:pPr>
      <w:r w:rsidRPr="00C9132B">
        <w:rPr>
          <w:rFonts w:ascii="Arial" w:hAnsi="Arial" w:cs="Arial"/>
          <w:sz w:val="22"/>
          <w:szCs w:val="22"/>
        </w:rPr>
        <w:t xml:space="preserve">hot plates </w:t>
      </w:r>
    </w:p>
    <w:p w14:paraId="312C4F02" w14:textId="77777777" w:rsidR="00EC35B0" w:rsidRPr="00C9132B" w:rsidRDefault="00EC35B0" w:rsidP="004A6094">
      <w:pPr>
        <w:pStyle w:val="Default"/>
        <w:numPr>
          <w:ilvl w:val="0"/>
          <w:numId w:val="107"/>
        </w:numPr>
        <w:ind w:left="1800"/>
        <w:rPr>
          <w:rFonts w:ascii="Arial" w:hAnsi="Arial" w:cs="Arial"/>
          <w:sz w:val="22"/>
          <w:szCs w:val="22"/>
        </w:rPr>
      </w:pPr>
      <w:r w:rsidRPr="00C9132B">
        <w:rPr>
          <w:rFonts w:ascii="Arial" w:hAnsi="Arial" w:cs="Arial"/>
          <w:sz w:val="22"/>
          <w:szCs w:val="22"/>
        </w:rPr>
        <w:t xml:space="preserve">hot air guns </w:t>
      </w:r>
    </w:p>
    <w:p w14:paraId="0BDFD107" w14:textId="77777777" w:rsidR="00EC35B0" w:rsidRPr="00C9132B" w:rsidRDefault="00EC35B0" w:rsidP="004A6094">
      <w:pPr>
        <w:pStyle w:val="Default"/>
        <w:numPr>
          <w:ilvl w:val="0"/>
          <w:numId w:val="107"/>
        </w:numPr>
        <w:ind w:left="1800"/>
        <w:rPr>
          <w:rFonts w:ascii="Arial" w:hAnsi="Arial" w:cs="Arial"/>
          <w:sz w:val="22"/>
          <w:szCs w:val="22"/>
        </w:rPr>
      </w:pPr>
      <w:r w:rsidRPr="00C9132B">
        <w:rPr>
          <w:rFonts w:ascii="Arial" w:hAnsi="Arial" w:cs="Arial"/>
          <w:sz w:val="22"/>
          <w:szCs w:val="22"/>
        </w:rPr>
        <w:t xml:space="preserve">ashing systems </w:t>
      </w:r>
    </w:p>
    <w:p w14:paraId="2462B018" w14:textId="77777777" w:rsidR="00EC35B0" w:rsidRPr="00C9132B" w:rsidRDefault="00EC35B0" w:rsidP="004A6094">
      <w:pPr>
        <w:pStyle w:val="Default"/>
        <w:numPr>
          <w:ilvl w:val="0"/>
          <w:numId w:val="107"/>
        </w:numPr>
        <w:ind w:left="1800"/>
        <w:rPr>
          <w:rFonts w:ascii="Arial" w:hAnsi="Arial" w:cs="Arial"/>
          <w:sz w:val="22"/>
          <w:szCs w:val="22"/>
        </w:rPr>
      </w:pPr>
      <w:r w:rsidRPr="00C9132B">
        <w:rPr>
          <w:rFonts w:ascii="Arial" w:hAnsi="Arial" w:cs="Arial"/>
          <w:sz w:val="22"/>
          <w:szCs w:val="22"/>
        </w:rPr>
        <w:t xml:space="preserve">heating mantles </w:t>
      </w:r>
    </w:p>
    <w:p w14:paraId="790A452F" w14:textId="77777777" w:rsidR="00EC35B0" w:rsidRPr="00C9132B" w:rsidRDefault="00EC35B0" w:rsidP="004A6094">
      <w:pPr>
        <w:pStyle w:val="Default"/>
        <w:numPr>
          <w:ilvl w:val="0"/>
          <w:numId w:val="107"/>
        </w:numPr>
        <w:ind w:left="1800"/>
        <w:rPr>
          <w:rFonts w:ascii="Arial" w:hAnsi="Arial" w:cs="Arial"/>
          <w:sz w:val="22"/>
          <w:szCs w:val="22"/>
        </w:rPr>
      </w:pPr>
      <w:r w:rsidRPr="00C9132B">
        <w:rPr>
          <w:rFonts w:ascii="Arial" w:hAnsi="Arial" w:cs="Arial"/>
          <w:sz w:val="22"/>
          <w:szCs w:val="22"/>
        </w:rPr>
        <w:t xml:space="preserve">ovens </w:t>
      </w:r>
    </w:p>
    <w:p w14:paraId="1A0D0C52" w14:textId="77777777" w:rsidR="00EC35B0" w:rsidRPr="00C9132B" w:rsidRDefault="00EC35B0" w:rsidP="004A6094">
      <w:pPr>
        <w:pStyle w:val="Default"/>
        <w:numPr>
          <w:ilvl w:val="0"/>
          <w:numId w:val="107"/>
        </w:numPr>
        <w:ind w:left="1800"/>
        <w:rPr>
          <w:rFonts w:ascii="Arial" w:hAnsi="Arial" w:cs="Arial"/>
          <w:sz w:val="22"/>
          <w:szCs w:val="22"/>
        </w:rPr>
      </w:pPr>
      <w:r w:rsidRPr="00C9132B">
        <w:rPr>
          <w:rFonts w:ascii="Arial" w:hAnsi="Arial" w:cs="Arial"/>
          <w:sz w:val="22"/>
          <w:szCs w:val="22"/>
        </w:rPr>
        <w:t xml:space="preserve">microwave ovens </w:t>
      </w:r>
    </w:p>
    <w:p w14:paraId="162FDAF6" w14:textId="39B09E0C" w:rsidR="00EC35B0" w:rsidRDefault="00EC35B0" w:rsidP="009A2CB8">
      <w:pPr>
        <w:pStyle w:val="Default"/>
        <w:ind w:left="1440"/>
        <w:jc w:val="both"/>
        <w:rPr>
          <w:rFonts w:ascii="Arial" w:hAnsi="Arial" w:cs="Arial"/>
          <w:sz w:val="22"/>
          <w:szCs w:val="22"/>
        </w:rPr>
      </w:pPr>
    </w:p>
    <w:p w14:paraId="47AC02D5" w14:textId="792967D5" w:rsidR="00EC35B0" w:rsidRDefault="001C4D51" w:rsidP="001C4D51">
      <w:pPr>
        <w:pStyle w:val="Default"/>
        <w:ind w:left="1440"/>
        <w:jc w:val="both"/>
        <w:rPr>
          <w:rFonts w:ascii="Arial" w:hAnsi="Arial" w:cs="Arial"/>
          <w:sz w:val="22"/>
          <w:szCs w:val="22"/>
        </w:rPr>
      </w:pPr>
      <w:r w:rsidRPr="00C9132B">
        <w:rPr>
          <w:rFonts w:ascii="Arial" w:hAnsi="Arial" w:cs="Arial"/>
          <w:sz w:val="22"/>
          <w:szCs w:val="22"/>
        </w:rPr>
        <w:t>Common hazards associated with laboratory heating devices include electrical hazards, fire hazards, and hot surfaces.</w:t>
      </w:r>
    </w:p>
    <w:p w14:paraId="56EC95A9" w14:textId="7DF88DAF" w:rsidR="00EC35B0" w:rsidRDefault="00EC35B0" w:rsidP="009A2CB8">
      <w:pPr>
        <w:pStyle w:val="Default"/>
        <w:ind w:left="1440"/>
        <w:jc w:val="both"/>
        <w:rPr>
          <w:rFonts w:ascii="Arial" w:hAnsi="Arial" w:cs="Arial"/>
          <w:sz w:val="22"/>
          <w:szCs w:val="22"/>
        </w:rPr>
      </w:pPr>
    </w:p>
    <w:p w14:paraId="34A0A89E" w14:textId="21BBB8C3" w:rsidR="00D51CCB" w:rsidRDefault="00F6325A" w:rsidP="008F3937">
      <w:pPr>
        <w:pStyle w:val="Default"/>
        <w:ind w:left="1440"/>
        <w:jc w:val="both"/>
        <w:rPr>
          <w:rFonts w:ascii="Arial" w:hAnsi="Arial" w:cs="Arial"/>
          <w:sz w:val="22"/>
          <w:szCs w:val="22"/>
        </w:rPr>
      </w:pPr>
      <w:r w:rsidRPr="008F3937">
        <w:rPr>
          <w:rFonts w:ascii="Arial" w:hAnsi="Arial" w:cs="Arial"/>
          <w:sz w:val="22"/>
          <w:szCs w:val="22"/>
        </w:rPr>
        <w:t>Boiling points, flashpoints, and the potential for thermal decomposition must be taken into account when heating chemicals. These factors will help determine the safe temperature range that they can be heated to.</w:t>
      </w:r>
      <w:r w:rsidR="008F3937" w:rsidRPr="008F3937">
        <w:rPr>
          <w:rFonts w:ascii="Arial" w:hAnsi="Arial" w:cs="Arial"/>
          <w:sz w:val="22"/>
          <w:szCs w:val="22"/>
        </w:rPr>
        <w:t xml:space="preserve"> Likewise, </w:t>
      </w:r>
      <w:r w:rsidR="00D51CCB" w:rsidRPr="008F3937">
        <w:rPr>
          <w:rFonts w:ascii="Arial" w:hAnsi="Arial" w:cs="Arial"/>
          <w:sz w:val="22"/>
          <w:szCs w:val="22"/>
        </w:rPr>
        <w:t>take into account the reactivity between materials and determine if there is a potential for runaway reaction, production of gas, or explosion. </w:t>
      </w:r>
      <w:r w:rsidR="008F3937">
        <w:rPr>
          <w:rFonts w:ascii="Arial" w:hAnsi="Arial" w:cs="Arial"/>
          <w:sz w:val="22"/>
          <w:szCs w:val="22"/>
        </w:rPr>
        <w:t>Some chemicals should never be heated, including pyrophoric compounds, strong oxidizers, and peroxi</w:t>
      </w:r>
      <w:r w:rsidR="00DC1957">
        <w:rPr>
          <w:rFonts w:ascii="Arial" w:hAnsi="Arial" w:cs="Arial"/>
          <w:sz w:val="22"/>
          <w:szCs w:val="22"/>
        </w:rPr>
        <w:t>d</w:t>
      </w:r>
      <w:r w:rsidR="008F3937">
        <w:rPr>
          <w:rFonts w:ascii="Arial" w:hAnsi="Arial" w:cs="Arial"/>
          <w:sz w:val="22"/>
          <w:szCs w:val="22"/>
        </w:rPr>
        <w:t xml:space="preserve">es. </w:t>
      </w:r>
    </w:p>
    <w:p w14:paraId="0C2B9018" w14:textId="665D2943" w:rsidR="0092319F" w:rsidRPr="00C9132B" w:rsidRDefault="0092319F" w:rsidP="009A2CB8">
      <w:pPr>
        <w:pStyle w:val="Default"/>
        <w:ind w:left="1440"/>
        <w:jc w:val="both"/>
        <w:rPr>
          <w:rFonts w:ascii="Arial" w:hAnsi="Arial" w:cs="Arial"/>
          <w:sz w:val="22"/>
          <w:szCs w:val="22"/>
        </w:rPr>
      </w:pPr>
    </w:p>
    <w:p w14:paraId="575AFA1F" w14:textId="3227F696" w:rsidR="00F6325A" w:rsidRDefault="00D9747C" w:rsidP="00977B7C">
      <w:pPr>
        <w:pStyle w:val="Default"/>
        <w:ind w:left="1440"/>
        <w:jc w:val="both"/>
        <w:rPr>
          <w:rFonts w:ascii="Arial" w:hAnsi="Arial" w:cs="Arial"/>
          <w:sz w:val="22"/>
          <w:szCs w:val="22"/>
        </w:rPr>
      </w:pPr>
      <w:r w:rsidRPr="00C9132B">
        <w:rPr>
          <w:rFonts w:ascii="Arial" w:hAnsi="Arial" w:cs="Arial"/>
          <w:sz w:val="22"/>
          <w:szCs w:val="22"/>
        </w:rPr>
        <w:t xml:space="preserve">When temperatures of 100 °C (212 °F) or less are required, it is </w:t>
      </w:r>
      <w:r w:rsidR="00DC1957">
        <w:rPr>
          <w:rFonts w:ascii="Arial" w:hAnsi="Arial" w:cs="Arial"/>
          <w:sz w:val="22"/>
          <w:szCs w:val="22"/>
        </w:rPr>
        <w:t xml:space="preserve">generally </w:t>
      </w:r>
      <w:r w:rsidRPr="00C9132B">
        <w:rPr>
          <w:rFonts w:ascii="Arial" w:hAnsi="Arial" w:cs="Arial"/>
          <w:sz w:val="22"/>
          <w:szCs w:val="22"/>
        </w:rPr>
        <w:t xml:space="preserve">safer to use a steam-heated device than an </w:t>
      </w:r>
      <w:r w:rsidRPr="00D727E2">
        <w:rPr>
          <w:rFonts w:ascii="Arial" w:hAnsi="Arial" w:cs="Arial"/>
          <w:sz w:val="22"/>
          <w:szCs w:val="22"/>
        </w:rPr>
        <w:t xml:space="preserve">electrically heated device because they do not present a shock or spark hazard and they can be left unattended with the assurance that their temperature will never exceed 100 °C (212 °F). </w:t>
      </w:r>
    </w:p>
    <w:p w14:paraId="4328DB56" w14:textId="77777777" w:rsidR="00F6325A" w:rsidRDefault="00F6325A" w:rsidP="00977B7C">
      <w:pPr>
        <w:pStyle w:val="Default"/>
        <w:ind w:left="1440"/>
        <w:jc w:val="both"/>
        <w:rPr>
          <w:rFonts w:ascii="Arial" w:hAnsi="Arial" w:cs="Arial"/>
          <w:sz w:val="22"/>
          <w:szCs w:val="22"/>
        </w:rPr>
      </w:pPr>
    </w:p>
    <w:p w14:paraId="73E5D699" w14:textId="2C36D832" w:rsidR="00D727E2" w:rsidRDefault="00D727E2" w:rsidP="00977B7C">
      <w:pPr>
        <w:pStyle w:val="Default"/>
        <w:ind w:left="1440"/>
        <w:jc w:val="both"/>
        <w:rPr>
          <w:rFonts w:ascii="Arial" w:hAnsi="Arial" w:cs="Arial"/>
          <w:sz w:val="22"/>
          <w:szCs w:val="22"/>
        </w:rPr>
      </w:pPr>
      <w:r w:rsidRPr="00D727E2">
        <w:rPr>
          <w:rFonts w:ascii="Arial" w:hAnsi="Arial" w:cs="Arial"/>
          <w:sz w:val="22"/>
          <w:szCs w:val="22"/>
        </w:rPr>
        <w:t>If a hot plate is used to heat chemicals, be sure that the temperature is less than the autoignition temperature of the chemicals likely to be released and that the temperature control device does not spark. Whenever possible, use controlled electrical heaters or steam in place of gas or alcohol burners.</w:t>
      </w:r>
    </w:p>
    <w:p w14:paraId="4F10CBE2" w14:textId="77777777" w:rsidR="0076336D" w:rsidRPr="00D727E2" w:rsidRDefault="0076336D" w:rsidP="00977B7C">
      <w:pPr>
        <w:pStyle w:val="Default"/>
        <w:ind w:left="1440"/>
        <w:jc w:val="both"/>
        <w:rPr>
          <w:rFonts w:ascii="Arial" w:hAnsi="Arial" w:cs="Arial"/>
          <w:sz w:val="22"/>
          <w:szCs w:val="22"/>
        </w:rPr>
      </w:pPr>
    </w:p>
    <w:p w14:paraId="2AA31712" w14:textId="5FE4E7C9" w:rsidR="00D9747C" w:rsidRPr="009A2CB8" w:rsidRDefault="00D9747C" w:rsidP="009A2CB8">
      <w:pPr>
        <w:pStyle w:val="Default"/>
        <w:ind w:left="1440"/>
        <w:jc w:val="both"/>
        <w:rPr>
          <w:rFonts w:ascii="Arial" w:hAnsi="Arial" w:cs="Arial"/>
          <w:sz w:val="22"/>
          <w:szCs w:val="22"/>
        </w:rPr>
      </w:pPr>
      <w:r w:rsidRPr="00C9132B">
        <w:rPr>
          <w:rFonts w:ascii="Arial" w:hAnsi="Arial" w:cs="Arial"/>
          <w:sz w:val="22"/>
          <w:szCs w:val="22"/>
        </w:rPr>
        <w:t>Follow these guideli</w:t>
      </w:r>
      <w:r w:rsidR="009A2CB8">
        <w:rPr>
          <w:rFonts w:ascii="Arial" w:hAnsi="Arial" w:cs="Arial"/>
          <w:sz w:val="22"/>
          <w:szCs w:val="22"/>
        </w:rPr>
        <w:t>nes when using heating devices:</w:t>
      </w:r>
    </w:p>
    <w:p w14:paraId="7CF5B331" w14:textId="3CA3332E" w:rsidR="00540771" w:rsidRDefault="00977B7C" w:rsidP="004A6094">
      <w:pPr>
        <w:pStyle w:val="ListParagraph"/>
        <w:numPr>
          <w:ilvl w:val="0"/>
          <w:numId w:val="109"/>
        </w:numPr>
        <w:autoSpaceDE w:val="0"/>
        <w:autoSpaceDN w:val="0"/>
        <w:adjustRightInd w:val="0"/>
        <w:ind w:left="1800"/>
        <w:jc w:val="both"/>
        <w:rPr>
          <w:rFonts w:cs="Arial"/>
          <w:color w:val="000000"/>
        </w:rPr>
      </w:pPr>
      <w:r w:rsidRPr="00C9132B">
        <w:rPr>
          <w:rFonts w:cs="Arial"/>
          <w:color w:val="000000"/>
        </w:rPr>
        <w:t>Eliminate or m</w:t>
      </w:r>
      <w:r w:rsidR="00540771" w:rsidRPr="00C9132B">
        <w:rPr>
          <w:rFonts w:cs="Arial"/>
          <w:color w:val="000000"/>
        </w:rPr>
        <w:t xml:space="preserve">inimize the use of open flames. </w:t>
      </w:r>
    </w:p>
    <w:p w14:paraId="5BEF4D31" w14:textId="5B64C967" w:rsidR="00DC1957" w:rsidRPr="00C9132B" w:rsidRDefault="00A2037C" w:rsidP="004A6094">
      <w:pPr>
        <w:pStyle w:val="ListParagraph"/>
        <w:numPr>
          <w:ilvl w:val="0"/>
          <w:numId w:val="109"/>
        </w:numPr>
        <w:autoSpaceDE w:val="0"/>
        <w:autoSpaceDN w:val="0"/>
        <w:adjustRightInd w:val="0"/>
        <w:ind w:left="1800"/>
        <w:jc w:val="both"/>
        <w:rPr>
          <w:rFonts w:cs="Arial"/>
          <w:color w:val="000000"/>
        </w:rPr>
      </w:pPr>
      <w:r>
        <w:rPr>
          <w:rFonts w:cs="Arial"/>
          <w:color w:val="000000"/>
        </w:rPr>
        <w:t>H</w:t>
      </w:r>
      <w:r w:rsidR="00DC1957">
        <w:rPr>
          <w:rFonts w:cs="Arial"/>
          <w:color w:val="000000"/>
        </w:rPr>
        <w:t>eat</w:t>
      </w:r>
      <w:r>
        <w:rPr>
          <w:rFonts w:cs="Arial"/>
          <w:color w:val="000000"/>
        </w:rPr>
        <w:t xml:space="preserve"> producing </w:t>
      </w:r>
      <w:r w:rsidR="00DC1957">
        <w:rPr>
          <w:rFonts w:cs="Arial"/>
          <w:color w:val="000000"/>
        </w:rPr>
        <w:t xml:space="preserve">sources should never be used near </w:t>
      </w:r>
      <w:r>
        <w:rPr>
          <w:rFonts w:cs="Arial"/>
          <w:color w:val="000000"/>
        </w:rPr>
        <w:t xml:space="preserve">exhausts that include </w:t>
      </w:r>
      <w:r w:rsidR="00DC1957">
        <w:rPr>
          <w:rFonts w:cs="Arial"/>
          <w:color w:val="000000"/>
        </w:rPr>
        <w:t xml:space="preserve">flammable </w:t>
      </w:r>
      <w:r>
        <w:rPr>
          <w:rFonts w:cs="Arial"/>
          <w:color w:val="000000"/>
        </w:rPr>
        <w:t>materials</w:t>
      </w:r>
      <w:r w:rsidR="0076336D">
        <w:rPr>
          <w:rFonts w:cs="Arial"/>
          <w:color w:val="000000"/>
        </w:rPr>
        <w:t>.</w:t>
      </w:r>
    </w:p>
    <w:p w14:paraId="4DB8C788" w14:textId="31C66414" w:rsidR="00D9747C" w:rsidRPr="00C9132B" w:rsidRDefault="00D9747C" w:rsidP="004A6094">
      <w:pPr>
        <w:pStyle w:val="ListParagraph"/>
        <w:numPr>
          <w:ilvl w:val="0"/>
          <w:numId w:val="109"/>
        </w:numPr>
        <w:autoSpaceDE w:val="0"/>
        <w:autoSpaceDN w:val="0"/>
        <w:adjustRightInd w:val="0"/>
        <w:ind w:left="1800"/>
        <w:jc w:val="both"/>
        <w:rPr>
          <w:rFonts w:cs="Arial"/>
          <w:color w:val="000000"/>
        </w:rPr>
      </w:pPr>
      <w:r w:rsidRPr="00C9132B">
        <w:rPr>
          <w:rFonts w:cs="Arial"/>
          <w:color w:val="000000"/>
        </w:rPr>
        <w:t>Before using</w:t>
      </w:r>
      <w:r w:rsidR="0076336D">
        <w:rPr>
          <w:rFonts w:cs="Arial"/>
          <w:color w:val="000000"/>
        </w:rPr>
        <w:t xml:space="preserve"> any electrical heating device e</w:t>
      </w:r>
      <w:r w:rsidRPr="00C9132B">
        <w:rPr>
          <w:rFonts w:cs="Arial"/>
          <w:color w:val="000000"/>
        </w:rPr>
        <w:t>nsure that the heating unit has an automatic shutoff to protect against overheating and that all connecting components are in good work</w:t>
      </w:r>
      <w:r w:rsidR="00B03EEF" w:rsidRPr="00C9132B">
        <w:rPr>
          <w:rFonts w:cs="Arial"/>
          <w:color w:val="000000"/>
        </w:rPr>
        <w:t>ing condition.</w:t>
      </w:r>
    </w:p>
    <w:p w14:paraId="44CB9CE0" w14:textId="16C41CD4" w:rsidR="00D9747C" w:rsidRPr="00C9132B" w:rsidRDefault="00D9747C" w:rsidP="004A6094">
      <w:pPr>
        <w:pStyle w:val="ListParagraph"/>
        <w:numPr>
          <w:ilvl w:val="0"/>
          <w:numId w:val="108"/>
        </w:numPr>
        <w:autoSpaceDE w:val="0"/>
        <w:autoSpaceDN w:val="0"/>
        <w:adjustRightInd w:val="0"/>
        <w:ind w:left="1800"/>
        <w:jc w:val="both"/>
        <w:rPr>
          <w:rFonts w:cs="Arial"/>
          <w:color w:val="000000"/>
        </w:rPr>
      </w:pPr>
      <w:r w:rsidRPr="00C9132B">
        <w:rPr>
          <w:rFonts w:cs="Arial"/>
          <w:color w:val="000000"/>
        </w:rPr>
        <w:t>Heated c</w:t>
      </w:r>
      <w:r w:rsidR="00F6325A">
        <w:rPr>
          <w:rFonts w:cs="Arial"/>
          <w:color w:val="000000"/>
        </w:rPr>
        <w:t xml:space="preserve">hemicals can cause more damage </w:t>
      </w:r>
      <w:r w:rsidRPr="00C9132B">
        <w:rPr>
          <w:rFonts w:cs="Arial"/>
          <w:color w:val="000000"/>
        </w:rPr>
        <w:t>quick</w:t>
      </w:r>
      <w:r w:rsidR="00F6325A">
        <w:rPr>
          <w:rFonts w:cs="Arial"/>
          <w:color w:val="000000"/>
        </w:rPr>
        <w:t>er</w:t>
      </w:r>
      <w:r w:rsidRPr="00C9132B">
        <w:rPr>
          <w:rFonts w:cs="Arial"/>
          <w:color w:val="000000"/>
        </w:rPr>
        <w:t xml:space="preserve"> than would the same c</w:t>
      </w:r>
      <w:r w:rsidR="00B03EEF" w:rsidRPr="00C9132B">
        <w:rPr>
          <w:rFonts w:cs="Arial"/>
          <w:color w:val="000000"/>
        </w:rPr>
        <w:t>hemical at a lower temperature.</w:t>
      </w:r>
    </w:p>
    <w:p w14:paraId="524E0980" w14:textId="47963466" w:rsidR="00D9747C" w:rsidRPr="00C9132B" w:rsidRDefault="00D9747C" w:rsidP="004A6094">
      <w:pPr>
        <w:pStyle w:val="ListParagraph"/>
        <w:numPr>
          <w:ilvl w:val="0"/>
          <w:numId w:val="108"/>
        </w:numPr>
        <w:autoSpaceDE w:val="0"/>
        <w:autoSpaceDN w:val="0"/>
        <w:adjustRightInd w:val="0"/>
        <w:ind w:left="1800"/>
        <w:jc w:val="both"/>
        <w:rPr>
          <w:rFonts w:cs="Arial"/>
          <w:color w:val="000000"/>
        </w:rPr>
      </w:pPr>
      <w:r w:rsidRPr="00C9132B">
        <w:rPr>
          <w:rFonts w:cs="Arial"/>
          <w:color w:val="000000"/>
        </w:rPr>
        <w:t>Heating baths sho</w:t>
      </w:r>
      <w:r w:rsidR="001964F3">
        <w:rPr>
          <w:rFonts w:cs="Arial"/>
          <w:color w:val="000000"/>
        </w:rPr>
        <w:t>uld be equipped with timers to e</w:t>
      </w:r>
      <w:r w:rsidRPr="00C9132B">
        <w:rPr>
          <w:rFonts w:cs="Arial"/>
          <w:color w:val="000000"/>
        </w:rPr>
        <w:t xml:space="preserve">nsure that they turn on and off at appropriate times. </w:t>
      </w:r>
    </w:p>
    <w:p w14:paraId="16CF6252" w14:textId="4F157445" w:rsidR="00D9747C" w:rsidRPr="00C9132B" w:rsidRDefault="00D9747C" w:rsidP="004A6094">
      <w:pPr>
        <w:pStyle w:val="ListParagraph"/>
        <w:numPr>
          <w:ilvl w:val="0"/>
          <w:numId w:val="108"/>
        </w:numPr>
        <w:autoSpaceDE w:val="0"/>
        <w:autoSpaceDN w:val="0"/>
        <w:adjustRightInd w:val="0"/>
        <w:ind w:left="1800"/>
        <w:jc w:val="both"/>
        <w:rPr>
          <w:rFonts w:cs="Arial"/>
          <w:color w:val="000000"/>
        </w:rPr>
      </w:pPr>
      <w:r w:rsidRPr="00C9132B">
        <w:rPr>
          <w:rFonts w:cs="Arial"/>
          <w:color w:val="000000"/>
        </w:rPr>
        <w:t>Use a</w:t>
      </w:r>
      <w:r w:rsidR="00DC1957">
        <w:rPr>
          <w:rFonts w:cs="Arial"/>
          <w:color w:val="000000"/>
        </w:rPr>
        <w:t>n appropriate</w:t>
      </w:r>
      <w:r w:rsidRPr="00C9132B">
        <w:rPr>
          <w:rFonts w:cs="Arial"/>
          <w:color w:val="000000"/>
        </w:rPr>
        <w:t xml:space="preserve"> chemical fume hood when heating flammable or combustible solvents. </w:t>
      </w:r>
      <w:r w:rsidR="00A2037C">
        <w:rPr>
          <w:rFonts w:cs="Arial"/>
          <w:color w:val="000000"/>
        </w:rPr>
        <w:t>A</w:t>
      </w:r>
      <w:r w:rsidR="00DC1957">
        <w:rPr>
          <w:rFonts w:cs="Arial"/>
          <w:color w:val="000000"/>
        </w:rPr>
        <w:t>cid hood</w:t>
      </w:r>
      <w:r w:rsidR="00A2037C">
        <w:rPr>
          <w:rFonts w:cs="Arial"/>
          <w:color w:val="000000"/>
        </w:rPr>
        <w:t>s constructed of plastic, such as those use for perchloric acid, are generally</w:t>
      </w:r>
      <w:r w:rsidR="00DC1957">
        <w:rPr>
          <w:rFonts w:cs="Arial"/>
          <w:color w:val="000000"/>
        </w:rPr>
        <w:t xml:space="preserve"> not appropriate</w:t>
      </w:r>
      <w:r w:rsidR="00A2037C">
        <w:rPr>
          <w:rFonts w:cs="Arial"/>
          <w:color w:val="000000"/>
        </w:rPr>
        <w:t>.</w:t>
      </w:r>
    </w:p>
    <w:p w14:paraId="5583CC67" w14:textId="3A2074A1" w:rsidR="00D9747C" w:rsidRPr="00C9132B" w:rsidRDefault="00D9747C" w:rsidP="004A6094">
      <w:pPr>
        <w:pStyle w:val="Default"/>
        <w:numPr>
          <w:ilvl w:val="0"/>
          <w:numId w:val="108"/>
        </w:numPr>
        <w:ind w:left="1800"/>
        <w:jc w:val="both"/>
        <w:rPr>
          <w:rFonts w:ascii="Arial" w:hAnsi="Arial" w:cs="Arial"/>
          <w:sz w:val="22"/>
          <w:szCs w:val="22"/>
        </w:rPr>
      </w:pPr>
      <w:r w:rsidRPr="00C9132B">
        <w:rPr>
          <w:rFonts w:ascii="Arial" w:hAnsi="Arial" w:cs="Arial"/>
          <w:sz w:val="22"/>
          <w:szCs w:val="22"/>
        </w:rPr>
        <w:t>Arrange equipment so that escaping vapors do not contact heated or sparking surfaces.</w:t>
      </w:r>
    </w:p>
    <w:p w14:paraId="3C457B5D" w14:textId="2DE5C881" w:rsidR="00D9747C" w:rsidRPr="00C9132B" w:rsidRDefault="00F6325A" w:rsidP="004A6094">
      <w:pPr>
        <w:pStyle w:val="ListParagraph"/>
        <w:numPr>
          <w:ilvl w:val="0"/>
          <w:numId w:val="108"/>
        </w:numPr>
        <w:autoSpaceDE w:val="0"/>
        <w:autoSpaceDN w:val="0"/>
        <w:adjustRightInd w:val="0"/>
        <w:ind w:left="1800"/>
        <w:jc w:val="both"/>
        <w:rPr>
          <w:rFonts w:cs="Arial"/>
          <w:color w:val="000000"/>
        </w:rPr>
      </w:pPr>
      <w:r>
        <w:rPr>
          <w:rFonts w:cs="Arial"/>
          <w:color w:val="000000"/>
        </w:rPr>
        <w:t xml:space="preserve">Use </w:t>
      </w:r>
      <w:r w:rsidR="00D9747C" w:rsidRPr="00C9132B">
        <w:rPr>
          <w:rFonts w:cs="Arial"/>
          <w:color w:val="000000"/>
        </w:rPr>
        <w:t>heat resistant gloves to handle heated materials and equipment.</w:t>
      </w:r>
    </w:p>
    <w:p w14:paraId="509A7780" w14:textId="23BFC122" w:rsidR="00D9747C" w:rsidRPr="00C9132B" w:rsidRDefault="00D9747C" w:rsidP="004A6094">
      <w:pPr>
        <w:pStyle w:val="ListParagraph"/>
        <w:numPr>
          <w:ilvl w:val="0"/>
          <w:numId w:val="108"/>
        </w:numPr>
        <w:autoSpaceDE w:val="0"/>
        <w:autoSpaceDN w:val="0"/>
        <w:adjustRightInd w:val="0"/>
        <w:ind w:left="1800"/>
        <w:jc w:val="both"/>
        <w:rPr>
          <w:rFonts w:cs="Arial"/>
          <w:color w:val="000000"/>
        </w:rPr>
      </w:pPr>
      <w:r w:rsidRPr="00C9132B">
        <w:rPr>
          <w:rFonts w:cs="Arial"/>
          <w:color w:val="000000"/>
        </w:rPr>
        <w:t xml:space="preserve">Do not leave oil baths unattended. </w:t>
      </w:r>
      <w:r w:rsidR="00977B7C" w:rsidRPr="00C9132B">
        <w:rPr>
          <w:rFonts w:cs="Arial"/>
          <w:color w:val="000000"/>
        </w:rPr>
        <w:t>O</w:t>
      </w:r>
      <w:r w:rsidRPr="00C9132B">
        <w:rPr>
          <w:rFonts w:cs="Arial"/>
          <w:color w:val="000000"/>
        </w:rPr>
        <w:t>il bath</w:t>
      </w:r>
      <w:r w:rsidR="00977B7C" w:rsidRPr="00C9132B">
        <w:rPr>
          <w:rFonts w:cs="Arial"/>
          <w:color w:val="000000"/>
        </w:rPr>
        <w:t xml:space="preserve">s </w:t>
      </w:r>
      <w:r w:rsidR="00F6325A">
        <w:rPr>
          <w:rFonts w:cs="Arial"/>
          <w:color w:val="000000"/>
        </w:rPr>
        <w:t>should</w:t>
      </w:r>
      <w:r w:rsidR="00977B7C" w:rsidRPr="00C9132B">
        <w:rPr>
          <w:rFonts w:cs="Arial"/>
          <w:color w:val="000000"/>
        </w:rPr>
        <w:t xml:space="preserve"> be placed</w:t>
      </w:r>
      <w:r w:rsidRPr="00C9132B">
        <w:rPr>
          <w:rFonts w:cs="Arial"/>
          <w:color w:val="000000"/>
        </w:rPr>
        <w:t xml:space="preserve"> within a plastic or me</w:t>
      </w:r>
      <w:r w:rsidR="00B03EEF" w:rsidRPr="00C9132B">
        <w:rPr>
          <w:rFonts w:cs="Arial"/>
          <w:color w:val="000000"/>
        </w:rPr>
        <w:t>tal tray to contain any spills.</w:t>
      </w:r>
    </w:p>
    <w:p w14:paraId="50E745BC" w14:textId="72100B6B" w:rsidR="00D9747C" w:rsidRPr="00C9132B" w:rsidRDefault="00D9747C" w:rsidP="004A6094">
      <w:pPr>
        <w:pStyle w:val="ListParagraph"/>
        <w:numPr>
          <w:ilvl w:val="0"/>
          <w:numId w:val="108"/>
        </w:numPr>
        <w:autoSpaceDE w:val="0"/>
        <w:autoSpaceDN w:val="0"/>
        <w:adjustRightInd w:val="0"/>
        <w:ind w:left="1800"/>
        <w:jc w:val="both"/>
        <w:rPr>
          <w:rFonts w:cs="Arial"/>
          <w:color w:val="000000"/>
        </w:rPr>
      </w:pPr>
      <w:r w:rsidRPr="00C9132B">
        <w:rPr>
          <w:rFonts w:cs="Arial"/>
          <w:color w:val="000000"/>
        </w:rPr>
        <w:t xml:space="preserve">Perchloric acid digestions must be conducted in a perchloric fume hood. </w:t>
      </w:r>
    </w:p>
    <w:p w14:paraId="51D5E3AF" w14:textId="6955076B" w:rsidR="00D9747C" w:rsidRPr="00C9132B" w:rsidRDefault="00DC1957" w:rsidP="004A6094">
      <w:pPr>
        <w:pStyle w:val="ListParagraph"/>
        <w:numPr>
          <w:ilvl w:val="0"/>
          <w:numId w:val="108"/>
        </w:numPr>
        <w:autoSpaceDE w:val="0"/>
        <w:autoSpaceDN w:val="0"/>
        <w:adjustRightInd w:val="0"/>
        <w:ind w:left="1800"/>
        <w:jc w:val="both"/>
        <w:rPr>
          <w:rFonts w:cs="Arial"/>
          <w:color w:val="000000"/>
        </w:rPr>
      </w:pPr>
      <w:r>
        <w:rPr>
          <w:rFonts w:cs="Arial"/>
          <w:color w:val="000000"/>
        </w:rPr>
        <w:t>A</w:t>
      </w:r>
      <w:r w:rsidR="00D9747C" w:rsidRPr="00C9132B">
        <w:rPr>
          <w:rFonts w:cs="Arial"/>
          <w:color w:val="000000"/>
        </w:rPr>
        <w:t>ll exit ports from gas chromatographs (GC), atomic absorption (AA) spectrometers</w:t>
      </w:r>
      <w:r w:rsidR="00540771" w:rsidRPr="00C9132B">
        <w:rPr>
          <w:rFonts w:cs="Arial"/>
          <w:color w:val="000000"/>
        </w:rPr>
        <w:t>,</w:t>
      </w:r>
      <w:r w:rsidR="00D9747C" w:rsidRPr="00C9132B">
        <w:rPr>
          <w:rFonts w:cs="Arial"/>
          <w:color w:val="000000"/>
        </w:rPr>
        <w:t xml:space="preserve"> and other analytical instruments </w:t>
      </w:r>
      <w:r>
        <w:rPr>
          <w:rFonts w:cs="Arial"/>
          <w:color w:val="000000"/>
        </w:rPr>
        <w:t>should be</w:t>
      </w:r>
      <w:r w:rsidR="00D9747C" w:rsidRPr="00C9132B">
        <w:rPr>
          <w:rFonts w:cs="Arial"/>
          <w:color w:val="000000"/>
        </w:rPr>
        <w:t xml:space="preserve"> </w:t>
      </w:r>
      <w:r>
        <w:rPr>
          <w:rFonts w:cs="Arial"/>
          <w:color w:val="000000"/>
        </w:rPr>
        <w:t xml:space="preserve">connected to </w:t>
      </w:r>
      <w:r w:rsidR="00D9747C" w:rsidRPr="00C9132B">
        <w:rPr>
          <w:rFonts w:cs="Arial"/>
          <w:color w:val="000000"/>
        </w:rPr>
        <w:t>an exhaust ventilation system to exhaust toxic contaminants from the laboratory. Generally speaking, emission from a GC is not significant, but an AA that uses a flame should b</w:t>
      </w:r>
      <w:r>
        <w:rPr>
          <w:rFonts w:cs="Arial"/>
          <w:color w:val="000000"/>
        </w:rPr>
        <w:t>e installed with a chimney</w:t>
      </w:r>
      <w:r w:rsidR="00D9747C" w:rsidRPr="00C9132B">
        <w:rPr>
          <w:rFonts w:cs="Arial"/>
          <w:color w:val="000000"/>
        </w:rPr>
        <w:t xml:space="preserve">. </w:t>
      </w:r>
    </w:p>
    <w:p w14:paraId="09FAE82B" w14:textId="5C1E276D" w:rsidR="00D9747C" w:rsidRPr="00C9132B" w:rsidRDefault="00D9747C" w:rsidP="009A2CB8">
      <w:pPr>
        <w:suppressAutoHyphens/>
        <w:ind w:left="1440"/>
        <w:jc w:val="both"/>
        <w:rPr>
          <w:rFonts w:cs="Arial"/>
        </w:rPr>
      </w:pPr>
    </w:p>
    <w:p w14:paraId="74E035C4" w14:textId="6196DEFA" w:rsidR="002B3BDC" w:rsidRPr="007B11EE" w:rsidRDefault="002B3BDC" w:rsidP="00977B7C">
      <w:pPr>
        <w:pStyle w:val="Heading5"/>
      </w:pPr>
      <w:r w:rsidRPr="007B11EE">
        <w:t xml:space="preserve">Flame </w:t>
      </w:r>
      <w:r w:rsidR="00A8488F" w:rsidRPr="007B11EE">
        <w:t>P</w:t>
      </w:r>
      <w:r w:rsidRPr="007B11EE">
        <w:t xml:space="preserve">roducing </w:t>
      </w:r>
      <w:r w:rsidR="00A8488F" w:rsidRPr="007B11EE">
        <w:t>D</w:t>
      </w:r>
      <w:r w:rsidRPr="007B11EE">
        <w:t>evices</w:t>
      </w:r>
    </w:p>
    <w:p w14:paraId="528A7B93" w14:textId="59D2B64C" w:rsidR="00B03CB7" w:rsidRDefault="00B03CB7" w:rsidP="009A2CB8">
      <w:pPr>
        <w:suppressAutoHyphens/>
        <w:ind w:left="2160"/>
        <w:jc w:val="both"/>
        <w:rPr>
          <w:rFonts w:cs="Arial"/>
        </w:rPr>
      </w:pPr>
    </w:p>
    <w:p w14:paraId="10E11282" w14:textId="77777777" w:rsidR="004C662E" w:rsidRPr="00C9132B" w:rsidRDefault="004C662E" w:rsidP="004C662E">
      <w:pPr>
        <w:suppressAutoHyphens/>
        <w:ind w:left="2160"/>
        <w:jc w:val="both"/>
        <w:rPr>
          <w:rFonts w:cs="Arial"/>
        </w:rPr>
      </w:pPr>
      <w:r w:rsidRPr="00C9132B">
        <w:rPr>
          <w:rFonts w:cs="Arial"/>
        </w:rPr>
        <w:t xml:space="preserve">Flame producing devices including Bunsen burners, alcohol lamps, and other types of burners can present particular hazards in research. </w:t>
      </w:r>
    </w:p>
    <w:p w14:paraId="401B5B50" w14:textId="77777777" w:rsidR="004C662E" w:rsidRDefault="004C662E" w:rsidP="00D51CCB">
      <w:pPr>
        <w:suppressAutoHyphens/>
        <w:ind w:left="2160"/>
        <w:jc w:val="both"/>
        <w:rPr>
          <w:rFonts w:cs="Arial"/>
        </w:rPr>
      </w:pPr>
    </w:p>
    <w:p w14:paraId="03A86CB0" w14:textId="7D65A943" w:rsidR="00D51CCB" w:rsidRDefault="00D51CCB" w:rsidP="00D51CCB">
      <w:pPr>
        <w:suppressAutoHyphens/>
        <w:ind w:left="2160"/>
        <w:jc w:val="both"/>
        <w:rPr>
          <w:rFonts w:cs="Arial"/>
        </w:rPr>
      </w:pPr>
      <w:r>
        <w:rPr>
          <w:rFonts w:cs="Arial"/>
        </w:rPr>
        <w:t xml:space="preserve">Never leave an open flame unattended. </w:t>
      </w:r>
    </w:p>
    <w:p w14:paraId="0EC925B6" w14:textId="3DC5114B" w:rsidR="00977B7C" w:rsidRPr="00C9132B" w:rsidRDefault="00977B7C" w:rsidP="00977B7C">
      <w:pPr>
        <w:suppressAutoHyphens/>
        <w:ind w:left="2160"/>
        <w:jc w:val="both"/>
        <w:rPr>
          <w:rFonts w:cs="Arial"/>
        </w:rPr>
      </w:pPr>
    </w:p>
    <w:p w14:paraId="4EAE167B" w14:textId="394B2BF6" w:rsidR="00B03CB7" w:rsidRPr="00C9132B" w:rsidRDefault="00977B7C" w:rsidP="00977B7C">
      <w:pPr>
        <w:suppressAutoHyphens/>
        <w:ind w:left="2160"/>
        <w:jc w:val="both"/>
        <w:rPr>
          <w:rFonts w:cs="Arial"/>
        </w:rPr>
      </w:pPr>
      <w:r w:rsidRPr="00C9132B">
        <w:rPr>
          <w:rFonts w:cs="Arial"/>
        </w:rPr>
        <w:t xml:space="preserve">The use of open flame producing devices and flammable liquids at the same time can be particularly dangerous. Minimize the volume of flammable liquids, including ethanol, in use to 50 ml or less. Ensure flammable liquids are in a suitable glass or metal container that has a tight fitting slip on lid. In the event of a fire, slip the lid over the container to quickly extinguish the flames. Also ensure that flammable liquids are not near the open flame, keep them at least 12” apart and ensure other flammable liquids or hazardous materials that are not in use are not also in the </w:t>
      </w:r>
      <w:r w:rsidR="0076336D">
        <w:rPr>
          <w:rFonts w:cs="Arial"/>
        </w:rPr>
        <w:t>a</w:t>
      </w:r>
      <w:r w:rsidRPr="00C9132B">
        <w:rPr>
          <w:rFonts w:cs="Arial"/>
        </w:rPr>
        <w:t xml:space="preserve">rea. Never use </w:t>
      </w:r>
      <w:r w:rsidR="00A557E4" w:rsidRPr="00C9132B">
        <w:rPr>
          <w:rFonts w:cs="Arial"/>
        </w:rPr>
        <w:t>absorbent</w:t>
      </w:r>
      <w:r w:rsidRPr="00C9132B">
        <w:rPr>
          <w:rFonts w:cs="Arial"/>
        </w:rPr>
        <w:t xml:space="preserve"> paper under an operation that includes flammable liquids and an open flame.</w:t>
      </w:r>
    </w:p>
    <w:p w14:paraId="1E6BE661" w14:textId="71BF775E" w:rsidR="00977B7C" w:rsidRPr="00C9132B" w:rsidRDefault="00977B7C" w:rsidP="00977B7C">
      <w:pPr>
        <w:suppressAutoHyphens/>
        <w:ind w:left="2160"/>
        <w:jc w:val="both"/>
        <w:rPr>
          <w:rFonts w:cs="Arial"/>
        </w:rPr>
      </w:pPr>
    </w:p>
    <w:p w14:paraId="7D9023D0" w14:textId="46821CDC" w:rsidR="00977B7C" w:rsidRDefault="00977B7C" w:rsidP="009A2CB8">
      <w:pPr>
        <w:suppressAutoHyphens/>
        <w:ind w:left="2160"/>
        <w:jc w:val="both"/>
        <w:rPr>
          <w:rFonts w:cs="Arial"/>
        </w:rPr>
      </w:pPr>
      <w:r w:rsidRPr="00C9132B">
        <w:rPr>
          <w:rFonts w:cs="Arial"/>
        </w:rPr>
        <w:t xml:space="preserve">The use of flame producing devices in BSCs is </w:t>
      </w:r>
      <w:r w:rsidR="007B11EE">
        <w:rPr>
          <w:rFonts w:cs="Arial"/>
        </w:rPr>
        <w:t>strongly discouraged</w:t>
      </w:r>
      <w:r w:rsidRPr="00C9132B">
        <w:rPr>
          <w:rFonts w:cs="Arial"/>
        </w:rPr>
        <w:t xml:space="preserve"> at Penn State. If </w:t>
      </w:r>
      <w:r w:rsidR="00496900">
        <w:rPr>
          <w:rFonts w:cs="Arial"/>
        </w:rPr>
        <w:t>a</w:t>
      </w:r>
      <w:r w:rsidRPr="00C9132B">
        <w:rPr>
          <w:rFonts w:cs="Arial"/>
        </w:rPr>
        <w:t xml:space="preserve"> research</w:t>
      </w:r>
      <w:r w:rsidR="00496900">
        <w:rPr>
          <w:rFonts w:cs="Arial"/>
        </w:rPr>
        <w:t xml:space="preserve"> project</w:t>
      </w:r>
      <w:r w:rsidRPr="00C9132B">
        <w:rPr>
          <w:rFonts w:cs="Arial"/>
        </w:rPr>
        <w:t xml:space="preserve"> is strictly reliant on use of an open flame in a BSC, contact EHS </w:t>
      </w:r>
      <w:r w:rsidR="0076336D">
        <w:rPr>
          <w:rFonts w:cs="Arial"/>
        </w:rPr>
        <w:t xml:space="preserve">for review and </w:t>
      </w:r>
      <w:r w:rsidRPr="00C9132B">
        <w:rPr>
          <w:rFonts w:cs="Arial"/>
        </w:rPr>
        <w:t xml:space="preserve">to </w:t>
      </w:r>
      <w:r w:rsidR="00496900">
        <w:rPr>
          <w:rFonts w:cs="Arial"/>
        </w:rPr>
        <w:t>discuss options.</w:t>
      </w:r>
    </w:p>
    <w:p w14:paraId="25482765" w14:textId="77777777" w:rsidR="009A2CB8" w:rsidRPr="00C9132B" w:rsidRDefault="009A2CB8" w:rsidP="009A2CB8">
      <w:pPr>
        <w:suppressAutoHyphens/>
        <w:ind w:left="2160"/>
        <w:jc w:val="both"/>
        <w:rPr>
          <w:rFonts w:cs="Arial"/>
        </w:rPr>
      </w:pPr>
    </w:p>
    <w:p w14:paraId="250CD453" w14:textId="77777777" w:rsidR="002A6911" w:rsidRPr="007B11EE" w:rsidRDefault="002A6911" w:rsidP="00977B7C">
      <w:pPr>
        <w:pStyle w:val="Heading5"/>
      </w:pPr>
      <w:bookmarkStart w:id="175" w:name="_Toc474246490"/>
      <w:r w:rsidRPr="007B11EE">
        <w:t>Drying Ovens and Furnaces</w:t>
      </w:r>
      <w:bookmarkEnd w:id="175"/>
    </w:p>
    <w:p w14:paraId="783A3470" w14:textId="77777777" w:rsidR="002A6911" w:rsidRPr="00C9132B" w:rsidRDefault="002A6911" w:rsidP="009A2CB8">
      <w:pPr>
        <w:suppressAutoHyphens/>
        <w:ind w:left="2160"/>
        <w:jc w:val="both"/>
        <w:rPr>
          <w:rFonts w:cs="Arial"/>
        </w:rPr>
      </w:pPr>
    </w:p>
    <w:p w14:paraId="59915772" w14:textId="42ECEC25" w:rsidR="00643A1B" w:rsidRPr="00C9132B" w:rsidRDefault="002A6911" w:rsidP="00D50D3E">
      <w:pPr>
        <w:suppressAutoHyphens/>
        <w:ind w:left="2160"/>
        <w:jc w:val="both"/>
        <w:rPr>
          <w:rFonts w:cs="Arial"/>
        </w:rPr>
      </w:pPr>
      <w:r w:rsidRPr="00C9132B">
        <w:rPr>
          <w:rFonts w:cs="Arial"/>
        </w:rPr>
        <w:t xml:space="preserve">Volatile organics shall not be dried in ovens that vent to the room air. </w:t>
      </w:r>
      <w:r w:rsidR="00643A1B" w:rsidRPr="00C9132B">
        <w:rPr>
          <w:rFonts w:cs="Arial"/>
        </w:rPr>
        <w:t>Drying ovens used with volatile chemicals must be properly vented. Consult with EHS and your department safety officer to determine proper ventilation.</w:t>
      </w:r>
    </w:p>
    <w:p w14:paraId="323B7A22" w14:textId="47A276AD" w:rsidR="00643A1B" w:rsidRPr="00C9132B" w:rsidRDefault="00643A1B" w:rsidP="009A2CB8">
      <w:pPr>
        <w:suppressAutoHyphens/>
        <w:ind w:left="2160"/>
        <w:jc w:val="both"/>
        <w:rPr>
          <w:rFonts w:cs="Arial"/>
        </w:rPr>
      </w:pPr>
    </w:p>
    <w:p w14:paraId="6BFAA70B" w14:textId="439806AD" w:rsidR="002A6911" w:rsidRPr="00C9132B" w:rsidRDefault="002A6911" w:rsidP="00D50D3E">
      <w:pPr>
        <w:suppressAutoHyphens/>
        <w:ind w:left="2160"/>
        <w:jc w:val="both"/>
        <w:rPr>
          <w:rFonts w:cs="Arial"/>
        </w:rPr>
      </w:pPr>
      <w:r w:rsidRPr="00C9132B">
        <w:rPr>
          <w:rFonts w:cs="Arial"/>
        </w:rPr>
        <w:t>Glassware rinsed with organics should not be oven dried unless it is first re-rinsed with water. Non-mercury thermometers shall be used for measuring oven temperatures. Nothing should be stored on top of ovens. Careful attention should be used when using ovens to dry plastic pipette tips to ensure the temperature is properly maintained.</w:t>
      </w:r>
    </w:p>
    <w:p w14:paraId="09E742AA" w14:textId="77777777" w:rsidR="002A6911" w:rsidRPr="00C9132B" w:rsidRDefault="002A6911" w:rsidP="00D50D3E">
      <w:pPr>
        <w:suppressAutoHyphens/>
        <w:ind w:left="2160"/>
        <w:jc w:val="both"/>
        <w:rPr>
          <w:rFonts w:cs="Arial"/>
        </w:rPr>
      </w:pPr>
    </w:p>
    <w:p w14:paraId="042F5DE0" w14:textId="7C93E927" w:rsidR="009A2CB8" w:rsidRDefault="002A6911" w:rsidP="009A2CB8">
      <w:pPr>
        <w:suppressAutoHyphens/>
        <w:ind w:left="2160"/>
        <w:jc w:val="both"/>
        <w:rPr>
          <w:rFonts w:cs="Arial"/>
        </w:rPr>
      </w:pPr>
      <w:r w:rsidRPr="00C9132B">
        <w:rPr>
          <w:rFonts w:cs="Arial"/>
        </w:rPr>
        <w:t>Wear heat-resistant gloves and appropriate eye protection when working at ovens or furnaces. ANSI-approved eyewear (i.e., heat-absorbing, reflective goggles) offers protection against proj</w:t>
      </w:r>
      <w:r w:rsidR="00D50D3E" w:rsidRPr="00C9132B">
        <w:rPr>
          <w:rFonts w:cs="Arial"/>
        </w:rPr>
        <w:t>ectiles and infrared radiation.</w:t>
      </w:r>
    </w:p>
    <w:p w14:paraId="516471AE" w14:textId="77777777" w:rsidR="009A2CB8" w:rsidRPr="00C9132B" w:rsidRDefault="009A2CB8" w:rsidP="009A2CB8">
      <w:pPr>
        <w:suppressAutoHyphens/>
        <w:ind w:left="2160"/>
        <w:jc w:val="both"/>
        <w:rPr>
          <w:rFonts w:cs="Arial"/>
        </w:rPr>
      </w:pPr>
    </w:p>
    <w:p w14:paraId="6427DD0F" w14:textId="5F275B1B" w:rsidR="00977B7C" w:rsidRPr="00925838" w:rsidRDefault="00977B7C" w:rsidP="00977B7C">
      <w:pPr>
        <w:pStyle w:val="Heading5"/>
      </w:pPr>
      <w:r w:rsidRPr="00925838">
        <w:t xml:space="preserve">Heat Blocks, </w:t>
      </w:r>
      <w:r w:rsidR="008F3937" w:rsidRPr="00925838">
        <w:t xml:space="preserve">Heat Mantles, </w:t>
      </w:r>
      <w:r w:rsidRPr="00925838">
        <w:t>Oil, Air, and Sand Baths</w:t>
      </w:r>
    </w:p>
    <w:p w14:paraId="0EDEBC41" w14:textId="0FA44D77" w:rsidR="00496900" w:rsidRDefault="00496900" w:rsidP="009A2CB8">
      <w:pPr>
        <w:suppressAutoHyphens/>
        <w:ind w:left="2160"/>
        <w:jc w:val="both"/>
        <w:rPr>
          <w:rFonts w:cs="Arial"/>
        </w:rPr>
      </w:pPr>
    </w:p>
    <w:p w14:paraId="47A6DA27" w14:textId="7A4E788B" w:rsidR="004D183B" w:rsidRDefault="004D183B" w:rsidP="009A2CB8">
      <w:pPr>
        <w:suppressAutoHyphens/>
        <w:ind w:left="2160"/>
        <w:jc w:val="both"/>
      </w:pPr>
      <w:r>
        <w:t>Most oil baths are good for heating reactions &lt;200 </w:t>
      </w:r>
      <w:r w:rsidR="008F3937">
        <w:rPr>
          <w:rFonts w:cs="Arial"/>
        </w:rPr>
        <w:t>°</w:t>
      </w:r>
      <w:r>
        <w:t>C; however, for reactions requiring higher temperatures heating mantles and sand or salt baths must be used.</w:t>
      </w:r>
      <w:r w:rsidR="009A2CB8">
        <w:t xml:space="preserve"> </w:t>
      </w:r>
      <w:r w:rsidR="008F3937" w:rsidRPr="008F3937">
        <w:rPr>
          <w:u w:val="single"/>
        </w:rPr>
        <w:fldChar w:fldCharType="begin"/>
      </w:r>
      <w:r w:rsidR="008F3937" w:rsidRPr="008F3937">
        <w:rPr>
          <w:u w:val="single"/>
        </w:rPr>
        <w:instrText xml:space="preserve"> REF _Ref27726483 \h </w:instrText>
      </w:r>
      <w:r w:rsidR="008F3937">
        <w:rPr>
          <w:u w:val="single"/>
        </w:rPr>
        <w:instrText xml:space="preserve"> \* MERGEFORMAT </w:instrText>
      </w:r>
      <w:r w:rsidR="008F3937" w:rsidRPr="008F3937">
        <w:rPr>
          <w:u w:val="single"/>
        </w:rPr>
      </w:r>
      <w:r w:rsidR="008F3937" w:rsidRPr="008F3937">
        <w:rPr>
          <w:u w:val="single"/>
        </w:rPr>
        <w:fldChar w:fldCharType="separate"/>
      </w:r>
      <w:r w:rsidR="0065075A" w:rsidRPr="0065075A">
        <w:rPr>
          <w:u w:val="single"/>
        </w:rPr>
        <w:t xml:space="preserve">Table </w:t>
      </w:r>
      <w:r w:rsidR="0065075A" w:rsidRPr="0065075A">
        <w:rPr>
          <w:noProof/>
          <w:u w:val="single"/>
        </w:rPr>
        <w:t>6.4</w:t>
      </w:r>
      <w:r w:rsidR="008F3937" w:rsidRPr="008F3937">
        <w:rPr>
          <w:u w:val="single"/>
        </w:rPr>
        <w:fldChar w:fldCharType="end"/>
      </w:r>
      <w:r w:rsidR="008F3937">
        <w:t xml:space="preserve"> provides some guidance on appropriate temperature range for different heating bath materials.</w:t>
      </w:r>
    </w:p>
    <w:p w14:paraId="0C68A915" w14:textId="5579B876" w:rsidR="00D950AE" w:rsidRDefault="00D950AE" w:rsidP="004D183B">
      <w:pPr>
        <w:suppressAutoHyphens/>
        <w:ind w:left="2160"/>
        <w:jc w:val="both"/>
      </w:pPr>
    </w:p>
    <w:p w14:paraId="58BBC36F" w14:textId="7AD1B851" w:rsidR="00D950AE" w:rsidRDefault="00D950AE" w:rsidP="00D950AE">
      <w:pPr>
        <w:ind w:left="2160"/>
        <w:jc w:val="both"/>
      </w:pPr>
      <w:r>
        <w:t xml:space="preserve">Small heating blocks designed to hold microcentrifuge or culture/test tubes should have, at </w:t>
      </w:r>
      <w:r w:rsidR="00CA19A0">
        <w:t>minimum</w:t>
      </w:r>
      <w:r>
        <w:t xml:space="preserve">, a 3-prong plug with proper grounding, a </w:t>
      </w:r>
      <w:r w:rsidR="0076336D">
        <w:t xml:space="preserve">non-mercury </w:t>
      </w:r>
      <w:r>
        <w:t xml:space="preserve">thermometer to verify the temperature, and </w:t>
      </w:r>
      <w:r w:rsidR="00925838">
        <w:t>be in good condition.</w:t>
      </w:r>
      <w:r>
        <w:t xml:space="preserve"> These heating blocks should not be used to heat materials whose flash point is below the set point of the heating block. </w:t>
      </w:r>
    </w:p>
    <w:p w14:paraId="36454FDE" w14:textId="77777777" w:rsidR="00D950AE" w:rsidRDefault="00D950AE" w:rsidP="00D950AE">
      <w:pPr>
        <w:ind w:left="2160"/>
        <w:jc w:val="both"/>
      </w:pPr>
    </w:p>
    <w:p w14:paraId="1C15C99F" w14:textId="00568263" w:rsidR="00D950AE" w:rsidRDefault="00D950AE" w:rsidP="00D950AE">
      <w:pPr>
        <w:ind w:left="2160"/>
        <w:jc w:val="both"/>
      </w:pPr>
      <w:r>
        <w:t xml:space="preserve">Bead baths are newer devices that use conductive metal beads (usually aluminum) instead of water or oil. These can be placed on a hot plate or used in a heating bath or heating block. These also should not be used to heat materials whose flash point is below the set point of the bath. Cleaning and decontamination should be performed according to the manufacturer’s </w:t>
      </w:r>
      <w:r w:rsidR="0076336D">
        <w:t>guidance</w:t>
      </w:r>
      <w:r>
        <w:t>.</w:t>
      </w:r>
    </w:p>
    <w:p w14:paraId="39A6741D" w14:textId="77777777" w:rsidR="00D950AE" w:rsidRDefault="00D950AE" w:rsidP="004D183B">
      <w:pPr>
        <w:suppressAutoHyphens/>
        <w:ind w:left="2160"/>
        <w:jc w:val="both"/>
      </w:pPr>
    </w:p>
    <w:p w14:paraId="25D8B35A" w14:textId="2A657CFF" w:rsidR="00977B7C" w:rsidRDefault="00977B7C" w:rsidP="00D50D3E">
      <w:pPr>
        <w:suppressAutoHyphens/>
        <w:ind w:left="2160"/>
        <w:jc w:val="both"/>
        <w:rPr>
          <w:rFonts w:cs="Arial"/>
        </w:rPr>
      </w:pPr>
      <w:r w:rsidRPr="00C9132B">
        <w:t xml:space="preserve">Heat blocks, specifically sized for round bottom flasks, can be placed directly on a stirring hotplate. Heat blocks are a good replacement for oil baths or heating mantles. </w:t>
      </w:r>
      <w:r w:rsidRPr="00C9132B">
        <w:rPr>
          <w:rFonts w:cs="Arial"/>
        </w:rPr>
        <w:t xml:space="preserve">Improper use of a hot oil or a sand bath may </w:t>
      </w:r>
      <w:r w:rsidRPr="00C9132B">
        <w:t>create</w:t>
      </w:r>
      <w:r w:rsidRPr="00C9132B">
        <w:rPr>
          <w:rFonts w:cs="Arial"/>
        </w:rPr>
        <w:t xml:space="preserve"> serious </w:t>
      </w:r>
      <w:r w:rsidRPr="00C9132B">
        <w:t>hazards</w:t>
      </w:r>
      <w:r w:rsidRPr="00C9132B">
        <w:rPr>
          <w:rFonts w:cs="Arial"/>
        </w:rPr>
        <w:t xml:space="preserve"> such as an overturned bath, spatter from water falling into the bath, smoke caused by decomposition of the oil or organic materials in the oil, and fire from overheating the oil. Baths shall not be left unattended without a high-temperature shutoff. The oil shall be properly labeled, including information on its safe working temperature.</w:t>
      </w:r>
    </w:p>
    <w:p w14:paraId="12790B9F" w14:textId="76EF8943" w:rsidR="004D183B" w:rsidRDefault="004D183B" w:rsidP="00D50D3E">
      <w:pPr>
        <w:suppressAutoHyphens/>
        <w:ind w:left="2160"/>
        <w:jc w:val="both"/>
        <w:rPr>
          <w:rFonts w:cs="Arial"/>
        </w:rPr>
      </w:pPr>
    </w:p>
    <w:p w14:paraId="5E71B40B" w14:textId="7D9B0374" w:rsidR="008F3937" w:rsidRPr="00C9132B" w:rsidRDefault="008F3937" w:rsidP="008F3937">
      <w:pPr>
        <w:pStyle w:val="Caption"/>
        <w:ind w:left="1440" w:firstLine="720"/>
        <w:rPr>
          <w:rFonts w:cs="Arial"/>
        </w:rPr>
      </w:pPr>
      <w:bookmarkStart w:id="176" w:name="_Ref27726483"/>
      <w:bookmarkStart w:id="177" w:name="_Toc82415543"/>
      <w:r>
        <w:t xml:space="preserve">Table </w:t>
      </w:r>
      <w:fldSimple w:instr=" STYLEREF 1 \s ">
        <w:r w:rsidR="0065075A">
          <w:rPr>
            <w:noProof/>
          </w:rPr>
          <w:t>6</w:t>
        </w:r>
      </w:fldSimple>
      <w:r>
        <w:t>.</w:t>
      </w:r>
      <w:fldSimple w:instr=" SEQ Table \* ARABIC \s 1 ">
        <w:r w:rsidR="0065075A">
          <w:rPr>
            <w:noProof/>
          </w:rPr>
          <w:t>4</w:t>
        </w:r>
      </w:fldSimple>
      <w:bookmarkEnd w:id="176"/>
      <w:r>
        <w:tab/>
      </w:r>
      <w:r w:rsidR="003B33FB">
        <w:t>Common Heat Bath Materials and Properties</w:t>
      </w:r>
      <w:bookmarkEnd w:id="177"/>
    </w:p>
    <w:tbl>
      <w:tblPr>
        <w:tblStyle w:val="TableGrid"/>
        <w:tblW w:w="0" w:type="auto"/>
        <w:tblInd w:w="2250" w:type="dxa"/>
        <w:tblLook w:val="04A0" w:firstRow="1" w:lastRow="0" w:firstColumn="1" w:lastColumn="0" w:noHBand="0" w:noVBand="1"/>
      </w:tblPr>
      <w:tblGrid>
        <w:gridCol w:w="2773"/>
        <w:gridCol w:w="2580"/>
        <w:gridCol w:w="2611"/>
      </w:tblGrid>
      <w:tr w:rsidR="004D183B" w14:paraId="133E8C83" w14:textId="77777777" w:rsidTr="003B33FB">
        <w:tc>
          <w:tcPr>
            <w:tcW w:w="2773" w:type="dxa"/>
          </w:tcPr>
          <w:p w14:paraId="4F159DCC" w14:textId="3DEB5519" w:rsidR="004D183B" w:rsidRDefault="004D183B" w:rsidP="00977B7C">
            <w:pPr>
              <w:suppressAutoHyphens/>
              <w:jc w:val="both"/>
              <w:rPr>
                <w:rFonts w:cs="Arial"/>
                <w:b/>
              </w:rPr>
            </w:pPr>
            <w:r>
              <w:rPr>
                <w:rFonts w:cs="Arial"/>
                <w:b/>
              </w:rPr>
              <w:t>Bath Material</w:t>
            </w:r>
          </w:p>
        </w:tc>
        <w:tc>
          <w:tcPr>
            <w:tcW w:w="2580" w:type="dxa"/>
          </w:tcPr>
          <w:p w14:paraId="0B536E35" w14:textId="3B8ADB28" w:rsidR="004D183B" w:rsidRDefault="004D183B" w:rsidP="00977B7C">
            <w:pPr>
              <w:suppressAutoHyphens/>
              <w:jc w:val="both"/>
              <w:rPr>
                <w:rFonts w:cs="Arial"/>
                <w:b/>
              </w:rPr>
            </w:pPr>
            <w:r>
              <w:rPr>
                <w:rFonts w:cs="Arial"/>
                <w:b/>
              </w:rPr>
              <w:t>Flash Point (</w:t>
            </w:r>
            <w:r w:rsidR="008F3937">
              <w:rPr>
                <w:rFonts w:cs="Arial"/>
                <w:b/>
              </w:rPr>
              <w:t>°</w:t>
            </w:r>
            <w:r>
              <w:rPr>
                <w:rFonts w:cs="Arial"/>
                <w:b/>
              </w:rPr>
              <w:t>C)</w:t>
            </w:r>
          </w:p>
        </w:tc>
        <w:tc>
          <w:tcPr>
            <w:tcW w:w="2611" w:type="dxa"/>
          </w:tcPr>
          <w:p w14:paraId="1AB7AB97" w14:textId="37D6D4FA" w:rsidR="004D183B" w:rsidRDefault="004D183B" w:rsidP="008F3937">
            <w:pPr>
              <w:suppressAutoHyphens/>
              <w:jc w:val="both"/>
              <w:rPr>
                <w:rFonts w:cs="Arial"/>
                <w:b/>
              </w:rPr>
            </w:pPr>
            <w:r>
              <w:rPr>
                <w:rFonts w:cs="Arial"/>
                <w:b/>
              </w:rPr>
              <w:t>Useful Range (</w:t>
            </w:r>
            <w:r w:rsidR="008F3937">
              <w:rPr>
                <w:rFonts w:cs="Arial"/>
                <w:b/>
              </w:rPr>
              <w:t>°</w:t>
            </w:r>
            <w:r>
              <w:rPr>
                <w:rFonts w:cs="Arial"/>
                <w:b/>
              </w:rPr>
              <w:t>C)</w:t>
            </w:r>
          </w:p>
        </w:tc>
      </w:tr>
      <w:tr w:rsidR="004D183B" w14:paraId="36F25613" w14:textId="77777777" w:rsidTr="003B33FB">
        <w:tc>
          <w:tcPr>
            <w:tcW w:w="2773" w:type="dxa"/>
          </w:tcPr>
          <w:p w14:paraId="61A12A18" w14:textId="63EA348A" w:rsidR="004D183B" w:rsidRPr="004D183B" w:rsidRDefault="004D183B" w:rsidP="00977B7C">
            <w:pPr>
              <w:suppressAutoHyphens/>
              <w:jc w:val="both"/>
              <w:rPr>
                <w:rFonts w:cs="Arial"/>
              </w:rPr>
            </w:pPr>
            <w:r w:rsidRPr="004D183B">
              <w:rPr>
                <w:rFonts w:cs="Arial"/>
              </w:rPr>
              <w:t>Water</w:t>
            </w:r>
          </w:p>
        </w:tc>
        <w:tc>
          <w:tcPr>
            <w:tcW w:w="2580" w:type="dxa"/>
          </w:tcPr>
          <w:p w14:paraId="7ED8D6DF" w14:textId="31267955" w:rsidR="004D183B" w:rsidRPr="004D183B" w:rsidRDefault="004D183B" w:rsidP="00977B7C">
            <w:pPr>
              <w:suppressAutoHyphens/>
              <w:jc w:val="both"/>
              <w:rPr>
                <w:rFonts w:cs="Arial"/>
              </w:rPr>
            </w:pPr>
            <w:r>
              <w:rPr>
                <w:rFonts w:cs="Arial"/>
              </w:rPr>
              <w:t>n/a</w:t>
            </w:r>
          </w:p>
        </w:tc>
        <w:tc>
          <w:tcPr>
            <w:tcW w:w="2611" w:type="dxa"/>
          </w:tcPr>
          <w:p w14:paraId="5FB82863" w14:textId="246FA525" w:rsidR="004D183B" w:rsidRPr="004D183B" w:rsidRDefault="004D183B" w:rsidP="003925D1">
            <w:pPr>
              <w:suppressAutoHyphens/>
              <w:jc w:val="both"/>
              <w:rPr>
                <w:rFonts w:cs="Arial"/>
              </w:rPr>
            </w:pPr>
            <w:r>
              <w:rPr>
                <w:rFonts w:cs="Arial"/>
              </w:rPr>
              <w:t>0</w:t>
            </w:r>
            <w:r w:rsidR="003925D1">
              <w:rPr>
                <w:rFonts w:cs="Arial"/>
              </w:rPr>
              <w:t xml:space="preserve"> – </w:t>
            </w:r>
            <w:r>
              <w:rPr>
                <w:rFonts w:cs="Arial"/>
              </w:rPr>
              <w:t>70</w:t>
            </w:r>
          </w:p>
        </w:tc>
      </w:tr>
      <w:tr w:rsidR="004D183B" w14:paraId="171BA0F4" w14:textId="77777777" w:rsidTr="003B33FB">
        <w:tc>
          <w:tcPr>
            <w:tcW w:w="2773" w:type="dxa"/>
          </w:tcPr>
          <w:p w14:paraId="09DCF744" w14:textId="2E124E2A" w:rsidR="004D183B" w:rsidRPr="004D183B" w:rsidRDefault="004D183B" w:rsidP="00977B7C">
            <w:pPr>
              <w:suppressAutoHyphens/>
              <w:jc w:val="both"/>
              <w:rPr>
                <w:rFonts w:cs="Arial"/>
              </w:rPr>
            </w:pPr>
            <w:r>
              <w:rPr>
                <w:rFonts w:cs="Arial"/>
              </w:rPr>
              <w:t>Mineral Oil</w:t>
            </w:r>
          </w:p>
        </w:tc>
        <w:tc>
          <w:tcPr>
            <w:tcW w:w="2580" w:type="dxa"/>
          </w:tcPr>
          <w:p w14:paraId="7D068F71" w14:textId="342D77BC" w:rsidR="004D183B" w:rsidRPr="004D183B" w:rsidRDefault="004D183B" w:rsidP="00977B7C">
            <w:pPr>
              <w:suppressAutoHyphens/>
              <w:jc w:val="both"/>
              <w:rPr>
                <w:rFonts w:cs="Arial"/>
              </w:rPr>
            </w:pPr>
            <w:r>
              <w:rPr>
                <w:rFonts w:cs="Arial"/>
              </w:rPr>
              <w:t>113</w:t>
            </w:r>
          </w:p>
        </w:tc>
        <w:tc>
          <w:tcPr>
            <w:tcW w:w="2611" w:type="dxa"/>
          </w:tcPr>
          <w:p w14:paraId="7FB9D48A" w14:textId="374D0CE8" w:rsidR="004D183B" w:rsidRPr="004D183B" w:rsidRDefault="003925D1" w:rsidP="00977B7C">
            <w:pPr>
              <w:suppressAutoHyphens/>
              <w:jc w:val="both"/>
              <w:rPr>
                <w:rFonts w:cs="Arial"/>
              </w:rPr>
            </w:pPr>
            <w:r>
              <w:rPr>
                <w:rFonts w:cs="Arial"/>
              </w:rPr>
              <w:t xml:space="preserve">25 – </w:t>
            </w:r>
            <w:r w:rsidR="004D183B">
              <w:rPr>
                <w:rFonts w:cs="Arial"/>
              </w:rPr>
              <w:t>100</w:t>
            </w:r>
          </w:p>
        </w:tc>
      </w:tr>
      <w:tr w:rsidR="004D183B" w14:paraId="29FAA382" w14:textId="77777777" w:rsidTr="003B33FB">
        <w:tc>
          <w:tcPr>
            <w:tcW w:w="2773" w:type="dxa"/>
          </w:tcPr>
          <w:p w14:paraId="19FA7CFF" w14:textId="530924E3" w:rsidR="004D183B" w:rsidRPr="004D183B" w:rsidRDefault="004D183B" w:rsidP="00977B7C">
            <w:pPr>
              <w:suppressAutoHyphens/>
              <w:jc w:val="both"/>
              <w:rPr>
                <w:rFonts w:cs="Arial"/>
              </w:rPr>
            </w:pPr>
            <w:r>
              <w:rPr>
                <w:rFonts w:cs="Arial"/>
              </w:rPr>
              <w:t>Silicone Oil</w:t>
            </w:r>
          </w:p>
        </w:tc>
        <w:tc>
          <w:tcPr>
            <w:tcW w:w="2580" w:type="dxa"/>
          </w:tcPr>
          <w:p w14:paraId="3999F9A3" w14:textId="2426AFC0" w:rsidR="004D183B" w:rsidRPr="004D183B" w:rsidRDefault="004D183B" w:rsidP="00977B7C">
            <w:pPr>
              <w:suppressAutoHyphens/>
              <w:jc w:val="both"/>
              <w:rPr>
                <w:rFonts w:cs="Arial"/>
              </w:rPr>
            </w:pPr>
            <w:r>
              <w:rPr>
                <w:rFonts w:cs="Arial"/>
              </w:rPr>
              <w:t>300</w:t>
            </w:r>
          </w:p>
        </w:tc>
        <w:tc>
          <w:tcPr>
            <w:tcW w:w="2611" w:type="dxa"/>
          </w:tcPr>
          <w:p w14:paraId="630AA220" w14:textId="10B1CD62" w:rsidR="004D183B" w:rsidRPr="004D183B" w:rsidRDefault="003925D1" w:rsidP="00977B7C">
            <w:pPr>
              <w:suppressAutoHyphens/>
              <w:jc w:val="both"/>
              <w:rPr>
                <w:rFonts w:cs="Arial"/>
              </w:rPr>
            </w:pPr>
            <w:r>
              <w:rPr>
                <w:rFonts w:cs="Arial"/>
              </w:rPr>
              <w:t xml:space="preserve">25 – </w:t>
            </w:r>
            <w:r w:rsidR="004D183B">
              <w:rPr>
                <w:rFonts w:cs="Arial"/>
              </w:rPr>
              <w:t>230</w:t>
            </w:r>
          </w:p>
        </w:tc>
      </w:tr>
      <w:tr w:rsidR="004D183B" w14:paraId="1E5284EA" w14:textId="77777777" w:rsidTr="003B33FB">
        <w:tc>
          <w:tcPr>
            <w:tcW w:w="2773" w:type="dxa"/>
          </w:tcPr>
          <w:p w14:paraId="11E5102C" w14:textId="0AB1CB97" w:rsidR="004D183B" w:rsidRPr="004D183B" w:rsidRDefault="004D183B" w:rsidP="00977B7C">
            <w:pPr>
              <w:suppressAutoHyphens/>
              <w:jc w:val="both"/>
              <w:rPr>
                <w:rFonts w:cs="Arial"/>
              </w:rPr>
            </w:pPr>
            <w:r>
              <w:rPr>
                <w:rFonts w:cs="Arial"/>
              </w:rPr>
              <w:t>Sand</w:t>
            </w:r>
          </w:p>
        </w:tc>
        <w:tc>
          <w:tcPr>
            <w:tcW w:w="2580" w:type="dxa"/>
          </w:tcPr>
          <w:p w14:paraId="1BAA353D" w14:textId="650F7C06" w:rsidR="004D183B" w:rsidRPr="004D183B" w:rsidRDefault="004D183B" w:rsidP="00977B7C">
            <w:pPr>
              <w:suppressAutoHyphens/>
              <w:jc w:val="both"/>
              <w:rPr>
                <w:rFonts w:cs="Arial"/>
              </w:rPr>
            </w:pPr>
            <w:r>
              <w:rPr>
                <w:rFonts w:cs="Arial"/>
              </w:rPr>
              <w:t>n/a</w:t>
            </w:r>
          </w:p>
        </w:tc>
        <w:tc>
          <w:tcPr>
            <w:tcW w:w="2611" w:type="dxa"/>
          </w:tcPr>
          <w:p w14:paraId="6BC9230C" w14:textId="1FF3A8F1" w:rsidR="004D183B" w:rsidRPr="004D183B" w:rsidRDefault="003925D1" w:rsidP="00977B7C">
            <w:pPr>
              <w:suppressAutoHyphens/>
              <w:jc w:val="both"/>
              <w:rPr>
                <w:rFonts w:cs="Arial"/>
              </w:rPr>
            </w:pPr>
            <w:r>
              <w:rPr>
                <w:rFonts w:cs="Arial"/>
              </w:rPr>
              <w:t xml:space="preserve">25 – </w:t>
            </w:r>
            <w:r w:rsidR="004D183B">
              <w:rPr>
                <w:rFonts w:cs="Arial"/>
              </w:rPr>
              <w:t>500+</w:t>
            </w:r>
          </w:p>
        </w:tc>
      </w:tr>
      <w:tr w:rsidR="00D950AE" w14:paraId="16F06459" w14:textId="77777777" w:rsidTr="003B33FB">
        <w:tc>
          <w:tcPr>
            <w:tcW w:w="2773" w:type="dxa"/>
          </w:tcPr>
          <w:p w14:paraId="28A2D72D" w14:textId="6D5ED4B0" w:rsidR="00D950AE" w:rsidRDefault="00D950AE" w:rsidP="00977B7C">
            <w:pPr>
              <w:suppressAutoHyphens/>
              <w:jc w:val="both"/>
              <w:rPr>
                <w:rFonts w:cs="Arial"/>
              </w:rPr>
            </w:pPr>
            <w:r>
              <w:rPr>
                <w:rFonts w:cs="Arial"/>
              </w:rPr>
              <w:t>Bead bath (aluminum)</w:t>
            </w:r>
          </w:p>
        </w:tc>
        <w:tc>
          <w:tcPr>
            <w:tcW w:w="2580" w:type="dxa"/>
          </w:tcPr>
          <w:p w14:paraId="0A25973E" w14:textId="13C65B9C" w:rsidR="00D950AE" w:rsidRDefault="00D950AE" w:rsidP="00977B7C">
            <w:pPr>
              <w:suppressAutoHyphens/>
              <w:jc w:val="both"/>
              <w:rPr>
                <w:rFonts w:cs="Arial"/>
              </w:rPr>
            </w:pPr>
            <w:r>
              <w:rPr>
                <w:rFonts w:cs="Arial"/>
              </w:rPr>
              <w:t>n/a</w:t>
            </w:r>
          </w:p>
        </w:tc>
        <w:tc>
          <w:tcPr>
            <w:tcW w:w="2611" w:type="dxa"/>
          </w:tcPr>
          <w:p w14:paraId="5F27DA59" w14:textId="46C12F96" w:rsidR="00D950AE" w:rsidRDefault="00D950AE" w:rsidP="00977B7C">
            <w:pPr>
              <w:suppressAutoHyphens/>
              <w:jc w:val="both"/>
              <w:rPr>
                <w:rFonts w:cs="Arial"/>
              </w:rPr>
            </w:pPr>
            <w:r>
              <w:rPr>
                <w:rFonts w:cs="Arial"/>
              </w:rPr>
              <w:t xml:space="preserve">-80 – 180 </w:t>
            </w:r>
          </w:p>
        </w:tc>
      </w:tr>
    </w:tbl>
    <w:p w14:paraId="33B7B531" w14:textId="3533B0D1" w:rsidR="004D183B" w:rsidRPr="009A2CB8" w:rsidRDefault="004D183B" w:rsidP="009A2CB8">
      <w:pPr>
        <w:suppressAutoHyphens/>
        <w:ind w:left="2160"/>
        <w:jc w:val="both"/>
        <w:rPr>
          <w:rFonts w:cs="Arial"/>
        </w:rPr>
      </w:pPr>
    </w:p>
    <w:p w14:paraId="1B7D510F" w14:textId="77777777" w:rsidR="00977B7C" w:rsidRPr="00925838" w:rsidRDefault="00977B7C" w:rsidP="00066D38">
      <w:pPr>
        <w:pStyle w:val="Heading4"/>
      </w:pPr>
      <w:r w:rsidRPr="00925838">
        <w:t xml:space="preserve">Cooling Baths </w:t>
      </w:r>
    </w:p>
    <w:p w14:paraId="319B64CC" w14:textId="77777777" w:rsidR="00977B7C" w:rsidRPr="00C9132B" w:rsidRDefault="00977B7C" w:rsidP="009A2CB8">
      <w:pPr>
        <w:suppressAutoHyphens/>
        <w:ind w:left="1440"/>
        <w:jc w:val="both"/>
        <w:rPr>
          <w:rFonts w:cs="Arial"/>
        </w:rPr>
      </w:pPr>
    </w:p>
    <w:p w14:paraId="3176B05D" w14:textId="77777777" w:rsidR="00977B7C" w:rsidRPr="00C9132B" w:rsidRDefault="00977B7C" w:rsidP="00977B7C">
      <w:pPr>
        <w:suppressAutoHyphens/>
        <w:ind w:left="1439"/>
        <w:jc w:val="both"/>
        <w:rPr>
          <w:rFonts w:cs="Arial"/>
        </w:rPr>
      </w:pPr>
      <w:r w:rsidRPr="00C9132B">
        <w:rPr>
          <w:rFonts w:cs="Arial"/>
        </w:rPr>
        <w:t>Ice with salt may be used when ice water is not cool enough for use as a bath. Dry ice may be used with an organic liquid. A cooling liquid ideal for use with dry ice should have nontoxic vapors, low viscosity, no flammability, and low volatility. Although no substance is likely to meet all these criteria, some of the better liquids are:</w:t>
      </w:r>
    </w:p>
    <w:p w14:paraId="3158B9DA" w14:textId="77777777" w:rsidR="00977B7C" w:rsidRPr="00C9132B" w:rsidRDefault="00977B7C" w:rsidP="00977B7C">
      <w:pPr>
        <w:suppressAutoHyphens/>
        <w:ind w:left="1439"/>
        <w:jc w:val="both"/>
        <w:rPr>
          <w:rFonts w:cs="Arial"/>
        </w:rPr>
      </w:pPr>
    </w:p>
    <w:p w14:paraId="33DEA069" w14:textId="77777777" w:rsidR="00977B7C" w:rsidRPr="00C9132B" w:rsidRDefault="00977B7C" w:rsidP="004A6094">
      <w:pPr>
        <w:numPr>
          <w:ilvl w:val="0"/>
          <w:numId w:val="14"/>
        </w:numPr>
        <w:suppressAutoHyphens/>
        <w:ind w:left="1800"/>
        <w:jc w:val="both"/>
        <w:rPr>
          <w:rFonts w:cs="Arial"/>
        </w:rPr>
      </w:pPr>
      <w:r w:rsidRPr="00C9132B">
        <w:rPr>
          <w:rFonts w:cs="Arial"/>
        </w:rPr>
        <w:t>Ethylene glycol or propylene glycol in a 3:2 ratio with water and thinned with isopropyl alcohol</w:t>
      </w:r>
    </w:p>
    <w:p w14:paraId="7EBCA92B" w14:textId="77777777" w:rsidR="00977B7C" w:rsidRPr="00C9132B" w:rsidRDefault="00977B7C" w:rsidP="004A6094">
      <w:pPr>
        <w:numPr>
          <w:ilvl w:val="0"/>
          <w:numId w:val="14"/>
        </w:numPr>
        <w:suppressAutoHyphens/>
        <w:ind w:left="1800"/>
        <w:jc w:val="both"/>
        <w:rPr>
          <w:rFonts w:cs="Arial"/>
        </w:rPr>
      </w:pPr>
      <w:r w:rsidRPr="00C9132B">
        <w:rPr>
          <w:rFonts w:cs="Arial"/>
        </w:rPr>
        <w:t>Isopropyl alcohol (less flammable than other common solvents such as acetone or butanone)</w:t>
      </w:r>
    </w:p>
    <w:p w14:paraId="26B2CC56" w14:textId="77777777" w:rsidR="00977B7C" w:rsidRPr="00C9132B" w:rsidRDefault="00977B7C" w:rsidP="004A6094">
      <w:pPr>
        <w:numPr>
          <w:ilvl w:val="0"/>
          <w:numId w:val="14"/>
        </w:numPr>
        <w:suppressAutoHyphens/>
        <w:ind w:left="1800"/>
        <w:jc w:val="both"/>
        <w:rPr>
          <w:rFonts w:cs="Arial"/>
        </w:rPr>
      </w:pPr>
      <w:r w:rsidRPr="00C9132B">
        <w:rPr>
          <w:rFonts w:cs="Arial"/>
        </w:rPr>
        <w:t>Some glycol ethers</w:t>
      </w:r>
    </w:p>
    <w:p w14:paraId="3455C081" w14:textId="77777777" w:rsidR="00977B7C" w:rsidRPr="00C9132B" w:rsidRDefault="00977B7C" w:rsidP="009A2CB8">
      <w:pPr>
        <w:suppressAutoHyphens/>
        <w:ind w:left="1440"/>
        <w:jc w:val="both"/>
        <w:rPr>
          <w:rFonts w:cs="Arial"/>
        </w:rPr>
      </w:pPr>
    </w:p>
    <w:p w14:paraId="58C6F6B8" w14:textId="77777777" w:rsidR="00977B7C" w:rsidRPr="00C9132B" w:rsidRDefault="00977B7C" w:rsidP="00977B7C">
      <w:pPr>
        <w:suppressAutoHyphens/>
        <w:ind w:left="1439"/>
        <w:jc w:val="both"/>
        <w:rPr>
          <w:rFonts w:cs="Arial"/>
        </w:rPr>
      </w:pPr>
      <w:r w:rsidRPr="00C9132B">
        <w:rPr>
          <w:rFonts w:cs="Arial"/>
        </w:rPr>
        <w:t xml:space="preserve">Either add the dry ice to the liquid or the liquid to the dry ice in </w:t>
      </w:r>
      <w:r w:rsidRPr="00C9132B">
        <w:rPr>
          <w:rFonts w:cs="Arial"/>
          <w:u w:val="single"/>
        </w:rPr>
        <w:t>small increments</w:t>
      </w:r>
      <w:r w:rsidRPr="00C9132B">
        <w:rPr>
          <w:rFonts w:cs="Arial"/>
        </w:rPr>
        <w:t>. Wait for the foaming to stop before proceeding with the addition. The rate of addition can be increased gradually as the liquid cools. Do not handle dry ice with bare hands; if skin is even slightly moist, severe burns can result. Use dry leather gloves or suitable cryo-gloves. Wear goggles when chipping ice.</w:t>
      </w:r>
    </w:p>
    <w:p w14:paraId="7F987157" w14:textId="77777777" w:rsidR="00D950AE" w:rsidRDefault="00D950AE" w:rsidP="00D950AE">
      <w:pPr>
        <w:ind w:left="1439"/>
        <w:jc w:val="both"/>
        <w:rPr>
          <w:rFonts w:cs="Arial"/>
        </w:rPr>
      </w:pPr>
    </w:p>
    <w:p w14:paraId="6A03EDC5" w14:textId="3BADB334" w:rsidR="00D950AE" w:rsidRDefault="00D950AE" w:rsidP="00D950AE">
      <w:pPr>
        <w:ind w:left="1439"/>
        <w:jc w:val="both"/>
        <w:rPr>
          <w:rFonts w:cs="Arial"/>
        </w:rPr>
      </w:pPr>
      <w:r w:rsidRPr="74C60CD1">
        <w:rPr>
          <w:rFonts w:cs="Arial"/>
        </w:rPr>
        <w:t>Other cooling baths such as metal bead baths, Strata-Coolers</w:t>
      </w:r>
      <w:r>
        <w:rPr>
          <w:rFonts w:cs="Arial"/>
        </w:rPr>
        <w:t>,</w:t>
      </w:r>
      <w:r w:rsidRPr="74C60CD1">
        <w:rPr>
          <w:rFonts w:cs="Arial"/>
        </w:rPr>
        <w:t xml:space="preserve"> and other coolant-filled containers, may be safer alternatives to liquid baths.</w:t>
      </w:r>
    </w:p>
    <w:p w14:paraId="63F3D339" w14:textId="77777777" w:rsidR="00977B7C" w:rsidRPr="00C9132B" w:rsidRDefault="00977B7C" w:rsidP="00977B7C">
      <w:pPr>
        <w:suppressAutoHyphens/>
        <w:ind w:left="1439"/>
        <w:jc w:val="both"/>
        <w:rPr>
          <w:rFonts w:cs="Arial"/>
        </w:rPr>
      </w:pPr>
    </w:p>
    <w:p w14:paraId="1BFB1E81" w14:textId="0D811DAA" w:rsidR="00977B7C" w:rsidRDefault="00977B7C" w:rsidP="00977B7C">
      <w:pPr>
        <w:suppressAutoHyphens/>
        <w:ind w:left="719" w:firstLine="720"/>
        <w:jc w:val="both"/>
        <w:rPr>
          <w:rFonts w:cs="Arial"/>
        </w:rPr>
      </w:pPr>
      <w:r w:rsidRPr="00C9132B">
        <w:rPr>
          <w:rFonts w:cs="Arial"/>
        </w:rPr>
        <w:t xml:space="preserve">Cryogenic coolants carry additional </w:t>
      </w:r>
      <w:r w:rsidR="00597FC4" w:rsidRPr="00C9132B">
        <w:rPr>
          <w:rFonts w:cs="Arial"/>
        </w:rPr>
        <w:t>risks;</w:t>
      </w:r>
      <w:r w:rsidRPr="00C9132B">
        <w:rPr>
          <w:rFonts w:cs="Arial"/>
        </w:rPr>
        <w:t xml:space="preserve"> see Section </w:t>
      </w:r>
      <w:r w:rsidRPr="00C9132B">
        <w:rPr>
          <w:rFonts w:cs="Arial"/>
          <w:u w:val="single"/>
        </w:rPr>
        <w:fldChar w:fldCharType="begin"/>
      </w:r>
      <w:r w:rsidRPr="00C9132B">
        <w:rPr>
          <w:rFonts w:cs="Arial"/>
          <w:u w:val="single"/>
        </w:rPr>
        <w:instrText xml:space="preserve"> REF _Ref469383641 \r \h  \* MERGEFORMAT </w:instrText>
      </w:r>
      <w:r w:rsidRPr="00C9132B">
        <w:rPr>
          <w:rFonts w:cs="Arial"/>
          <w:u w:val="single"/>
        </w:rPr>
      </w:r>
      <w:r w:rsidRPr="00C9132B">
        <w:rPr>
          <w:rFonts w:cs="Arial"/>
          <w:u w:val="single"/>
        </w:rPr>
        <w:fldChar w:fldCharType="separate"/>
      </w:r>
      <w:r w:rsidR="0065075A">
        <w:rPr>
          <w:rFonts w:cs="Arial"/>
          <w:u w:val="single"/>
        </w:rPr>
        <w:t>7.3.9.10</w:t>
      </w:r>
      <w:r w:rsidRPr="00C9132B">
        <w:rPr>
          <w:rFonts w:cs="Arial"/>
          <w:u w:val="single"/>
        </w:rPr>
        <w:fldChar w:fldCharType="end"/>
      </w:r>
      <w:r w:rsidRPr="00C9132B">
        <w:rPr>
          <w:rFonts w:cs="Arial"/>
        </w:rPr>
        <w:t xml:space="preserve"> for further information.</w:t>
      </w:r>
    </w:p>
    <w:p w14:paraId="4C344DB2" w14:textId="47D1C5BC" w:rsidR="00FC51EC" w:rsidRDefault="00FC51EC" w:rsidP="007A7EA6">
      <w:pPr>
        <w:suppressAutoHyphens/>
        <w:jc w:val="both"/>
        <w:rPr>
          <w:rFonts w:cs="Arial"/>
        </w:rPr>
      </w:pPr>
    </w:p>
    <w:p w14:paraId="559B8DFE" w14:textId="4BA33B2A" w:rsidR="007A7EA6" w:rsidRDefault="007A7EA6" w:rsidP="007A7EA6">
      <w:pPr>
        <w:suppressAutoHyphens/>
        <w:jc w:val="both"/>
        <w:rPr>
          <w:rFonts w:cs="Arial"/>
        </w:rPr>
      </w:pPr>
    </w:p>
    <w:p w14:paraId="502197B1" w14:textId="7D72B1D1" w:rsidR="007A7EA6" w:rsidRDefault="007A7EA6" w:rsidP="007A7EA6">
      <w:pPr>
        <w:suppressAutoHyphens/>
        <w:jc w:val="both"/>
        <w:rPr>
          <w:rFonts w:cs="Arial"/>
        </w:rPr>
      </w:pPr>
    </w:p>
    <w:p w14:paraId="341CA7D2" w14:textId="581BE0A8" w:rsidR="007A7EA6" w:rsidRDefault="007A7EA6" w:rsidP="007A7EA6">
      <w:pPr>
        <w:suppressAutoHyphens/>
        <w:jc w:val="both"/>
        <w:rPr>
          <w:rFonts w:cs="Arial"/>
        </w:rPr>
      </w:pPr>
    </w:p>
    <w:p w14:paraId="408666A5" w14:textId="77777777" w:rsidR="007A7EA6" w:rsidRPr="00C9132B" w:rsidRDefault="007A7EA6" w:rsidP="007A7EA6">
      <w:pPr>
        <w:suppressAutoHyphens/>
        <w:jc w:val="both"/>
        <w:rPr>
          <w:rFonts w:cs="Arial"/>
        </w:rPr>
      </w:pPr>
    </w:p>
    <w:p w14:paraId="7E9C4C26" w14:textId="129E6B76" w:rsidR="002A6911" w:rsidRPr="00F82BAA" w:rsidRDefault="0051652A">
      <w:pPr>
        <w:pStyle w:val="Heading3"/>
      </w:pPr>
      <w:bookmarkStart w:id="178" w:name="_Toc474246491"/>
      <w:bookmarkStart w:id="179" w:name="_Ref24700468"/>
      <w:bookmarkStart w:id="180" w:name="_Toc82415357"/>
      <w:r w:rsidRPr="00F82BAA">
        <w:t xml:space="preserve">Sharps, </w:t>
      </w:r>
      <w:r w:rsidR="002A6911" w:rsidRPr="00F82BAA">
        <w:t>Needles, Syringes, and Scalpel Blades</w:t>
      </w:r>
      <w:bookmarkEnd w:id="178"/>
      <w:bookmarkEnd w:id="179"/>
      <w:bookmarkEnd w:id="180"/>
    </w:p>
    <w:p w14:paraId="4D2238F4" w14:textId="6D52679C" w:rsidR="002A6911" w:rsidRDefault="002A6911" w:rsidP="009A2CB8">
      <w:pPr>
        <w:suppressAutoHyphens/>
        <w:ind w:left="720"/>
        <w:jc w:val="both"/>
        <w:rPr>
          <w:rFonts w:cs="Arial"/>
        </w:rPr>
      </w:pPr>
    </w:p>
    <w:p w14:paraId="0D5DCB81" w14:textId="229EDAF6" w:rsidR="0051652A" w:rsidRDefault="0051652A" w:rsidP="0051652A">
      <w:pPr>
        <w:suppressAutoHyphens/>
        <w:ind w:left="720"/>
        <w:jc w:val="both"/>
      </w:pPr>
      <w:r>
        <w:rPr>
          <w:rFonts w:cs="Arial"/>
        </w:rPr>
        <w:t xml:space="preserve">Sharps, including needles, syringes, razor blades, </w:t>
      </w:r>
      <w:r w:rsidR="00CA19A0">
        <w:rPr>
          <w:rFonts w:cs="Arial"/>
        </w:rPr>
        <w:t>Pasteur</w:t>
      </w:r>
      <w:r>
        <w:rPr>
          <w:rFonts w:cs="Arial"/>
        </w:rPr>
        <w:t xml:space="preserve"> pipettes, scalpel blades, slides, </w:t>
      </w:r>
      <w:r w:rsidR="002E4CAF">
        <w:rPr>
          <w:rFonts w:cs="Arial"/>
        </w:rPr>
        <w:t xml:space="preserve">and </w:t>
      </w:r>
      <w:r>
        <w:rPr>
          <w:rFonts w:cs="Arial"/>
        </w:rPr>
        <w:t>cover slips</w:t>
      </w:r>
      <w:r w:rsidRPr="0051652A">
        <w:t xml:space="preserve"> </w:t>
      </w:r>
      <w:r w:rsidRPr="00C9132B">
        <w:t>present a very serious risk to everyone who handles</w:t>
      </w:r>
      <w:r>
        <w:t xml:space="preserve"> them. </w:t>
      </w:r>
      <w:r w:rsidR="002E4CAF">
        <w:t xml:space="preserve">Sharps are capable of puncturing or </w:t>
      </w:r>
      <w:r w:rsidR="00CA19A0">
        <w:t>lacerating</w:t>
      </w:r>
      <w:r w:rsidR="002E4CAF">
        <w:t xml:space="preserve"> skin, which can lead to exposure to hazardous materials.</w:t>
      </w:r>
    </w:p>
    <w:p w14:paraId="6551E965" w14:textId="0B22DA27" w:rsidR="002E4CAF" w:rsidRDefault="002E4CAF" w:rsidP="0051652A">
      <w:pPr>
        <w:suppressAutoHyphens/>
        <w:ind w:left="720"/>
        <w:jc w:val="both"/>
      </w:pPr>
    </w:p>
    <w:p w14:paraId="5B570542" w14:textId="4C432407" w:rsidR="002E4CAF" w:rsidRPr="005B3FC6" w:rsidRDefault="002E4CAF" w:rsidP="005B3FC6">
      <w:pPr>
        <w:suppressAutoHyphens/>
        <w:ind w:left="720"/>
        <w:jc w:val="both"/>
      </w:pPr>
      <w:r w:rsidRPr="00C9132B">
        <w:rPr>
          <w:b/>
        </w:rPr>
        <w:t>Never dispose of sharps in the regular trash</w:t>
      </w:r>
      <w:r w:rsidRPr="00C9132B">
        <w:t>.</w:t>
      </w:r>
      <w:r w:rsidRPr="002E4CAF">
        <w:t xml:space="preserve"> </w:t>
      </w:r>
      <w:r w:rsidR="006D4FAE">
        <w:t>Custodial workers</w:t>
      </w:r>
      <w:r w:rsidRPr="00C9132B">
        <w:t xml:space="preserve">, waste handlers, and landfill operators have been injured from loose and improperly contained waste sharps. </w:t>
      </w:r>
      <w:r>
        <w:t xml:space="preserve">Proper disposal of </w:t>
      </w:r>
      <w:r w:rsidR="005B3FC6">
        <w:t xml:space="preserve">uncontaminated sharps is discussed </w:t>
      </w:r>
      <w:r>
        <w:t xml:space="preserve">in section </w:t>
      </w:r>
      <w:r w:rsidRPr="002E4CAF">
        <w:rPr>
          <w:b/>
          <w:u w:val="single"/>
        </w:rPr>
        <w:fldChar w:fldCharType="begin"/>
      </w:r>
      <w:r w:rsidRPr="002E4CAF">
        <w:rPr>
          <w:u w:val="single"/>
        </w:rPr>
        <w:instrText xml:space="preserve"> REF _Ref27727372 \r \h </w:instrText>
      </w:r>
      <w:r>
        <w:rPr>
          <w:b/>
          <w:u w:val="single"/>
        </w:rPr>
        <w:instrText xml:space="preserve"> \* MERGEFORMAT </w:instrText>
      </w:r>
      <w:r w:rsidRPr="002E4CAF">
        <w:rPr>
          <w:b/>
          <w:u w:val="single"/>
        </w:rPr>
      </w:r>
      <w:r w:rsidRPr="002E4CAF">
        <w:rPr>
          <w:b/>
          <w:u w:val="single"/>
        </w:rPr>
        <w:fldChar w:fldCharType="separate"/>
      </w:r>
      <w:r w:rsidR="0065075A">
        <w:rPr>
          <w:u w:val="single"/>
        </w:rPr>
        <w:t>11.2.4</w:t>
      </w:r>
      <w:r w:rsidRPr="002E4CAF">
        <w:rPr>
          <w:b/>
          <w:u w:val="single"/>
        </w:rPr>
        <w:fldChar w:fldCharType="end"/>
      </w:r>
      <w:r>
        <w:t>,</w:t>
      </w:r>
      <w:r w:rsidR="005B3FC6" w:rsidRPr="005B3FC6">
        <w:t xml:space="preserve"> </w:t>
      </w:r>
      <w:r w:rsidR="005B3FC6">
        <w:t>chemically contaminated sharps in</w:t>
      </w:r>
      <w:r>
        <w:t xml:space="preserve"> section </w:t>
      </w:r>
      <w:r w:rsidRPr="002E4CAF">
        <w:rPr>
          <w:u w:val="single"/>
        </w:rPr>
        <w:fldChar w:fldCharType="begin"/>
      </w:r>
      <w:r w:rsidRPr="002E4CAF">
        <w:rPr>
          <w:u w:val="single"/>
        </w:rPr>
        <w:instrText xml:space="preserve"> REF _Ref17284570 \r \h </w:instrText>
      </w:r>
      <w:r>
        <w:rPr>
          <w:u w:val="single"/>
        </w:rPr>
        <w:instrText xml:space="preserve"> \* MERGEFORMAT </w:instrText>
      </w:r>
      <w:r w:rsidRPr="002E4CAF">
        <w:rPr>
          <w:u w:val="single"/>
        </w:rPr>
      </w:r>
      <w:r w:rsidRPr="002E4CAF">
        <w:rPr>
          <w:u w:val="single"/>
        </w:rPr>
        <w:fldChar w:fldCharType="separate"/>
      </w:r>
      <w:r w:rsidR="0065075A">
        <w:rPr>
          <w:u w:val="single"/>
        </w:rPr>
        <w:t>11.3.12</w:t>
      </w:r>
      <w:r w:rsidRPr="002E4CAF">
        <w:rPr>
          <w:u w:val="single"/>
        </w:rPr>
        <w:fldChar w:fldCharType="end"/>
      </w:r>
      <w:r>
        <w:t xml:space="preserve">, and </w:t>
      </w:r>
      <w:r w:rsidR="005B3FC6">
        <w:t xml:space="preserve">sharps contaminated with regulate medical waste in </w:t>
      </w:r>
      <w:r>
        <w:t xml:space="preserve">section </w:t>
      </w:r>
      <w:r w:rsidRPr="002E4CAF">
        <w:rPr>
          <w:u w:val="single"/>
        </w:rPr>
        <w:fldChar w:fldCharType="begin"/>
      </w:r>
      <w:r w:rsidRPr="002E4CAF">
        <w:rPr>
          <w:u w:val="single"/>
        </w:rPr>
        <w:instrText xml:space="preserve"> REF _Ref24700519 \r \h </w:instrText>
      </w:r>
      <w:r>
        <w:rPr>
          <w:u w:val="single"/>
        </w:rPr>
        <w:instrText xml:space="preserve"> \* MERGEFORMAT </w:instrText>
      </w:r>
      <w:r w:rsidRPr="002E4CAF">
        <w:rPr>
          <w:u w:val="single"/>
        </w:rPr>
      </w:r>
      <w:r w:rsidRPr="002E4CAF">
        <w:rPr>
          <w:u w:val="single"/>
        </w:rPr>
        <w:fldChar w:fldCharType="separate"/>
      </w:r>
      <w:r w:rsidR="0065075A">
        <w:rPr>
          <w:u w:val="single"/>
        </w:rPr>
        <w:t>11.4.4</w:t>
      </w:r>
      <w:r w:rsidRPr="002E4CAF">
        <w:rPr>
          <w:u w:val="single"/>
        </w:rPr>
        <w:fldChar w:fldCharType="end"/>
      </w:r>
      <w:r>
        <w:t xml:space="preserve">. </w:t>
      </w:r>
      <w:r w:rsidRPr="00C9132B">
        <w:rPr>
          <w:rFonts w:cs="Arial"/>
        </w:rPr>
        <w:t xml:space="preserve">Sharps </w:t>
      </w:r>
      <w:r>
        <w:rPr>
          <w:rFonts w:cs="Arial"/>
        </w:rPr>
        <w:t xml:space="preserve">disposal </w:t>
      </w:r>
      <w:r w:rsidRPr="00C9132B">
        <w:rPr>
          <w:rFonts w:cs="Arial"/>
        </w:rPr>
        <w:t>containers shall be easily accessible to personnel in the immediate area of use.</w:t>
      </w:r>
    </w:p>
    <w:p w14:paraId="5317B0FB" w14:textId="1E5031C5" w:rsidR="002E4CAF" w:rsidRDefault="002E4CAF" w:rsidP="0051652A">
      <w:pPr>
        <w:suppressAutoHyphens/>
        <w:ind w:left="720"/>
        <w:jc w:val="both"/>
        <w:rPr>
          <w:rFonts w:cs="Arial"/>
        </w:rPr>
      </w:pPr>
    </w:p>
    <w:p w14:paraId="741F820E" w14:textId="7298033C" w:rsidR="002E4CAF" w:rsidRPr="00C9132B" w:rsidRDefault="002E4CAF" w:rsidP="002E4CAF">
      <w:pPr>
        <w:suppressAutoHyphens/>
        <w:ind w:left="720"/>
        <w:jc w:val="both"/>
        <w:rPr>
          <w:rFonts w:cs="Arial"/>
        </w:rPr>
      </w:pPr>
      <w:r w:rsidRPr="00C9132B">
        <w:rPr>
          <w:rFonts w:cs="Arial"/>
        </w:rPr>
        <w:t xml:space="preserve">Syringes used with hazardous agents shall have needle-locking or equivalent tips to assure that the needles cannot separate during use. </w:t>
      </w:r>
      <w:r w:rsidRPr="00C9132B">
        <w:rPr>
          <w:rFonts w:cs="Arial"/>
          <w:b/>
        </w:rPr>
        <w:t>Do not recap needles after use.</w:t>
      </w:r>
      <w:r w:rsidRPr="00C9132B">
        <w:rPr>
          <w:rFonts w:cs="Arial"/>
        </w:rPr>
        <w:t xml:space="preserve"> Recapping of needles potentially contaminated with human blood, blood products, or other potentially infectious materials is prohibited.</w:t>
      </w:r>
      <w:r w:rsidR="00867A98">
        <w:rPr>
          <w:rFonts w:cs="Arial"/>
        </w:rPr>
        <w:t xml:space="preserve"> </w:t>
      </w:r>
    </w:p>
    <w:p w14:paraId="18050620" w14:textId="4BA7121F" w:rsidR="002A6911" w:rsidRDefault="002A6911" w:rsidP="009A2CB8">
      <w:pPr>
        <w:suppressAutoHyphens/>
        <w:ind w:left="720"/>
        <w:jc w:val="both"/>
        <w:rPr>
          <w:rFonts w:cs="Arial"/>
        </w:rPr>
      </w:pPr>
    </w:p>
    <w:p w14:paraId="0C67CE28" w14:textId="0E4B1EE5" w:rsidR="00561B4A" w:rsidRDefault="00561B4A" w:rsidP="009A2CB8">
      <w:pPr>
        <w:suppressAutoHyphens/>
        <w:ind w:left="720"/>
        <w:jc w:val="both"/>
        <w:rPr>
          <w:rFonts w:cs="Arial"/>
        </w:rPr>
      </w:pPr>
      <w:r>
        <w:rPr>
          <w:rFonts w:cs="Arial"/>
        </w:rPr>
        <w:t>Use these general techniques to safely handle sharps:</w:t>
      </w:r>
    </w:p>
    <w:p w14:paraId="1318CDAD" w14:textId="232D6A30" w:rsidR="00561B4A" w:rsidRDefault="00561B4A" w:rsidP="00E71F0D">
      <w:pPr>
        <w:pStyle w:val="ListParagraph"/>
        <w:numPr>
          <w:ilvl w:val="0"/>
          <w:numId w:val="122"/>
        </w:numPr>
        <w:suppressAutoHyphens/>
        <w:ind w:left="1080"/>
        <w:jc w:val="both"/>
        <w:rPr>
          <w:rFonts w:cs="Arial"/>
        </w:rPr>
      </w:pPr>
      <w:r>
        <w:rPr>
          <w:rFonts w:cs="Arial"/>
        </w:rPr>
        <w:t>Dispose of sharps in a sharps container as soon as possible after use.</w:t>
      </w:r>
    </w:p>
    <w:p w14:paraId="6AE13ECB" w14:textId="2D7C42BB" w:rsidR="00561B4A" w:rsidRDefault="00561B4A" w:rsidP="00E71F0D">
      <w:pPr>
        <w:pStyle w:val="ListParagraph"/>
        <w:numPr>
          <w:ilvl w:val="0"/>
          <w:numId w:val="122"/>
        </w:numPr>
        <w:suppressAutoHyphens/>
        <w:ind w:left="1080"/>
        <w:jc w:val="both"/>
        <w:rPr>
          <w:rFonts w:cs="Arial"/>
        </w:rPr>
      </w:pPr>
      <w:r w:rsidRPr="00561B4A">
        <w:rPr>
          <w:rFonts w:cs="Arial"/>
        </w:rPr>
        <w:t>Never leave an uncapped needle on the lab bench with the tip exposed. Use a needle holder.</w:t>
      </w:r>
    </w:p>
    <w:p w14:paraId="426FF519" w14:textId="2DF146AA" w:rsidR="00561B4A" w:rsidRDefault="00561B4A" w:rsidP="00E71F0D">
      <w:pPr>
        <w:pStyle w:val="ListParagraph"/>
        <w:numPr>
          <w:ilvl w:val="0"/>
          <w:numId w:val="122"/>
        </w:numPr>
        <w:suppressAutoHyphens/>
        <w:ind w:left="1080"/>
        <w:jc w:val="both"/>
        <w:rPr>
          <w:rFonts w:cs="Arial"/>
        </w:rPr>
      </w:pPr>
      <w:r>
        <w:rPr>
          <w:rFonts w:cs="Arial"/>
        </w:rPr>
        <w:t>Never leave reusable sharps such as razor blades out on the bench. Use a labeled storage container such as a bucket, tray, or magnet to contain the sharp item.</w:t>
      </w:r>
    </w:p>
    <w:p w14:paraId="0A28D5A0" w14:textId="49A3E3C2" w:rsidR="00561B4A" w:rsidRDefault="00561B4A" w:rsidP="00E71F0D">
      <w:pPr>
        <w:pStyle w:val="ListParagraph"/>
        <w:numPr>
          <w:ilvl w:val="0"/>
          <w:numId w:val="122"/>
        </w:numPr>
        <w:suppressAutoHyphens/>
        <w:ind w:left="1080"/>
        <w:jc w:val="both"/>
        <w:rPr>
          <w:rFonts w:cs="Arial"/>
        </w:rPr>
      </w:pPr>
      <w:r>
        <w:rPr>
          <w:rFonts w:cs="Arial"/>
        </w:rPr>
        <w:t>Only uncap a needle when it is about to be used.</w:t>
      </w:r>
    </w:p>
    <w:p w14:paraId="06AAB214" w14:textId="3BF6939C" w:rsidR="00561B4A" w:rsidRDefault="00561B4A" w:rsidP="00E71F0D">
      <w:pPr>
        <w:pStyle w:val="ListParagraph"/>
        <w:numPr>
          <w:ilvl w:val="0"/>
          <w:numId w:val="122"/>
        </w:numPr>
        <w:suppressAutoHyphens/>
        <w:ind w:left="1080"/>
        <w:jc w:val="both"/>
        <w:rPr>
          <w:rFonts w:cs="Arial"/>
        </w:rPr>
      </w:pPr>
      <w:r>
        <w:rPr>
          <w:rFonts w:cs="Arial"/>
        </w:rPr>
        <w:t>Ensure the needle is pointed away from the user, and maintain visual contact with the sharp at all times.</w:t>
      </w:r>
    </w:p>
    <w:p w14:paraId="7D89A721" w14:textId="7F80F246" w:rsidR="00561B4A" w:rsidRDefault="00561B4A" w:rsidP="00E71F0D">
      <w:pPr>
        <w:pStyle w:val="ListParagraph"/>
        <w:numPr>
          <w:ilvl w:val="0"/>
          <w:numId w:val="122"/>
        </w:numPr>
        <w:suppressAutoHyphens/>
        <w:ind w:left="1080"/>
        <w:jc w:val="both"/>
        <w:rPr>
          <w:rFonts w:cs="Arial"/>
        </w:rPr>
      </w:pPr>
      <w:r>
        <w:rPr>
          <w:rFonts w:cs="Arial"/>
        </w:rPr>
        <w:t>Use disposable safety scalpels with a fixed blade when possible so that the need to remove and replace the blade is eliminated.</w:t>
      </w:r>
    </w:p>
    <w:p w14:paraId="51F0F480" w14:textId="77777777" w:rsidR="00561B4A" w:rsidRDefault="00561B4A" w:rsidP="00E71F0D">
      <w:pPr>
        <w:pStyle w:val="ListParagraph"/>
        <w:numPr>
          <w:ilvl w:val="0"/>
          <w:numId w:val="122"/>
        </w:numPr>
        <w:suppressAutoHyphens/>
        <w:ind w:left="1080"/>
        <w:jc w:val="both"/>
        <w:rPr>
          <w:rFonts w:cs="Arial"/>
        </w:rPr>
      </w:pPr>
      <w:r>
        <w:rPr>
          <w:rFonts w:cs="Arial"/>
        </w:rPr>
        <w:t>Never use blades without a handle. The handle serves as a barrier between your hand and the sharp.</w:t>
      </w:r>
    </w:p>
    <w:p w14:paraId="01F523C8" w14:textId="77777777" w:rsidR="00561B4A" w:rsidRPr="00C9132B" w:rsidRDefault="00561B4A" w:rsidP="009A2CB8">
      <w:pPr>
        <w:suppressAutoHyphens/>
        <w:ind w:left="720"/>
        <w:jc w:val="both"/>
        <w:rPr>
          <w:rFonts w:cs="Arial"/>
        </w:rPr>
      </w:pPr>
    </w:p>
    <w:p w14:paraId="13C8C2C2" w14:textId="77777777" w:rsidR="002A6911" w:rsidRPr="00C9132B" w:rsidRDefault="002A6911">
      <w:pPr>
        <w:pStyle w:val="Heading3"/>
      </w:pPr>
      <w:bookmarkStart w:id="181" w:name="_Toc474246492"/>
      <w:bookmarkStart w:id="182" w:name="_Toc82415358"/>
      <w:r w:rsidRPr="00C9132B">
        <w:t>Glassware</w:t>
      </w:r>
      <w:bookmarkEnd w:id="181"/>
      <w:bookmarkEnd w:id="182"/>
    </w:p>
    <w:p w14:paraId="17E44ABF" w14:textId="77777777" w:rsidR="002A6911" w:rsidRPr="009A2CB8" w:rsidRDefault="002A6911" w:rsidP="009A2CB8">
      <w:pPr>
        <w:suppressAutoHyphens/>
        <w:ind w:left="720"/>
        <w:jc w:val="both"/>
        <w:rPr>
          <w:rFonts w:cs="Arial"/>
        </w:rPr>
      </w:pPr>
    </w:p>
    <w:p w14:paraId="1DE977B6" w14:textId="21C76B01" w:rsidR="002A6911" w:rsidRDefault="002A6911" w:rsidP="009A2CB8">
      <w:pPr>
        <w:suppressAutoHyphens/>
        <w:ind w:left="720"/>
        <w:jc w:val="both"/>
        <w:rPr>
          <w:rFonts w:cs="Arial"/>
        </w:rPr>
      </w:pPr>
      <w:r w:rsidRPr="00C9132B">
        <w:rPr>
          <w:rFonts w:cs="Arial"/>
        </w:rPr>
        <w:t xml:space="preserve">Borosilicate glassware, such as Pyrex 7740, is the type preferred for </w:t>
      </w:r>
      <w:r w:rsidR="00611AFF" w:rsidRPr="00C9132B">
        <w:rPr>
          <w:rFonts w:cs="Arial"/>
        </w:rPr>
        <w:t xml:space="preserve">most </w:t>
      </w:r>
      <w:r w:rsidRPr="00C9132B">
        <w:rPr>
          <w:rFonts w:cs="Arial"/>
        </w:rPr>
        <w:t>laboratory experimentation</w:t>
      </w:r>
      <w:r w:rsidR="00611AFF" w:rsidRPr="00C9132B">
        <w:rPr>
          <w:rFonts w:cs="Arial"/>
        </w:rPr>
        <w:t xml:space="preserve">. Exceptions include </w:t>
      </w:r>
      <w:r w:rsidRPr="00C9132B">
        <w:rPr>
          <w:rFonts w:cs="Arial"/>
        </w:rPr>
        <w:t>special experiments involving UV or other light sources, or hydrofluoric acid, for which polypropylene containers are most appropriate. Measuring glassware, stirring rods, tubing, and reagent bottles may be ordinary soft glass. Vacuum or suction flasks shall be designed with heavy walls. Dewar flasks and large vacuum vessels shall be taped or otherwise screened or contained in metal to prevent glass from flying if they should implode. An ordinary thin-walled thermos bottle is not an acceptable</w:t>
      </w:r>
      <w:r w:rsidR="009A2CB8">
        <w:rPr>
          <w:rFonts w:cs="Arial"/>
        </w:rPr>
        <w:t xml:space="preserve"> replacement for a Dewar flask.</w:t>
      </w:r>
    </w:p>
    <w:p w14:paraId="5B24576B" w14:textId="77777777" w:rsidR="009A2CB8" w:rsidRPr="00C9132B" w:rsidRDefault="009A2CB8" w:rsidP="009A2CB8">
      <w:pPr>
        <w:suppressAutoHyphens/>
        <w:ind w:left="720"/>
        <w:jc w:val="both"/>
        <w:rPr>
          <w:rFonts w:cs="Arial"/>
        </w:rPr>
      </w:pPr>
    </w:p>
    <w:p w14:paraId="28D077D2" w14:textId="4BB7A416" w:rsidR="002A6911" w:rsidRDefault="007E2FAF" w:rsidP="009A2CB8">
      <w:pPr>
        <w:suppressAutoHyphens/>
        <w:ind w:left="720"/>
        <w:jc w:val="both"/>
        <w:rPr>
          <w:rFonts w:cs="Arial"/>
        </w:rPr>
      </w:pPr>
      <w:r w:rsidRPr="00C9132B">
        <w:rPr>
          <w:rFonts w:cs="Arial"/>
        </w:rPr>
        <w:t>Because damage can occur during</w:t>
      </w:r>
      <w:r w:rsidR="002A6911" w:rsidRPr="00C9132B">
        <w:rPr>
          <w:rFonts w:cs="Arial"/>
        </w:rPr>
        <w:t xml:space="preserve"> shipping, handling, or storage, inspect glassware carefully before using it to be sure it does not have hairline cracks or chips. Even the smallest flaw renders glassware unacceptable and possibly dangerous. Flawed glassware shall be discarde</w:t>
      </w:r>
      <w:r w:rsidRPr="00C9132B">
        <w:rPr>
          <w:rFonts w:cs="Arial"/>
        </w:rPr>
        <w:t>d in a</w:t>
      </w:r>
      <w:r w:rsidR="002A6911" w:rsidRPr="00C9132B">
        <w:rPr>
          <w:rFonts w:cs="Arial"/>
        </w:rPr>
        <w:t xml:space="preserve"> broken</w:t>
      </w:r>
      <w:r w:rsidRPr="00C9132B">
        <w:rPr>
          <w:rFonts w:cs="Arial"/>
        </w:rPr>
        <w:t xml:space="preserve"> </w:t>
      </w:r>
      <w:r w:rsidR="002A6911" w:rsidRPr="00C9132B">
        <w:rPr>
          <w:rFonts w:cs="Arial"/>
        </w:rPr>
        <w:t>glass box. Where the integrity of glassware is especially important, it can be examined in polarized light</w:t>
      </w:r>
      <w:r w:rsidR="009A2CB8">
        <w:rPr>
          <w:rFonts w:cs="Arial"/>
        </w:rPr>
        <w:t xml:space="preserve"> for strains.</w:t>
      </w:r>
    </w:p>
    <w:p w14:paraId="5F1EC9DD" w14:textId="77777777" w:rsidR="009A2CB8" w:rsidRPr="00C9132B" w:rsidRDefault="009A2CB8" w:rsidP="009A2CB8">
      <w:pPr>
        <w:suppressAutoHyphens/>
        <w:ind w:left="720"/>
        <w:jc w:val="both"/>
        <w:rPr>
          <w:rFonts w:cs="Arial"/>
        </w:rPr>
      </w:pPr>
    </w:p>
    <w:p w14:paraId="3927005F" w14:textId="333940B2" w:rsidR="003F0758" w:rsidRPr="00E82D67" w:rsidRDefault="002A6911" w:rsidP="00FA2C9F">
      <w:pPr>
        <w:pStyle w:val="Heading2"/>
      </w:pPr>
      <w:bookmarkStart w:id="183" w:name="_Toc82415359"/>
      <w:r w:rsidRPr="00E82D67">
        <w:t>Electrical Safety in Laboratorie</w:t>
      </w:r>
      <w:bookmarkStart w:id="184" w:name="_Toc474246486"/>
      <w:r w:rsidR="003F0758" w:rsidRPr="00E82D67">
        <w:t>s</w:t>
      </w:r>
      <w:bookmarkEnd w:id="183"/>
    </w:p>
    <w:p w14:paraId="7FA8EF3A" w14:textId="77A4553D" w:rsidR="003F0758" w:rsidRPr="00C9132B" w:rsidRDefault="003F0758" w:rsidP="009A2CB8"/>
    <w:p w14:paraId="4F85F1C3" w14:textId="0AC361EF" w:rsidR="008E6C07" w:rsidRPr="00C9132B" w:rsidRDefault="00DB78E0" w:rsidP="000C3494">
      <w:pPr>
        <w:autoSpaceDE w:val="0"/>
        <w:autoSpaceDN w:val="0"/>
        <w:adjustRightInd w:val="0"/>
        <w:jc w:val="both"/>
        <w:rPr>
          <w:rFonts w:cs="Arial"/>
        </w:rPr>
      </w:pPr>
      <w:r w:rsidRPr="00C9132B">
        <w:t xml:space="preserve">Electrical safety is important for </w:t>
      </w:r>
      <w:r w:rsidR="000C3494" w:rsidRPr="00C9132B">
        <w:t>all researchers</w:t>
      </w:r>
      <w:r w:rsidR="005016CD" w:rsidRPr="00C9132B">
        <w:t>,</w:t>
      </w:r>
      <w:r w:rsidR="000C3494" w:rsidRPr="00C9132B">
        <w:t xml:space="preserve"> </w:t>
      </w:r>
      <w:r w:rsidRPr="00C9132B">
        <w:t xml:space="preserve">not just those working directly with electricity. </w:t>
      </w:r>
      <w:r w:rsidR="008E6C07" w:rsidRPr="00C9132B">
        <w:rPr>
          <w:rFonts w:cs="Arial"/>
        </w:rPr>
        <w:t>The presence of electricity presents the risk of electrical shock. Shock occurs when the human body becomes a part of an electrical circuit either by touching two wires and completing an electrical circuit or by becoming the path of electricity in an energized circuit to the electrical ground. The extent of effects from electricity on the body depends on the amount of current (measured in amps), the path of the current through the body, and the length of time the body has the current running through it.</w:t>
      </w:r>
    </w:p>
    <w:p w14:paraId="3AD6C2DE" w14:textId="37EB29D7" w:rsidR="008E6C07" w:rsidRPr="00C9132B" w:rsidRDefault="008E6C07" w:rsidP="00FA2C9F">
      <w:pPr>
        <w:jc w:val="both"/>
      </w:pPr>
      <w:r w:rsidRPr="00C9132B">
        <w:t>Follow these general electrical safety practices while working in the laboratory:</w:t>
      </w:r>
    </w:p>
    <w:p w14:paraId="64F0D839" w14:textId="6E6277C1" w:rsidR="008E6C07" w:rsidRPr="00C9132B" w:rsidRDefault="008E6C07" w:rsidP="009A2CB8">
      <w:pPr>
        <w:pStyle w:val="ListParagraph"/>
        <w:numPr>
          <w:ilvl w:val="0"/>
          <w:numId w:val="112"/>
        </w:numPr>
        <w:ind w:left="360"/>
        <w:jc w:val="both"/>
      </w:pPr>
      <w:r w:rsidRPr="00C9132B">
        <w:t>Maintain cords on electrical equipment in good condition.</w:t>
      </w:r>
    </w:p>
    <w:p w14:paraId="3FF0488E" w14:textId="7AC0D418" w:rsidR="008E6C07" w:rsidRPr="00C9132B" w:rsidRDefault="008E6C07" w:rsidP="009A2CB8">
      <w:pPr>
        <w:pStyle w:val="ListParagraph"/>
        <w:numPr>
          <w:ilvl w:val="0"/>
          <w:numId w:val="112"/>
        </w:numPr>
        <w:ind w:left="360"/>
        <w:jc w:val="both"/>
      </w:pPr>
      <w:r w:rsidRPr="00C9132B">
        <w:t>Periodically inspect cords and insulation to ensure nothing is cracked or frayed.</w:t>
      </w:r>
    </w:p>
    <w:p w14:paraId="3FA9F83C" w14:textId="645A10FB" w:rsidR="008E6C07" w:rsidRPr="00C9132B" w:rsidRDefault="008E6C07" w:rsidP="009A2CB8">
      <w:pPr>
        <w:pStyle w:val="ListParagraph"/>
        <w:numPr>
          <w:ilvl w:val="0"/>
          <w:numId w:val="112"/>
        </w:numPr>
        <w:ind w:left="360"/>
        <w:jc w:val="both"/>
      </w:pPr>
      <w:r w:rsidRPr="00C9132B">
        <w:t>Damaged, tattered, or cracked cords shall not be used.</w:t>
      </w:r>
    </w:p>
    <w:p w14:paraId="78920685" w14:textId="77777777" w:rsidR="000C3494" w:rsidRPr="00C9132B" w:rsidRDefault="000C3494" w:rsidP="009A2CB8">
      <w:pPr>
        <w:pStyle w:val="ListParagraph"/>
        <w:numPr>
          <w:ilvl w:val="0"/>
          <w:numId w:val="112"/>
        </w:numPr>
        <w:ind w:left="360"/>
        <w:jc w:val="both"/>
      </w:pPr>
      <w:r w:rsidRPr="00C9132B">
        <w:rPr>
          <w:rFonts w:cs="Arial"/>
        </w:rPr>
        <w:t>Never place cords where they can be pinched, like in doors or under heavy equipment.</w:t>
      </w:r>
    </w:p>
    <w:p w14:paraId="15111D92" w14:textId="3C99505A" w:rsidR="000C3494" w:rsidRPr="00C9132B" w:rsidRDefault="000C3494" w:rsidP="009A2CB8">
      <w:pPr>
        <w:pStyle w:val="ListParagraph"/>
        <w:numPr>
          <w:ilvl w:val="0"/>
          <w:numId w:val="112"/>
        </w:numPr>
        <w:ind w:left="360"/>
        <w:jc w:val="both"/>
      </w:pPr>
      <w:r w:rsidRPr="00C9132B">
        <w:rPr>
          <w:rFonts w:cs="Arial"/>
        </w:rPr>
        <w:t>Keep all cords out of high-</w:t>
      </w:r>
      <w:r w:rsidR="00A557E4" w:rsidRPr="00C9132B">
        <w:rPr>
          <w:rFonts w:cs="Arial"/>
        </w:rPr>
        <w:t>traffic</w:t>
      </w:r>
      <w:r w:rsidRPr="00C9132B">
        <w:rPr>
          <w:rFonts w:cs="Arial"/>
        </w:rPr>
        <w:t xml:space="preserve"> areas, like doorways or walkways, where they may pose a tripping hazard.</w:t>
      </w:r>
    </w:p>
    <w:p w14:paraId="7DDE6A5B" w14:textId="07DC0740" w:rsidR="008E6C07" w:rsidRPr="00C9132B" w:rsidRDefault="008E6C07" w:rsidP="009A2CB8">
      <w:pPr>
        <w:pStyle w:val="ListParagraph"/>
        <w:numPr>
          <w:ilvl w:val="0"/>
          <w:numId w:val="112"/>
        </w:numPr>
        <w:ind w:left="360"/>
        <w:jc w:val="both"/>
      </w:pPr>
      <w:r w:rsidRPr="00C9132B">
        <w:t>Plugs should not be bent or damaged.</w:t>
      </w:r>
    </w:p>
    <w:p w14:paraId="330BB38B" w14:textId="60EBC677" w:rsidR="008E6C07" w:rsidRPr="00C9132B" w:rsidRDefault="008E6C07" w:rsidP="009A2CB8">
      <w:pPr>
        <w:pStyle w:val="ListParagraph"/>
        <w:numPr>
          <w:ilvl w:val="0"/>
          <w:numId w:val="112"/>
        </w:numPr>
        <w:ind w:left="360"/>
        <w:jc w:val="both"/>
      </w:pPr>
      <w:r w:rsidRPr="00C9132B">
        <w:rPr>
          <w:rFonts w:cs="Arial"/>
        </w:rPr>
        <w:t>When removing the plug from the electrical outlet, do not pull on the electrical cord. Firmly grasp the end of the plug and pull the plug directly out of the outlet.</w:t>
      </w:r>
    </w:p>
    <w:p w14:paraId="5029B6C5" w14:textId="7B4BD910" w:rsidR="008E6C07" w:rsidRPr="00C9132B" w:rsidRDefault="008E6C07" w:rsidP="009A2CB8">
      <w:pPr>
        <w:pStyle w:val="ListParagraph"/>
        <w:numPr>
          <w:ilvl w:val="0"/>
          <w:numId w:val="112"/>
        </w:numPr>
        <w:ind w:left="360"/>
        <w:jc w:val="both"/>
      </w:pPr>
      <w:r w:rsidRPr="00C9132B">
        <w:rPr>
          <w:rFonts w:cs="Arial"/>
        </w:rPr>
        <w:t>Do not remove plugs with wet hands</w:t>
      </w:r>
      <w:r w:rsidR="0022647F" w:rsidRPr="00C9132B">
        <w:rPr>
          <w:rFonts w:cs="Arial"/>
        </w:rPr>
        <w:t xml:space="preserve"> or operate equipment in wet conditions</w:t>
      </w:r>
      <w:r w:rsidRPr="00C9132B">
        <w:rPr>
          <w:rFonts w:cs="Arial"/>
        </w:rPr>
        <w:t>.</w:t>
      </w:r>
    </w:p>
    <w:p w14:paraId="7544FDC5" w14:textId="26BE409F" w:rsidR="001C5A04" w:rsidRPr="00925838" w:rsidRDefault="00657A6D" w:rsidP="009A2CB8">
      <w:pPr>
        <w:pStyle w:val="ListParagraph"/>
        <w:numPr>
          <w:ilvl w:val="0"/>
          <w:numId w:val="112"/>
        </w:numPr>
        <w:ind w:left="360"/>
        <w:jc w:val="both"/>
      </w:pPr>
      <w:r w:rsidRPr="00C9132B">
        <w:rPr>
          <w:rFonts w:cs="Arial"/>
        </w:rPr>
        <w:t>Keep areas around electricity clean and dry.</w:t>
      </w:r>
    </w:p>
    <w:p w14:paraId="2E9568CD" w14:textId="77777777" w:rsidR="00074339" w:rsidRDefault="00074339" w:rsidP="00074339">
      <w:pPr>
        <w:jc w:val="both"/>
        <w:rPr>
          <w:rFonts w:cs="Arial"/>
          <w:highlight w:val="yellow"/>
        </w:rPr>
      </w:pPr>
    </w:p>
    <w:p w14:paraId="55DEFBEB" w14:textId="67B92804" w:rsidR="00074339" w:rsidRPr="00E82D67" w:rsidRDefault="00074339" w:rsidP="00074339">
      <w:pPr>
        <w:jc w:val="both"/>
        <w:rPr>
          <w:rFonts w:cs="Arial"/>
        </w:rPr>
      </w:pPr>
      <w:r w:rsidRPr="00E82D67">
        <w:rPr>
          <w:rFonts w:cs="Arial"/>
        </w:rPr>
        <w:t>For equipment designed to be used with water, the d</w:t>
      </w:r>
      <w:r w:rsidR="002B2CC6" w:rsidRPr="00E82D67">
        <w:rPr>
          <w:rFonts w:cs="Arial"/>
        </w:rPr>
        <w:t>esign should minimize</w:t>
      </w:r>
      <w:r w:rsidRPr="00E82D67">
        <w:rPr>
          <w:rFonts w:cs="Arial"/>
        </w:rPr>
        <w:t xml:space="preserve"> or prevent</w:t>
      </w:r>
      <w:r w:rsidR="002B2CC6" w:rsidRPr="00E82D67">
        <w:rPr>
          <w:rFonts w:cs="Arial"/>
        </w:rPr>
        <w:t xml:space="preserve"> water </w:t>
      </w:r>
      <w:r w:rsidRPr="00E82D67">
        <w:rPr>
          <w:rFonts w:cs="Arial"/>
        </w:rPr>
        <w:t xml:space="preserve">from </w:t>
      </w:r>
      <w:r w:rsidR="002B2CC6" w:rsidRPr="00E82D67">
        <w:rPr>
          <w:rFonts w:cs="Arial"/>
        </w:rPr>
        <w:t xml:space="preserve">entering </w:t>
      </w:r>
      <w:r w:rsidRPr="00E82D67">
        <w:rPr>
          <w:rFonts w:cs="Arial"/>
        </w:rPr>
        <w:t xml:space="preserve">sections </w:t>
      </w:r>
      <w:r w:rsidR="002B2CC6" w:rsidRPr="00E82D67">
        <w:rPr>
          <w:rFonts w:cs="Arial"/>
        </w:rPr>
        <w:t>containing electrical devices</w:t>
      </w:r>
      <w:r w:rsidRPr="00E82D67">
        <w:rPr>
          <w:rFonts w:cs="Arial"/>
        </w:rPr>
        <w:t xml:space="preserve"> or the outlet the equipment is plugged into. Depending on the equipment, this can be achieved with a </w:t>
      </w:r>
      <w:r w:rsidR="002B2CC6" w:rsidRPr="00E82D67">
        <w:rPr>
          <w:rFonts w:cs="Arial"/>
        </w:rPr>
        <w:t>ring</w:t>
      </w:r>
      <w:r w:rsidRPr="00E82D67">
        <w:rPr>
          <w:rFonts w:cs="Arial"/>
        </w:rPr>
        <w:t xml:space="preserve"> or </w:t>
      </w:r>
      <w:r w:rsidR="002B2CC6" w:rsidRPr="00E82D67">
        <w:rPr>
          <w:rFonts w:cs="Arial"/>
        </w:rPr>
        <w:t xml:space="preserve">seal around </w:t>
      </w:r>
      <w:r w:rsidRPr="00E82D67">
        <w:rPr>
          <w:rFonts w:cs="Arial"/>
        </w:rPr>
        <w:t xml:space="preserve">the </w:t>
      </w:r>
      <w:r w:rsidR="002B2CC6" w:rsidRPr="00E82D67">
        <w:rPr>
          <w:rFonts w:cs="Arial"/>
        </w:rPr>
        <w:t>cord that prevents water from dripping down,</w:t>
      </w:r>
      <w:r w:rsidRPr="00E82D67">
        <w:rPr>
          <w:rFonts w:cs="Arial"/>
        </w:rPr>
        <w:t xml:space="preserve"> or by using a </w:t>
      </w:r>
      <w:r w:rsidR="002B2CC6" w:rsidRPr="00E82D67">
        <w:rPr>
          <w:rFonts w:cs="Arial"/>
        </w:rPr>
        <w:t>drip</w:t>
      </w:r>
      <w:r w:rsidRPr="00E82D67">
        <w:rPr>
          <w:rFonts w:cs="Arial"/>
        </w:rPr>
        <w:t xml:space="preserve"> loop. A drip loop will allow water and moisture gathering on the cord to flow downward to the bottom of the loop where it can drip off harmlessly off rather than into the outlet.</w:t>
      </w:r>
    </w:p>
    <w:p w14:paraId="4736AEAC" w14:textId="27281EDC" w:rsidR="00E40829" w:rsidRDefault="00E40829" w:rsidP="001C5A04">
      <w:pPr>
        <w:jc w:val="both"/>
      </w:pPr>
    </w:p>
    <w:p w14:paraId="224FDA29" w14:textId="73F82C56" w:rsidR="0087189A" w:rsidRPr="0087189A" w:rsidRDefault="004E2118" w:rsidP="0087189A">
      <w:pPr>
        <w:jc w:val="both"/>
        <w:rPr>
          <w:rFonts w:cs="Arial"/>
        </w:rPr>
      </w:pPr>
      <w:r w:rsidRPr="00A30EBB">
        <w:t>A</w:t>
      </w:r>
      <w:r w:rsidR="001A7E08" w:rsidRPr="00A30EBB">
        <w:t>ll changes</w:t>
      </w:r>
      <w:r w:rsidR="002B2CC6">
        <w:t xml:space="preserve"> or installation</w:t>
      </w:r>
      <w:r w:rsidRPr="00A30EBB">
        <w:t xml:space="preserve"> </w:t>
      </w:r>
      <w:r w:rsidR="00404BDC">
        <w:t xml:space="preserve">to building electricity </w:t>
      </w:r>
      <w:r w:rsidR="00404BDC" w:rsidRPr="00A30EBB">
        <w:t xml:space="preserve">wiring </w:t>
      </w:r>
      <w:r w:rsidRPr="00A30EBB">
        <w:t xml:space="preserve">and repairs </w:t>
      </w:r>
      <w:r w:rsidR="00404BDC">
        <w:t xml:space="preserve">to any kind of </w:t>
      </w:r>
      <w:r w:rsidR="00404BDC" w:rsidRPr="00605AFD">
        <w:t>electrical equipment</w:t>
      </w:r>
      <w:r w:rsidR="00404BDC">
        <w:t xml:space="preserve"> that is hard wired into the building </w:t>
      </w:r>
      <w:r w:rsidR="003402EE" w:rsidRPr="00A30EBB">
        <w:t>must be done by qualified</w:t>
      </w:r>
      <w:r w:rsidR="001A7E08" w:rsidRPr="00A30EBB">
        <w:t xml:space="preserve"> electricians by contacting OPP or facilities management. Lab</w:t>
      </w:r>
      <w:r w:rsidR="001C5A04" w:rsidRPr="00A30EBB">
        <w:t>oratory and research group</w:t>
      </w:r>
      <w:r w:rsidR="001A7E08" w:rsidRPr="00A30EBB">
        <w:t xml:space="preserve">s are prohibited from doing this type of work themselves. </w:t>
      </w:r>
      <w:r w:rsidR="00404BDC">
        <w:t xml:space="preserve">Electrical equipment that is built by labs must follow the procedure outlined in the </w:t>
      </w:r>
      <w:hyperlink r:id="rId71" w:history="1">
        <w:r w:rsidR="00404BDC" w:rsidRPr="00C9132B">
          <w:rPr>
            <w:rStyle w:val="Hyperlink"/>
            <w:rFonts w:cs="Arial"/>
            <w:b/>
            <w:u w:val="none"/>
          </w:rPr>
          <w:t>Safety Risk Assessment for Lab Electrical Equipment Document</w:t>
        </w:r>
      </w:hyperlink>
      <w:r w:rsidR="00404BDC">
        <w:rPr>
          <w:rStyle w:val="Hyperlink"/>
          <w:rFonts w:cs="Arial"/>
          <w:color w:val="auto"/>
          <w:u w:val="none"/>
        </w:rPr>
        <w:t xml:space="preserve">, further discussed below in </w:t>
      </w:r>
      <w:r w:rsidR="00404BDC" w:rsidRPr="006D1BA5">
        <w:rPr>
          <w:rStyle w:val="Hyperlink"/>
          <w:rFonts w:cs="Arial"/>
          <w:color w:val="auto"/>
          <w:u w:val="none"/>
        </w:rPr>
        <w:t>section</w:t>
      </w:r>
      <w:r w:rsidR="006D1BA5">
        <w:rPr>
          <w:rStyle w:val="Hyperlink"/>
          <w:rFonts w:cs="Arial"/>
          <w:color w:val="auto"/>
          <w:u w:val="none"/>
        </w:rPr>
        <w:t xml:space="preserve"> </w:t>
      </w:r>
      <w:r w:rsidR="0087189A" w:rsidRPr="0087189A">
        <w:rPr>
          <w:rFonts w:cs="Arial"/>
          <w:u w:val="single"/>
        </w:rPr>
        <w:fldChar w:fldCharType="begin"/>
      </w:r>
      <w:r w:rsidR="0087189A" w:rsidRPr="0087189A">
        <w:rPr>
          <w:rFonts w:cs="Arial"/>
          <w:u w:val="single"/>
        </w:rPr>
        <w:instrText xml:space="preserve"> REF _Ref38541508 \r \h </w:instrText>
      </w:r>
      <w:r w:rsidR="0087189A">
        <w:rPr>
          <w:rFonts w:cs="Arial"/>
          <w:u w:val="single"/>
        </w:rPr>
        <w:instrText xml:space="preserve"> \* MERGEFORMAT </w:instrText>
      </w:r>
      <w:r w:rsidR="0087189A" w:rsidRPr="0087189A">
        <w:rPr>
          <w:rFonts w:cs="Arial"/>
          <w:u w:val="single"/>
        </w:rPr>
      </w:r>
      <w:r w:rsidR="0087189A" w:rsidRPr="0087189A">
        <w:rPr>
          <w:rFonts w:cs="Arial"/>
          <w:u w:val="single"/>
        </w:rPr>
        <w:fldChar w:fldCharType="separate"/>
      </w:r>
      <w:r w:rsidR="0065075A">
        <w:rPr>
          <w:rFonts w:cs="Arial"/>
          <w:u w:val="single"/>
        </w:rPr>
        <w:t>6.8.2</w:t>
      </w:r>
      <w:r w:rsidR="0087189A" w:rsidRPr="0087189A">
        <w:rPr>
          <w:rFonts w:cs="Arial"/>
          <w:u w:val="single"/>
        </w:rPr>
        <w:fldChar w:fldCharType="end"/>
      </w:r>
      <w:r w:rsidR="0087189A">
        <w:rPr>
          <w:rFonts w:cs="Arial"/>
        </w:rPr>
        <w:t>.</w:t>
      </w:r>
    </w:p>
    <w:p w14:paraId="7666F8C6" w14:textId="0C0A2C7C" w:rsidR="00DB78E0" w:rsidRPr="00A30EBB" w:rsidRDefault="00DB78E0" w:rsidP="004E2118"/>
    <w:p w14:paraId="22AC6482" w14:textId="62FE3E96" w:rsidR="001010DD" w:rsidRPr="00C9132B" w:rsidRDefault="001010DD" w:rsidP="00FA2C9F">
      <w:pPr>
        <w:rPr>
          <w:rFonts w:cs="Arial"/>
        </w:rPr>
      </w:pPr>
      <w:r w:rsidRPr="00A30EBB">
        <w:rPr>
          <w:rFonts w:cs="Arial"/>
        </w:rPr>
        <w:t>Do not block access to electrical panels. Electrical panels must be kept clear within 36”.</w:t>
      </w:r>
      <w:r w:rsidR="003402EE" w:rsidRPr="00A30EBB">
        <w:rPr>
          <w:rFonts w:cs="Arial"/>
        </w:rPr>
        <w:t xml:space="preserve"> Chemicals </w:t>
      </w:r>
      <w:r w:rsidR="00404BDC">
        <w:rPr>
          <w:rFonts w:cs="Arial"/>
        </w:rPr>
        <w:t>and other materials shall</w:t>
      </w:r>
      <w:r w:rsidR="003402EE" w:rsidRPr="00A30EBB">
        <w:rPr>
          <w:rFonts w:cs="Arial"/>
        </w:rPr>
        <w:t xml:space="preserve"> not be stored in front of or under electrical panels</w:t>
      </w:r>
      <w:r w:rsidR="00404BDC">
        <w:rPr>
          <w:rFonts w:cs="Arial"/>
        </w:rPr>
        <w:t>.</w:t>
      </w:r>
    </w:p>
    <w:p w14:paraId="13BF9303" w14:textId="77777777" w:rsidR="0087189A" w:rsidRDefault="0087189A" w:rsidP="00FA2C9F">
      <w:pPr>
        <w:jc w:val="both"/>
        <w:rPr>
          <w:rFonts w:cs="Arial"/>
        </w:rPr>
      </w:pPr>
    </w:p>
    <w:p w14:paraId="3179D9B4" w14:textId="13137323" w:rsidR="00990656" w:rsidRPr="00C9132B" w:rsidRDefault="00990656" w:rsidP="00FA2C9F">
      <w:pPr>
        <w:jc w:val="both"/>
      </w:pPr>
      <w:r w:rsidRPr="00C9132B">
        <w:rPr>
          <w:rFonts w:cs="Arial"/>
        </w:rPr>
        <w:t xml:space="preserve">Any outlet within 6 feet of a water source should have ground-fault circuit interrupters (GFCI). </w:t>
      </w:r>
      <w:r w:rsidRPr="00C9132B">
        <w:t>GFCIs can be used to control electrical hazards. These devices automatically shut off the power supply to a circuit when a ground-fault is detected. GFCIs are typically incorporated into some wall electrical receptacles, some breaker switches, and they may also be incorporated into some extension cords. GFCIs are often found where appliances could potentially come in contact with water.</w:t>
      </w:r>
    </w:p>
    <w:p w14:paraId="196BF8A8" w14:textId="2CAC37C8" w:rsidR="00990656" w:rsidRPr="00C9132B" w:rsidRDefault="00990656" w:rsidP="00990656"/>
    <w:p w14:paraId="2252DE75" w14:textId="788ED794" w:rsidR="001C5A04" w:rsidRPr="002B2CC6" w:rsidRDefault="005016CD" w:rsidP="00FA2C9F">
      <w:pPr>
        <w:pStyle w:val="Heading3"/>
      </w:pPr>
      <w:bookmarkStart w:id="185" w:name="_Toc82415360"/>
      <w:r w:rsidRPr="002B2CC6">
        <w:t>Extension C</w:t>
      </w:r>
      <w:r w:rsidR="001C5A04" w:rsidRPr="002B2CC6">
        <w:t xml:space="preserve">ords, </w:t>
      </w:r>
      <w:r w:rsidRPr="002B2CC6">
        <w:t>P</w:t>
      </w:r>
      <w:r w:rsidR="001C5A04" w:rsidRPr="002B2CC6">
        <w:t xml:space="preserve">ower </w:t>
      </w:r>
      <w:r w:rsidRPr="002B2CC6">
        <w:t>S</w:t>
      </w:r>
      <w:r w:rsidR="001C5A04" w:rsidRPr="002B2CC6">
        <w:t xml:space="preserve">trips, and </w:t>
      </w:r>
      <w:r w:rsidRPr="002B2CC6">
        <w:t>Surge P</w:t>
      </w:r>
      <w:r w:rsidR="001C5A04" w:rsidRPr="002B2CC6">
        <w:t>rotectors</w:t>
      </w:r>
      <w:bookmarkEnd w:id="185"/>
    </w:p>
    <w:p w14:paraId="44A99E85" w14:textId="77777777" w:rsidR="001C5A04" w:rsidRPr="00C9132B" w:rsidRDefault="001C5A04" w:rsidP="009A2CB8">
      <w:pPr>
        <w:ind w:left="720"/>
      </w:pPr>
    </w:p>
    <w:p w14:paraId="477864E5" w14:textId="2CBB9AA4" w:rsidR="001010DD" w:rsidRPr="00B7755E" w:rsidRDefault="000C3494" w:rsidP="00FA2C9F">
      <w:pPr>
        <w:autoSpaceDE w:val="0"/>
        <w:autoSpaceDN w:val="0"/>
        <w:adjustRightInd w:val="0"/>
        <w:ind w:left="720"/>
        <w:jc w:val="both"/>
        <w:rPr>
          <w:rFonts w:cs="Arial"/>
        </w:rPr>
      </w:pPr>
      <w:r w:rsidRPr="00B7755E">
        <w:rPr>
          <w:rFonts w:cs="Arial"/>
        </w:rPr>
        <w:t xml:space="preserve">Extension cords shall not be a substitute for permanent wiring. </w:t>
      </w:r>
      <w:r w:rsidR="002455FD" w:rsidRPr="00B7755E">
        <w:rPr>
          <w:rFonts w:cs="Arial"/>
        </w:rPr>
        <w:t xml:space="preserve">Use of extension cords is also restricted to portable appliances and must </w:t>
      </w:r>
      <w:r w:rsidR="005D31E0" w:rsidRPr="00B7755E">
        <w:rPr>
          <w:rFonts w:cs="Arial"/>
          <w:b/>
        </w:rPr>
        <w:t>NOT</w:t>
      </w:r>
      <w:r w:rsidR="005D31E0" w:rsidRPr="00B7755E">
        <w:rPr>
          <w:rFonts w:cs="Arial"/>
        </w:rPr>
        <w:t xml:space="preserve"> </w:t>
      </w:r>
      <w:r w:rsidR="002455FD" w:rsidRPr="00B7755E">
        <w:rPr>
          <w:rFonts w:cs="Arial"/>
        </w:rPr>
        <w:t xml:space="preserve">be </w:t>
      </w:r>
      <w:r w:rsidR="002455FD" w:rsidRPr="00B7755E">
        <w:t xml:space="preserve">used with major appliances or equipment, such as refrigerators, which are obviously not portable. </w:t>
      </w:r>
      <w:r w:rsidR="001A7E08" w:rsidRPr="00B7755E">
        <w:rPr>
          <w:rFonts w:cs="Arial"/>
        </w:rPr>
        <w:t>Electrical extension cords should be avoided, where practical, by having additional electrical outlets</w:t>
      </w:r>
      <w:r w:rsidR="005D31E0" w:rsidRPr="00B7755E">
        <w:rPr>
          <w:rFonts w:cs="Arial"/>
        </w:rPr>
        <w:t xml:space="preserve"> or dropdowns</w:t>
      </w:r>
      <w:r w:rsidR="001A7E08" w:rsidRPr="00B7755E">
        <w:rPr>
          <w:rFonts w:cs="Arial"/>
        </w:rPr>
        <w:t xml:space="preserve"> installed. Only electricians from OPP or </w:t>
      </w:r>
      <w:r w:rsidR="00EB5B7D" w:rsidRPr="00B7755E">
        <w:rPr>
          <w:rFonts w:cs="Arial"/>
        </w:rPr>
        <w:t>f</w:t>
      </w:r>
      <w:r w:rsidR="001A7E08" w:rsidRPr="00B7755E">
        <w:rPr>
          <w:rFonts w:cs="Arial"/>
        </w:rPr>
        <w:t xml:space="preserve">acilities </w:t>
      </w:r>
      <w:r w:rsidR="00EB5B7D" w:rsidRPr="00B7755E">
        <w:rPr>
          <w:rFonts w:cs="Arial"/>
        </w:rPr>
        <w:t>m</w:t>
      </w:r>
      <w:r w:rsidR="001A7E08" w:rsidRPr="00B7755E">
        <w:rPr>
          <w:rFonts w:cs="Arial"/>
        </w:rPr>
        <w:t xml:space="preserve">anagement are permitted to make electrical modifications in Penn State </w:t>
      </w:r>
      <w:r w:rsidR="00EB5B7D" w:rsidRPr="00B7755E">
        <w:rPr>
          <w:rFonts w:cs="Arial"/>
        </w:rPr>
        <w:t xml:space="preserve">buildings and </w:t>
      </w:r>
      <w:r w:rsidR="001A7E08" w:rsidRPr="00B7755E">
        <w:rPr>
          <w:rFonts w:cs="Arial"/>
        </w:rPr>
        <w:t xml:space="preserve">properties. </w:t>
      </w:r>
    </w:p>
    <w:p w14:paraId="0A09163D" w14:textId="0409EC28" w:rsidR="00990656" w:rsidRPr="00B7755E" w:rsidRDefault="00990656" w:rsidP="009A2CB8">
      <w:pPr>
        <w:autoSpaceDE w:val="0"/>
        <w:autoSpaceDN w:val="0"/>
        <w:adjustRightInd w:val="0"/>
        <w:ind w:left="720"/>
        <w:jc w:val="both"/>
        <w:rPr>
          <w:rFonts w:cs="Arial"/>
        </w:rPr>
      </w:pPr>
    </w:p>
    <w:p w14:paraId="0BB57787" w14:textId="5D0B28CF" w:rsidR="00990656" w:rsidRPr="00B7755E" w:rsidRDefault="00990656" w:rsidP="00FA2C9F">
      <w:pPr>
        <w:autoSpaceDE w:val="0"/>
        <w:autoSpaceDN w:val="0"/>
        <w:adjustRightInd w:val="0"/>
        <w:ind w:left="720"/>
        <w:jc w:val="both"/>
        <w:rPr>
          <w:rFonts w:cs="Arial"/>
        </w:rPr>
      </w:pPr>
      <w:r w:rsidRPr="00B7755E">
        <w:rPr>
          <w:rFonts w:cs="Arial"/>
        </w:rPr>
        <w:t>Follow these general safety practices while using extension cords, power strips, and surge protectors:</w:t>
      </w:r>
    </w:p>
    <w:p w14:paraId="23339F73" w14:textId="77777777" w:rsidR="005D31E0" w:rsidRPr="00B7755E" w:rsidRDefault="005D31E0" w:rsidP="00E71F0D">
      <w:pPr>
        <w:pStyle w:val="ListParagraph"/>
        <w:numPr>
          <w:ilvl w:val="0"/>
          <w:numId w:val="119"/>
        </w:numPr>
        <w:autoSpaceDE w:val="0"/>
        <w:autoSpaceDN w:val="0"/>
        <w:adjustRightInd w:val="0"/>
        <w:ind w:left="1080"/>
        <w:jc w:val="both"/>
        <w:rPr>
          <w:rFonts w:cs="Arial"/>
        </w:rPr>
      </w:pPr>
      <w:r w:rsidRPr="00B7755E">
        <w:rPr>
          <w:rFonts w:cs="Arial"/>
        </w:rPr>
        <w:t xml:space="preserve">Extension cords are meant for </w:t>
      </w:r>
      <w:r w:rsidRPr="00B7755E">
        <w:rPr>
          <w:rFonts w:cs="Arial"/>
          <w:b/>
        </w:rPr>
        <w:t>temporary</w:t>
      </w:r>
      <w:r w:rsidRPr="00B7755E">
        <w:rPr>
          <w:rFonts w:cs="Arial"/>
        </w:rPr>
        <w:t xml:space="preserve"> use only (90 days or less).</w:t>
      </w:r>
    </w:p>
    <w:p w14:paraId="492606F5" w14:textId="6AF65CE9" w:rsidR="00990656" w:rsidRPr="00B7755E" w:rsidRDefault="00990656" w:rsidP="00E71F0D">
      <w:pPr>
        <w:pStyle w:val="ListParagraph"/>
        <w:numPr>
          <w:ilvl w:val="0"/>
          <w:numId w:val="119"/>
        </w:numPr>
        <w:autoSpaceDE w:val="0"/>
        <w:autoSpaceDN w:val="0"/>
        <w:adjustRightInd w:val="0"/>
        <w:ind w:left="1080"/>
        <w:jc w:val="both"/>
        <w:rPr>
          <w:rFonts w:cs="Arial"/>
        </w:rPr>
      </w:pPr>
      <w:r w:rsidRPr="00B7755E">
        <w:t>E</w:t>
      </w:r>
      <w:r w:rsidRPr="00B7755E">
        <w:rPr>
          <w:rFonts w:cs="Arial"/>
        </w:rPr>
        <w:t xml:space="preserve">xtension cords, power strips, and surge protectors shall </w:t>
      </w:r>
      <w:r w:rsidR="005D31E0" w:rsidRPr="00B7755E">
        <w:rPr>
          <w:rFonts w:cs="Arial"/>
          <w:b/>
        </w:rPr>
        <w:t>NOT</w:t>
      </w:r>
      <w:r w:rsidRPr="00B7755E">
        <w:rPr>
          <w:rFonts w:cs="Arial"/>
        </w:rPr>
        <w:t xml:space="preserve"> be daisy chained, plugging one into another.</w:t>
      </w:r>
    </w:p>
    <w:p w14:paraId="3DC6D968" w14:textId="6945B926" w:rsidR="005D31E0" w:rsidRPr="00B7755E" w:rsidRDefault="005D31E0" w:rsidP="00E71F0D">
      <w:pPr>
        <w:pStyle w:val="ListParagraph"/>
        <w:numPr>
          <w:ilvl w:val="0"/>
          <w:numId w:val="119"/>
        </w:numPr>
        <w:autoSpaceDE w:val="0"/>
        <w:autoSpaceDN w:val="0"/>
        <w:adjustRightInd w:val="0"/>
        <w:ind w:left="1080"/>
        <w:jc w:val="both"/>
        <w:rPr>
          <w:rFonts w:cs="Arial"/>
          <w:b/>
        </w:rPr>
      </w:pPr>
      <w:r w:rsidRPr="00B7755E">
        <w:rPr>
          <w:b/>
        </w:rPr>
        <w:t>Never overload an extension cord, power strip, or surge protector.</w:t>
      </w:r>
    </w:p>
    <w:p w14:paraId="41616A28" w14:textId="1366716F" w:rsidR="00990656" w:rsidRPr="00B7755E" w:rsidRDefault="00990656" w:rsidP="00E71F0D">
      <w:pPr>
        <w:pStyle w:val="ListParagraph"/>
        <w:numPr>
          <w:ilvl w:val="0"/>
          <w:numId w:val="119"/>
        </w:numPr>
        <w:autoSpaceDE w:val="0"/>
        <w:autoSpaceDN w:val="0"/>
        <w:adjustRightInd w:val="0"/>
        <w:ind w:left="1080"/>
        <w:jc w:val="both"/>
        <w:rPr>
          <w:rFonts w:cs="Arial"/>
        </w:rPr>
      </w:pPr>
      <w:r w:rsidRPr="00B7755E">
        <w:rPr>
          <w:rFonts w:cs="Arial"/>
        </w:rPr>
        <w:t>Extension cords</w:t>
      </w:r>
      <w:r w:rsidR="00F43C1E" w:rsidRPr="00B7755E">
        <w:rPr>
          <w:rFonts w:cs="Arial"/>
        </w:rPr>
        <w:t>, power strips, and surge protectors</w:t>
      </w:r>
      <w:r w:rsidRPr="00B7755E">
        <w:rPr>
          <w:rFonts w:cs="Arial"/>
        </w:rPr>
        <w:t xml:space="preserve"> shall not create a trip hazard while in use.</w:t>
      </w:r>
    </w:p>
    <w:p w14:paraId="52C3FA1B" w14:textId="456AAB8D" w:rsidR="001010DD" w:rsidRPr="00B7755E" w:rsidRDefault="005C4BBA" w:rsidP="00E71F0D">
      <w:pPr>
        <w:pStyle w:val="ListParagraph"/>
        <w:numPr>
          <w:ilvl w:val="0"/>
          <w:numId w:val="119"/>
        </w:numPr>
        <w:autoSpaceDE w:val="0"/>
        <w:autoSpaceDN w:val="0"/>
        <w:adjustRightInd w:val="0"/>
        <w:ind w:left="1080"/>
        <w:jc w:val="both"/>
        <w:rPr>
          <w:rFonts w:cs="Arial"/>
        </w:rPr>
      </w:pPr>
      <w:r w:rsidRPr="00B7755E">
        <w:t xml:space="preserve">The </w:t>
      </w:r>
      <w:r w:rsidR="00A43F66" w:rsidRPr="00B7755E">
        <w:t xml:space="preserve">length </w:t>
      </w:r>
      <w:r w:rsidRPr="00B7755E">
        <w:t xml:space="preserve">and size </w:t>
      </w:r>
      <w:r w:rsidR="00A43F66" w:rsidRPr="00B7755E">
        <w:t xml:space="preserve">of extension cords </w:t>
      </w:r>
      <w:r w:rsidRPr="00B7755E">
        <w:t>should be determined by the amount of amperage that will be drawn by the items being plugged into it.</w:t>
      </w:r>
    </w:p>
    <w:p w14:paraId="7B87BD70" w14:textId="77777777" w:rsidR="00990656" w:rsidRPr="00C9132B" w:rsidRDefault="00990656" w:rsidP="00E71F0D">
      <w:pPr>
        <w:pStyle w:val="ListParagraph"/>
        <w:numPr>
          <w:ilvl w:val="0"/>
          <w:numId w:val="119"/>
        </w:numPr>
        <w:autoSpaceDE w:val="0"/>
        <w:autoSpaceDN w:val="0"/>
        <w:adjustRightInd w:val="0"/>
        <w:ind w:left="1080"/>
        <w:jc w:val="both"/>
        <w:rPr>
          <w:rFonts w:cs="Arial"/>
        </w:rPr>
      </w:pPr>
      <w:r w:rsidRPr="00B7755E">
        <w:t>Extension cords</w:t>
      </w:r>
      <w:r w:rsidRPr="00C9132B">
        <w:t xml:space="preserve">, power strips, and surge protectors should not be </w:t>
      </w:r>
      <w:r w:rsidR="001C5A04" w:rsidRPr="00C9132B">
        <w:t>run through walls</w:t>
      </w:r>
      <w:r w:rsidRPr="00C9132B">
        <w:t xml:space="preserve"> or </w:t>
      </w:r>
      <w:r w:rsidR="001C5A04" w:rsidRPr="00C9132B">
        <w:t>ceilings, or</w:t>
      </w:r>
      <w:r w:rsidRPr="00C9132B">
        <w:t xml:space="preserve"> over</w:t>
      </w:r>
      <w:r w:rsidR="001C5A04" w:rsidRPr="00C9132B">
        <w:t xml:space="preserve"> drop ceilings</w:t>
      </w:r>
      <w:r w:rsidRPr="00C9132B">
        <w:t>.</w:t>
      </w:r>
    </w:p>
    <w:p w14:paraId="30AE4353" w14:textId="77777777" w:rsidR="00990656" w:rsidRPr="00C9132B" w:rsidRDefault="001C5A04" w:rsidP="00E71F0D">
      <w:pPr>
        <w:pStyle w:val="ListParagraph"/>
        <w:numPr>
          <w:ilvl w:val="0"/>
          <w:numId w:val="119"/>
        </w:numPr>
        <w:autoSpaceDE w:val="0"/>
        <w:autoSpaceDN w:val="0"/>
        <w:adjustRightInd w:val="0"/>
        <w:ind w:left="1080"/>
        <w:jc w:val="both"/>
        <w:rPr>
          <w:rFonts w:cs="Arial"/>
        </w:rPr>
      </w:pPr>
      <w:r w:rsidRPr="00C9132B">
        <w:t>Never nail or staple electric</w:t>
      </w:r>
      <w:r w:rsidR="00990656" w:rsidRPr="00C9132B">
        <w:t>al cords to walls or baseboards.</w:t>
      </w:r>
    </w:p>
    <w:p w14:paraId="2C97F736" w14:textId="33FC36D0" w:rsidR="001010DD" w:rsidRPr="00C9132B" w:rsidRDefault="00990656" w:rsidP="00E71F0D">
      <w:pPr>
        <w:pStyle w:val="ListParagraph"/>
        <w:numPr>
          <w:ilvl w:val="0"/>
          <w:numId w:val="119"/>
        </w:numPr>
        <w:autoSpaceDE w:val="0"/>
        <w:autoSpaceDN w:val="0"/>
        <w:adjustRightInd w:val="0"/>
        <w:ind w:left="1080"/>
        <w:jc w:val="both"/>
        <w:rPr>
          <w:rFonts w:cs="Arial"/>
        </w:rPr>
      </w:pPr>
      <w:r w:rsidRPr="00C9132B">
        <w:t>S</w:t>
      </w:r>
      <w:r w:rsidR="001010DD" w:rsidRPr="00C9132B">
        <w:t xml:space="preserve">elect the most appropriately </w:t>
      </w:r>
      <w:r w:rsidR="005D31E0" w:rsidRPr="00C9132B">
        <w:t xml:space="preserve">rated </w:t>
      </w:r>
      <w:r w:rsidR="001010DD" w:rsidRPr="00C9132B">
        <w:t xml:space="preserve">extension cord </w:t>
      </w:r>
      <w:r w:rsidR="005D31E0" w:rsidRPr="00C9132B">
        <w:t xml:space="preserve">or power strips </w:t>
      </w:r>
      <w:r w:rsidR="001010DD" w:rsidRPr="00C9132B">
        <w:t>based on the amperage needs of the equipment that you are using.</w:t>
      </w:r>
    </w:p>
    <w:p w14:paraId="5DDFADD8" w14:textId="494E71FF" w:rsidR="001010DD" w:rsidRPr="00C9132B" w:rsidRDefault="00990656" w:rsidP="00E71F0D">
      <w:pPr>
        <w:pStyle w:val="ListParagraph"/>
        <w:numPr>
          <w:ilvl w:val="0"/>
          <w:numId w:val="119"/>
        </w:numPr>
        <w:autoSpaceDE w:val="0"/>
        <w:autoSpaceDN w:val="0"/>
        <w:adjustRightInd w:val="0"/>
        <w:ind w:left="1080"/>
        <w:jc w:val="both"/>
        <w:rPr>
          <w:rFonts w:cs="Arial"/>
        </w:rPr>
      </w:pPr>
      <w:r w:rsidRPr="00C9132B">
        <w:t xml:space="preserve">Always </w:t>
      </w:r>
      <w:r w:rsidR="001010DD" w:rsidRPr="00C9132B">
        <w:t xml:space="preserve">inspect cords before using them. </w:t>
      </w:r>
      <w:r w:rsidRPr="00C9132B">
        <w:t>P</w:t>
      </w:r>
      <w:r w:rsidR="001010DD" w:rsidRPr="00C9132B">
        <w:t xml:space="preserve">ay </w:t>
      </w:r>
      <w:r w:rsidRPr="00C9132B">
        <w:t xml:space="preserve">particular </w:t>
      </w:r>
      <w:r w:rsidR="001010DD" w:rsidRPr="00C9132B">
        <w:t>attention to the condition of the plugs.</w:t>
      </w:r>
    </w:p>
    <w:p w14:paraId="08F3DD56" w14:textId="77777777" w:rsidR="00990656" w:rsidRPr="00C9132B" w:rsidRDefault="00990656" w:rsidP="00E71F0D">
      <w:pPr>
        <w:pStyle w:val="ListParagraph"/>
        <w:numPr>
          <w:ilvl w:val="0"/>
          <w:numId w:val="119"/>
        </w:numPr>
        <w:autoSpaceDE w:val="0"/>
        <w:autoSpaceDN w:val="0"/>
        <w:adjustRightInd w:val="0"/>
        <w:ind w:left="1080"/>
        <w:jc w:val="both"/>
        <w:rPr>
          <w:rFonts w:cs="Arial"/>
        </w:rPr>
      </w:pPr>
      <w:r w:rsidRPr="00C9132B">
        <w:t>Never use an extension cord as a rope or tie down. They should be used only for their intended purpose.</w:t>
      </w:r>
    </w:p>
    <w:p w14:paraId="1A34A095" w14:textId="1AE83BAC" w:rsidR="003F0758" w:rsidRPr="00C9132B" w:rsidRDefault="00990656" w:rsidP="00E71F0D">
      <w:pPr>
        <w:pStyle w:val="ListParagraph"/>
        <w:numPr>
          <w:ilvl w:val="0"/>
          <w:numId w:val="119"/>
        </w:numPr>
        <w:autoSpaceDE w:val="0"/>
        <w:autoSpaceDN w:val="0"/>
        <w:adjustRightInd w:val="0"/>
        <w:ind w:left="1080"/>
        <w:jc w:val="both"/>
        <w:rPr>
          <w:rFonts w:cs="Arial"/>
        </w:rPr>
      </w:pPr>
      <w:r w:rsidRPr="00C9132B">
        <w:t>E</w:t>
      </w:r>
      <w:r w:rsidR="00A43F66" w:rsidRPr="00C9132B">
        <w:t>xtension cords, power strips, and surge protectors should be supported while in use, and not left hanging or dangling.</w:t>
      </w:r>
    </w:p>
    <w:p w14:paraId="532A7DA6" w14:textId="77777777" w:rsidR="0022647F" w:rsidRPr="00C9132B" w:rsidRDefault="0022647F" w:rsidP="009A2CB8">
      <w:pPr>
        <w:ind w:left="720"/>
      </w:pPr>
    </w:p>
    <w:p w14:paraId="490C6184" w14:textId="053C9BF0" w:rsidR="002A6911" w:rsidRPr="00C9132B" w:rsidRDefault="002A6911" w:rsidP="001C3C86">
      <w:pPr>
        <w:pStyle w:val="Heading3"/>
      </w:pPr>
      <w:bookmarkStart w:id="186" w:name="_Ref38541508"/>
      <w:bookmarkStart w:id="187" w:name="_Toc82415361"/>
      <w:r w:rsidRPr="00C9132B">
        <w:t>Electrical Equipment</w:t>
      </w:r>
      <w:bookmarkEnd w:id="184"/>
      <w:bookmarkEnd w:id="186"/>
      <w:bookmarkEnd w:id="187"/>
    </w:p>
    <w:p w14:paraId="11F2E0D2" w14:textId="77777777" w:rsidR="002A6911" w:rsidRPr="00C9132B" w:rsidRDefault="002A6911" w:rsidP="009A2CB8">
      <w:pPr>
        <w:suppressAutoHyphens/>
        <w:ind w:left="720"/>
        <w:jc w:val="both"/>
        <w:rPr>
          <w:rFonts w:cs="Arial"/>
        </w:rPr>
      </w:pPr>
    </w:p>
    <w:p w14:paraId="468BA51D" w14:textId="7EC7AC9F" w:rsidR="002B46B7" w:rsidRDefault="002B46B7" w:rsidP="009A2CB8">
      <w:pPr>
        <w:suppressAutoHyphens/>
        <w:ind w:left="720"/>
        <w:jc w:val="both"/>
        <w:rPr>
          <w:rFonts w:cs="Arial"/>
        </w:rPr>
      </w:pPr>
      <w:r w:rsidRPr="00C9132B">
        <w:rPr>
          <w:rFonts w:cs="Arial"/>
        </w:rPr>
        <w:t xml:space="preserve">All laboratory personnel shall know how to shut off equipment in case of fire, emergencies, or other accidents. Only persons who have completed </w:t>
      </w:r>
      <w:hyperlink r:id="rId72" w:history="1">
        <w:r w:rsidRPr="00C9132B">
          <w:rPr>
            <w:rStyle w:val="Hyperlink"/>
            <w:rFonts w:cs="Arial"/>
            <w:b/>
            <w:u w:val="none"/>
          </w:rPr>
          <w:t>Electrical Disconnect/Circuit Breaker Safety Training</w:t>
        </w:r>
      </w:hyperlink>
      <w:r w:rsidRPr="00C9132B">
        <w:rPr>
          <w:rFonts w:cs="Arial"/>
        </w:rPr>
        <w:t xml:space="preserve"> may operate breakers and disconnects. Any electrical equipment that is not operating properly shall be inspec</w:t>
      </w:r>
      <w:r w:rsidR="00DB78E0" w:rsidRPr="00C9132B">
        <w:rPr>
          <w:rFonts w:cs="Arial"/>
        </w:rPr>
        <w:t>ted by a qualified technician.</w:t>
      </w:r>
    </w:p>
    <w:p w14:paraId="4D3649AB" w14:textId="77777777" w:rsidR="009A2CB8" w:rsidRPr="00C9132B" w:rsidRDefault="009A2CB8" w:rsidP="009A2CB8">
      <w:pPr>
        <w:suppressAutoHyphens/>
        <w:ind w:left="720"/>
        <w:jc w:val="both"/>
        <w:rPr>
          <w:rFonts w:cs="Arial"/>
        </w:rPr>
      </w:pPr>
    </w:p>
    <w:p w14:paraId="3AA35C4B" w14:textId="46F5B337" w:rsidR="002B46B7" w:rsidRDefault="002B46B7" w:rsidP="009A2CB8">
      <w:pPr>
        <w:suppressAutoHyphens/>
        <w:ind w:left="720"/>
        <w:jc w:val="both"/>
        <w:rPr>
          <w:rFonts w:cs="Arial"/>
        </w:rPr>
      </w:pPr>
      <w:r w:rsidRPr="00C9132B">
        <w:rPr>
          <w:rFonts w:cs="Arial"/>
        </w:rPr>
        <w:t>Electrical equipment should be inspected periodically to confirm that the cords and plugs are in safe condition. Circuit diagrams, operating instructions, descriptions of hazards, and safety devices are usually provided by the manufacturer and should be kept on file for reference.</w:t>
      </w:r>
      <w:r w:rsidRPr="00C9132B">
        <w:rPr>
          <w:rFonts w:cs="Arial"/>
          <w:strike/>
        </w:rPr>
        <w:t xml:space="preserve"> </w:t>
      </w:r>
    </w:p>
    <w:p w14:paraId="5AE91441" w14:textId="77777777" w:rsidR="009A2CB8" w:rsidRPr="00C9132B" w:rsidRDefault="009A2CB8" w:rsidP="009A2CB8">
      <w:pPr>
        <w:suppressAutoHyphens/>
        <w:ind w:left="720"/>
        <w:jc w:val="both"/>
        <w:rPr>
          <w:rFonts w:cs="Arial"/>
        </w:rPr>
      </w:pPr>
    </w:p>
    <w:p w14:paraId="4C619795" w14:textId="51AFEADC" w:rsidR="002B46B7" w:rsidRDefault="002B46B7" w:rsidP="009A2CB8">
      <w:pPr>
        <w:suppressAutoHyphens/>
        <w:ind w:left="720"/>
        <w:jc w:val="both"/>
        <w:rPr>
          <w:rFonts w:cs="Arial"/>
        </w:rPr>
      </w:pPr>
      <w:r w:rsidRPr="00C9132B">
        <w:rPr>
          <w:rFonts w:cs="Arial"/>
        </w:rPr>
        <w:t xml:space="preserve">Electrical extension cords should be avoided where practical by installing additional electrical outlets. When they are used, the wire gauge shall be equal to or larger than the size of the cord being plugged into them. Electrical cords on equipment shall be discarded or repaired </w:t>
      </w:r>
      <w:r w:rsidR="0076336D">
        <w:rPr>
          <w:rFonts w:cs="Arial"/>
        </w:rPr>
        <w:t xml:space="preserve">by a qualified electrician </w:t>
      </w:r>
      <w:r w:rsidRPr="00C9132B">
        <w:rPr>
          <w:rFonts w:cs="Arial"/>
        </w:rPr>
        <w:t>if frayed or damaged. Cords should be kept as short as practical to avoid trip</w:t>
      </w:r>
      <w:r w:rsidR="009A2CB8">
        <w:rPr>
          <w:rFonts w:cs="Arial"/>
        </w:rPr>
        <w:t>ping hazards and tangles.</w:t>
      </w:r>
    </w:p>
    <w:p w14:paraId="1CAE86CE" w14:textId="77777777" w:rsidR="009A2CB8" w:rsidRPr="00C9132B" w:rsidRDefault="009A2CB8" w:rsidP="009A2CB8">
      <w:pPr>
        <w:suppressAutoHyphens/>
        <w:ind w:left="720"/>
        <w:jc w:val="both"/>
        <w:rPr>
          <w:rFonts w:cs="Arial"/>
        </w:rPr>
      </w:pPr>
    </w:p>
    <w:p w14:paraId="5DB66448" w14:textId="38739A3E" w:rsidR="002B46B7" w:rsidRDefault="002B46B7" w:rsidP="009A2CB8">
      <w:pPr>
        <w:suppressAutoHyphens/>
        <w:ind w:left="720"/>
        <w:jc w:val="both"/>
        <w:rPr>
          <w:rFonts w:cs="Arial"/>
        </w:rPr>
      </w:pPr>
      <w:r w:rsidRPr="00C9132B">
        <w:rPr>
          <w:rFonts w:cs="Arial"/>
        </w:rPr>
        <w:t>Place electrical equipment so as to minimize the possibility that water or chemicals could spill on it or that water could condense and enter the motor or controls. In particular, place such equipment away from safety showers</w:t>
      </w:r>
      <w:r w:rsidR="0076336D">
        <w:rPr>
          <w:rFonts w:cs="Arial"/>
        </w:rPr>
        <w:t xml:space="preserve"> and eyewashes</w:t>
      </w:r>
      <w:r w:rsidRPr="00C9132B">
        <w:rPr>
          <w:rFonts w:cs="Arial"/>
        </w:rPr>
        <w:t>. In cold rooms, minimize condensation by mounting electrical equipme</w:t>
      </w:r>
      <w:r w:rsidR="009A2CB8">
        <w:rPr>
          <w:rFonts w:cs="Arial"/>
        </w:rPr>
        <w:t>nt on walls or vertical panels.</w:t>
      </w:r>
    </w:p>
    <w:p w14:paraId="0A2BE53B" w14:textId="77777777" w:rsidR="009A2CB8" w:rsidRPr="00C9132B" w:rsidRDefault="009A2CB8" w:rsidP="009A2CB8">
      <w:pPr>
        <w:suppressAutoHyphens/>
        <w:ind w:left="720"/>
        <w:jc w:val="both"/>
        <w:rPr>
          <w:rFonts w:cs="Arial"/>
        </w:rPr>
      </w:pPr>
    </w:p>
    <w:p w14:paraId="05D74DCD" w14:textId="77335609" w:rsidR="009A2CB8" w:rsidRDefault="002B46B7" w:rsidP="009A2CB8">
      <w:pPr>
        <w:suppressAutoHyphens/>
        <w:ind w:left="720"/>
        <w:jc w:val="both"/>
        <w:rPr>
          <w:rFonts w:cs="Arial"/>
        </w:rPr>
      </w:pPr>
      <w:r w:rsidRPr="00C9132B">
        <w:rPr>
          <w:rFonts w:cs="Arial"/>
        </w:rPr>
        <w:t xml:space="preserve">Electrical equipment shall be de-energized, locked and tagged out, all safety work practices adhered to, and PPE utilized as required by the Penn State </w:t>
      </w:r>
      <w:hyperlink r:id="rId73" w:history="1">
        <w:r w:rsidRPr="00C9132B">
          <w:rPr>
            <w:rStyle w:val="Hyperlink"/>
            <w:rFonts w:cs="Arial"/>
            <w:b/>
            <w:u w:val="none"/>
          </w:rPr>
          <w:t>Energized Electrical Safety Program</w:t>
        </w:r>
      </w:hyperlink>
      <w:r w:rsidRPr="00C9132B">
        <w:rPr>
          <w:rFonts w:cs="Arial"/>
        </w:rPr>
        <w:t xml:space="preserve"> and </w:t>
      </w:r>
      <w:hyperlink r:id="rId74" w:history="1">
        <w:r w:rsidRPr="00C9132B">
          <w:rPr>
            <w:rStyle w:val="Hyperlink"/>
            <w:rFonts w:cs="Arial"/>
            <w:b/>
            <w:u w:val="none"/>
          </w:rPr>
          <w:t>Lockout Tagout Program</w:t>
        </w:r>
      </w:hyperlink>
      <w:r w:rsidRPr="00C9132B">
        <w:rPr>
          <w:rFonts w:cs="Arial"/>
          <w:color w:val="FF0000"/>
        </w:rPr>
        <w:t xml:space="preserve"> </w:t>
      </w:r>
      <w:r w:rsidR="009A2CB8">
        <w:rPr>
          <w:rFonts w:cs="Arial"/>
        </w:rPr>
        <w:t>before repairs are made.</w:t>
      </w:r>
    </w:p>
    <w:p w14:paraId="07787BD4" w14:textId="77777777" w:rsidR="009A2CB8" w:rsidRPr="00C9132B" w:rsidRDefault="009A2CB8" w:rsidP="009A2CB8">
      <w:pPr>
        <w:suppressAutoHyphens/>
        <w:ind w:left="720"/>
        <w:jc w:val="both"/>
        <w:rPr>
          <w:rFonts w:cs="Arial"/>
        </w:rPr>
      </w:pPr>
    </w:p>
    <w:p w14:paraId="568BBE0E" w14:textId="4536D146" w:rsidR="002B46B7" w:rsidRDefault="002B46B7" w:rsidP="009A2CB8">
      <w:pPr>
        <w:suppressAutoHyphens/>
        <w:ind w:left="720"/>
        <w:jc w:val="both"/>
        <w:rPr>
          <w:rFonts w:cs="Arial"/>
          <w:strike/>
        </w:rPr>
      </w:pPr>
      <w:r w:rsidRPr="00C9132B">
        <w:rPr>
          <w:rFonts w:cs="Arial"/>
        </w:rPr>
        <w:t xml:space="preserve">If </w:t>
      </w:r>
      <w:r w:rsidR="0076336D">
        <w:rPr>
          <w:rFonts w:cs="Arial"/>
        </w:rPr>
        <w:t>someone</w:t>
      </w:r>
      <w:r w:rsidRPr="00C9132B">
        <w:rPr>
          <w:rFonts w:cs="Arial"/>
        </w:rPr>
        <w:t xml:space="preserve"> receives an electrical shock and is in contact with the energized device, use non-conductive voltage rated gloves or a non-conducting device to pull or push the victim free from the current source. Help victims only if you are certain that you will not endanger your own safety. Turn off the current if possible. Call 911. If a trained person is available, start</w:t>
      </w:r>
      <w:r w:rsidR="00BD1D03" w:rsidRPr="00BD1D03">
        <w:rPr>
          <w:rFonts w:cs="Arial"/>
        </w:rPr>
        <w:t xml:space="preserve"> </w:t>
      </w:r>
      <w:r w:rsidR="00BD1D03" w:rsidRPr="00C9132B">
        <w:rPr>
          <w:rFonts w:cs="Arial"/>
        </w:rPr>
        <w:t>cardiopulmonary resuscitation</w:t>
      </w:r>
      <w:r w:rsidRPr="00C9132B">
        <w:rPr>
          <w:rFonts w:cs="Arial"/>
        </w:rPr>
        <w:t xml:space="preserve"> </w:t>
      </w:r>
      <w:r w:rsidR="00BD1D03">
        <w:rPr>
          <w:rFonts w:cs="Arial"/>
        </w:rPr>
        <w:t>(</w:t>
      </w:r>
      <w:r w:rsidRPr="00C9132B">
        <w:rPr>
          <w:rFonts w:cs="Arial"/>
        </w:rPr>
        <w:t>CPR</w:t>
      </w:r>
      <w:r w:rsidR="00BD1D03">
        <w:rPr>
          <w:rFonts w:cs="Arial"/>
        </w:rPr>
        <w:t>)</w:t>
      </w:r>
      <w:r w:rsidRPr="00C9132B">
        <w:rPr>
          <w:rFonts w:cs="Arial"/>
        </w:rPr>
        <w:t xml:space="preserve"> if necessary. </w:t>
      </w:r>
    </w:p>
    <w:p w14:paraId="3A77AE70" w14:textId="77777777" w:rsidR="009A2CB8" w:rsidRPr="009A2CB8" w:rsidRDefault="009A2CB8" w:rsidP="009A2CB8">
      <w:pPr>
        <w:suppressAutoHyphens/>
        <w:ind w:left="720"/>
        <w:jc w:val="both"/>
        <w:rPr>
          <w:rFonts w:cs="Arial"/>
          <w:strike/>
        </w:rPr>
      </w:pPr>
    </w:p>
    <w:p w14:paraId="441E14EE" w14:textId="205F2EB0" w:rsidR="002A6911" w:rsidRDefault="002B46B7" w:rsidP="009A2CB8">
      <w:pPr>
        <w:suppressAutoHyphens/>
        <w:ind w:left="720"/>
        <w:jc w:val="both"/>
        <w:rPr>
          <w:rFonts w:cs="Arial"/>
        </w:rPr>
      </w:pPr>
      <w:r w:rsidRPr="00C9132B">
        <w:rPr>
          <w:rFonts w:cs="Arial"/>
        </w:rPr>
        <w:t>There are additional requirements for labs and research areas per</w:t>
      </w:r>
      <w:r w:rsidR="001A711B" w:rsidRPr="00C9132B">
        <w:rPr>
          <w:rFonts w:cs="Arial"/>
        </w:rPr>
        <w:t xml:space="preserve">taining to electrical equipment, experiments, and </w:t>
      </w:r>
      <w:r w:rsidRPr="00C9132B">
        <w:rPr>
          <w:rFonts w:cs="Arial"/>
        </w:rPr>
        <w:t xml:space="preserve">equipment that </w:t>
      </w:r>
      <w:r w:rsidR="001A711B" w:rsidRPr="00C9132B">
        <w:rPr>
          <w:rFonts w:cs="Arial"/>
        </w:rPr>
        <w:t xml:space="preserve">include “homemade” or lab fabricated electrical apparatuses. </w:t>
      </w:r>
      <w:r w:rsidRPr="00C9132B">
        <w:rPr>
          <w:rFonts w:cs="Arial"/>
        </w:rPr>
        <w:t xml:space="preserve">A safety risk assessment is required. See the document titled Penn State </w:t>
      </w:r>
      <w:hyperlink r:id="rId75" w:history="1">
        <w:r w:rsidRPr="00C9132B">
          <w:rPr>
            <w:rStyle w:val="Hyperlink"/>
            <w:rFonts w:cs="Arial"/>
            <w:b/>
            <w:u w:val="none"/>
          </w:rPr>
          <w:t>Safety Risk Assessment for Lab Electrical Equipment Document</w:t>
        </w:r>
      </w:hyperlink>
      <w:r w:rsidRPr="00C9132B">
        <w:rPr>
          <w:rFonts w:cs="Arial"/>
          <w:color w:val="FF0000"/>
        </w:rPr>
        <w:t xml:space="preserve"> </w:t>
      </w:r>
      <w:r w:rsidRPr="00C9132B">
        <w:rPr>
          <w:rFonts w:cs="Arial"/>
        </w:rPr>
        <w:t>for more in</w:t>
      </w:r>
      <w:r w:rsidR="009A2CB8">
        <w:rPr>
          <w:rFonts w:cs="Arial"/>
        </w:rPr>
        <w:t>formation.</w:t>
      </w:r>
    </w:p>
    <w:p w14:paraId="7E8ECFA1" w14:textId="77777777" w:rsidR="009A2CB8" w:rsidRPr="00C9132B" w:rsidRDefault="009A2CB8" w:rsidP="009A2CB8">
      <w:pPr>
        <w:suppressAutoHyphens/>
        <w:ind w:left="720"/>
        <w:jc w:val="both"/>
        <w:rPr>
          <w:rFonts w:cs="Arial"/>
        </w:rPr>
      </w:pPr>
    </w:p>
    <w:p w14:paraId="5115B591" w14:textId="77777777" w:rsidR="002A6911" w:rsidRPr="00C9132B" w:rsidRDefault="002A6911">
      <w:pPr>
        <w:pStyle w:val="Heading3"/>
      </w:pPr>
      <w:bookmarkStart w:id="188" w:name="_Toc474246487"/>
      <w:bookmarkStart w:id="189" w:name="_Ref60746394"/>
      <w:bookmarkStart w:id="190" w:name="_Toc82415362"/>
      <w:r w:rsidRPr="00C9132B">
        <w:t>Static Electricity</w:t>
      </w:r>
      <w:bookmarkEnd w:id="188"/>
      <w:bookmarkEnd w:id="189"/>
      <w:bookmarkEnd w:id="190"/>
    </w:p>
    <w:p w14:paraId="48E363FA" w14:textId="77777777" w:rsidR="002A6911" w:rsidRPr="00C9132B" w:rsidRDefault="002A6911" w:rsidP="009A2CB8">
      <w:pPr>
        <w:suppressAutoHyphens/>
        <w:ind w:left="720"/>
        <w:jc w:val="both"/>
        <w:rPr>
          <w:rFonts w:cs="Arial"/>
        </w:rPr>
      </w:pPr>
    </w:p>
    <w:p w14:paraId="567F41AA" w14:textId="3B93D38C" w:rsidR="002A6911" w:rsidRPr="00C9132B" w:rsidRDefault="002A6911" w:rsidP="00DB78E0">
      <w:pPr>
        <w:suppressAutoHyphens/>
        <w:ind w:left="720"/>
        <w:jc w:val="both"/>
        <w:rPr>
          <w:rFonts w:cs="Arial"/>
        </w:rPr>
      </w:pPr>
      <w:r w:rsidRPr="00C9132B">
        <w:rPr>
          <w:rFonts w:cs="Arial"/>
        </w:rPr>
        <w:t>Static electricity may be generated whenever two surfaces are in contact with one another. Examples are processes such as evaporation, agitation, pumping, pouring of liquids, or grinding of solids or powders. Equipment used in these operations shall be bonded and grounded to prevent static charges from accumulating on the containers. Blanketing with inert gas may also prevent sparks in equipment where flammable vapors are present. Static electricity is increased by low absolute humidity, as is likely in cold weather. Some common potential sources of electrostatic discharges are ungrounded metal tanks and containers; metal-based clamps, nipples, or wire used with non-conducting hoses; high-pressure gas cylinders upon discharge; and clothing or containers made of plastic or synthetic materials.</w:t>
      </w:r>
    </w:p>
    <w:p w14:paraId="23A904A7" w14:textId="77777777" w:rsidR="002A6911" w:rsidRPr="00C9132B" w:rsidRDefault="002A6911" w:rsidP="009A2CB8">
      <w:pPr>
        <w:ind w:left="720"/>
        <w:rPr>
          <w:rFonts w:cs="Arial"/>
        </w:rPr>
      </w:pPr>
    </w:p>
    <w:p w14:paraId="58191FB3" w14:textId="3C155292" w:rsidR="002C0375" w:rsidRPr="00294A6F" w:rsidRDefault="002C0375">
      <w:pPr>
        <w:pStyle w:val="Heading2"/>
      </w:pPr>
      <w:bookmarkStart w:id="191" w:name="_Ref26258877"/>
      <w:bookmarkStart w:id="192" w:name="_Toc474246499"/>
      <w:bookmarkStart w:id="193" w:name="_Toc82415363"/>
      <w:r w:rsidRPr="00294A6F">
        <w:t>Fire Prevention and Protection</w:t>
      </w:r>
      <w:bookmarkEnd w:id="191"/>
      <w:bookmarkEnd w:id="193"/>
    </w:p>
    <w:p w14:paraId="190D7A3E" w14:textId="041D631C" w:rsidR="002C0375" w:rsidRDefault="002C0375" w:rsidP="002C0375"/>
    <w:p w14:paraId="00730263" w14:textId="311F8685" w:rsidR="00257BDF" w:rsidRDefault="00EF11DB" w:rsidP="00AA5E74">
      <w:pPr>
        <w:jc w:val="both"/>
      </w:pPr>
      <w:r>
        <w:t xml:space="preserve">The goal of the University’s fire prevention and protection program is to provide a fire safe environment </w:t>
      </w:r>
      <w:r w:rsidR="00114BEE">
        <w:t xml:space="preserve">for students, </w:t>
      </w:r>
      <w:r w:rsidR="00A557E4">
        <w:t>faculty</w:t>
      </w:r>
      <w:r w:rsidR="00114BEE">
        <w:t xml:space="preserve">, staff, and visitors to Penn State. </w:t>
      </w:r>
      <w:r w:rsidR="002C0375">
        <w:t>Many sections of this document include information about fire prevention and protection</w:t>
      </w:r>
      <w:r w:rsidR="00AA5E74">
        <w:t xml:space="preserve"> in research settings</w:t>
      </w:r>
      <w:r w:rsidR="00257BDF">
        <w:t xml:space="preserve">, including some many </w:t>
      </w:r>
      <w:r w:rsidR="00395BBC">
        <w:t xml:space="preserve">may not think about, such as keeping doors closed to help prevent the spread of </w:t>
      </w:r>
      <w:r w:rsidR="0091256A">
        <w:t xml:space="preserve">smoke and </w:t>
      </w:r>
      <w:r w:rsidR="00395BBC">
        <w:t xml:space="preserve">fire (section </w:t>
      </w:r>
      <w:r w:rsidR="00395BBC" w:rsidRPr="00570E75">
        <w:rPr>
          <w:u w:val="single"/>
        </w:rPr>
        <w:fldChar w:fldCharType="begin"/>
      </w:r>
      <w:r w:rsidR="00395BBC" w:rsidRPr="00570E75">
        <w:rPr>
          <w:u w:val="single"/>
        </w:rPr>
        <w:instrText xml:space="preserve"> REF _Ref27048803 \r \h </w:instrText>
      </w:r>
      <w:r w:rsidR="00570E75">
        <w:rPr>
          <w:u w:val="single"/>
        </w:rPr>
        <w:instrText xml:space="preserve"> \* MERGEFORMAT </w:instrText>
      </w:r>
      <w:r w:rsidR="00395BBC" w:rsidRPr="00570E75">
        <w:rPr>
          <w:u w:val="single"/>
        </w:rPr>
      </w:r>
      <w:r w:rsidR="00395BBC" w:rsidRPr="00570E75">
        <w:rPr>
          <w:u w:val="single"/>
        </w:rPr>
        <w:fldChar w:fldCharType="separate"/>
      </w:r>
      <w:r w:rsidR="0065075A">
        <w:rPr>
          <w:u w:val="single"/>
        </w:rPr>
        <w:t>6.6.6</w:t>
      </w:r>
      <w:r w:rsidR="00395BBC" w:rsidRPr="00570E75">
        <w:rPr>
          <w:u w:val="single"/>
        </w:rPr>
        <w:fldChar w:fldCharType="end"/>
      </w:r>
      <w:r w:rsidR="00395BBC">
        <w:t xml:space="preserve">), ensuring that building sprinklers are kept free from obstruction (section </w:t>
      </w:r>
      <w:r w:rsidR="00395BBC" w:rsidRPr="00570E75">
        <w:rPr>
          <w:u w:val="single"/>
        </w:rPr>
        <w:fldChar w:fldCharType="begin"/>
      </w:r>
      <w:r w:rsidR="00395BBC" w:rsidRPr="00570E75">
        <w:rPr>
          <w:u w:val="single"/>
        </w:rPr>
        <w:instrText xml:space="preserve"> REF _Ref27048797 \r \h </w:instrText>
      </w:r>
      <w:r w:rsidR="00570E75">
        <w:rPr>
          <w:u w:val="single"/>
        </w:rPr>
        <w:instrText xml:space="preserve"> \* MERGEFORMAT </w:instrText>
      </w:r>
      <w:r w:rsidR="00395BBC" w:rsidRPr="00570E75">
        <w:rPr>
          <w:u w:val="single"/>
        </w:rPr>
      </w:r>
      <w:r w:rsidR="00395BBC" w:rsidRPr="00570E75">
        <w:rPr>
          <w:u w:val="single"/>
        </w:rPr>
        <w:fldChar w:fldCharType="separate"/>
      </w:r>
      <w:r w:rsidR="0065075A">
        <w:rPr>
          <w:u w:val="single"/>
        </w:rPr>
        <w:t>6.6.4</w:t>
      </w:r>
      <w:r w:rsidR="00395BBC" w:rsidRPr="00570E75">
        <w:rPr>
          <w:u w:val="single"/>
        </w:rPr>
        <w:fldChar w:fldCharType="end"/>
      </w:r>
      <w:r w:rsidR="00395BBC">
        <w:t xml:space="preserve">), and knowing where to find the closest fire extinguisher </w:t>
      </w:r>
      <w:r w:rsidR="00114BEE">
        <w:t xml:space="preserve">in the event of a fire </w:t>
      </w:r>
      <w:r w:rsidR="00395BBC">
        <w:t xml:space="preserve">(section </w:t>
      </w:r>
      <w:r w:rsidR="00395BBC" w:rsidRPr="00570E75">
        <w:rPr>
          <w:u w:val="single"/>
        </w:rPr>
        <w:fldChar w:fldCharType="begin"/>
      </w:r>
      <w:r w:rsidR="00395BBC" w:rsidRPr="00570E75">
        <w:rPr>
          <w:u w:val="single"/>
        </w:rPr>
        <w:instrText xml:space="preserve"> REF _Ref26262384 \r \h </w:instrText>
      </w:r>
      <w:r w:rsidR="00570E75">
        <w:rPr>
          <w:u w:val="single"/>
        </w:rPr>
        <w:instrText xml:space="preserve"> \* MERGEFORMAT </w:instrText>
      </w:r>
      <w:r w:rsidR="00395BBC" w:rsidRPr="00570E75">
        <w:rPr>
          <w:u w:val="single"/>
        </w:rPr>
      </w:r>
      <w:r w:rsidR="00395BBC" w:rsidRPr="00570E75">
        <w:rPr>
          <w:u w:val="single"/>
        </w:rPr>
        <w:fldChar w:fldCharType="separate"/>
      </w:r>
      <w:r w:rsidR="0065075A">
        <w:rPr>
          <w:u w:val="single"/>
        </w:rPr>
        <w:t>6.5.3</w:t>
      </w:r>
      <w:r w:rsidR="00395BBC" w:rsidRPr="00570E75">
        <w:rPr>
          <w:u w:val="single"/>
        </w:rPr>
        <w:fldChar w:fldCharType="end"/>
      </w:r>
      <w:r w:rsidR="00395BBC">
        <w:t xml:space="preserve">). Knowing what to do in a building emergency, and how to </w:t>
      </w:r>
      <w:r w:rsidR="00A557E4">
        <w:t xml:space="preserve">evacuate </w:t>
      </w:r>
      <w:r w:rsidR="00395BBC">
        <w:t>safely, can also help save lives (</w:t>
      </w:r>
      <w:r w:rsidR="00414980">
        <w:t xml:space="preserve">section </w:t>
      </w:r>
      <w:r w:rsidR="00414980" w:rsidRPr="00570E75">
        <w:rPr>
          <w:u w:val="single"/>
        </w:rPr>
        <w:fldChar w:fldCharType="begin"/>
      </w:r>
      <w:r w:rsidR="00414980" w:rsidRPr="00570E75">
        <w:rPr>
          <w:u w:val="single"/>
        </w:rPr>
        <w:instrText xml:space="preserve"> REF _Ref26258750 \r \h </w:instrText>
      </w:r>
      <w:r w:rsidR="00570E75">
        <w:rPr>
          <w:u w:val="single"/>
        </w:rPr>
        <w:instrText xml:space="preserve"> \* MERGEFORMAT </w:instrText>
      </w:r>
      <w:r w:rsidR="00414980" w:rsidRPr="00570E75">
        <w:rPr>
          <w:u w:val="single"/>
        </w:rPr>
      </w:r>
      <w:r w:rsidR="00414980" w:rsidRPr="00570E75">
        <w:rPr>
          <w:u w:val="single"/>
        </w:rPr>
        <w:fldChar w:fldCharType="separate"/>
      </w:r>
      <w:r w:rsidR="0065075A">
        <w:rPr>
          <w:u w:val="single"/>
        </w:rPr>
        <w:t>5.3</w:t>
      </w:r>
      <w:r w:rsidR="00414980" w:rsidRPr="00570E75">
        <w:rPr>
          <w:u w:val="single"/>
        </w:rPr>
        <w:fldChar w:fldCharType="end"/>
      </w:r>
      <w:r w:rsidR="00395BBC">
        <w:t xml:space="preserve">). </w:t>
      </w:r>
    </w:p>
    <w:p w14:paraId="50EA84A5" w14:textId="0C2D464E" w:rsidR="00257BDF" w:rsidRDefault="00257BDF" w:rsidP="00AA5E74">
      <w:pPr>
        <w:jc w:val="both"/>
      </w:pPr>
    </w:p>
    <w:p w14:paraId="0B3E7FBD" w14:textId="63159183" w:rsidR="00570E75" w:rsidRDefault="00114BEE" w:rsidP="00570E75">
      <w:pPr>
        <w:jc w:val="both"/>
      </w:pPr>
      <w:r>
        <w:t xml:space="preserve">Section </w:t>
      </w:r>
      <w:r w:rsidRPr="00570E75">
        <w:rPr>
          <w:u w:val="single"/>
        </w:rPr>
        <w:fldChar w:fldCharType="begin"/>
      </w:r>
      <w:r w:rsidRPr="00570E75">
        <w:rPr>
          <w:u w:val="single"/>
        </w:rPr>
        <w:instrText xml:space="preserve"> REF _Ref27117769 \r \h </w:instrText>
      </w:r>
      <w:r w:rsidR="00570E75">
        <w:rPr>
          <w:u w:val="single"/>
        </w:rPr>
        <w:instrText xml:space="preserve"> \* MERGEFORMAT </w:instrText>
      </w:r>
      <w:r w:rsidRPr="00570E75">
        <w:rPr>
          <w:u w:val="single"/>
        </w:rPr>
      </w:r>
      <w:r w:rsidRPr="00570E75">
        <w:rPr>
          <w:u w:val="single"/>
        </w:rPr>
        <w:fldChar w:fldCharType="separate"/>
      </w:r>
      <w:r w:rsidR="0065075A">
        <w:rPr>
          <w:u w:val="single"/>
        </w:rPr>
        <w:t>7.0</w:t>
      </w:r>
      <w:r w:rsidRPr="00570E75">
        <w:rPr>
          <w:u w:val="single"/>
        </w:rPr>
        <w:fldChar w:fldCharType="end"/>
      </w:r>
      <w:r>
        <w:t>, Chemical Hazards and Chemical Hygiene, includes m</w:t>
      </w:r>
      <w:r w:rsidR="002C0375">
        <w:t>any aspects of chemical safety</w:t>
      </w:r>
      <w:r>
        <w:t xml:space="preserve"> that</w:t>
      </w:r>
      <w:r w:rsidR="00257BDF">
        <w:t xml:space="preserve"> </w:t>
      </w:r>
      <w:r w:rsidR="002C0375">
        <w:t>are</w:t>
      </w:r>
      <w:r w:rsidR="00395BBC">
        <w:t xml:space="preserve"> also</w:t>
      </w:r>
      <w:r w:rsidR="002C0375">
        <w:t xml:space="preserve"> pertinent for fire prevention</w:t>
      </w:r>
      <w:r w:rsidR="00AA5E74">
        <w:t xml:space="preserve"> and protection</w:t>
      </w:r>
      <w:r>
        <w:t xml:space="preserve">. </w:t>
      </w:r>
      <w:r w:rsidR="00570E75">
        <w:t>Safe</w:t>
      </w:r>
      <w:r>
        <w:t xml:space="preserve"> handling of </w:t>
      </w:r>
      <w:r w:rsidR="00570E75">
        <w:t xml:space="preserve">hazardous materials, including </w:t>
      </w:r>
      <w:r>
        <w:t>flammable and combustible materials</w:t>
      </w:r>
      <w:r w:rsidR="00570E75">
        <w:t>,</w:t>
      </w:r>
      <w:r>
        <w:t xml:space="preserve"> starts with hazard </w:t>
      </w:r>
      <w:r w:rsidR="00A557E4">
        <w:t>identification</w:t>
      </w:r>
      <w:r>
        <w:t xml:space="preserve"> (section </w:t>
      </w:r>
      <w:r w:rsidRPr="00570E75">
        <w:rPr>
          <w:u w:val="single"/>
        </w:rPr>
        <w:fldChar w:fldCharType="begin"/>
      </w:r>
      <w:r w:rsidRPr="00570E75">
        <w:rPr>
          <w:u w:val="single"/>
        </w:rPr>
        <w:instrText xml:space="preserve"> REF _Ref27117668 \r \h </w:instrText>
      </w:r>
      <w:r w:rsidR="00570E75">
        <w:rPr>
          <w:u w:val="single"/>
        </w:rPr>
        <w:instrText xml:space="preserve"> \* MERGEFORMAT </w:instrText>
      </w:r>
      <w:r w:rsidRPr="00570E75">
        <w:rPr>
          <w:u w:val="single"/>
        </w:rPr>
      </w:r>
      <w:r w:rsidRPr="00570E75">
        <w:rPr>
          <w:u w:val="single"/>
        </w:rPr>
        <w:fldChar w:fldCharType="separate"/>
      </w:r>
      <w:r w:rsidR="0065075A">
        <w:rPr>
          <w:u w:val="single"/>
        </w:rPr>
        <w:t>7.2</w:t>
      </w:r>
      <w:r w:rsidRPr="00570E75">
        <w:rPr>
          <w:u w:val="single"/>
        </w:rPr>
        <w:fldChar w:fldCharType="end"/>
      </w:r>
      <w:r w:rsidR="00570E75">
        <w:t>), includes knowing what chemical inventory is on hand (section</w:t>
      </w:r>
      <w:r>
        <w:t xml:space="preserve"> </w:t>
      </w:r>
      <w:r w:rsidR="00570E75" w:rsidRPr="00570E75">
        <w:rPr>
          <w:u w:val="single"/>
        </w:rPr>
        <w:fldChar w:fldCharType="begin"/>
      </w:r>
      <w:r w:rsidR="00570E75" w:rsidRPr="00570E75">
        <w:rPr>
          <w:u w:val="single"/>
        </w:rPr>
        <w:instrText xml:space="preserve"> REF _Ref27117623 \r \h </w:instrText>
      </w:r>
      <w:r w:rsidR="00570E75">
        <w:rPr>
          <w:u w:val="single"/>
        </w:rPr>
        <w:instrText xml:space="preserve"> \* MERGEFORMAT </w:instrText>
      </w:r>
      <w:r w:rsidR="00570E75" w:rsidRPr="00570E75">
        <w:rPr>
          <w:u w:val="single"/>
        </w:rPr>
      </w:r>
      <w:r w:rsidR="00570E75" w:rsidRPr="00570E75">
        <w:rPr>
          <w:u w:val="single"/>
        </w:rPr>
        <w:fldChar w:fldCharType="separate"/>
      </w:r>
      <w:r w:rsidR="0065075A">
        <w:rPr>
          <w:u w:val="single"/>
        </w:rPr>
        <w:t>7.4</w:t>
      </w:r>
      <w:r w:rsidR="00570E75" w:rsidRPr="00570E75">
        <w:rPr>
          <w:u w:val="single"/>
        </w:rPr>
        <w:fldChar w:fldCharType="end"/>
      </w:r>
      <w:r w:rsidR="00570E75">
        <w:t>), and p</w:t>
      </w:r>
      <w:r>
        <w:t xml:space="preserve">roper </w:t>
      </w:r>
      <w:r w:rsidR="002C0375">
        <w:t>storage</w:t>
      </w:r>
      <w:r w:rsidR="00AA5E74">
        <w:t xml:space="preserve"> of chemicals and waste</w:t>
      </w:r>
      <w:r>
        <w:t xml:space="preserve"> (section </w:t>
      </w:r>
      <w:r w:rsidRPr="00570E75">
        <w:rPr>
          <w:u w:val="single"/>
        </w:rPr>
        <w:fldChar w:fldCharType="begin"/>
      </w:r>
      <w:r w:rsidRPr="00570E75">
        <w:rPr>
          <w:u w:val="single"/>
        </w:rPr>
        <w:instrText xml:space="preserve"> REF _Ref27117611 \r \h </w:instrText>
      </w:r>
      <w:r w:rsidR="00570E75">
        <w:rPr>
          <w:u w:val="single"/>
        </w:rPr>
        <w:instrText xml:space="preserve"> \* MERGEFORMAT </w:instrText>
      </w:r>
      <w:r w:rsidRPr="00570E75">
        <w:rPr>
          <w:u w:val="single"/>
        </w:rPr>
      </w:r>
      <w:r w:rsidRPr="00570E75">
        <w:rPr>
          <w:u w:val="single"/>
        </w:rPr>
        <w:fldChar w:fldCharType="separate"/>
      </w:r>
      <w:r w:rsidR="0065075A">
        <w:rPr>
          <w:u w:val="single"/>
        </w:rPr>
        <w:t>7.5</w:t>
      </w:r>
      <w:r w:rsidRPr="00570E75">
        <w:rPr>
          <w:u w:val="single"/>
        </w:rPr>
        <w:fldChar w:fldCharType="end"/>
      </w:r>
      <w:r w:rsidR="00570E75">
        <w:t xml:space="preserve">). Additional safe guards are necessary to ensure </w:t>
      </w:r>
      <w:r w:rsidR="00257BDF">
        <w:t xml:space="preserve">appropriate </w:t>
      </w:r>
      <w:r w:rsidR="00AA5E74">
        <w:t>temperature control</w:t>
      </w:r>
      <w:r w:rsidR="00257BDF">
        <w:t xml:space="preserve"> of chemical reactions</w:t>
      </w:r>
      <w:r w:rsidR="00570E75">
        <w:t xml:space="preserve"> that include the use of flammable or combustible materials (section </w:t>
      </w:r>
      <w:r w:rsidR="00570E75" w:rsidRPr="00CB1C49">
        <w:rPr>
          <w:u w:val="single"/>
        </w:rPr>
        <w:fldChar w:fldCharType="begin"/>
      </w:r>
      <w:r w:rsidR="00570E75" w:rsidRPr="00CB1C49">
        <w:rPr>
          <w:u w:val="single"/>
        </w:rPr>
        <w:instrText xml:space="preserve"> REF _Ref27118127 \r \h </w:instrText>
      </w:r>
      <w:r w:rsidR="00CB1C49">
        <w:rPr>
          <w:u w:val="single"/>
        </w:rPr>
        <w:instrText xml:space="preserve"> \* MERGEFORMAT </w:instrText>
      </w:r>
      <w:r w:rsidR="00570E75" w:rsidRPr="00CB1C49">
        <w:rPr>
          <w:u w:val="single"/>
        </w:rPr>
      </w:r>
      <w:r w:rsidR="00570E75" w:rsidRPr="00CB1C49">
        <w:rPr>
          <w:u w:val="single"/>
        </w:rPr>
        <w:fldChar w:fldCharType="separate"/>
      </w:r>
      <w:r w:rsidR="0065075A">
        <w:rPr>
          <w:u w:val="single"/>
        </w:rPr>
        <w:t>6.7.4</w:t>
      </w:r>
      <w:r w:rsidR="00570E75" w:rsidRPr="00CB1C49">
        <w:rPr>
          <w:u w:val="single"/>
        </w:rPr>
        <w:fldChar w:fldCharType="end"/>
      </w:r>
      <w:r w:rsidR="00570E75">
        <w:t xml:space="preserve">). </w:t>
      </w:r>
      <w:r w:rsidR="00395BBC">
        <w:t>Likewise, proper selection of PPE for work with fla</w:t>
      </w:r>
      <w:r w:rsidR="00570E75">
        <w:t xml:space="preserve">mmable or explosive materials, such as flame resistant PPE discussed in section </w:t>
      </w:r>
      <w:r w:rsidR="00570E75" w:rsidRPr="00570E75">
        <w:rPr>
          <w:u w:val="single"/>
        </w:rPr>
        <w:fldChar w:fldCharType="begin"/>
      </w:r>
      <w:r w:rsidR="00570E75" w:rsidRPr="00570E75">
        <w:rPr>
          <w:u w:val="single"/>
        </w:rPr>
        <w:instrText xml:space="preserve"> REF _Ref26262376 \r \h </w:instrText>
      </w:r>
      <w:r w:rsidR="00570E75">
        <w:rPr>
          <w:u w:val="single"/>
        </w:rPr>
        <w:instrText xml:space="preserve"> \* MERGEFORMAT </w:instrText>
      </w:r>
      <w:r w:rsidR="00570E75" w:rsidRPr="00570E75">
        <w:rPr>
          <w:u w:val="single"/>
        </w:rPr>
      </w:r>
      <w:r w:rsidR="00570E75" w:rsidRPr="00570E75">
        <w:rPr>
          <w:u w:val="single"/>
        </w:rPr>
        <w:fldChar w:fldCharType="separate"/>
      </w:r>
      <w:r w:rsidR="0065075A">
        <w:rPr>
          <w:u w:val="single"/>
        </w:rPr>
        <w:t>6.3.3.4</w:t>
      </w:r>
      <w:r w:rsidR="00570E75" w:rsidRPr="00570E75">
        <w:rPr>
          <w:u w:val="single"/>
        </w:rPr>
        <w:fldChar w:fldCharType="end"/>
      </w:r>
      <w:r w:rsidR="00570E75">
        <w:t>, should be included in all applicable SOPs (</w:t>
      </w:r>
      <w:r w:rsidR="00D57F55">
        <w:t xml:space="preserve">section </w:t>
      </w:r>
      <w:r w:rsidR="00570E75" w:rsidRPr="00CB1C49">
        <w:rPr>
          <w:u w:val="single"/>
        </w:rPr>
        <w:fldChar w:fldCharType="begin"/>
      </w:r>
      <w:r w:rsidR="00570E75" w:rsidRPr="00CB1C49">
        <w:rPr>
          <w:u w:val="single"/>
        </w:rPr>
        <w:instrText xml:space="preserve"> REF _Ref27118241 \r \h </w:instrText>
      </w:r>
      <w:r w:rsidR="00CB1C49">
        <w:rPr>
          <w:u w:val="single"/>
        </w:rPr>
        <w:instrText xml:space="preserve"> \* MERGEFORMAT </w:instrText>
      </w:r>
      <w:r w:rsidR="00570E75" w:rsidRPr="00CB1C49">
        <w:rPr>
          <w:u w:val="single"/>
        </w:rPr>
      </w:r>
      <w:r w:rsidR="00570E75" w:rsidRPr="00CB1C49">
        <w:rPr>
          <w:u w:val="single"/>
        </w:rPr>
        <w:fldChar w:fldCharType="separate"/>
      </w:r>
      <w:r w:rsidR="0065075A">
        <w:rPr>
          <w:u w:val="single"/>
        </w:rPr>
        <w:t>6.3.2.2</w:t>
      </w:r>
      <w:r w:rsidR="00570E75" w:rsidRPr="00CB1C49">
        <w:rPr>
          <w:u w:val="single"/>
        </w:rPr>
        <w:fldChar w:fldCharType="end"/>
      </w:r>
      <w:r w:rsidR="00570E75">
        <w:t xml:space="preserve">). </w:t>
      </w:r>
    </w:p>
    <w:p w14:paraId="69DCF2AB" w14:textId="22378493" w:rsidR="00395BBC" w:rsidRDefault="00395BBC" w:rsidP="002C0375"/>
    <w:p w14:paraId="5D456950" w14:textId="23E8B7E2" w:rsidR="002D2F98" w:rsidRPr="008E7842" w:rsidRDefault="00C10781" w:rsidP="000B663C">
      <w:pPr>
        <w:pStyle w:val="Heading3"/>
      </w:pPr>
      <w:bookmarkStart w:id="194" w:name="_Ref26345760"/>
      <w:bookmarkStart w:id="195" w:name="_Toc82415364"/>
      <w:r w:rsidRPr="008E7842">
        <w:t>Hot W</w:t>
      </w:r>
      <w:r w:rsidR="002C0375" w:rsidRPr="008E7842">
        <w:t>ork</w:t>
      </w:r>
      <w:bookmarkEnd w:id="194"/>
      <w:bookmarkEnd w:id="195"/>
    </w:p>
    <w:p w14:paraId="0DCB585A" w14:textId="486436D7" w:rsidR="002D2F98" w:rsidRDefault="002D2F98" w:rsidP="009A2CB8">
      <w:pPr>
        <w:ind w:left="720"/>
      </w:pPr>
    </w:p>
    <w:p w14:paraId="4798ABF9" w14:textId="4A358CA3" w:rsidR="002B058F" w:rsidRDefault="002B058F" w:rsidP="0076336D">
      <w:pPr>
        <w:ind w:left="720"/>
        <w:jc w:val="both"/>
      </w:pPr>
      <w:r>
        <w:t>For additional information, see</w:t>
      </w:r>
      <w:r w:rsidR="0076336D">
        <w:t xml:space="preserve"> Safety Policy</w:t>
      </w:r>
      <w:r>
        <w:t xml:space="preserve"> </w:t>
      </w:r>
      <w:hyperlink r:id="rId76" w:history="1">
        <w:r w:rsidR="0091256A" w:rsidRPr="00B37BA3">
          <w:rPr>
            <w:rStyle w:val="Hyperlink"/>
            <w:b/>
            <w:u w:val="none"/>
          </w:rPr>
          <w:t>SY30: Open Flame Devices</w:t>
        </w:r>
      </w:hyperlink>
      <w:r w:rsidR="0091256A">
        <w:t xml:space="preserve"> and the </w:t>
      </w:r>
      <w:hyperlink r:id="rId77" w:history="1">
        <w:r w:rsidRPr="000B663C">
          <w:rPr>
            <w:rStyle w:val="Hyperlink"/>
            <w:b/>
            <w:u w:val="none"/>
          </w:rPr>
          <w:t>Hot Work Program</w:t>
        </w:r>
      </w:hyperlink>
      <w:r>
        <w:t>.</w:t>
      </w:r>
    </w:p>
    <w:p w14:paraId="489AEDDB" w14:textId="77777777" w:rsidR="002B058F" w:rsidRDefault="002B058F" w:rsidP="009A2CB8">
      <w:pPr>
        <w:ind w:left="720"/>
      </w:pPr>
    </w:p>
    <w:p w14:paraId="08CC9EEE" w14:textId="36D3EDB3" w:rsidR="004901E2" w:rsidRDefault="002D2F98" w:rsidP="004901E2">
      <w:pPr>
        <w:ind w:left="720"/>
        <w:jc w:val="both"/>
      </w:pPr>
      <w:r>
        <w:t>Hot work is defined as any activity that can produce flame, sparks, or heat</w:t>
      </w:r>
      <w:r w:rsidR="002B058F">
        <w:t xml:space="preserve"> that could ignite materials in the area</w:t>
      </w:r>
      <w:r w:rsidR="000B663C">
        <w:t>. This includes, but is not limited to, torch soldering, welding, grinding, cutting,</w:t>
      </w:r>
      <w:r>
        <w:t xml:space="preserve"> brazing</w:t>
      </w:r>
      <w:r w:rsidR="000B663C">
        <w:t xml:space="preserve">, or </w:t>
      </w:r>
      <w:r w:rsidR="002B058F">
        <w:t xml:space="preserve">the </w:t>
      </w:r>
      <w:r w:rsidR="000B663C">
        <w:t xml:space="preserve">use of heat guns. Research groups that require the use of acetylene, butane, or propane torches </w:t>
      </w:r>
      <w:r w:rsidR="006A3921">
        <w:t>shall</w:t>
      </w:r>
      <w:r w:rsidR="002B058F">
        <w:t xml:space="preserve"> </w:t>
      </w:r>
      <w:r w:rsidR="000B663C">
        <w:t>follow the Hot Work Program.</w:t>
      </w:r>
      <w:r w:rsidR="004901E2" w:rsidRPr="004901E2">
        <w:t xml:space="preserve"> </w:t>
      </w:r>
    </w:p>
    <w:p w14:paraId="7B52CBDB" w14:textId="317ED979" w:rsidR="006A3921" w:rsidRDefault="006A3921" w:rsidP="004901E2">
      <w:pPr>
        <w:ind w:left="720"/>
        <w:jc w:val="both"/>
      </w:pPr>
    </w:p>
    <w:p w14:paraId="5FF89141" w14:textId="15B2C7B8" w:rsidR="006A3921" w:rsidRDefault="006A3921" w:rsidP="006A3921">
      <w:pPr>
        <w:ind w:left="720"/>
        <w:jc w:val="both"/>
      </w:pPr>
      <w:r>
        <w:t>Hot</w:t>
      </w:r>
      <w:r w:rsidR="003F22CF">
        <w:t xml:space="preserve"> </w:t>
      </w:r>
      <w:r>
        <w:t xml:space="preserve">work at Penn State falls into these three categories: </w:t>
      </w:r>
    </w:p>
    <w:p w14:paraId="0ACCA159" w14:textId="3D2B8A93" w:rsidR="00B7755E" w:rsidRDefault="00B7755E" w:rsidP="004A6094">
      <w:pPr>
        <w:pStyle w:val="ListParagraph"/>
        <w:numPr>
          <w:ilvl w:val="1"/>
          <w:numId w:val="75"/>
        </w:numPr>
        <w:ind w:left="1080"/>
        <w:jc w:val="both"/>
      </w:pPr>
      <w:r>
        <w:t>use that does not require a permit</w:t>
      </w:r>
      <w:r w:rsidR="0091256A">
        <w:t>, such as the use of Bunsen burners in a lab</w:t>
      </w:r>
    </w:p>
    <w:p w14:paraId="6DA9376A" w14:textId="73FD3802" w:rsidR="00B7755E" w:rsidRDefault="00CA19A0" w:rsidP="004A6094">
      <w:pPr>
        <w:pStyle w:val="ListParagraph"/>
        <w:numPr>
          <w:ilvl w:val="1"/>
          <w:numId w:val="75"/>
        </w:numPr>
        <w:ind w:left="1080"/>
        <w:jc w:val="both"/>
      </w:pPr>
      <w:r>
        <w:t>permanently</w:t>
      </w:r>
      <w:r w:rsidR="00B7755E">
        <w:t xml:space="preserve"> </w:t>
      </w:r>
      <w:r>
        <w:t>permitted</w:t>
      </w:r>
      <w:r w:rsidR="0091256A">
        <w:t xml:space="preserve"> – Designated Hot Work Area</w:t>
      </w:r>
    </w:p>
    <w:p w14:paraId="5DE94B58" w14:textId="0F4BCAE9" w:rsidR="006A3921" w:rsidRDefault="006A3921" w:rsidP="004A6094">
      <w:pPr>
        <w:pStyle w:val="ListParagraph"/>
        <w:numPr>
          <w:ilvl w:val="1"/>
          <w:numId w:val="75"/>
        </w:numPr>
        <w:ind w:left="1080"/>
        <w:jc w:val="both"/>
      </w:pPr>
      <w:r>
        <w:t>permit required</w:t>
      </w:r>
    </w:p>
    <w:p w14:paraId="6A69CBA0" w14:textId="0CADFE0B" w:rsidR="006A3921" w:rsidRDefault="006A3921" w:rsidP="004901E2">
      <w:pPr>
        <w:ind w:left="720"/>
        <w:jc w:val="both"/>
      </w:pPr>
    </w:p>
    <w:p w14:paraId="5B14C754" w14:textId="75A4BC03" w:rsidR="00B37BA3" w:rsidRDefault="00B37BA3" w:rsidP="00B37BA3">
      <w:pPr>
        <w:ind w:left="720"/>
        <w:jc w:val="both"/>
      </w:pPr>
      <w:r>
        <w:t>Some types of work that may produce flames, sparks, or heat that could ignite materials do not require a hot</w:t>
      </w:r>
      <w:r w:rsidR="003F22CF">
        <w:t xml:space="preserve"> </w:t>
      </w:r>
      <w:r>
        <w:t xml:space="preserve">work permit. </w:t>
      </w:r>
      <w:r w:rsidR="00B7755E">
        <w:t xml:space="preserve">Work that will occur outside of buildings where the potential for fire development is minimal do not require hot work permits. While this work does not require a permit, basic fire prevention and protection practices </w:t>
      </w:r>
      <w:r w:rsidR="008E7842">
        <w:t>must</w:t>
      </w:r>
      <w:r w:rsidR="00B7755E">
        <w:t xml:space="preserve"> still be followed. </w:t>
      </w:r>
      <w:r>
        <w:t xml:space="preserve">Likewise, the use of Bunsen burners in laboratory and research settings do not require a hot work permit. </w:t>
      </w:r>
      <w:r w:rsidR="00CA19A0">
        <w:t>However,</w:t>
      </w:r>
      <w:r>
        <w:t xml:space="preserve"> users must maintain a fire safe area when using one. This includes</w:t>
      </w:r>
      <w:r w:rsidR="003F22CF">
        <w:t xml:space="preserve"> the following</w:t>
      </w:r>
      <w:r>
        <w:t>:</w:t>
      </w:r>
    </w:p>
    <w:p w14:paraId="472FD102" w14:textId="5A5D3C45" w:rsidR="00B37BA3" w:rsidRDefault="003F22CF" w:rsidP="00E71F0D">
      <w:pPr>
        <w:pStyle w:val="ListParagraph"/>
        <w:numPr>
          <w:ilvl w:val="0"/>
          <w:numId w:val="140"/>
        </w:numPr>
        <w:jc w:val="both"/>
      </w:pPr>
      <w:r>
        <w:t>Never</w:t>
      </w:r>
      <w:r w:rsidR="00B37BA3">
        <w:t xml:space="preserve"> plac</w:t>
      </w:r>
      <w:r>
        <w:t>e a</w:t>
      </w:r>
      <w:r w:rsidR="00B37BA3">
        <w:t xml:space="preserve"> lit Bunsen burner under shelves</w:t>
      </w:r>
      <w:r>
        <w:t>.</w:t>
      </w:r>
    </w:p>
    <w:p w14:paraId="10721E5C" w14:textId="52CE6653" w:rsidR="00B37BA3" w:rsidRDefault="003F22CF" w:rsidP="00E71F0D">
      <w:pPr>
        <w:pStyle w:val="ListParagraph"/>
        <w:numPr>
          <w:ilvl w:val="0"/>
          <w:numId w:val="140"/>
        </w:numPr>
        <w:jc w:val="both"/>
      </w:pPr>
      <w:r>
        <w:t>Ensure</w:t>
      </w:r>
      <w:r w:rsidR="00B37BA3">
        <w:t xml:space="preserve"> the work area is clear of flammable and combustible </w:t>
      </w:r>
      <w:r w:rsidR="00CA19A0">
        <w:t>materials that</w:t>
      </w:r>
      <w:r w:rsidR="00B37BA3">
        <w:t xml:space="preserve"> could come in contact with flame.</w:t>
      </w:r>
    </w:p>
    <w:p w14:paraId="050360BB" w14:textId="01F97D59" w:rsidR="00B37BA3" w:rsidRDefault="003F22CF" w:rsidP="00E71F0D">
      <w:pPr>
        <w:pStyle w:val="ListParagraph"/>
        <w:numPr>
          <w:ilvl w:val="0"/>
          <w:numId w:val="140"/>
        </w:numPr>
        <w:jc w:val="both"/>
      </w:pPr>
      <w:r>
        <w:t>Use</w:t>
      </w:r>
      <w:r w:rsidR="00B37BA3">
        <w:t xml:space="preserve"> the appropriate type of tubing for the fuel source and </w:t>
      </w:r>
      <w:r>
        <w:t xml:space="preserve">ensure </w:t>
      </w:r>
      <w:r w:rsidR="00B37BA3">
        <w:t xml:space="preserve">that the tubing has tight connections to both the burner and </w:t>
      </w:r>
      <w:r w:rsidR="00F40BE2">
        <w:t>fuel source</w:t>
      </w:r>
      <w:r w:rsidR="00B37BA3">
        <w:t>.</w:t>
      </w:r>
    </w:p>
    <w:p w14:paraId="6DA286F9" w14:textId="085C4C3F" w:rsidR="00B37BA3" w:rsidRDefault="003F22CF" w:rsidP="00E71F0D">
      <w:pPr>
        <w:pStyle w:val="ListParagraph"/>
        <w:numPr>
          <w:ilvl w:val="0"/>
          <w:numId w:val="140"/>
        </w:numPr>
        <w:jc w:val="both"/>
      </w:pPr>
      <w:r>
        <w:t>Never leave an</w:t>
      </w:r>
      <w:r w:rsidR="00B37BA3">
        <w:t xml:space="preserve"> i</w:t>
      </w:r>
      <w:r>
        <w:t>gnited burner</w:t>
      </w:r>
      <w:r w:rsidR="00B37BA3">
        <w:t xml:space="preserve"> unattended.</w:t>
      </w:r>
    </w:p>
    <w:p w14:paraId="0F2102A2" w14:textId="2DE4FAD7" w:rsidR="00B37BA3" w:rsidRDefault="00B37BA3" w:rsidP="00E71F0D">
      <w:pPr>
        <w:pStyle w:val="ListParagraph"/>
        <w:numPr>
          <w:ilvl w:val="0"/>
          <w:numId w:val="140"/>
        </w:numPr>
        <w:jc w:val="both"/>
      </w:pPr>
      <w:r>
        <w:t xml:space="preserve">After use, ensure </w:t>
      </w:r>
      <w:r w:rsidR="003F22CF">
        <w:t xml:space="preserve">that the </w:t>
      </w:r>
      <w:r>
        <w:t xml:space="preserve">burner has cooled and </w:t>
      </w:r>
      <w:r w:rsidR="003F22CF">
        <w:t xml:space="preserve">the </w:t>
      </w:r>
      <w:r w:rsidR="00F40BE2">
        <w:t xml:space="preserve">fuel source </w:t>
      </w:r>
      <w:r>
        <w:t>is tightly closed</w:t>
      </w:r>
      <w:r w:rsidR="003F22CF">
        <w:t>.</w:t>
      </w:r>
    </w:p>
    <w:p w14:paraId="006EC437" w14:textId="7CCCFF93" w:rsidR="00B37BA3" w:rsidRDefault="00B37BA3" w:rsidP="00E71F0D">
      <w:pPr>
        <w:pStyle w:val="ListParagraph"/>
        <w:numPr>
          <w:ilvl w:val="0"/>
          <w:numId w:val="140"/>
        </w:numPr>
        <w:jc w:val="both"/>
      </w:pPr>
      <w:r>
        <w:t>Know</w:t>
      </w:r>
      <w:r w:rsidR="003F22CF">
        <w:t xml:space="preserve"> the</w:t>
      </w:r>
      <w:r>
        <w:t xml:space="preserve"> location of nearest portable fire extinguisher</w:t>
      </w:r>
      <w:r w:rsidR="003F22CF">
        <w:t>.</w:t>
      </w:r>
    </w:p>
    <w:p w14:paraId="1D756FB7" w14:textId="31F2617E" w:rsidR="006A3921" w:rsidRDefault="006A3921" w:rsidP="009A2CB8">
      <w:pPr>
        <w:ind w:left="720"/>
        <w:jc w:val="both"/>
      </w:pPr>
      <w:r>
        <w:t>Some areas may not require separate</w:t>
      </w:r>
      <w:r w:rsidR="003F22CF">
        <w:t xml:space="preserve"> individual</w:t>
      </w:r>
      <w:r>
        <w:t xml:space="preserve"> permits for hot work. Welding shops</w:t>
      </w:r>
      <w:r w:rsidR="0091256A">
        <w:t>,</w:t>
      </w:r>
      <w:r>
        <w:t xml:space="preserve"> maintenance shops</w:t>
      </w:r>
      <w:r w:rsidR="0091256A">
        <w:t>, and some research areas</w:t>
      </w:r>
      <w:r>
        <w:t xml:space="preserve"> may have </w:t>
      </w:r>
      <w:r w:rsidR="0091256A">
        <w:t>Designated Hot Work Areas</w:t>
      </w:r>
      <w:r>
        <w:t xml:space="preserve"> for hot work activities.</w:t>
      </w:r>
      <w:r w:rsidR="00B7755E">
        <w:t xml:space="preserve"> </w:t>
      </w:r>
      <w:r w:rsidR="003F22CF">
        <w:t xml:space="preserve">These are areas that are specifically set up and approved for hot work processes that take place frequently. Additionally, research groups and laboratories that regularly perform glass blowing and shaping, sealing of glass test tubes, and shaping of glass spreaders from tubing may seek to set up and create a Designated Hot Work Area. Inspection and evaluation of these areas is required to ensure the requirements of hot work can be met. </w:t>
      </w:r>
    </w:p>
    <w:p w14:paraId="3A92F953" w14:textId="77777777" w:rsidR="009A2CB8" w:rsidRDefault="009A2CB8" w:rsidP="009A2CB8">
      <w:pPr>
        <w:ind w:left="720"/>
        <w:jc w:val="both"/>
      </w:pPr>
    </w:p>
    <w:p w14:paraId="44A96BE3" w14:textId="16694ECE" w:rsidR="004901E2" w:rsidRPr="00D90AE0" w:rsidRDefault="00D90AE0" w:rsidP="004901E2">
      <w:pPr>
        <w:ind w:left="720"/>
        <w:jc w:val="both"/>
      </w:pPr>
      <w:r>
        <w:t xml:space="preserve">All other hot </w:t>
      </w:r>
      <w:r w:rsidR="00B7755E">
        <w:t xml:space="preserve">work </w:t>
      </w:r>
      <w:r>
        <w:t xml:space="preserve">requires a permit to be completed </w:t>
      </w:r>
      <w:r>
        <w:rPr>
          <w:i/>
        </w:rPr>
        <w:t>prior</w:t>
      </w:r>
      <w:r>
        <w:t xml:space="preserve"> to starting work. </w:t>
      </w:r>
      <w:r w:rsidR="008E7842">
        <w:t>At University Park, d</w:t>
      </w:r>
      <w:r>
        <w:t>iscuss with your department safety officer the necessary steps to take to obtain a hot work permit.</w:t>
      </w:r>
      <w:r w:rsidR="008E7842">
        <w:t xml:space="preserve"> At Commonwealth Campuses, contact your department or laboratory safety officer, or EHS regional coordinator.</w:t>
      </w:r>
    </w:p>
    <w:p w14:paraId="3755F7F1" w14:textId="39659F02" w:rsidR="002C0375" w:rsidRPr="002C0375" w:rsidRDefault="002C0375" w:rsidP="002C0375"/>
    <w:p w14:paraId="2624534F" w14:textId="7B59E6CF" w:rsidR="002A6911" w:rsidRPr="00C9132B" w:rsidRDefault="002A6911">
      <w:pPr>
        <w:pStyle w:val="Heading2"/>
        <w:rPr>
          <w:i/>
        </w:rPr>
      </w:pPr>
      <w:bookmarkStart w:id="196" w:name="_Ref68097616"/>
      <w:bookmarkStart w:id="197" w:name="_Toc82415365"/>
      <w:r w:rsidRPr="00C9132B">
        <w:t>Machine Shop Equipment</w:t>
      </w:r>
      <w:bookmarkEnd w:id="192"/>
      <w:bookmarkEnd w:id="196"/>
      <w:bookmarkEnd w:id="197"/>
      <w:r w:rsidRPr="00C9132B">
        <w:rPr>
          <w:i/>
        </w:rPr>
        <w:t xml:space="preserve"> </w:t>
      </w:r>
    </w:p>
    <w:p w14:paraId="5A9CD2F7" w14:textId="77777777" w:rsidR="002A6911" w:rsidRPr="00C9132B" w:rsidRDefault="002A6911" w:rsidP="004A6094">
      <w:pPr>
        <w:rPr>
          <w:rFonts w:cs="Arial"/>
          <w:iCs/>
        </w:rPr>
      </w:pPr>
    </w:p>
    <w:p w14:paraId="4D5642B1" w14:textId="77777777" w:rsidR="002A6911" w:rsidRPr="00C9132B" w:rsidRDefault="002A6911" w:rsidP="004A6094">
      <w:pPr>
        <w:jc w:val="both"/>
        <w:rPr>
          <w:rFonts w:cs="Arial"/>
          <w:iCs/>
        </w:rPr>
      </w:pPr>
      <w:r w:rsidRPr="00C9132B">
        <w:rPr>
          <w:rFonts w:cs="Arial"/>
          <w:iCs/>
        </w:rPr>
        <w:t>Penn State has a machine shop safety program that is intended to prevent injuries that may occur in a shop environment. The program is oriented towards work in student and employee shops, but many of the requirements also apply to work performed using shop equipment in labs that fall under the scope of the LRSP.</w:t>
      </w:r>
    </w:p>
    <w:p w14:paraId="01496EE6" w14:textId="77777777" w:rsidR="002A6911" w:rsidRPr="00C9132B" w:rsidRDefault="002A6911" w:rsidP="004A6094">
      <w:pPr>
        <w:jc w:val="both"/>
        <w:rPr>
          <w:rFonts w:cs="Arial"/>
          <w:iCs/>
        </w:rPr>
      </w:pPr>
    </w:p>
    <w:p w14:paraId="793024EC" w14:textId="77777777" w:rsidR="002A6911" w:rsidRPr="00C9132B" w:rsidRDefault="002A6911" w:rsidP="004A6094">
      <w:pPr>
        <w:jc w:val="both"/>
        <w:rPr>
          <w:rFonts w:cs="Arial"/>
          <w:iCs/>
        </w:rPr>
      </w:pPr>
      <w:r w:rsidRPr="00C9132B">
        <w:rPr>
          <w:rFonts w:cs="Arial"/>
          <w:iCs/>
        </w:rPr>
        <w:t>Shop equipment includes, but is not limited to, items such as band saws, belt sanders, drill presses, lathes, milling machines, miter saws, radial arm saws, routers, and table saws. Labs with this type of equipment must incorporate the necessary requirements contained in the Penn State Machine Shop Safety Program. The specific requirements that must be implemented and complied with include General Shop Safety Training, Equipment Specific Training, Monitoring, Room/Tool Access Control, and Machine Guarding.</w:t>
      </w:r>
    </w:p>
    <w:p w14:paraId="47057ADB" w14:textId="77777777" w:rsidR="002A6911" w:rsidRPr="00C9132B" w:rsidRDefault="002A6911" w:rsidP="004A6094">
      <w:pPr>
        <w:jc w:val="both"/>
        <w:rPr>
          <w:rFonts w:cs="Arial"/>
          <w:iCs/>
        </w:rPr>
      </w:pPr>
    </w:p>
    <w:p w14:paraId="3846F202" w14:textId="51072EF6" w:rsidR="002A6911" w:rsidRPr="00C9132B" w:rsidRDefault="002A6911" w:rsidP="004A6094">
      <w:pPr>
        <w:jc w:val="both"/>
        <w:rPr>
          <w:rFonts w:cs="Arial"/>
          <w:b/>
        </w:rPr>
      </w:pPr>
      <w:r w:rsidRPr="00C9132B">
        <w:rPr>
          <w:rFonts w:cs="Arial"/>
          <w:iCs/>
        </w:rPr>
        <w:t xml:space="preserve">Refer to section 9.0 of the Penn State </w:t>
      </w:r>
      <w:hyperlink r:id="rId78" w:history="1">
        <w:r w:rsidRPr="00C9132B">
          <w:rPr>
            <w:rStyle w:val="Hyperlink"/>
            <w:rFonts w:cs="Arial"/>
            <w:b/>
            <w:iCs/>
            <w:u w:val="none"/>
          </w:rPr>
          <w:t>Machine Shop Safety Program</w:t>
        </w:r>
      </w:hyperlink>
      <w:r w:rsidRPr="00C9132B">
        <w:rPr>
          <w:rFonts w:cs="Arial"/>
          <w:iCs/>
        </w:rPr>
        <w:t xml:space="preserve"> for more information.</w:t>
      </w:r>
    </w:p>
    <w:p w14:paraId="14BF1763" w14:textId="77777777" w:rsidR="002A6911" w:rsidRPr="00C9132B" w:rsidRDefault="002A6911" w:rsidP="001C3C86"/>
    <w:p w14:paraId="01F0F095" w14:textId="77777777" w:rsidR="002A6911" w:rsidRPr="00C9132B" w:rsidRDefault="002A6911" w:rsidP="001C3C86">
      <w:pPr>
        <w:pStyle w:val="Heading2"/>
      </w:pPr>
      <w:bookmarkStart w:id="198" w:name="_Toc474246476"/>
      <w:bookmarkStart w:id="199" w:name="_Ref11157057"/>
      <w:bookmarkStart w:id="200" w:name="_Toc82415366"/>
      <w:r w:rsidRPr="00C9132B">
        <w:t>Transportation of Hazardous Materials</w:t>
      </w:r>
      <w:bookmarkEnd w:id="198"/>
      <w:bookmarkEnd w:id="199"/>
      <w:bookmarkEnd w:id="200"/>
      <w:r w:rsidRPr="00C9132B">
        <w:tab/>
      </w:r>
    </w:p>
    <w:p w14:paraId="134A3FC6" w14:textId="77777777" w:rsidR="002A6911" w:rsidRPr="00C9132B" w:rsidRDefault="002A6911" w:rsidP="001C3C86">
      <w:pPr>
        <w:suppressAutoHyphens/>
        <w:jc w:val="both"/>
        <w:rPr>
          <w:rFonts w:cs="Arial"/>
        </w:rPr>
      </w:pPr>
    </w:p>
    <w:p w14:paraId="227D58E3" w14:textId="6DBD9B07" w:rsidR="002A6911" w:rsidRPr="00C9132B" w:rsidRDefault="00BD1D03" w:rsidP="008434CE">
      <w:pPr>
        <w:suppressAutoHyphens/>
        <w:jc w:val="both"/>
        <w:rPr>
          <w:rFonts w:cs="Arial"/>
        </w:rPr>
      </w:pPr>
      <w:bookmarkStart w:id="201" w:name="_Hlk77925271"/>
      <w:r>
        <w:rPr>
          <w:rFonts w:cs="Arial"/>
        </w:rPr>
        <w:t xml:space="preserve">The </w:t>
      </w:r>
      <w:r w:rsidR="002A6911" w:rsidRPr="00C9132B">
        <w:rPr>
          <w:rFonts w:cs="Arial"/>
        </w:rPr>
        <w:t>Department of Transportation (DOT) requires that a</w:t>
      </w:r>
      <w:r w:rsidR="005639D3">
        <w:rPr>
          <w:rFonts w:cs="Arial"/>
        </w:rPr>
        <w:t>ny individual who offers a regulated material for transport by highway, rail, vessel, or air must be trained and certified to ensure that all applicable regulations, packaging, shipping documents, labeling, and packing marking requirements are followed.</w:t>
      </w:r>
      <w:r w:rsidR="002A6911" w:rsidRPr="00C9132B">
        <w:rPr>
          <w:rFonts w:cs="Arial"/>
        </w:rPr>
        <w:t xml:space="preserve"> </w:t>
      </w:r>
      <w:r w:rsidR="005639D3">
        <w:rPr>
          <w:rFonts w:cs="Arial"/>
        </w:rPr>
        <w:t xml:space="preserve"> </w:t>
      </w:r>
      <w:r w:rsidR="006B76DA">
        <w:rPr>
          <w:rFonts w:cs="Arial"/>
        </w:rPr>
        <w:t xml:space="preserve">Examples of regulated materials include dry ice, biological materials, and hazardous chemicals. </w:t>
      </w:r>
      <w:r w:rsidR="005639D3">
        <w:rPr>
          <w:rFonts w:cs="Arial"/>
        </w:rPr>
        <w:t xml:space="preserve">In order to meet these requirements, </w:t>
      </w:r>
      <w:r w:rsidR="00EC4C4E">
        <w:rPr>
          <w:rFonts w:cs="Arial"/>
        </w:rPr>
        <w:t xml:space="preserve">any individual associated with the University </w:t>
      </w:r>
      <w:r w:rsidR="005639D3">
        <w:rPr>
          <w:rFonts w:cs="Arial"/>
        </w:rPr>
        <w:t xml:space="preserve">with the need to ship regulated materials must do so by contacting EHS. Please refer to </w:t>
      </w:r>
      <w:r w:rsidR="0076336D">
        <w:rPr>
          <w:rFonts w:cs="Arial"/>
        </w:rPr>
        <w:t>the</w:t>
      </w:r>
      <w:r w:rsidR="002A6911" w:rsidRPr="00C9132B">
        <w:rPr>
          <w:rFonts w:cs="Arial"/>
        </w:rPr>
        <w:t xml:space="preserve"> </w:t>
      </w:r>
      <w:hyperlink r:id="rId79" w:history="1">
        <w:r w:rsidR="002A6911" w:rsidRPr="00C9132B">
          <w:rPr>
            <w:rStyle w:val="Hyperlink"/>
            <w:rFonts w:cs="Arial"/>
            <w:b/>
            <w:u w:val="none"/>
          </w:rPr>
          <w:t>Hazardous Material Shipping Guidelines</w:t>
        </w:r>
      </w:hyperlink>
      <w:r w:rsidR="0076336D">
        <w:rPr>
          <w:rFonts w:cs="Arial"/>
        </w:rPr>
        <w:t xml:space="preserve"> </w:t>
      </w:r>
      <w:r w:rsidR="006B76DA">
        <w:rPr>
          <w:rFonts w:cs="Arial"/>
        </w:rPr>
        <w:t>on the EHS website</w:t>
      </w:r>
      <w:r w:rsidR="0076336D">
        <w:rPr>
          <w:rFonts w:cs="Arial"/>
        </w:rPr>
        <w:t>.</w:t>
      </w:r>
    </w:p>
    <w:p w14:paraId="3DC7D1A9" w14:textId="77777777" w:rsidR="002A6911" w:rsidRPr="00C9132B" w:rsidRDefault="002A6911" w:rsidP="00F7185E">
      <w:pPr>
        <w:suppressAutoHyphens/>
        <w:jc w:val="both"/>
        <w:rPr>
          <w:rFonts w:cs="Arial"/>
        </w:rPr>
      </w:pPr>
    </w:p>
    <w:p w14:paraId="4D1B3C04" w14:textId="370DC362" w:rsidR="00B03EEF" w:rsidRPr="009A2CB8" w:rsidRDefault="002A6911" w:rsidP="001C3C86">
      <w:pPr>
        <w:suppressAutoHyphens/>
        <w:jc w:val="both"/>
        <w:rPr>
          <w:rFonts w:cs="Arial"/>
        </w:rPr>
      </w:pPr>
      <w:r w:rsidRPr="00C9132B">
        <w:rPr>
          <w:rFonts w:cs="Arial"/>
        </w:rPr>
        <w:t xml:space="preserve">A personal vehicle shall not be used to transport hazardous chemicals, including dry ice or liquid nitrogen. Biological materials shall be shipped in compliance with DOT and Centers for Disease Control and Prevention (CDC) regulations. Transport of regulated plant or animal </w:t>
      </w:r>
      <w:r w:rsidR="000F5C76">
        <w:rPr>
          <w:rFonts w:cs="Arial"/>
        </w:rPr>
        <w:t xml:space="preserve">pathogens shall comply with </w:t>
      </w:r>
      <w:r w:rsidR="00DA1255">
        <w:rPr>
          <w:rFonts w:cs="Arial"/>
        </w:rPr>
        <w:t>United State Department of Agriculture (</w:t>
      </w:r>
      <w:r w:rsidR="009A2CB8">
        <w:rPr>
          <w:rFonts w:cs="Arial"/>
        </w:rPr>
        <w:t>USDA</w:t>
      </w:r>
      <w:r w:rsidR="00DA1255">
        <w:rPr>
          <w:rFonts w:cs="Arial"/>
        </w:rPr>
        <w:t>)</w:t>
      </w:r>
      <w:r w:rsidR="009A2CB8">
        <w:rPr>
          <w:rFonts w:cs="Arial"/>
        </w:rPr>
        <w:t xml:space="preserve"> regulations.</w:t>
      </w:r>
    </w:p>
    <w:bookmarkEnd w:id="201"/>
    <w:p w14:paraId="4B546677" w14:textId="308B900A" w:rsidR="00157002" w:rsidRPr="00C9132B" w:rsidRDefault="00157002" w:rsidP="00B11C33">
      <w:pPr>
        <w:pStyle w:val="Heading1"/>
      </w:pPr>
      <w:r w:rsidRPr="00C61E33">
        <w:br w:type="page"/>
      </w:r>
      <w:bookmarkStart w:id="202" w:name="_Ref469064514"/>
      <w:bookmarkStart w:id="203" w:name="_Ref469299068"/>
      <w:bookmarkStart w:id="204" w:name="_Ref27117769"/>
      <w:bookmarkStart w:id="205" w:name="_Ref27117770"/>
      <w:bookmarkStart w:id="206" w:name="_Toc82415367"/>
      <w:r w:rsidRPr="00C9132B">
        <w:t>C</w:t>
      </w:r>
      <w:r w:rsidR="00B11C33" w:rsidRPr="00C9132B">
        <w:t xml:space="preserve">hemical Hazards </w:t>
      </w:r>
      <w:bookmarkEnd w:id="202"/>
      <w:bookmarkEnd w:id="203"/>
      <w:r w:rsidR="009A6B1D" w:rsidRPr="00C9132B">
        <w:t xml:space="preserve">and </w:t>
      </w:r>
      <w:r w:rsidR="00B11C33" w:rsidRPr="00C9132B">
        <w:t>C</w:t>
      </w:r>
      <w:r w:rsidR="009F597C" w:rsidRPr="00C9132B">
        <w:t xml:space="preserve">hemical </w:t>
      </w:r>
      <w:r w:rsidR="00B11C33" w:rsidRPr="00C9132B">
        <w:t>H</w:t>
      </w:r>
      <w:r w:rsidR="009F597C" w:rsidRPr="00C9132B">
        <w:t>ygiene</w:t>
      </w:r>
      <w:bookmarkEnd w:id="204"/>
      <w:bookmarkEnd w:id="205"/>
      <w:bookmarkEnd w:id="206"/>
    </w:p>
    <w:p w14:paraId="7FEBCEE6" w14:textId="77777777" w:rsidR="00157002" w:rsidRPr="00C9132B" w:rsidRDefault="00157002">
      <w:pPr>
        <w:suppressAutoHyphens/>
        <w:jc w:val="both"/>
        <w:rPr>
          <w:rFonts w:cs="Arial"/>
        </w:rPr>
      </w:pPr>
    </w:p>
    <w:p w14:paraId="7B615312" w14:textId="6AC66219" w:rsidR="00D16482" w:rsidRPr="00C9132B" w:rsidRDefault="00D16482">
      <w:pPr>
        <w:pStyle w:val="Heading2"/>
      </w:pPr>
      <w:bookmarkStart w:id="207" w:name="_Toc82415368"/>
      <w:r w:rsidRPr="00C9132B">
        <w:t>Hazardous Chemicals</w:t>
      </w:r>
      <w:bookmarkEnd w:id="207"/>
    </w:p>
    <w:p w14:paraId="5FBCD864" w14:textId="77777777" w:rsidR="00D16482" w:rsidRPr="00C9132B" w:rsidRDefault="00D16482">
      <w:pPr>
        <w:suppressAutoHyphens/>
        <w:jc w:val="both"/>
        <w:rPr>
          <w:rFonts w:cs="Arial"/>
        </w:rPr>
      </w:pPr>
    </w:p>
    <w:p w14:paraId="5EE9A04B" w14:textId="5BFBFAE2" w:rsidR="00FA7F97" w:rsidRPr="00C9132B" w:rsidRDefault="004906A3">
      <w:pPr>
        <w:suppressAutoHyphens/>
        <w:jc w:val="both"/>
        <w:rPr>
          <w:rFonts w:cs="Arial"/>
        </w:rPr>
      </w:pPr>
      <w:r w:rsidRPr="00C9132B">
        <w:rPr>
          <w:rFonts w:cs="Arial"/>
        </w:rPr>
        <w:t xml:space="preserve">Chemicals used in research present numerous hazards in terms of handling, storage, and potential risks of exposure. </w:t>
      </w:r>
      <w:r w:rsidR="006E0050" w:rsidRPr="00C9132B">
        <w:rPr>
          <w:rFonts w:cs="Arial"/>
        </w:rPr>
        <w:t>A h</w:t>
      </w:r>
      <w:r w:rsidR="00D16482" w:rsidRPr="00C9132B">
        <w:rPr>
          <w:rFonts w:cs="Arial"/>
        </w:rPr>
        <w:t xml:space="preserve">azardous chemical is a </w:t>
      </w:r>
      <w:r w:rsidR="00D16482" w:rsidRPr="00C9132B">
        <w:t>substance or combination of substances that</w:t>
      </w:r>
      <w:r w:rsidR="00CC0039" w:rsidRPr="00C9132B">
        <w:t>,</w:t>
      </w:r>
      <w:r w:rsidR="00D16482" w:rsidRPr="00C9132B">
        <w:t xml:space="preserve"> because of its quantity, concentration, physical, chemical, or explosive characteristics</w:t>
      </w:r>
      <w:r w:rsidR="00CC0039" w:rsidRPr="00C9132B">
        <w:t>,</w:t>
      </w:r>
      <w:r w:rsidR="00D16482" w:rsidRPr="00C9132B">
        <w:t xml:space="preserve"> poses a substantial present or potential danger to humans or the environment. Generally, such chemicals are classified as explosives, compressed gases (flammable and nonflammable), flammable </w:t>
      </w:r>
      <w:r w:rsidR="006F01C6" w:rsidRPr="00C9132B">
        <w:t>or</w:t>
      </w:r>
      <w:r w:rsidR="00D16482" w:rsidRPr="00C9132B">
        <w:t xml:space="preserve"> combustible liquids, flammable solids, oxidizers, poisons, </w:t>
      </w:r>
      <w:r w:rsidR="006F01C6" w:rsidRPr="00C9132B">
        <w:t>or</w:t>
      </w:r>
      <w:r w:rsidR="00D16482" w:rsidRPr="00C9132B">
        <w:t xml:space="preserve"> corrosives. </w:t>
      </w:r>
      <w:r w:rsidR="00FA7F97" w:rsidRPr="00C9132B">
        <w:rPr>
          <w:rFonts w:cs="Arial"/>
        </w:rPr>
        <w:t>OSHA</w:t>
      </w:r>
      <w:r w:rsidR="00D16482" w:rsidRPr="00C9132B">
        <w:rPr>
          <w:rFonts w:cs="Arial"/>
        </w:rPr>
        <w:t xml:space="preserve"> also</w:t>
      </w:r>
      <w:r w:rsidR="00FA7F97" w:rsidRPr="00C9132B">
        <w:rPr>
          <w:rFonts w:cs="Arial"/>
        </w:rPr>
        <w:t xml:space="preserve"> </w:t>
      </w:r>
      <w:r w:rsidR="000B5877" w:rsidRPr="00C9132B">
        <w:rPr>
          <w:rFonts w:cs="Arial"/>
        </w:rPr>
        <w:t xml:space="preserve">defines a hazardous chemical as any chemical which is </w:t>
      </w:r>
      <w:r w:rsidR="00474DD6" w:rsidRPr="00C9132B">
        <w:rPr>
          <w:rFonts w:cs="Arial"/>
        </w:rPr>
        <w:t>classified</w:t>
      </w:r>
      <w:r w:rsidR="000B5877" w:rsidRPr="00C9132B">
        <w:rPr>
          <w:rFonts w:cs="Arial"/>
        </w:rPr>
        <w:t xml:space="preserve"> </w:t>
      </w:r>
      <w:r w:rsidR="000B5877" w:rsidRPr="00C9132B">
        <w:rPr>
          <w:rStyle w:val="blackten"/>
        </w:rPr>
        <w:t>as a physical hazard or a health hazard, a simple asphyxiant, combustible dust, pyrophoric gas, or hazard not otherwise classified</w:t>
      </w:r>
      <w:r w:rsidR="00FA7F97" w:rsidRPr="00C9132B">
        <w:rPr>
          <w:rFonts w:cs="Arial"/>
        </w:rPr>
        <w:t>. Th</w:t>
      </w:r>
      <w:r w:rsidR="00D16482" w:rsidRPr="00C9132B">
        <w:rPr>
          <w:rFonts w:cs="Arial"/>
        </w:rPr>
        <w:t>ese</w:t>
      </w:r>
      <w:r w:rsidR="00FA7F97" w:rsidRPr="00C9132B">
        <w:rPr>
          <w:rFonts w:cs="Arial"/>
        </w:rPr>
        <w:t xml:space="preserve"> broad definition</w:t>
      </w:r>
      <w:r w:rsidR="00D16482" w:rsidRPr="00C9132B">
        <w:rPr>
          <w:rFonts w:cs="Arial"/>
        </w:rPr>
        <w:t>s</w:t>
      </w:r>
      <w:r w:rsidR="007E2FAF" w:rsidRPr="00C9132B">
        <w:rPr>
          <w:rFonts w:cs="Arial"/>
        </w:rPr>
        <w:t xml:space="preserve"> mean</w:t>
      </w:r>
      <w:r w:rsidR="00FA7F97" w:rsidRPr="00C9132B">
        <w:rPr>
          <w:rFonts w:cs="Arial"/>
        </w:rPr>
        <w:t xml:space="preserve"> that many chemicals</w:t>
      </w:r>
      <w:r w:rsidR="009F597C" w:rsidRPr="00C9132B">
        <w:rPr>
          <w:rFonts w:cs="Arial"/>
        </w:rPr>
        <w:t>, including many common to research laboratories,</w:t>
      </w:r>
      <w:r w:rsidR="00FA7F97" w:rsidRPr="00C9132B">
        <w:rPr>
          <w:rFonts w:cs="Arial"/>
        </w:rPr>
        <w:t xml:space="preserve"> are designated hazardous.</w:t>
      </w:r>
    </w:p>
    <w:p w14:paraId="0A394DF3" w14:textId="467BC5BB" w:rsidR="000B5877" w:rsidRPr="00C9132B" w:rsidRDefault="000B5877">
      <w:pPr>
        <w:suppressAutoHyphens/>
        <w:jc w:val="both"/>
        <w:rPr>
          <w:rFonts w:cs="Arial"/>
        </w:rPr>
      </w:pPr>
    </w:p>
    <w:p w14:paraId="1A06DC78" w14:textId="63C4A6A1" w:rsidR="00FA7F97" w:rsidRPr="00C9132B" w:rsidRDefault="00E43039">
      <w:pPr>
        <w:suppressAutoHyphens/>
        <w:jc w:val="both"/>
        <w:rPr>
          <w:rFonts w:cs="Arial"/>
        </w:rPr>
      </w:pPr>
      <w:r w:rsidRPr="00C9132B">
        <w:rPr>
          <w:rFonts w:cs="Arial"/>
        </w:rPr>
        <w:t>Chemicals that are deemed health hazards pose at least</w:t>
      </w:r>
      <w:r w:rsidR="00FA7F97" w:rsidRPr="00C9132B">
        <w:rPr>
          <w:rFonts w:cs="Arial"/>
        </w:rPr>
        <w:t xml:space="preserve"> one of the following hazardous effects: acute toxicity (any route of exposure)</w:t>
      </w:r>
      <w:r w:rsidR="006F01C6" w:rsidRPr="00C9132B">
        <w:rPr>
          <w:rFonts w:cs="Arial"/>
        </w:rPr>
        <w:t>,</w:t>
      </w:r>
      <w:r w:rsidR="00FA7F97" w:rsidRPr="00C9132B">
        <w:rPr>
          <w:rFonts w:cs="Arial"/>
        </w:rPr>
        <w:t xml:space="preserve"> skin corrosion or irritation</w:t>
      </w:r>
      <w:r w:rsidR="006F01C6" w:rsidRPr="00C9132B">
        <w:rPr>
          <w:rFonts w:cs="Arial"/>
        </w:rPr>
        <w:t>,</w:t>
      </w:r>
      <w:r w:rsidR="00FA7F97" w:rsidRPr="00C9132B">
        <w:rPr>
          <w:rFonts w:cs="Arial"/>
        </w:rPr>
        <w:t xml:space="preserve"> serious eye damage or irritation</w:t>
      </w:r>
      <w:r w:rsidR="006F01C6" w:rsidRPr="00C9132B">
        <w:rPr>
          <w:rFonts w:cs="Arial"/>
        </w:rPr>
        <w:t>,</w:t>
      </w:r>
      <w:r w:rsidR="00FA7F97" w:rsidRPr="00C9132B">
        <w:rPr>
          <w:rFonts w:cs="Arial"/>
        </w:rPr>
        <w:t xml:space="preserve"> respiratory or skin sensitization</w:t>
      </w:r>
      <w:r w:rsidR="006F01C6" w:rsidRPr="00C9132B">
        <w:rPr>
          <w:rFonts w:cs="Arial"/>
        </w:rPr>
        <w:t>,</w:t>
      </w:r>
      <w:r w:rsidR="00FA7F97" w:rsidRPr="00C9132B">
        <w:rPr>
          <w:rFonts w:cs="Arial"/>
        </w:rPr>
        <w:t xml:space="preserve"> germ cell mutagenicity</w:t>
      </w:r>
      <w:r w:rsidR="006F01C6" w:rsidRPr="00C9132B">
        <w:rPr>
          <w:rFonts w:cs="Arial"/>
        </w:rPr>
        <w:t>,</w:t>
      </w:r>
      <w:r w:rsidR="00FA7F97" w:rsidRPr="00C9132B">
        <w:rPr>
          <w:rFonts w:cs="Arial"/>
        </w:rPr>
        <w:t xml:space="preserve"> carcinogenity</w:t>
      </w:r>
      <w:r w:rsidR="006F01C6" w:rsidRPr="00C9132B">
        <w:rPr>
          <w:rFonts w:cs="Arial"/>
        </w:rPr>
        <w:t>,</w:t>
      </w:r>
      <w:r w:rsidR="00FA7F97" w:rsidRPr="00C9132B">
        <w:rPr>
          <w:rFonts w:cs="Arial"/>
        </w:rPr>
        <w:t xml:space="preserve"> reproductive toxicity</w:t>
      </w:r>
      <w:r w:rsidR="006F01C6" w:rsidRPr="00C9132B">
        <w:rPr>
          <w:rFonts w:cs="Arial"/>
        </w:rPr>
        <w:t>,</w:t>
      </w:r>
      <w:r w:rsidR="00FA7F97" w:rsidRPr="00C9132B">
        <w:rPr>
          <w:rFonts w:cs="Arial"/>
        </w:rPr>
        <w:t xml:space="preserve"> specific target organ toxicit</w:t>
      </w:r>
      <w:r w:rsidR="006F01C6" w:rsidRPr="00C9132B">
        <w:rPr>
          <w:rFonts w:cs="Arial"/>
        </w:rPr>
        <w:t>y (single or repeated exposure), or</w:t>
      </w:r>
      <w:r w:rsidR="00FA7F97" w:rsidRPr="00C9132B">
        <w:rPr>
          <w:rFonts w:cs="Arial"/>
        </w:rPr>
        <w:t xml:space="preserve"> aspiration hazard.</w:t>
      </w:r>
      <w:r w:rsidR="00873B59" w:rsidRPr="00C9132B">
        <w:t xml:space="preserve"> Health hazard means that exposure to the chemical can cause acute or chronic health effects.</w:t>
      </w:r>
    </w:p>
    <w:p w14:paraId="2508B988" w14:textId="77777777" w:rsidR="00FA7F97" w:rsidRPr="00C9132B" w:rsidRDefault="00FA7F97">
      <w:pPr>
        <w:suppressAutoHyphens/>
        <w:jc w:val="both"/>
        <w:rPr>
          <w:rFonts w:cs="Arial"/>
        </w:rPr>
      </w:pPr>
    </w:p>
    <w:p w14:paraId="6B98ED13" w14:textId="30F17AA7" w:rsidR="00873B59" w:rsidRPr="00C9132B" w:rsidRDefault="00E43039">
      <w:pPr>
        <w:suppressAutoHyphens/>
        <w:jc w:val="both"/>
      </w:pPr>
      <w:r w:rsidRPr="00C9132B">
        <w:rPr>
          <w:rFonts w:cs="Arial"/>
        </w:rPr>
        <w:t>Chemicals that are deemed p</w:t>
      </w:r>
      <w:r w:rsidR="00FA7F97" w:rsidRPr="00C9132B">
        <w:rPr>
          <w:rFonts w:cs="Arial"/>
        </w:rPr>
        <w:t>hysical hazard</w:t>
      </w:r>
      <w:r w:rsidR="00873B59" w:rsidRPr="00C9132B">
        <w:rPr>
          <w:rFonts w:cs="Arial"/>
        </w:rPr>
        <w:t>s</w:t>
      </w:r>
      <w:r w:rsidRPr="00C9132B">
        <w:rPr>
          <w:rFonts w:cs="Arial"/>
        </w:rPr>
        <w:t xml:space="preserve"> pose at least </w:t>
      </w:r>
      <w:r w:rsidR="00FA7F97" w:rsidRPr="00C9132B">
        <w:rPr>
          <w:rFonts w:cs="Arial"/>
        </w:rPr>
        <w:t>one of the followi</w:t>
      </w:r>
      <w:r w:rsidR="006F01C6" w:rsidRPr="00C9132B">
        <w:rPr>
          <w:rFonts w:cs="Arial"/>
        </w:rPr>
        <w:t>ng hazardous effects: explosive,</w:t>
      </w:r>
      <w:r w:rsidR="00FA7F97" w:rsidRPr="00C9132B">
        <w:rPr>
          <w:rFonts w:cs="Arial"/>
        </w:rPr>
        <w:t xml:space="preserve"> flammable (gases, aerosols, liquids, or solids)</w:t>
      </w:r>
      <w:r w:rsidR="006F01C6" w:rsidRPr="00C9132B">
        <w:rPr>
          <w:rFonts w:cs="Arial"/>
        </w:rPr>
        <w:t>,</w:t>
      </w:r>
      <w:r w:rsidR="00FA7F97" w:rsidRPr="00C9132B">
        <w:rPr>
          <w:rFonts w:cs="Arial"/>
        </w:rPr>
        <w:t xml:space="preserve"> oxidizer (</w:t>
      </w:r>
      <w:r w:rsidR="00540771" w:rsidRPr="00C9132B">
        <w:rPr>
          <w:rFonts w:cs="Arial"/>
        </w:rPr>
        <w:t xml:space="preserve">gas, </w:t>
      </w:r>
      <w:r w:rsidR="00FA7F97" w:rsidRPr="00C9132B">
        <w:rPr>
          <w:rFonts w:cs="Arial"/>
        </w:rPr>
        <w:t>liquid,</w:t>
      </w:r>
      <w:r w:rsidR="00540771" w:rsidRPr="00C9132B">
        <w:rPr>
          <w:rFonts w:cs="Arial"/>
        </w:rPr>
        <w:t xml:space="preserve"> or</w:t>
      </w:r>
      <w:r w:rsidR="00FA7F97" w:rsidRPr="00C9132B">
        <w:rPr>
          <w:rFonts w:cs="Arial"/>
        </w:rPr>
        <w:t xml:space="preserve"> solid)</w:t>
      </w:r>
      <w:r w:rsidR="006F01C6" w:rsidRPr="00C9132B">
        <w:rPr>
          <w:rFonts w:cs="Arial"/>
        </w:rPr>
        <w:t>,</w:t>
      </w:r>
      <w:r w:rsidR="00FA7F97" w:rsidRPr="00C9132B">
        <w:rPr>
          <w:rFonts w:cs="Arial"/>
        </w:rPr>
        <w:t xml:space="preserve"> self reactive</w:t>
      </w:r>
      <w:r w:rsidR="006F01C6" w:rsidRPr="00C9132B">
        <w:rPr>
          <w:rFonts w:cs="Arial"/>
        </w:rPr>
        <w:t>,</w:t>
      </w:r>
      <w:r w:rsidR="00FA7F97" w:rsidRPr="00C9132B">
        <w:rPr>
          <w:rFonts w:cs="Arial"/>
        </w:rPr>
        <w:t xml:space="preserve"> pyrophoric (gas, liquid, or solid)</w:t>
      </w:r>
      <w:r w:rsidR="006F01C6" w:rsidRPr="00C9132B">
        <w:rPr>
          <w:rFonts w:cs="Arial"/>
        </w:rPr>
        <w:t>,</w:t>
      </w:r>
      <w:r w:rsidR="00FA7F97" w:rsidRPr="00C9132B">
        <w:rPr>
          <w:rFonts w:cs="Arial"/>
        </w:rPr>
        <w:t xml:space="preserve"> self-heating</w:t>
      </w:r>
      <w:r w:rsidR="006F01C6" w:rsidRPr="00C9132B">
        <w:rPr>
          <w:rFonts w:cs="Arial"/>
        </w:rPr>
        <w:t>,</w:t>
      </w:r>
      <w:r w:rsidR="00FA7F97" w:rsidRPr="00C9132B">
        <w:rPr>
          <w:rFonts w:cs="Arial"/>
        </w:rPr>
        <w:t xml:space="preserve"> organic peroxide</w:t>
      </w:r>
      <w:r w:rsidR="006F01C6" w:rsidRPr="00C9132B">
        <w:rPr>
          <w:rFonts w:cs="Arial"/>
        </w:rPr>
        <w:t>,</w:t>
      </w:r>
      <w:r w:rsidR="00FA7F97" w:rsidRPr="00C9132B">
        <w:rPr>
          <w:rFonts w:cs="Arial"/>
        </w:rPr>
        <w:t xml:space="preserve"> corrosive to metal</w:t>
      </w:r>
      <w:r w:rsidR="006F01C6" w:rsidRPr="00C9132B">
        <w:rPr>
          <w:rFonts w:cs="Arial"/>
        </w:rPr>
        <w:t>,</w:t>
      </w:r>
      <w:r w:rsidR="00FA7F97" w:rsidRPr="00C9132B">
        <w:rPr>
          <w:rFonts w:cs="Arial"/>
        </w:rPr>
        <w:t xml:space="preserve"> gas under pressure</w:t>
      </w:r>
      <w:r w:rsidR="006F01C6" w:rsidRPr="00C9132B">
        <w:rPr>
          <w:rFonts w:cs="Arial"/>
        </w:rPr>
        <w:t>,</w:t>
      </w:r>
      <w:r w:rsidR="00FA7F97" w:rsidRPr="00C9132B">
        <w:rPr>
          <w:rFonts w:cs="Arial"/>
        </w:rPr>
        <w:t xml:space="preserve"> </w:t>
      </w:r>
      <w:r w:rsidR="006F01C6" w:rsidRPr="00C9132B">
        <w:rPr>
          <w:rFonts w:cs="Arial"/>
        </w:rPr>
        <w:t xml:space="preserve">emits flammable gas in contact with water, </w:t>
      </w:r>
      <w:r w:rsidR="00FA7F97" w:rsidRPr="00C9132B">
        <w:rPr>
          <w:rFonts w:cs="Arial"/>
        </w:rPr>
        <w:t>or combustible dust.</w:t>
      </w:r>
      <w:r w:rsidR="00873B59" w:rsidRPr="00C9132B">
        <w:rPr>
          <w:rFonts w:cs="Arial"/>
        </w:rPr>
        <w:t xml:space="preserve"> </w:t>
      </w:r>
      <w:r w:rsidR="00873B59" w:rsidRPr="00C9132B">
        <w:t xml:space="preserve">A physical hazard is associated with a chemical </w:t>
      </w:r>
      <w:r w:rsidR="00D438AA">
        <w:t xml:space="preserve">that is a combustible liquid, </w:t>
      </w:r>
      <w:r w:rsidR="00873B59" w:rsidRPr="00C9132B">
        <w:t>compressed gas, explosive, flammable, organic peroxide, oxidizer, pyrophoric, unstable</w:t>
      </w:r>
      <w:r w:rsidR="006F01C6" w:rsidRPr="00C9132B">
        <w:t>,</w:t>
      </w:r>
      <w:r w:rsidR="00873B59" w:rsidRPr="00C9132B">
        <w:t xml:space="preserve"> or water-reactive. All these can </w:t>
      </w:r>
      <w:r w:rsidR="00F534E9" w:rsidRPr="00C9132B">
        <w:t xml:space="preserve">cause </w:t>
      </w:r>
      <w:r w:rsidR="00873B59" w:rsidRPr="00C9132B">
        <w:t xml:space="preserve">harm as a result of physical reaction. </w:t>
      </w:r>
    </w:p>
    <w:p w14:paraId="5FC3D6D8" w14:textId="77777777" w:rsidR="00CF37F6" w:rsidRPr="00556B75" w:rsidRDefault="00CF37F6">
      <w:pPr>
        <w:suppressAutoHyphens/>
        <w:jc w:val="both"/>
        <w:rPr>
          <w:rFonts w:cs="Arial"/>
          <w:spacing w:val="-2"/>
        </w:rPr>
      </w:pPr>
    </w:p>
    <w:p w14:paraId="6DA42236" w14:textId="10EF978C" w:rsidR="00157002" w:rsidRPr="00556B75" w:rsidRDefault="00157002">
      <w:pPr>
        <w:pStyle w:val="Heading2"/>
      </w:pPr>
      <w:bookmarkStart w:id="208" w:name="_Ref27117668"/>
      <w:bookmarkStart w:id="209" w:name="_Toc82415369"/>
      <w:r w:rsidRPr="00556B75">
        <w:t>Hazard Communication</w:t>
      </w:r>
      <w:bookmarkEnd w:id="208"/>
      <w:bookmarkEnd w:id="209"/>
    </w:p>
    <w:p w14:paraId="2633CDC3" w14:textId="77777777" w:rsidR="006F01C6" w:rsidRDefault="006F01C6">
      <w:pPr>
        <w:jc w:val="both"/>
        <w:rPr>
          <w:rFonts w:cs="Arial"/>
        </w:rPr>
      </w:pPr>
    </w:p>
    <w:p w14:paraId="4CC16A67" w14:textId="604A8742" w:rsidR="00157002" w:rsidRPr="00556B75" w:rsidRDefault="00B82F97">
      <w:pPr>
        <w:jc w:val="both"/>
        <w:rPr>
          <w:rFonts w:cs="Arial"/>
        </w:rPr>
      </w:pPr>
      <w:r>
        <w:rPr>
          <w:rFonts w:cs="Arial"/>
        </w:rPr>
        <w:t>The US</w:t>
      </w:r>
      <w:r w:rsidR="00157002" w:rsidRPr="00556B75">
        <w:rPr>
          <w:rFonts w:cs="Arial"/>
        </w:rPr>
        <w:t xml:space="preserve"> has adopted the United Nations</w:t>
      </w:r>
      <w:r w:rsidR="003D3A00">
        <w:rPr>
          <w:rFonts w:cs="Arial"/>
        </w:rPr>
        <w:t>’</w:t>
      </w:r>
      <w:r w:rsidR="00157002" w:rsidRPr="00556B75">
        <w:rPr>
          <w:rFonts w:cs="Arial"/>
        </w:rPr>
        <w:t xml:space="preserve"> Globally Harmonized System of Classification and Labeling of Chemicals (GHS). The GHS is a comprehensive approach to defining a chemical’s hazards and communicating those hazards and protective measures to workers. </w:t>
      </w:r>
    </w:p>
    <w:p w14:paraId="331BC3C4" w14:textId="77777777" w:rsidR="00157002" w:rsidRPr="00556B75" w:rsidRDefault="00157002">
      <w:pPr>
        <w:rPr>
          <w:rFonts w:cs="Arial"/>
        </w:rPr>
      </w:pPr>
    </w:p>
    <w:p w14:paraId="4B320195" w14:textId="079661B3" w:rsidR="00157002" w:rsidRDefault="00D51470">
      <w:pPr>
        <w:rPr>
          <w:rFonts w:cs="Arial"/>
        </w:rPr>
      </w:pPr>
      <w:r>
        <w:rPr>
          <w:rFonts w:cs="Arial"/>
        </w:rPr>
        <w:t>Pictograms (</w:t>
      </w:r>
      <w:r w:rsidR="001213C6" w:rsidRPr="001213C6">
        <w:rPr>
          <w:rFonts w:cs="Arial"/>
          <w:u w:val="single"/>
        </w:rPr>
        <w:fldChar w:fldCharType="begin"/>
      </w:r>
      <w:r w:rsidR="001213C6" w:rsidRPr="001213C6">
        <w:rPr>
          <w:rFonts w:cs="Arial"/>
          <w:u w:val="single"/>
        </w:rPr>
        <w:instrText xml:space="preserve"> REF _Ref469322137 \h </w:instrText>
      </w:r>
      <w:r w:rsidR="001213C6">
        <w:rPr>
          <w:rFonts w:cs="Arial"/>
          <w:u w:val="single"/>
        </w:rPr>
        <w:instrText xml:space="preserve"> \* MERGEFORMAT </w:instrText>
      </w:r>
      <w:r w:rsidR="001213C6" w:rsidRPr="001213C6">
        <w:rPr>
          <w:rFonts w:cs="Arial"/>
          <w:u w:val="single"/>
        </w:rPr>
      </w:r>
      <w:r w:rsidR="001213C6" w:rsidRPr="001213C6">
        <w:rPr>
          <w:rFonts w:cs="Arial"/>
          <w:u w:val="single"/>
        </w:rPr>
        <w:fldChar w:fldCharType="separate"/>
      </w:r>
      <w:r w:rsidR="0065075A" w:rsidRPr="0065075A">
        <w:rPr>
          <w:u w:val="single"/>
        </w:rPr>
        <w:t xml:space="preserve">Table </w:t>
      </w:r>
      <w:r w:rsidR="0065075A" w:rsidRPr="0065075A">
        <w:rPr>
          <w:noProof/>
          <w:u w:val="single"/>
        </w:rPr>
        <w:t>7.1</w:t>
      </w:r>
      <w:r w:rsidR="001213C6" w:rsidRPr="001213C6">
        <w:rPr>
          <w:rFonts w:cs="Arial"/>
          <w:u w:val="single"/>
        </w:rPr>
        <w:fldChar w:fldCharType="end"/>
      </w:r>
      <w:r w:rsidR="00AC7734">
        <w:rPr>
          <w:rFonts w:cs="Arial"/>
        </w:rPr>
        <w:t>)</w:t>
      </w:r>
      <w:r w:rsidR="00157002" w:rsidRPr="00556B75">
        <w:rPr>
          <w:rFonts w:cs="Arial"/>
        </w:rPr>
        <w:t xml:space="preserve"> identify health, physical, and environmental hazards associated with a chemical.</w:t>
      </w:r>
    </w:p>
    <w:p w14:paraId="72B4F277" w14:textId="6FD7846D" w:rsidR="00D51470" w:rsidRDefault="00D51470">
      <w:pPr>
        <w:rPr>
          <w:rFonts w:cs="Arial"/>
        </w:rPr>
      </w:pPr>
    </w:p>
    <w:p w14:paraId="53DD09CA" w14:textId="77777777" w:rsidR="00AC7734" w:rsidRPr="00C9132B" w:rsidRDefault="00AC7734" w:rsidP="00AC7734">
      <w:pPr>
        <w:pStyle w:val="Heading3"/>
        <w:rPr>
          <w:rFonts w:cs="Arial"/>
          <w:szCs w:val="22"/>
        </w:rPr>
      </w:pPr>
      <w:bookmarkStart w:id="210" w:name="_Toc82415370"/>
      <w:r w:rsidRPr="00C9132B">
        <w:rPr>
          <w:rFonts w:cs="Arial"/>
          <w:szCs w:val="22"/>
        </w:rPr>
        <w:t>Safety Data Sheets</w:t>
      </w:r>
      <w:bookmarkEnd w:id="210"/>
    </w:p>
    <w:p w14:paraId="61CD6CD6" w14:textId="77777777" w:rsidR="00AC7734" w:rsidRPr="00C9132B" w:rsidRDefault="00AC7734" w:rsidP="00AC7734">
      <w:pPr>
        <w:ind w:left="720"/>
        <w:jc w:val="both"/>
        <w:rPr>
          <w:rFonts w:cs="Arial"/>
        </w:rPr>
      </w:pPr>
    </w:p>
    <w:p w14:paraId="20D54182" w14:textId="77777777" w:rsidR="00AC7734" w:rsidRPr="00C9132B" w:rsidRDefault="00AC7734" w:rsidP="00AC7734">
      <w:pPr>
        <w:ind w:left="720"/>
        <w:jc w:val="both"/>
        <w:rPr>
          <w:rFonts w:cs="Arial"/>
        </w:rPr>
      </w:pPr>
      <w:r w:rsidRPr="00C9132B">
        <w:rPr>
          <w:rFonts w:cs="Arial"/>
        </w:rPr>
        <w:t xml:space="preserve">SDSs are the most basic source of chemical hazard information. The SDS summarizes the chemical’s properties, the health and physical hazards, including the type of toxicity information discussed in the sections below, and related safety information required for emergency responders. </w:t>
      </w:r>
    </w:p>
    <w:p w14:paraId="303EE40E" w14:textId="77777777" w:rsidR="00AC7734" w:rsidRPr="00C9132B" w:rsidRDefault="00AC7734" w:rsidP="00AC7734">
      <w:pPr>
        <w:ind w:left="720"/>
        <w:jc w:val="both"/>
        <w:rPr>
          <w:rFonts w:cs="Arial"/>
        </w:rPr>
      </w:pPr>
    </w:p>
    <w:p w14:paraId="77BFC007" w14:textId="3A396455" w:rsidR="00AC7734" w:rsidRPr="00C9132B" w:rsidRDefault="00AC7734" w:rsidP="00AC7734">
      <w:pPr>
        <w:ind w:left="720"/>
        <w:rPr>
          <w:rFonts w:cs="Arial"/>
        </w:rPr>
      </w:pPr>
      <w:r w:rsidRPr="00C9132B">
        <w:rPr>
          <w:rFonts w:cs="Arial"/>
        </w:rPr>
        <w:t xml:space="preserve">PIs or supervisors shall provide </w:t>
      </w:r>
      <w:r w:rsidR="00394441">
        <w:rPr>
          <w:rFonts w:cs="Arial"/>
        </w:rPr>
        <w:t>personnel</w:t>
      </w:r>
      <w:r w:rsidRPr="00C9132B">
        <w:rPr>
          <w:rFonts w:cs="Arial"/>
        </w:rPr>
        <w:t xml:space="preserve"> with easy access to SDSs for each of the chemicals in use or stored in their labs. The most expedient way to find an SDS is to search for it on the internet. However, if you have problems obtaining access, contact EHS.</w:t>
      </w:r>
    </w:p>
    <w:p w14:paraId="1236CFAC" w14:textId="77777777" w:rsidR="00AC7734" w:rsidRPr="00C9132B" w:rsidRDefault="00AC7734" w:rsidP="00AC7734">
      <w:pPr>
        <w:ind w:left="720"/>
        <w:rPr>
          <w:rFonts w:cs="Arial"/>
        </w:rPr>
      </w:pPr>
    </w:p>
    <w:p w14:paraId="5BC9A82A" w14:textId="77777777" w:rsidR="00AC7734" w:rsidRDefault="00AC7734" w:rsidP="00AC7734">
      <w:pPr>
        <w:ind w:left="720"/>
        <w:rPr>
          <w:rFonts w:cs="Arial"/>
        </w:rPr>
      </w:pPr>
      <w:r w:rsidRPr="00C9132B">
        <w:rPr>
          <w:rFonts w:cs="Arial"/>
        </w:rPr>
        <w:t>SDSs have a GHS standardized format consisting of the following s</w:t>
      </w:r>
      <w:r>
        <w:rPr>
          <w:rFonts w:cs="Arial"/>
        </w:rPr>
        <w:t xml:space="preserve">ections: </w:t>
      </w:r>
    </w:p>
    <w:p w14:paraId="50A1C7A3" w14:textId="14115383" w:rsidR="00AC7734" w:rsidRDefault="00AC7734">
      <w:pPr>
        <w:rPr>
          <w:rFonts w:cs="Arial"/>
        </w:rPr>
      </w:pPr>
    </w:p>
    <w:p w14:paraId="63933A09" w14:textId="77777777" w:rsidR="00AC7734" w:rsidRPr="00C9132B" w:rsidRDefault="00AC7734" w:rsidP="00AC7734">
      <w:pPr>
        <w:ind w:firstLine="720"/>
        <w:rPr>
          <w:rFonts w:cs="Arial"/>
        </w:rPr>
      </w:pPr>
      <w:r w:rsidRPr="00C9132B">
        <w:rPr>
          <w:rFonts w:cs="Arial"/>
        </w:rPr>
        <w:t xml:space="preserve">Section 1 – IDENTIFICATION </w:t>
      </w:r>
    </w:p>
    <w:p w14:paraId="22265BBD" w14:textId="77777777" w:rsidR="00AC7734" w:rsidRPr="00C9132B" w:rsidRDefault="00AC7734" w:rsidP="00AC7734">
      <w:pPr>
        <w:pStyle w:val="Default"/>
        <w:ind w:firstLine="720"/>
        <w:rPr>
          <w:rFonts w:ascii="Arial" w:hAnsi="Arial" w:cs="Arial"/>
          <w:sz w:val="22"/>
          <w:szCs w:val="22"/>
        </w:rPr>
      </w:pPr>
      <w:r w:rsidRPr="00C9132B">
        <w:rPr>
          <w:rFonts w:ascii="Arial" w:hAnsi="Arial" w:cs="Arial"/>
          <w:sz w:val="22"/>
          <w:szCs w:val="22"/>
        </w:rPr>
        <w:t xml:space="preserve">This section provides the following information: </w:t>
      </w:r>
    </w:p>
    <w:p w14:paraId="349A2DCA" w14:textId="77777777" w:rsidR="00AC7734" w:rsidRPr="00C9132B" w:rsidRDefault="00AC7734" w:rsidP="00AC7734">
      <w:pPr>
        <w:pStyle w:val="Default"/>
        <w:numPr>
          <w:ilvl w:val="0"/>
          <w:numId w:val="90"/>
        </w:numPr>
        <w:ind w:left="1800"/>
        <w:rPr>
          <w:rFonts w:ascii="Arial" w:hAnsi="Arial" w:cs="Arial"/>
          <w:sz w:val="22"/>
          <w:szCs w:val="22"/>
        </w:rPr>
      </w:pPr>
      <w:r w:rsidRPr="00C9132B">
        <w:rPr>
          <w:rFonts w:ascii="Arial" w:hAnsi="Arial" w:cs="Arial"/>
          <w:sz w:val="22"/>
          <w:szCs w:val="22"/>
        </w:rPr>
        <w:t xml:space="preserve">Product identifier used on the label </w:t>
      </w:r>
    </w:p>
    <w:p w14:paraId="19DB66D7" w14:textId="77777777" w:rsidR="00AC7734" w:rsidRPr="00C9132B" w:rsidRDefault="00AC7734" w:rsidP="00AC7734">
      <w:pPr>
        <w:pStyle w:val="Default"/>
        <w:numPr>
          <w:ilvl w:val="0"/>
          <w:numId w:val="90"/>
        </w:numPr>
        <w:ind w:left="1800"/>
        <w:rPr>
          <w:rFonts w:ascii="Arial" w:hAnsi="Arial" w:cs="Arial"/>
          <w:sz w:val="22"/>
          <w:szCs w:val="22"/>
        </w:rPr>
      </w:pPr>
      <w:r w:rsidRPr="00C9132B">
        <w:rPr>
          <w:rFonts w:ascii="Arial" w:hAnsi="Arial" w:cs="Arial"/>
          <w:sz w:val="22"/>
          <w:szCs w:val="22"/>
        </w:rPr>
        <w:t xml:space="preserve">Other means of identification </w:t>
      </w:r>
    </w:p>
    <w:p w14:paraId="11051263" w14:textId="77777777" w:rsidR="00AC7734" w:rsidRPr="00C9132B" w:rsidRDefault="00AC7734" w:rsidP="00AC7734">
      <w:pPr>
        <w:pStyle w:val="Default"/>
        <w:numPr>
          <w:ilvl w:val="0"/>
          <w:numId w:val="90"/>
        </w:numPr>
        <w:ind w:left="1800"/>
        <w:rPr>
          <w:rFonts w:ascii="Arial" w:hAnsi="Arial" w:cs="Arial"/>
          <w:sz w:val="22"/>
          <w:szCs w:val="22"/>
        </w:rPr>
      </w:pPr>
      <w:r w:rsidRPr="00C9132B">
        <w:rPr>
          <w:rFonts w:ascii="Arial" w:hAnsi="Arial" w:cs="Arial"/>
          <w:sz w:val="22"/>
          <w:szCs w:val="22"/>
        </w:rPr>
        <w:t xml:space="preserve">Recommended use of the chemical and restrictions on use </w:t>
      </w:r>
    </w:p>
    <w:p w14:paraId="0A9F0FFF" w14:textId="77777777" w:rsidR="00AC7734" w:rsidRPr="00C9132B" w:rsidRDefault="00AC7734" w:rsidP="00AC7734">
      <w:pPr>
        <w:pStyle w:val="Default"/>
        <w:numPr>
          <w:ilvl w:val="0"/>
          <w:numId w:val="90"/>
        </w:numPr>
        <w:ind w:left="1800"/>
        <w:rPr>
          <w:rFonts w:ascii="Arial" w:hAnsi="Arial" w:cs="Arial"/>
          <w:sz w:val="22"/>
          <w:szCs w:val="22"/>
        </w:rPr>
      </w:pPr>
      <w:r w:rsidRPr="00C9132B">
        <w:rPr>
          <w:rFonts w:ascii="Arial" w:hAnsi="Arial" w:cs="Arial"/>
          <w:sz w:val="22"/>
          <w:szCs w:val="22"/>
        </w:rPr>
        <w:t xml:space="preserve">Name, address, and information telephone number of the chemical manufacturer, importer, or other responsible party </w:t>
      </w:r>
    </w:p>
    <w:p w14:paraId="13356DAD" w14:textId="77777777" w:rsidR="00AC7734" w:rsidRPr="00C9132B" w:rsidRDefault="00AC7734" w:rsidP="00AC7734">
      <w:pPr>
        <w:pStyle w:val="Default"/>
        <w:numPr>
          <w:ilvl w:val="0"/>
          <w:numId w:val="90"/>
        </w:numPr>
        <w:ind w:left="1800"/>
        <w:rPr>
          <w:rFonts w:ascii="Arial" w:hAnsi="Arial" w:cs="Arial"/>
          <w:sz w:val="22"/>
          <w:szCs w:val="22"/>
        </w:rPr>
      </w:pPr>
      <w:r w:rsidRPr="00C9132B">
        <w:rPr>
          <w:rFonts w:ascii="Arial" w:hAnsi="Arial" w:cs="Arial"/>
          <w:sz w:val="22"/>
          <w:szCs w:val="22"/>
        </w:rPr>
        <w:t xml:space="preserve">Emergency phone number </w:t>
      </w:r>
    </w:p>
    <w:p w14:paraId="03BD36A1" w14:textId="77777777" w:rsidR="00AC7734" w:rsidRDefault="00AC7734" w:rsidP="00AC7734">
      <w:pPr>
        <w:ind w:left="720"/>
        <w:rPr>
          <w:rFonts w:cs="Arial"/>
        </w:rPr>
      </w:pPr>
      <w:r w:rsidRPr="00C9132B">
        <w:rPr>
          <w:rFonts w:cs="Arial"/>
        </w:rPr>
        <w:t xml:space="preserve">The information telephone number is provided to allow the user to obtain information about the substance. The emergency telephone number is intended for use by emergency </w:t>
      </w:r>
      <w:r>
        <w:rPr>
          <w:rFonts w:cs="Arial"/>
        </w:rPr>
        <w:t>response and medical personnel.</w:t>
      </w:r>
    </w:p>
    <w:p w14:paraId="050A568C" w14:textId="77777777" w:rsidR="00AC7734" w:rsidRDefault="00AC7734" w:rsidP="00AC7734">
      <w:pPr>
        <w:ind w:firstLine="720"/>
        <w:rPr>
          <w:rFonts w:cs="Arial"/>
        </w:rPr>
      </w:pPr>
      <w:bookmarkStart w:id="211" w:name="_Toc352062757"/>
      <w:bookmarkStart w:id="212" w:name="_Toc364423711"/>
    </w:p>
    <w:p w14:paraId="5960AAA0" w14:textId="42C47005" w:rsidR="00AC7734" w:rsidRPr="00C9132B" w:rsidRDefault="00AC7734" w:rsidP="00AC7734">
      <w:pPr>
        <w:ind w:firstLine="720"/>
        <w:rPr>
          <w:rFonts w:cs="Arial"/>
        </w:rPr>
      </w:pPr>
      <w:r w:rsidRPr="00C9132B">
        <w:rPr>
          <w:rFonts w:cs="Arial"/>
        </w:rPr>
        <w:t>Section 2 – HAZARD IDENTIFICATION</w:t>
      </w:r>
      <w:bookmarkEnd w:id="211"/>
      <w:bookmarkEnd w:id="212"/>
    </w:p>
    <w:p w14:paraId="6C7E97C3" w14:textId="77777777" w:rsidR="00AC7734" w:rsidRPr="00C9132B" w:rsidRDefault="00AC7734" w:rsidP="00AC7734">
      <w:pPr>
        <w:pStyle w:val="Default"/>
        <w:ind w:left="720"/>
        <w:rPr>
          <w:rFonts w:ascii="Arial" w:hAnsi="Arial" w:cs="Arial"/>
          <w:sz w:val="22"/>
          <w:szCs w:val="22"/>
        </w:rPr>
      </w:pPr>
      <w:r w:rsidRPr="00C9132B">
        <w:rPr>
          <w:rFonts w:ascii="Arial" w:hAnsi="Arial" w:cs="Arial"/>
          <w:sz w:val="22"/>
          <w:szCs w:val="22"/>
        </w:rPr>
        <w:t xml:space="preserve">This section provides the following information: </w:t>
      </w:r>
    </w:p>
    <w:p w14:paraId="4F90F34C" w14:textId="77777777" w:rsidR="00AC7734" w:rsidRPr="00C9132B" w:rsidRDefault="00AC7734" w:rsidP="00AC7734">
      <w:pPr>
        <w:pStyle w:val="Default"/>
        <w:numPr>
          <w:ilvl w:val="0"/>
          <w:numId w:val="92"/>
        </w:numPr>
        <w:ind w:left="1800"/>
        <w:rPr>
          <w:rFonts w:ascii="Arial" w:hAnsi="Arial" w:cs="Arial"/>
          <w:sz w:val="22"/>
          <w:szCs w:val="22"/>
        </w:rPr>
      </w:pPr>
      <w:r w:rsidRPr="00C9132B">
        <w:rPr>
          <w:rFonts w:ascii="Arial" w:hAnsi="Arial" w:cs="Arial"/>
          <w:sz w:val="22"/>
          <w:szCs w:val="22"/>
        </w:rPr>
        <w:t xml:space="preserve">Classification of the chemical in accordance with paragraph (d) of §1910.1200 </w:t>
      </w:r>
    </w:p>
    <w:p w14:paraId="06D29456" w14:textId="77777777" w:rsidR="00AC7734" w:rsidRPr="00C9132B" w:rsidRDefault="00AC7734" w:rsidP="00AC7734">
      <w:pPr>
        <w:pStyle w:val="Default"/>
        <w:numPr>
          <w:ilvl w:val="0"/>
          <w:numId w:val="92"/>
        </w:numPr>
        <w:ind w:left="1800"/>
        <w:rPr>
          <w:rFonts w:ascii="Arial" w:hAnsi="Arial" w:cs="Arial"/>
          <w:sz w:val="22"/>
          <w:szCs w:val="22"/>
        </w:rPr>
      </w:pPr>
      <w:r w:rsidRPr="00C9132B">
        <w:rPr>
          <w:rFonts w:ascii="Arial" w:hAnsi="Arial" w:cs="Arial"/>
          <w:sz w:val="22"/>
          <w:szCs w:val="22"/>
        </w:rPr>
        <w:t xml:space="preserve">Signal word, hazard statement(s), symbol(s) and precautionary statement(s) in accordance with paragraph (f) of §1910.1200 </w:t>
      </w:r>
    </w:p>
    <w:p w14:paraId="57916608" w14:textId="7628923F" w:rsidR="00AC7734" w:rsidRDefault="00AC7734" w:rsidP="00AC7734">
      <w:pPr>
        <w:pStyle w:val="Default"/>
        <w:numPr>
          <w:ilvl w:val="0"/>
          <w:numId w:val="91"/>
        </w:numPr>
        <w:ind w:left="1800"/>
        <w:rPr>
          <w:rFonts w:ascii="Arial" w:hAnsi="Arial" w:cs="Arial"/>
          <w:sz w:val="22"/>
          <w:szCs w:val="22"/>
        </w:rPr>
      </w:pPr>
      <w:r w:rsidRPr="00C9132B">
        <w:rPr>
          <w:rFonts w:ascii="Arial" w:hAnsi="Arial" w:cs="Arial"/>
          <w:sz w:val="22"/>
          <w:szCs w:val="22"/>
        </w:rPr>
        <w:t>Describe any hazards not otherwise classified that have been identified dur</w:t>
      </w:r>
      <w:r w:rsidR="00394441">
        <w:rPr>
          <w:rFonts w:ascii="Arial" w:hAnsi="Arial" w:cs="Arial"/>
          <w:sz w:val="22"/>
          <w:szCs w:val="22"/>
        </w:rPr>
        <w:t>ing the classification process</w:t>
      </w:r>
    </w:p>
    <w:p w14:paraId="12169FB8" w14:textId="77777777" w:rsidR="00AC7734" w:rsidRDefault="00AC7734">
      <w:pPr>
        <w:rPr>
          <w:rFonts w:cs="Arial"/>
        </w:rPr>
      </w:pPr>
    </w:p>
    <w:p w14:paraId="5A435F37" w14:textId="2155AABA" w:rsidR="00465C4C" w:rsidRPr="0054555D" w:rsidRDefault="00D24E14" w:rsidP="0054555D">
      <w:pPr>
        <w:pStyle w:val="Caption"/>
      </w:pPr>
      <w:bookmarkStart w:id="213" w:name="_Ref469322137"/>
      <w:bookmarkStart w:id="214" w:name="_Toc82415544"/>
      <w:r>
        <w:t xml:space="preserve">Table </w:t>
      </w:r>
      <w:fldSimple w:instr=" STYLEREF 1 \s ">
        <w:r w:rsidR="0065075A">
          <w:rPr>
            <w:noProof/>
          </w:rPr>
          <w:t>7</w:t>
        </w:r>
      </w:fldSimple>
      <w:r w:rsidR="008F3937">
        <w:t>.</w:t>
      </w:r>
      <w:fldSimple w:instr=" SEQ Table \* ARABIC \s 1 ">
        <w:r w:rsidR="0065075A">
          <w:rPr>
            <w:noProof/>
          </w:rPr>
          <w:t>1</w:t>
        </w:r>
      </w:fldSimple>
      <w:bookmarkEnd w:id="213"/>
      <w:r w:rsidR="005B5D5E">
        <w:tab/>
      </w:r>
      <w:r w:rsidR="00030B1C">
        <w:t>GHS P</w:t>
      </w:r>
      <w:r w:rsidR="00D51470">
        <w:t xml:space="preserve">ictograms and </w:t>
      </w:r>
      <w:r w:rsidR="00030B1C">
        <w:t>T</w:t>
      </w:r>
      <w:r w:rsidR="00D51470">
        <w:t xml:space="preserve">heir </w:t>
      </w:r>
      <w:r w:rsidR="00030B1C">
        <w:t>Corresponding C</w:t>
      </w:r>
      <w:r w:rsidR="00D51470">
        <w:t xml:space="preserve">hemical </w:t>
      </w:r>
      <w:r w:rsidR="00030B1C">
        <w:t>H</w:t>
      </w:r>
      <w:r w:rsidR="00D51470">
        <w:t>azards.</w:t>
      </w:r>
      <w:bookmarkEnd w:id="214"/>
    </w:p>
    <w:tbl>
      <w:tblPr>
        <w:tblStyle w:val="TableGrid"/>
        <w:tblW w:w="10206" w:type="dxa"/>
        <w:tblLook w:val="04A0" w:firstRow="1" w:lastRow="0" w:firstColumn="1" w:lastColumn="0" w:noHBand="0" w:noVBand="1"/>
      </w:tblPr>
      <w:tblGrid>
        <w:gridCol w:w="1656"/>
        <w:gridCol w:w="3312"/>
        <w:gridCol w:w="270"/>
        <w:gridCol w:w="1656"/>
        <w:gridCol w:w="3312"/>
      </w:tblGrid>
      <w:tr w:rsidR="00465C4C" w:rsidRPr="00D45027" w14:paraId="3F4EB52E" w14:textId="77777777" w:rsidTr="00465C4C">
        <w:tc>
          <w:tcPr>
            <w:tcW w:w="1656" w:type="dxa"/>
          </w:tcPr>
          <w:p w14:paraId="5CEBF232" w14:textId="77777777" w:rsidR="00465C4C" w:rsidRPr="00AC7734" w:rsidRDefault="00465C4C" w:rsidP="001C3C86">
            <w:pPr>
              <w:jc w:val="center"/>
              <w:rPr>
                <w:b/>
                <w:color w:val="0066FF"/>
                <w:sz w:val="20"/>
                <w:szCs w:val="20"/>
              </w:rPr>
            </w:pPr>
            <w:r w:rsidRPr="00AC7734">
              <w:rPr>
                <w:b/>
                <w:color w:val="FF0000"/>
                <w:sz w:val="20"/>
                <w:szCs w:val="20"/>
              </w:rPr>
              <w:t>Name</w:t>
            </w:r>
          </w:p>
        </w:tc>
        <w:tc>
          <w:tcPr>
            <w:tcW w:w="3312" w:type="dxa"/>
          </w:tcPr>
          <w:p w14:paraId="62B74633" w14:textId="77777777" w:rsidR="00465C4C" w:rsidRPr="00AC7734" w:rsidRDefault="00465C4C" w:rsidP="001C3C86">
            <w:pPr>
              <w:jc w:val="center"/>
              <w:rPr>
                <w:b/>
                <w:color w:val="FF0000"/>
                <w:sz w:val="20"/>
                <w:szCs w:val="20"/>
              </w:rPr>
            </w:pPr>
            <w:r w:rsidRPr="00AC7734">
              <w:rPr>
                <w:b/>
                <w:color w:val="FF0000"/>
                <w:sz w:val="20"/>
                <w:szCs w:val="20"/>
              </w:rPr>
              <w:t>Hazard</w:t>
            </w:r>
          </w:p>
        </w:tc>
        <w:tc>
          <w:tcPr>
            <w:tcW w:w="270" w:type="dxa"/>
            <w:tcBorders>
              <w:top w:val="nil"/>
              <w:bottom w:val="nil"/>
            </w:tcBorders>
          </w:tcPr>
          <w:p w14:paraId="2C0CEACB" w14:textId="77777777" w:rsidR="00465C4C" w:rsidRPr="00AC7734" w:rsidRDefault="00465C4C" w:rsidP="001C3C86">
            <w:pPr>
              <w:jc w:val="center"/>
              <w:rPr>
                <w:b/>
                <w:color w:val="FF0000"/>
                <w:sz w:val="20"/>
                <w:szCs w:val="20"/>
              </w:rPr>
            </w:pPr>
          </w:p>
        </w:tc>
        <w:tc>
          <w:tcPr>
            <w:tcW w:w="1656" w:type="dxa"/>
          </w:tcPr>
          <w:p w14:paraId="0698468A" w14:textId="77777777" w:rsidR="00465C4C" w:rsidRPr="00AC7734" w:rsidRDefault="00465C4C" w:rsidP="001C3C86">
            <w:pPr>
              <w:jc w:val="center"/>
              <w:rPr>
                <w:b/>
                <w:color w:val="0066FF"/>
                <w:sz w:val="20"/>
                <w:szCs w:val="20"/>
              </w:rPr>
            </w:pPr>
            <w:r w:rsidRPr="00AC7734">
              <w:rPr>
                <w:b/>
                <w:color w:val="FF0000"/>
                <w:sz w:val="20"/>
                <w:szCs w:val="20"/>
              </w:rPr>
              <w:t>Name</w:t>
            </w:r>
          </w:p>
        </w:tc>
        <w:tc>
          <w:tcPr>
            <w:tcW w:w="3312" w:type="dxa"/>
          </w:tcPr>
          <w:p w14:paraId="1AD6D8FA" w14:textId="77777777" w:rsidR="00465C4C" w:rsidRPr="00AC7734" w:rsidRDefault="00465C4C" w:rsidP="001C3C86">
            <w:pPr>
              <w:jc w:val="center"/>
              <w:rPr>
                <w:b/>
                <w:color w:val="FF0000"/>
                <w:sz w:val="20"/>
                <w:szCs w:val="20"/>
              </w:rPr>
            </w:pPr>
            <w:r w:rsidRPr="00AC7734">
              <w:rPr>
                <w:b/>
                <w:color w:val="FF0000"/>
                <w:sz w:val="20"/>
                <w:szCs w:val="20"/>
              </w:rPr>
              <w:t>Hazard</w:t>
            </w:r>
          </w:p>
        </w:tc>
      </w:tr>
      <w:tr w:rsidR="00465C4C" w:rsidRPr="00AC7734" w14:paraId="334D2B46" w14:textId="77777777" w:rsidTr="00465C4C">
        <w:tc>
          <w:tcPr>
            <w:tcW w:w="1656" w:type="dxa"/>
          </w:tcPr>
          <w:p w14:paraId="49896EB1" w14:textId="77777777" w:rsidR="00465C4C" w:rsidRPr="00D45027" w:rsidRDefault="00465C4C" w:rsidP="001C3C86">
            <w:pPr>
              <w:jc w:val="center"/>
              <w:rPr>
                <w:b/>
                <w:color w:val="0066FF"/>
              </w:rPr>
            </w:pPr>
            <w:r w:rsidRPr="00D45027">
              <w:rPr>
                <w:b/>
                <w:noProof/>
                <w:color w:val="0066FF"/>
              </w:rPr>
              <w:drawing>
                <wp:inline distT="0" distB="0" distL="0" distR="0" wp14:anchorId="06FB61A6" wp14:editId="74DDC6D0">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dingbomb.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86852FE" w14:textId="77777777" w:rsidR="00465C4C" w:rsidRPr="00AC7734" w:rsidRDefault="00465C4C" w:rsidP="001C3C86">
            <w:pPr>
              <w:jc w:val="center"/>
              <w:rPr>
                <w:b/>
                <w:color w:val="0066FF"/>
                <w:sz w:val="20"/>
                <w:szCs w:val="20"/>
              </w:rPr>
            </w:pPr>
            <w:r w:rsidRPr="00AC7734">
              <w:rPr>
                <w:b/>
                <w:color w:val="0066FF"/>
                <w:sz w:val="20"/>
                <w:szCs w:val="20"/>
              </w:rPr>
              <w:t>Exploding Bomb</w:t>
            </w:r>
          </w:p>
        </w:tc>
        <w:tc>
          <w:tcPr>
            <w:tcW w:w="3312" w:type="dxa"/>
          </w:tcPr>
          <w:p w14:paraId="1544BA2F" w14:textId="77777777" w:rsidR="00465C4C" w:rsidRPr="00AC7734" w:rsidRDefault="00465C4C" w:rsidP="001C3C86">
            <w:pPr>
              <w:rPr>
                <w:sz w:val="19"/>
                <w:szCs w:val="19"/>
              </w:rPr>
            </w:pPr>
            <w:r w:rsidRPr="00AC7734">
              <w:rPr>
                <w:sz w:val="19"/>
                <w:szCs w:val="19"/>
              </w:rPr>
              <w:t>Explosive (Unstable, Divisions 1.1, 1.2, 1.3, and 1.4), Self Reactive (Type A and B), Organic Peroxide (Type A and B)</w:t>
            </w:r>
          </w:p>
        </w:tc>
        <w:tc>
          <w:tcPr>
            <w:tcW w:w="270" w:type="dxa"/>
            <w:tcBorders>
              <w:top w:val="nil"/>
              <w:bottom w:val="nil"/>
            </w:tcBorders>
          </w:tcPr>
          <w:p w14:paraId="08A763BC" w14:textId="77777777" w:rsidR="00465C4C" w:rsidRPr="00D45027" w:rsidRDefault="00465C4C" w:rsidP="001C3C86">
            <w:pPr>
              <w:jc w:val="center"/>
              <w:rPr>
                <w:b/>
                <w:noProof/>
                <w:color w:val="0066FF"/>
              </w:rPr>
            </w:pPr>
          </w:p>
        </w:tc>
        <w:tc>
          <w:tcPr>
            <w:tcW w:w="1656" w:type="dxa"/>
          </w:tcPr>
          <w:p w14:paraId="18A9E1CA" w14:textId="77777777" w:rsidR="00465C4C" w:rsidRPr="00D45027" w:rsidRDefault="00465C4C" w:rsidP="001C3C86">
            <w:pPr>
              <w:jc w:val="center"/>
              <w:rPr>
                <w:b/>
                <w:color w:val="0066FF"/>
              </w:rPr>
            </w:pPr>
            <w:r w:rsidRPr="00D45027">
              <w:rPr>
                <w:b/>
                <w:noProof/>
                <w:color w:val="0066FF"/>
              </w:rPr>
              <w:drawing>
                <wp:inline distT="0" distB="0" distL="0" distR="0" wp14:anchorId="7B210B86" wp14:editId="3DC41E86">
                  <wp:extent cx="9144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rosi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4847C897" w14:textId="77777777" w:rsidR="00465C4C" w:rsidRPr="00AC7734" w:rsidRDefault="00465C4C" w:rsidP="001C3C86">
            <w:pPr>
              <w:jc w:val="center"/>
              <w:rPr>
                <w:b/>
                <w:color w:val="0066FF"/>
                <w:sz w:val="20"/>
                <w:szCs w:val="20"/>
              </w:rPr>
            </w:pPr>
            <w:r w:rsidRPr="00AC7734">
              <w:rPr>
                <w:b/>
                <w:color w:val="0066FF"/>
                <w:sz w:val="20"/>
                <w:szCs w:val="20"/>
              </w:rPr>
              <w:t>Corrosive</w:t>
            </w:r>
          </w:p>
        </w:tc>
        <w:tc>
          <w:tcPr>
            <w:tcW w:w="3312" w:type="dxa"/>
          </w:tcPr>
          <w:p w14:paraId="04E72A44" w14:textId="77777777" w:rsidR="00465C4C" w:rsidRPr="00AC7734" w:rsidRDefault="00465C4C" w:rsidP="001C3C86">
            <w:pPr>
              <w:rPr>
                <w:sz w:val="19"/>
                <w:szCs w:val="19"/>
              </w:rPr>
            </w:pPr>
            <w:r w:rsidRPr="00AC7734">
              <w:rPr>
                <w:sz w:val="19"/>
                <w:szCs w:val="19"/>
              </w:rPr>
              <w:t>Corrosive (Skin Corrosion Categories 1A, 1B, and 1C, Eye Corrosion Category 1), Corrosive to metals</w:t>
            </w:r>
          </w:p>
        </w:tc>
      </w:tr>
      <w:tr w:rsidR="00465C4C" w:rsidRPr="00AC7734" w14:paraId="76FE7562" w14:textId="77777777" w:rsidTr="00465C4C">
        <w:tc>
          <w:tcPr>
            <w:tcW w:w="1656" w:type="dxa"/>
          </w:tcPr>
          <w:p w14:paraId="3281FB97" w14:textId="77777777" w:rsidR="00465C4C" w:rsidRPr="00D45027" w:rsidRDefault="00465C4C" w:rsidP="001C3C86">
            <w:pPr>
              <w:jc w:val="center"/>
              <w:rPr>
                <w:b/>
                <w:color w:val="0066FF"/>
              </w:rPr>
            </w:pPr>
            <w:r w:rsidRPr="00D45027">
              <w:rPr>
                <w:b/>
                <w:noProof/>
                <w:color w:val="0066FF"/>
              </w:rPr>
              <w:drawing>
                <wp:inline distT="0" distB="0" distL="0" distR="0" wp14:anchorId="27D3C47C" wp14:editId="02259FAB">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m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F9D9D8E" w14:textId="77777777" w:rsidR="00465C4C" w:rsidRPr="00AC7734" w:rsidRDefault="00465C4C" w:rsidP="001C3C86">
            <w:pPr>
              <w:jc w:val="center"/>
              <w:rPr>
                <w:b/>
                <w:color w:val="0066FF"/>
                <w:sz w:val="20"/>
                <w:szCs w:val="20"/>
              </w:rPr>
            </w:pPr>
            <w:r w:rsidRPr="00AC7734">
              <w:rPr>
                <w:b/>
                <w:color w:val="0066FF"/>
                <w:sz w:val="20"/>
                <w:szCs w:val="20"/>
              </w:rPr>
              <w:t>Flame</w:t>
            </w:r>
          </w:p>
        </w:tc>
        <w:tc>
          <w:tcPr>
            <w:tcW w:w="3312" w:type="dxa"/>
          </w:tcPr>
          <w:p w14:paraId="1CB2384A" w14:textId="77777777" w:rsidR="00465C4C" w:rsidRPr="00AC7734" w:rsidRDefault="00465C4C" w:rsidP="001C3C86">
            <w:pPr>
              <w:rPr>
                <w:sz w:val="19"/>
                <w:szCs w:val="19"/>
              </w:rPr>
            </w:pPr>
            <w:r w:rsidRPr="00AC7734">
              <w:rPr>
                <w:sz w:val="19"/>
                <w:szCs w:val="19"/>
              </w:rPr>
              <w:t>Flammable (Solids Categories 1 and 2, Liquids Categories 1, 2, and 3, Gases Category 1, Flammable Aerosols Categories 1 and 2), Self Reactive (Type B, C, D, E, and F), Pyrophoric, Self-heating, Emits Flammable Gas, Organic Peroxide (Type B, C, D, and F)</w:t>
            </w:r>
          </w:p>
        </w:tc>
        <w:tc>
          <w:tcPr>
            <w:tcW w:w="270" w:type="dxa"/>
            <w:tcBorders>
              <w:top w:val="nil"/>
              <w:bottom w:val="nil"/>
            </w:tcBorders>
          </w:tcPr>
          <w:p w14:paraId="7C263157" w14:textId="77777777" w:rsidR="00465C4C" w:rsidRPr="00D45027" w:rsidRDefault="00465C4C" w:rsidP="001C3C86">
            <w:pPr>
              <w:jc w:val="center"/>
              <w:rPr>
                <w:b/>
                <w:noProof/>
                <w:color w:val="0066FF"/>
              </w:rPr>
            </w:pPr>
          </w:p>
        </w:tc>
        <w:tc>
          <w:tcPr>
            <w:tcW w:w="1656" w:type="dxa"/>
          </w:tcPr>
          <w:p w14:paraId="603FDB3A" w14:textId="77777777" w:rsidR="00465C4C" w:rsidRPr="00D45027" w:rsidRDefault="00465C4C" w:rsidP="001C3C86">
            <w:pPr>
              <w:jc w:val="center"/>
              <w:rPr>
                <w:b/>
                <w:color w:val="0066FF"/>
              </w:rPr>
            </w:pPr>
            <w:r w:rsidRPr="00D45027">
              <w:rPr>
                <w:b/>
                <w:noProof/>
                <w:color w:val="0066FF"/>
              </w:rPr>
              <w:drawing>
                <wp:inline distT="0" distB="0" distL="0" distR="0" wp14:anchorId="786B15B2" wp14:editId="3F2C3ECF">
                  <wp:extent cx="9144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ull.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CCA2D65" w14:textId="1B458513" w:rsidR="00465C4C" w:rsidRPr="00AC7734" w:rsidRDefault="00465C4C" w:rsidP="001C3C86">
            <w:pPr>
              <w:jc w:val="center"/>
              <w:rPr>
                <w:b/>
                <w:color w:val="0066FF"/>
                <w:sz w:val="20"/>
                <w:szCs w:val="20"/>
              </w:rPr>
            </w:pPr>
            <w:r w:rsidRPr="00AC7734">
              <w:rPr>
                <w:b/>
                <w:color w:val="0066FF"/>
                <w:sz w:val="20"/>
                <w:szCs w:val="20"/>
              </w:rPr>
              <w:t>Skull</w:t>
            </w:r>
            <w:r w:rsidR="00883D84" w:rsidRPr="00AC7734">
              <w:rPr>
                <w:b/>
                <w:color w:val="0066FF"/>
                <w:sz w:val="20"/>
                <w:szCs w:val="20"/>
              </w:rPr>
              <w:t xml:space="preserve"> and Crossbones</w:t>
            </w:r>
          </w:p>
        </w:tc>
        <w:tc>
          <w:tcPr>
            <w:tcW w:w="3312" w:type="dxa"/>
          </w:tcPr>
          <w:p w14:paraId="433C2FB1" w14:textId="77777777" w:rsidR="00465C4C" w:rsidRPr="00AC7734" w:rsidRDefault="00465C4C" w:rsidP="001C3C86">
            <w:pPr>
              <w:rPr>
                <w:sz w:val="19"/>
                <w:szCs w:val="19"/>
              </w:rPr>
            </w:pPr>
            <w:r w:rsidRPr="00AC7734">
              <w:rPr>
                <w:sz w:val="19"/>
                <w:szCs w:val="19"/>
              </w:rPr>
              <w:t>Acute toxicity (Categories 1, 2, and 3)</w:t>
            </w:r>
          </w:p>
        </w:tc>
      </w:tr>
      <w:tr w:rsidR="00465C4C" w:rsidRPr="00AC7734" w14:paraId="36EACC47" w14:textId="77777777" w:rsidTr="00465C4C">
        <w:tc>
          <w:tcPr>
            <w:tcW w:w="1656" w:type="dxa"/>
          </w:tcPr>
          <w:p w14:paraId="1AEA39DF" w14:textId="77777777" w:rsidR="00465C4C" w:rsidRPr="00D45027" w:rsidRDefault="00465C4C" w:rsidP="001C3C86">
            <w:pPr>
              <w:jc w:val="center"/>
              <w:rPr>
                <w:b/>
                <w:color w:val="0066FF"/>
              </w:rPr>
            </w:pPr>
            <w:r w:rsidRPr="00D45027">
              <w:rPr>
                <w:b/>
                <w:noProof/>
                <w:color w:val="0066FF"/>
              </w:rPr>
              <w:drawing>
                <wp:inline distT="0" distB="0" distL="0" distR="0" wp14:anchorId="1F726065" wp14:editId="01E8CA54">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meovercircl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6BAF0DC" w14:textId="77777777" w:rsidR="00465C4C" w:rsidRPr="00AC7734" w:rsidRDefault="00465C4C" w:rsidP="001C3C86">
            <w:pPr>
              <w:jc w:val="center"/>
              <w:rPr>
                <w:b/>
                <w:color w:val="0066FF"/>
                <w:sz w:val="20"/>
                <w:szCs w:val="20"/>
              </w:rPr>
            </w:pPr>
            <w:r w:rsidRPr="00AC7734">
              <w:rPr>
                <w:b/>
                <w:color w:val="0066FF"/>
                <w:sz w:val="20"/>
                <w:szCs w:val="20"/>
              </w:rPr>
              <w:t>Flame over Circle</w:t>
            </w:r>
          </w:p>
        </w:tc>
        <w:tc>
          <w:tcPr>
            <w:tcW w:w="3312" w:type="dxa"/>
          </w:tcPr>
          <w:p w14:paraId="6CB70162" w14:textId="77777777" w:rsidR="00465C4C" w:rsidRPr="00AC7734" w:rsidRDefault="00465C4C" w:rsidP="001C3C86">
            <w:pPr>
              <w:rPr>
                <w:sz w:val="19"/>
                <w:szCs w:val="19"/>
              </w:rPr>
            </w:pPr>
            <w:r w:rsidRPr="00AC7734">
              <w:rPr>
                <w:sz w:val="19"/>
                <w:szCs w:val="19"/>
              </w:rPr>
              <w:t>Oxidizer</w:t>
            </w:r>
          </w:p>
        </w:tc>
        <w:tc>
          <w:tcPr>
            <w:tcW w:w="270" w:type="dxa"/>
            <w:tcBorders>
              <w:top w:val="nil"/>
              <w:bottom w:val="nil"/>
            </w:tcBorders>
          </w:tcPr>
          <w:p w14:paraId="43BD0829" w14:textId="77777777" w:rsidR="00465C4C" w:rsidRPr="00D45027" w:rsidRDefault="00465C4C" w:rsidP="001C3C86">
            <w:pPr>
              <w:jc w:val="center"/>
              <w:rPr>
                <w:b/>
                <w:noProof/>
                <w:color w:val="0066FF"/>
              </w:rPr>
            </w:pPr>
          </w:p>
        </w:tc>
        <w:tc>
          <w:tcPr>
            <w:tcW w:w="1656" w:type="dxa"/>
          </w:tcPr>
          <w:p w14:paraId="45EED49A" w14:textId="77777777" w:rsidR="00465C4C" w:rsidRPr="00D45027" w:rsidRDefault="00465C4C" w:rsidP="001C3C86">
            <w:pPr>
              <w:jc w:val="center"/>
              <w:rPr>
                <w:b/>
                <w:color w:val="0066FF"/>
              </w:rPr>
            </w:pPr>
            <w:r w:rsidRPr="00D45027">
              <w:rPr>
                <w:b/>
                <w:noProof/>
                <w:color w:val="0066FF"/>
              </w:rPr>
              <w:drawing>
                <wp:inline distT="0" distB="0" distL="0" distR="0" wp14:anchorId="5AA69E81" wp14:editId="451B983A">
                  <wp:extent cx="9144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clama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765EEB43" w14:textId="77777777" w:rsidR="00465C4C" w:rsidRPr="00AC7734" w:rsidRDefault="00465C4C" w:rsidP="001C3C86">
            <w:pPr>
              <w:jc w:val="center"/>
              <w:rPr>
                <w:b/>
                <w:color w:val="0066FF"/>
                <w:sz w:val="20"/>
                <w:szCs w:val="20"/>
              </w:rPr>
            </w:pPr>
            <w:r w:rsidRPr="00AC7734">
              <w:rPr>
                <w:b/>
                <w:color w:val="0066FF"/>
                <w:sz w:val="20"/>
                <w:szCs w:val="20"/>
              </w:rPr>
              <w:t>Exclamation Mark</w:t>
            </w:r>
          </w:p>
        </w:tc>
        <w:tc>
          <w:tcPr>
            <w:tcW w:w="3312" w:type="dxa"/>
          </w:tcPr>
          <w:p w14:paraId="327468F2" w14:textId="0E26770F" w:rsidR="00465C4C" w:rsidRPr="00AC7734" w:rsidRDefault="00465C4C" w:rsidP="001C3C86">
            <w:pPr>
              <w:rPr>
                <w:sz w:val="19"/>
                <w:szCs w:val="19"/>
              </w:rPr>
            </w:pPr>
            <w:r w:rsidRPr="00AC7734">
              <w:rPr>
                <w:sz w:val="19"/>
                <w:szCs w:val="19"/>
              </w:rPr>
              <w:t xml:space="preserve">Irritant (Skin Irritation Category 2 and Eye Irritation Category 2A), </w:t>
            </w:r>
            <w:r w:rsidR="00883D84" w:rsidRPr="00AC7734">
              <w:rPr>
                <w:sz w:val="19"/>
                <w:szCs w:val="19"/>
              </w:rPr>
              <w:t>Skin</w:t>
            </w:r>
            <w:r w:rsidRPr="00AC7734">
              <w:rPr>
                <w:sz w:val="19"/>
                <w:szCs w:val="19"/>
              </w:rPr>
              <w:t xml:space="preserve"> Sensitizer (Category 1), Acute Toxicity (Category 4, harmful), Target Organ Toxicity/</w:t>
            </w:r>
            <w:r w:rsidR="00AC7734" w:rsidRPr="00AC7734">
              <w:rPr>
                <w:sz w:val="19"/>
                <w:szCs w:val="19"/>
              </w:rPr>
              <w:t xml:space="preserve"> </w:t>
            </w:r>
            <w:r w:rsidRPr="00AC7734">
              <w:rPr>
                <w:sz w:val="19"/>
                <w:szCs w:val="19"/>
              </w:rPr>
              <w:t xml:space="preserve">STOT Category 3 = </w:t>
            </w:r>
            <w:r w:rsidR="00883D84" w:rsidRPr="00AC7734">
              <w:rPr>
                <w:sz w:val="19"/>
                <w:szCs w:val="19"/>
              </w:rPr>
              <w:t>Narcotic E</w:t>
            </w:r>
            <w:r w:rsidRPr="00AC7734">
              <w:rPr>
                <w:sz w:val="19"/>
                <w:szCs w:val="19"/>
              </w:rPr>
              <w:t>ffects</w:t>
            </w:r>
            <w:r w:rsidR="00883D84" w:rsidRPr="00AC7734">
              <w:rPr>
                <w:sz w:val="19"/>
                <w:szCs w:val="19"/>
              </w:rPr>
              <w:t>, R</w:t>
            </w:r>
            <w:r w:rsidRPr="00AC7734">
              <w:rPr>
                <w:sz w:val="19"/>
                <w:szCs w:val="19"/>
              </w:rPr>
              <w:t>espiratory</w:t>
            </w:r>
            <w:r w:rsidR="00883D84" w:rsidRPr="00AC7734">
              <w:rPr>
                <w:sz w:val="19"/>
                <w:szCs w:val="19"/>
              </w:rPr>
              <w:t xml:space="preserve"> Tract</w:t>
            </w:r>
            <w:r w:rsidRPr="00AC7734">
              <w:rPr>
                <w:sz w:val="19"/>
                <w:szCs w:val="19"/>
              </w:rPr>
              <w:t xml:space="preserve"> </w:t>
            </w:r>
            <w:r w:rsidR="00883D84" w:rsidRPr="00AC7734">
              <w:rPr>
                <w:sz w:val="19"/>
                <w:szCs w:val="19"/>
              </w:rPr>
              <w:t>Irritant</w:t>
            </w:r>
          </w:p>
        </w:tc>
      </w:tr>
      <w:tr w:rsidR="00465C4C" w:rsidRPr="00AC7734" w14:paraId="10A437BF" w14:textId="77777777" w:rsidTr="00AC7734">
        <w:tc>
          <w:tcPr>
            <w:tcW w:w="1656" w:type="dxa"/>
          </w:tcPr>
          <w:p w14:paraId="68AB9AC1" w14:textId="77777777" w:rsidR="00465C4C" w:rsidRPr="00D45027" w:rsidRDefault="00465C4C" w:rsidP="001C3C86">
            <w:pPr>
              <w:jc w:val="center"/>
              <w:rPr>
                <w:b/>
                <w:color w:val="0066FF"/>
              </w:rPr>
            </w:pPr>
            <w:r w:rsidRPr="00D45027">
              <w:rPr>
                <w:b/>
                <w:noProof/>
                <w:color w:val="0066FF"/>
              </w:rPr>
              <w:drawing>
                <wp:inline distT="0" distB="0" distL="0" distR="0" wp14:anchorId="4EABBFFD" wp14:editId="2DF11B5D">
                  <wp:extent cx="9144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scylinde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A5CCB96" w14:textId="77777777" w:rsidR="00465C4C" w:rsidRPr="00AC7734" w:rsidRDefault="00465C4C" w:rsidP="001C3C86">
            <w:pPr>
              <w:jc w:val="center"/>
              <w:rPr>
                <w:b/>
                <w:color w:val="0066FF"/>
                <w:sz w:val="20"/>
                <w:szCs w:val="20"/>
              </w:rPr>
            </w:pPr>
            <w:r w:rsidRPr="00AC7734">
              <w:rPr>
                <w:b/>
                <w:color w:val="0066FF"/>
                <w:sz w:val="20"/>
                <w:szCs w:val="20"/>
              </w:rPr>
              <w:t>Gas Cylinder</w:t>
            </w:r>
          </w:p>
        </w:tc>
        <w:tc>
          <w:tcPr>
            <w:tcW w:w="3312" w:type="dxa"/>
          </w:tcPr>
          <w:p w14:paraId="74FAFB6D" w14:textId="77777777" w:rsidR="00465C4C" w:rsidRPr="00AC7734" w:rsidRDefault="00465C4C" w:rsidP="001C3C86">
            <w:pPr>
              <w:rPr>
                <w:sz w:val="19"/>
                <w:szCs w:val="19"/>
              </w:rPr>
            </w:pPr>
            <w:r w:rsidRPr="00AC7734">
              <w:rPr>
                <w:sz w:val="19"/>
                <w:szCs w:val="19"/>
              </w:rPr>
              <w:t>Gas under pressure</w:t>
            </w:r>
          </w:p>
        </w:tc>
        <w:tc>
          <w:tcPr>
            <w:tcW w:w="270" w:type="dxa"/>
            <w:tcBorders>
              <w:top w:val="nil"/>
              <w:bottom w:val="nil"/>
            </w:tcBorders>
          </w:tcPr>
          <w:p w14:paraId="5B8C7ECE" w14:textId="77777777" w:rsidR="00465C4C" w:rsidRPr="00D45027" w:rsidRDefault="00465C4C" w:rsidP="001C3C86">
            <w:pPr>
              <w:jc w:val="center"/>
              <w:rPr>
                <w:b/>
                <w:noProof/>
                <w:color w:val="0066FF"/>
              </w:rPr>
            </w:pPr>
          </w:p>
        </w:tc>
        <w:tc>
          <w:tcPr>
            <w:tcW w:w="1656" w:type="dxa"/>
          </w:tcPr>
          <w:p w14:paraId="37E98891" w14:textId="77777777" w:rsidR="00465C4C" w:rsidRPr="00D45027" w:rsidRDefault="00465C4C" w:rsidP="001C3C86">
            <w:pPr>
              <w:jc w:val="center"/>
              <w:rPr>
                <w:b/>
                <w:noProof/>
                <w:color w:val="0066FF"/>
              </w:rPr>
            </w:pPr>
            <w:r w:rsidRPr="00D45027">
              <w:rPr>
                <w:b/>
                <w:noProof/>
                <w:color w:val="0066FF"/>
              </w:rPr>
              <w:drawing>
                <wp:inline distT="0" distB="0" distL="0" distR="0" wp14:anchorId="15B37915" wp14:editId="480BEB97">
                  <wp:extent cx="9144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lthhazard.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528F374" w14:textId="4705D8FE" w:rsidR="00465C4C" w:rsidRPr="00AC7734" w:rsidRDefault="00465C4C" w:rsidP="001C3C86">
            <w:pPr>
              <w:jc w:val="center"/>
              <w:rPr>
                <w:b/>
                <w:noProof/>
                <w:color w:val="0066FF"/>
                <w:sz w:val="20"/>
                <w:szCs w:val="20"/>
              </w:rPr>
            </w:pPr>
            <w:r w:rsidRPr="00AC7734">
              <w:rPr>
                <w:b/>
                <w:noProof/>
                <w:color w:val="0066FF"/>
                <w:sz w:val="20"/>
                <w:szCs w:val="20"/>
              </w:rPr>
              <w:t>Health Hazard</w:t>
            </w:r>
          </w:p>
        </w:tc>
        <w:tc>
          <w:tcPr>
            <w:tcW w:w="3312" w:type="dxa"/>
          </w:tcPr>
          <w:p w14:paraId="5F105546" w14:textId="77777777" w:rsidR="00465C4C" w:rsidRPr="00AC7734" w:rsidRDefault="00465C4C" w:rsidP="001C3C86">
            <w:pPr>
              <w:rPr>
                <w:sz w:val="19"/>
                <w:szCs w:val="19"/>
              </w:rPr>
            </w:pPr>
            <w:r w:rsidRPr="00AC7734">
              <w:rPr>
                <w:sz w:val="19"/>
                <w:szCs w:val="19"/>
              </w:rPr>
              <w:t>Carcinogen (Categories 1A, 1B, and 2), Respiratory Sensitizer (Category 1), Reproductive Toxicity (Categories 1A, 1B, and 2), Target Organ Toxicity/STOT (Categories 1 and 2), Mutagenicity (Categories 1A, 1B, and 2), Aspiration Toxicity (Categories 1 and 2)</w:t>
            </w:r>
          </w:p>
        </w:tc>
      </w:tr>
      <w:tr w:rsidR="00AC7734" w:rsidRPr="00D45027" w14:paraId="38B343E5" w14:textId="77777777" w:rsidTr="00AC7734">
        <w:trPr>
          <w:gridAfter w:val="2"/>
          <w:wAfter w:w="4968" w:type="dxa"/>
        </w:trPr>
        <w:tc>
          <w:tcPr>
            <w:tcW w:w="1656" w:type="dxa"/>
          </w:tcPr>
          <w:p w14:paraId="10E9F4C2" w14:textId="77777777" w:rsidR="00AC7734" w:rsidRDefault="00AC7734" w:rsidP="001C3C86">
            <w:pPr>
              <w:jc w:val="center"/>
              <w:rPr>
                <w:b/>
                <w:noProof/>
                <w:color w:val="0066FF"/>
              </w:rPr>
            </w:pPr>
            <w:r>
              <w:rPr>
                <w:noProof/>
              </w:rPr>
              <w:drawing>
                <wp:inline distT="0" distB="0" distL="0" distR="0" wp14:anchorId="721EBC68" wp14:editId="2FF8A8DC">
                  <wp:extent cx="914400" cy="914400"/>
                  <wp:effectExtent l="0" t="0" r="0" b="0"/>
                  <wp:docPr id="22" name="Picture 2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0AC9F94" w14:textId="3C38BD73" w:rsidR="00AC7734" w:rsidRPr="00AC7734" w:rsidRDefault="00AC7734" w:rsidP="001C3C86">
            <w:pPr>
              <w:jc w:val="center"/>
              <w:rPr>
                <w:b/>
                <w:noProof/>
                <w:color w:val="0066FF"/>
                <w:sz w:val="20"/>
                <w:szCs w:val="20"/>
              </w:rPr>
            </w:pPr>
            <w:r w:rsidRPr="00AC7734">
              <w:rPr>
                <w:b/>
                <w:color w:val="0066FF"/>
                <w:sz w:val="20"/>
                <w:szCs w:val="20"/>
              </w:rPr>
              <w:t>Environment</w:t>
            </w:r>
          </w:p>
        </w:tc>
        <w:tc>
          <w:tcPr>
            <w:tcW w:w="3312" w:type="dxa"/>
          </w:tcPr>
          <w:p w14:paraId="6972AE21" w14:textId="67C8BE9D" w:rsidR="00AC7734" w:rsidRPr="00AC7734" w:rsidRDefault="00AC7734" w:rsidP="001C3C86">
            <w:pPr>
              <w:rPr>
                <w:sz w:val="19"/>
                <w:szCs w:val="19"/>
              </w:rPr>
            </w:pPr>
            <w:r w:rsidRPr="00AC7734">
              <w:rPr>
                <w:sz w:val="19"/>
                <w:szCs w:val="19"/>
              </w:rPr>
              <w:t>Aquatic Toxicity</w:t>
            </w:r>
          </w:p>
        </w:tc>
        <w:tc>
          <w:tcPr>
            <w:tcW w:w="270" w:type="dxa"/>
            <w:tcBorders>
              <w:top w:val="nil"/>
              <w:bottom w:val="nil"/>
              <w:right w:val="nil"/>
            </w:tcBorders>
          </w:tcPr>
          <w:p w14:paraId="6F8F1F1F" w14:textId="77777777" w:rsidR="00AC7734" w:rsidRPr="00D45027" w:rsidRDefault="00AC7734" w:rsidP="001C3C86">
            <w:pPr>
              <w:jc w:val="center"/>
              <w:rPr>
                <w:b/>
                <w:noProof/>
                <w:color w:val="0066FF"/>
              </w:rPr>
            </w:pPr>
          </w:p>
        </w:tc>
      </w:tr>
    </w:tbl>
    <w:p w14:paraId="17A925FF" w14:textId="71CB1C9E" w:rsidR="007A1D51" w:rsidRDefault="007A1D51" w:rsidP="001C3C86">
      <w:pPr>
        <w:ind w:firstLine="720"/>
        <w:rPr>
          <w:rFonts w:cs="Arial"/>
          <w:b/>
        </w:rPr>
      </w:pPr>
    </w:p>
    <w:p w14:paraId="1815BFD4" w14:textId="6706B87D" w:rsidR="00394441" w:rsidRDefault="00394441" w:rsidP="001C3C86">
      <w:pPr>
        <w:ind w:firstLine="720"/>
        <w:rPr>
          <w:rFonts w:cs="Arial"/>
          <w:b/>
        </w:rPr>
      </w:pPr>
    </w:p>
    <w:p w14:paraId="07E092CB" w14:textId="77777777" w:rsidR="00394441" w:rsidRDefault="00394441" w:rsidP="001C3C86">
      <w:pPr>
        <w:ind w:firstLine="720"/>
        <w:rPr>
          <w:rFonts w:cs="Arial"/>
          <w:b/>
        </w:rPr>
      </w:pPr>
    </w:p>
    <w:p w14:paraId="77627DC5" w14:textId="5CE1EB82" w:rsidR="003F727E" w:rsidRPr="00C9132B" w:rsidRDefault="00F55ADB" w:rsidP="000F5A45">
      <w:pPr>
        <w:ind w:firstLine="720"/>
        <w:rPr>
          <w:rFonts w:cs="Arial"/>
        </w:rPr>
      </w:pPr>
      <w:bookmarkStart w:id="215" w:name="_Toc364423712"/>
      <w:r w:rsidRPr="00C9132B">
        <w:rPr>
          <w:rFonts w:cs="Arial"/>
        </w:rPr>
        <w:t xml:space="preserve">Section </w:t>
      </w:r>
      <w:r w:rsidR="003F727E" w:rsidRPr="00C9132B">
        <w:rPr>
          <w:rFonts w:cs="Arial"/>
        </w:rPr>
        <w:t>3 – COMPOSITION/INFORMATION ON INGREDIENTS</w:t>
      </w:r>
      <w:bookmarkEnd w:id="215"/>
      <w:r w:rsidR="003F727E" w:rsidRPr="00C9132B">
        <w:rPr>
          <w:rFonts w:cs="Arial"/>
        </w:rPr>
        <w:t xml:space="preserve"> </w:t>
      </w:r>
    </w:p>
    <w:p w14:paraId="187FE52E"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information for substances: </w:t>
      </w:r>
    </w:p>
    <w:p w14:paraId="7D87DDDD" w14:textId="77777777" w:rsidR="003F727E" w:rsidRPr="00C9132B" w:rsidRDefault="003F727E" w:rsidP="004A6094">
      <w:pPr>
        <w:pStyle w:val="Default"/>
        <w:numPr>
          <w:ilvl w:val="0"/>
          <w:numId w:val="91"/>
        </w:numPr>
        <w:ind w:left="1800"/>
        <w:rPr>
          <w:rFonts w:ascii="Arial" w:hAnsi="Arial" w:cs="Arial"/>
          <w:sz w:val="22"/>
          <w:szCs w:val="22"/>
        </w:rPr>
      </w:pPr>
      <w:r w:rsidRPr="00C9132B">
        <w:rPr>
          <w:rFonts w:ascii="Arial" w:hAnsi="Arial" w:cs="Arial"/>
          <w:sz w:val="22"/>
          <w:szCs w:val="22"/>
        </w:rPr>
        <w:t xml:space="preserve">Chemical name </w:t>
      </w:r>
    </w:p>
    <w:p w14:paraId="6057646A" w14:textId="5F559953" w:rsidR="003F727E" w:rsidRPr="00C9132B" w:rsidRDefault="00394441" w:rsidP="004A6094">
      <w:pPr>
        <w:pStyle w:val="Default"/>
        <w:numPr>
          <w:ilvl w:val="0"/>
          <w:numId w:val="91"/>
        </w:numPr>
        <w:ind w:left="1800"/>
        <w:rPr>
          <w:rFonts w:ascii="Arial" w:hAnsi="Arial" w:cs="Arial"/>
          <w:sz w:val="22"/>
          <w:szCs w:val="22"/>
        </w:rPr>
      </w:pPr>
      <w:r>
        <w:rPr>
          <w:rFonts w:ascii="Arial" w:hAnsi="Arial" w:cs="Arial"/>
          <w:sz w:val="22"/>
          <w:szCs w:val="22"/>
        </w:rPr>
        <w:t>Common name and synonyms</w:t>
      </w:r>
    </w:p>
    <w:p w14:paraId="13B41D8A" w14:textId="77777777" w:rsidR="003F727E" w:rsidRPr="00C9132B" w:rsidRDefault="003F727E" w:rsidP="004A6094">
      <w:pPr>
        <w:pStyle w:val="Default"/>
        <w:numPr>
          <w:ilvl w:val="0"/>
          <w:numId w:val="91"/>
        </w:numPr>
        <w:ind w:left="1800"/>
        <w:rPr>
          <w:rFonts w:ascii="Arial" w:hAnsi="Arial" w:cs="Arial"/>
          <w:sz w:val="22"/>
          <w:szCs w:val="22"/>
        </w:rPr>
      </w:pPr>
      <w:r w:rsidRPr="00C9132B">
        <w:rPr>
          <w:rFonts w:ascii="Arial" w:hAnsi="Arial" w:cs="Arial"/>
          <w:sz w:val="22"/>
          <w:szCs w:val="22"/>
        </w:rPr>
        <w:t xml:space="preserve">CAS number and other unique identifiers </w:t>
      </w:r>
    </w:p>
    <w:p w14:paraId="7FDDE13D" w14:textId="77777777" w:rsidR="003F727E" w:rsidRPr="00C9132B" w:rsidRDefault="003F727E" w:rsidP="004A6094">
      <w:pPr>
        <w:pStyle w:val="Default"/>
        <w:numPr>
          <w:ilvl w:val="0"/>
          <w:numId w:val="91"/>
        </w:numPr>
        <w:ind w:left="1800"/>
        <w:rPr>
          <w:rFonts w:ascii="Arial" w:hAnsi="Arial" w:cs="Arial"/>
          <w:sz w:val="22"/>
          <w:szCs w:val="22"/>
        </w:rPr>
      </w:pPr>
      <w:r w:rsidRPr="00C9132B">
        <w:rPr>
          <w:rFonts w:ascii="Arial" w:hAnsi="Arial" w:cs="Arial"/>
          <w:sz w:val="22"/>
          <w:szCs w:val="22"/>
        </w:rPr>
        <w:t xml:space="preserve">Impurities and stabilizing additives which are themselves classified and which contribute to the classification of the substance </w:t>
      </w:r>
    </w:p>
    <w:p w14:paraId="7E16E482" w14:textId="77777777" w:rsidR="003F727E" w:rsidRPr="00C9132B" w:rsidRDefault="003F727E" w:rsidP="000F5A45">
      <w:pPr>
        <w:pStyle w:val="Default"/>
        <w:ind w:left="720"/>
        <w:rPr>
          <w:rFonts w:ascii="Arial" w:hAnsi="Arial" w:cs="Arial"/>
          <w:sz w:val="22"/>
          <w:szCs w:val="22"/>
        </w:rPr>
      </w:pPr>
    </w:p>
    <w:p w14:paraId="4F49391A"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information for mixtures: </w:t>
      </w:r>
    </w:p>
    <w:p w14:paraId="4720673F" w14:textId="77777777" w:rsidR="003F727E" w:rsidRPr="00C9132B" w:rsidRDefault="003F727E" w:rsidP="004A6094">
      <w:pPr>
        <w:pStyle w:val="Default"/>
        <w:numPr>
          <w:ilvl w:val="0"/>
          <w:numId w:val="91"/>
        </w:numPr>
        <w:ind w:left="1800"/>
        <w:rPr>
          <w:rFonts w:ascii="Arial" w:hAnsi="Arial" w:cs="Arial"/>
          <w:sz w:val="22"/>
          <w:szCs w:val="22"/>
        </w:rPr>
      </w:pPr>
      <w:r w:rsidRPr="00C9132B">
        <w:rPr>
          <w:rFonts w:ascii="Arial" w:hAnsi="Arial" w:cs="Arial"/>
          <w:sz w:val="22"/>
          <w:szCs w:val="22"/>
        </w:rPr>
        <w:t xml:space="preserve">The information listed for substances </w:t>
      </w:r>
    </w:p>
    <w:p w14:paraId="4125BCB2" w14:textId="77777777" w:rsidR="003F727E" w:rsidRPr="00C9132B" w:rsidRDefault="003F727E" w:rsidP="004A6094">
      <w:pPr>
        <w:pStyle w:val="Default"/>
        <w:numPr>
          <w:ilvl w:val="0"/>
          <w:numId w:val="91"/>
        </w:numPr>
        <w:ind w:left="1800"/>
        <w:rPr>
          <w:rFonts w:ascii="Arial" w:hAnsi="Arial" w:cs="Arial"/>
          <w:sz w:val="22"/>
          <w:szCs w:val="22"/>
        </w:rPr>
      </w:pPr>
      <w:r w:rsidRPr="00C9132B">
        <w:rPr>
          <w:rFonts w:ascii="Arial" w:hAnsi="Arial" w:cs="Arial"/>
          <w:sz w:val="22"/>
          <w:szCs w:val="22"/>
        </w:rPr>
        <w:t xml:space="preserve">The chemical name and concentration (exact percentage unless trade secret) or concentration ranges of all ingredients </w:t>
      </w:r>
    </w:p>
    <w:p w14:paraId="64A87E94" w14:textId="77777777" w:rsidR="00CE6736" w:rsidRDefault="00CE6736" w:rsidP="000F5A45">
      <w:pPr>
        <w:ind w:firstLine="720"/>
        <w:rPr>
          <w:rFonts w:cs="Arial"/>
        </w:rPr>
      </w:pPr>
      <w:bookmarkStart w:id="216" w:name="_Toc352062758"/>
      <w:bookmarkStart w:id="217" w:name="_Toc364423713"/>
    </w:p>
    <w:p w14:paraId="5FC4C637" w14:textId="34420AE3" w:rsidR="003F727E" w:rsidRPr="00C9132B" w:rsidRDefault="00F55ADB" w:rsidP="000F5A45">
      <w:pPr>
        <w:ind w:firstLine="720"/>
        <w:rPr>
          <w:rFonts w:cs="Arial"/>
        </w:rPr>
      </w:pPr>
      <w:r w:rsidRPr="00C9132B">
        <w:rPr>
          <w:rFonts w:cs="Arial"/>
        </w:rPr>
        <w:t xml:space="preserve">Section </w:t>
      </w:r>
      <w:r w:rsidR="003F727E" w:rsidRPr="00C9132B">
        <w:rPr>
          <w:rFonts w:cs="Arial"/>
        </w:rPr>
        <w:t>4 – FIRST-AID MEASURES</w:t>
      </w:r>
      <w:bookmarkEnd w:id="216"/>
      <w:bookmarkEnd w:id="217"/>
    </w:p>
    <w:p w14:paraId="1AF505BF"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contains the following: </w:t>
      </w:r>
    </w:p>
    <w:p w14:paraId="44EA3B17" w14:textId="77777777" w:rsidR="003F727E" w:rsidRPr="00C9132B" w:rsidRDefault="003F727E" w:rsidP="004A6094">
      <w:pPr>
        <w:pStyle w:val="Default"/>
        <w:numPr>
          <w:ilvl w:val="0"/>
          <w:numId w:val="93"/>
        </w:numPr>
        <w:ind w:left="1800"/>
        <w:rPr>
          <w:rFonts w:ascii="Arial" w:hAnsi="Arial" w:cs="Arial"/>
          <w:sz w:val="22"/>
          <w:szCs w:val="22"/>
        </w:rPr>
      </w:pPr>
      <w:r w:rsidRPr="00C9132B">
        <w:rPr>
          <w:rFonts w:ascii="Arial" w:hAnsi="Arial" w:cs="Arial"/>
          <w:sz w:val="22"/>
          <w:szCs w:val="22"/>
        </w:rPr>
        <w:t xml:space="preserve">Description of necessary measures, subdivided according to the first aid instructions for different routes of exposure, i.e., inhalation, skin and eye contact, and ingestion </w:t>
      </w:r>
    </w:p>
    <w:p w14:paraId="68E9BEDD" w14:textId="77777777" w:rsidR="003F727E" w:rsidRPr="00C9132B" w:rsidRDefault="003F727E" w:rsidP="004A6094">
      <w:pPr>
        <w:pStyle w:val="Default"/>
        <w:numPr>
          <w:ilvl w:val="0"/>
          <w:numId w:val="93"/>
        </w:numPr>
        <w:ind w:left="1800"/>
        <w:rPr>
          <w:rFonts w:ascii="Arial" w:hAnsi="Arial" w:cs="Arial"/>
          <w:sz w:val="22"/>
          <w:szCs w:val="22"/>
        </w:rPr>
      </w:pPr>
      <w:r w:rsidRPr="00C9132B">
        <w:rPr>
          <w:rFonts w:ascii="Arial" w:hAnsi="Arial" w:cs="Arial"/>
          <w:sz w:val="22"/>
          <w:szCs w:val="22"/>
        </w:rPr>
        <w:t xml:space="preserve">Most important symptoms/effects, acute and delayed </w:t>
      </w:r>
    </w:p>
    <w:p w14:paraId="6A4C187F" w14:textId="77777777" w:rsidR="003F727E" w:rsidRPr="00C9132B" w:rsidRDefault="003F727E" w:rsidP="004A6094">
      <w:pPr>
        <w:pStyle w:val="Default"/>
        <w:numPr>
          <w:ilvl w:val="0"/>
          <w:numId w:val="93"/>
        </w:numPr>
        <w:ind w:left="1800"/>
        <w:rPr>
          <w:rFonts w:ascii="Arial" w:hAnsi="Arial" w:cs="Arial"/>
          <w:sz w:val="22"/>
          <w:szCs w:val="22"/>
        </w:rPr>
      </w:pPr>
      <w:r w:rsidRPr="00C9132B">
        <w:rPr>
          <w:rFonts w:ascii="Arial" w:hAnsi="Arial" w:cs="Arial"/>
          <w:sz w:val="22"/>
          <w:szCs w:val="22"/>
        </w:rPr>
        <w:t xml:space="preserve">Indication of immediate medical attention and special treatment needed, if necessary </w:t>
      </w:r>
    </w:p>
    <w:p w14:paraId="3CF5221A" w14:textId="77777777" w:rsidR="00CE6736" w:rsidRDefault="00CE6736" w:rsidP="000F5A45">
      <w:pPr>
        <w:ind w:firstLine="720"/>
        <w:rPr>
          <w:rFonts w:cs="Arial"/>
        </w:rPr>
      </w:pPr>
      <w:bookmarkStart w:id="218" w:name="_Toc352062759"/>
      <w:bookmarkStart w:id="219" w:name="_Toc364423714"/>
    </w:p>
    <w:p w14:paraId="0454B5C7" w14:textId="3F9B1EB0" w:rsidR="003F727E" w:rsidRPr="00C9132B" w:rsidRDefault="00F55ADB" w:rsidP="000F5A45">
      <w:pPr>
        <w:ind w:firstLine="720"/>
        <w:rPr>
          <w:rFonts w:cs="Arial"/>
        </w:rPr>
      </w:pPr>
      <w:r w:rsidRPr="00C9132B">
        <w:rPr>
          <w:rFonts w:cs="Arial"/>
        </w:rPr>
        <w:t xml:space="preserve">Section </w:t>
      </w:r>
      <w:r w:rsidR="003F727E" w:rsidRPr="00C9132B">
        <w:rPr>
          <w:rFonts w:cs="Arial"/>
        </w:rPr>
        <w:t>5 – FIRE FIGHTING MEASURES</w:t>
      </w:r>
      <w:bookmarkEnd w:id="218"/>
      <w:bookmarkEnd w:id="219"/>
    </w:p>
    <w:p w14:paraId="40CE4D83" w14:textId="77777777" w:rsidR="003F727E" w:rsidRPr="00C9132B" w:rsidRDefault="003F727E" w:rsidP="000F5A45">
      <w:pPr>
        <w:pStyle w:val="Default"/>
        <w:tabs>
          <w:tab w:val="left" w:pos="990"/>
        </w:tabs>
        <w:ind w:left="720"/>
        <w:rPr>
          <w:rFonts w:ascii="Arial" w:hAnsi="Arial" w:cs="Arial"/>
          <w:sz w:val="22"/>
          <w:szCs w:val="22"/>
        </w:rPr>
      </w:pPr>
      <w:r w:rsidRPr="00C9132B">
        <w:rPr>
          <w:rFonts w:ascii="Arial" w:hAnsi="Arial" w:cs="Arial"/>
          <w:sz w:val="22"/>
          <w:szCs w:val="22"/>
        </w:rPr>
        <w:t xml:space="preserve">This section provides the following information: </w:t>
      </w:r>
    </w:p>
    <w:p w14:paraId="45807999" w14:textId="77777777" w:rsidR="003F727E" w:rsidRPr="00C9132B" w:rsidRDefault="003F727E" w:rsidP="004A6094">
      <w:pPr>
        <w:pStyle w:val="Default"/>
        <w:numPr>
          <w:ilvl w:val="0"/>
          <w:numId w:val="94"/>
        </w:numPr>
        <w:ind w:left="1800"/>
        <w:rPr>
          <w:rFonts w:ascii="Arial" w:hAnsi="Arial" w:cs="Arial"/>
          <w:sz w:val="22"/>
          <w:szCs w:val="22"/>
        </w:rPr>
      </w:pPr>
      <w:r w:rsidRPr="00C9132B">
        <w:rPr>
          <w:rFonts w:ascii="Arial" w:hAnsi="Arial" w:cs="Arial"/>
          <w:sz w:val="22"/>
          <w:szCs w:val="22"/>
        </w:rPr>
        <w:t xml:space="preserve">Suitable (and unsuitable) extinguishing media </w:t>
      </w:r>
    </w:p>
    <w:p w14:paraId="6CC5C8B5" w14:textId="77777777" w:rsidR="003F727E" w:rsidRPr="00C9132B" w:rsidRDefault="003F727E" w:rsidP="004A6094">
      <w:pPr>
        <w:pStyle w:val="Default"/>
        <w:numPr>
          <w:ilvl w:val="0"/>
          <w:numId w:val="94"/>
        </w:numPr>
        <w:ind w:left="1800"/>
        <w:rPr>
          <w:rFonts w:ascii="Arial" w:hAnsi="Arial" w:cs="Arial"/>
          <w:sz w:val="22"/>
          <w:szCs w:val="22"/>
        </w:rPr>
      </w:pPr>
      <w:r w:rsidRPr="00C9132B">
        <w:rPr>
          <w:rFonts w:ascii="Arial" w:hAnsi="Arial" w:cs="Arial"/>
          <w:sz w:val="22"/>
          <w:szCs w:val="22"/>
        </w:rPr>
        <w:t xml:space="preserve">Specific hazards arising from the chemical (e.g., nature of any hazardous combustion products) </w:t>
      </w:r>
    </w:p>
    <w:p w14:paraId="7AB1B7B2" w14:textId="77777777" w:rsidR="003F727E" w:rsidRPr="00C9132B" w:rsidRDefault="003F727E" w:rsidP="004A6094">
      <w:pPr>
        <w:pStyle w:val="Default"/>
        <w:numPr>
          <w:ilvl w:val="0"/>
          <w:numId w:val="94"/>
        </w:numPr>
        <w:ind w:left="1800"/>
        <w:rPr>
          <w:rFonts w:ascii="Arial" w:hAnsi="Arial" w:cs="Arial"/>
          <w:sz w:val="22"/>
          <w:szCs w:val="22"/>
        </w:rPr>
      </w:pPr>
      <w:r w:rsidRPr="00C9132B">
        <w:rPr>
          <w:rFonts w:ascii="Arial" w:hAnsi="Arial" w:cs="Arial"/>
          <w:sz w:val="22"/>
          <w:szCs w:val="22"/>
        </w:rPr>
        <w:t>Precautions to be observed when fighting the fire</w:t>
      </w:r>
    </w:p>
    <w:p w14:paraId="0EE10FE5" w14:textId="77777777" w:rsidR="003F727E" w:rsidRPr="00C9132B" w:rsidRDefault="003F727E" w:rsidP="004A6094">
      <w:pPr>
        <w:pStyle w:val="Default"/>
        <w:numPr>
          <w:ilvl w:val="0"/>
          <w:numId w:val="94"/>
        </w:numPr>
        <w:ind w:left="1800"/>
        <w:rPr>
          <w:rFonts w:ascii="Arial" w:hAnsi="Arial" w:cs="Arial"/>
          <w:sz w:val="22"/>
          <w:szCs w:val="22"/>
        </w:rPr>
      </w:pPr>
      <w:r w:rsidRPr="00C9132B">
        <w:rPr>
          <w:rFonts w:ascii="Arial" w:hAnsi="Arial" w:cs="Arial"/>
          <w:sz w:val="22"/>
          <w:szCs w:val="22"/>
        </w:rPr>
        <w:t xml:space="preserve">Appropriate protective equipment for fire-fighters </w:t>
      </w:r>
    </w:p>
    <w:p w14:paraId="46E9FAF6" w14:textId="77777777" w:rsidR="00CE6736" w:rsidRDefault="00CE6736" w:rsidP="000F5A45">
      <w:pPr>
        <w:ind w:firstLine="630"/>
        <w:rPr>
          <w:rFonts w:cs="Arial"/>
        </w:rPr>
      </w:pPr>
      <w:bookmarkStart w:id="220" w:name="_Toc352062760"/>
      <w:bookmarkStart w:id="221" w:name="_Toc364423715"/>
    </w:p>
    <w:p w14:paraId="6B2B6AC7" w14:textId="29A5563C" w:rsidR="003F727E" w:rsidRPr="00C9132B" w:rsidRDefault="00F55ADB" w:rsidP="000F5A45">
      <w:pPr>
        <w:ind w:firstLine="630"/>
        <w:rPr>
          <w:rFonts w:cs="Arial"/>
        </w:rPr>
      </w:pPr>
      <w:r w:rsidRPr="00C9132B">
        <w:rPr>
          <w:rFonts w:cs="Arial"/>
        </w:rPr>
        <w:t xml:space="preserve">Section </w:t>
      </w:r>
      <w:r w:rsidR="003F727E" w:rsidRPr="00C9132B">
        <w:rPr>
          <w:rFonts w:cs="Arial"/>
        </w:rPr>
        <w:t>6 – ACCIDENTAL RELEASES MEASURES</w:t>
      </w:r>
      <w:bookmarkEnd w:id="220"/>
      <w:bookmarkEnd w:id="221"/>
      <w:r w:rsidR="003F727E" w:rsidRPr="00C9132B">
        <w:rPr>
          <w:rFonts w:cs="Arial"/>
        </w:rPr>
        <w:t xml:space="preserve"> </w:t>
      </w:r>
    </w:p>
    <w:p w14:paraId="7BAC4309" w14:textId="77777777" w:rsidR="003F727E" w:rsidRPr="00C9132B" w:rsidRDefault="003F727E" w:rsidP="000F5A45">
      <w:pPr>
        <w:pStyle w:val="Default"/>
        <w:ind w:left="630"/>
        <w:rPr>
          <w:rFonts w:ascii="Arial" w:hAnsi="Arial" w:cs="Arial"/>
          <w:sz w:val="22"/>
          <w:szCs w:val="22"/>
        </w:rPr>
      </w:pPr>
      <w:r w:rsidRPr="00C9132B">
        <w:rPr>
          <w:rFonts w:ascii="Arial" w:hAnsi="Arial" w:cs="Arial"/>
          <w:sz w:val="22"/>
          <w:szCs w:val="22"/>
        </w:rPr>
        <w:t xml:space="preserve">This section provides the following information: </w:t>
      </w:r>
    </w:p>
    <w:p w14:paraId="1A949C18" w14:textId="77777777" w:rsidR="003F727E" w:rsidRPr="00C9132B" w:rsidRDefault="003F727E" w:rsidP="004A6094">
      <w:pPr>
        <w:pStyle w:val="Default"/>
        <w:numPr>
          <w:ilvl w:val="0"/>
          <w:numId w:val="95"/>
        </w:numPr>
        <w:tabs>
          <w:tab w:val="clear" w:pos="780"/>
        </w:tabs>
        <w:ind w:left="1800"/>
        <w:rPr>
          <w:rFonts w:ascii="Arial" w:hAnsi="Arial" w:cs="Arial"/>
          <w:sz w:val="22"/>
          <w:szCs w:val="22"/>
        </w:rPr>
      </w:pPr>
      <w:r w:rsidRPr="00C9132B">
        <w:rPr>
          <w:rFonts w:ascii="Arial" w:hAnsi="Arial" w:cs="Arial"/>
          <w:sz w:val="22"/>
          <w:szCs w:val="22"/>
        </w:rPr>
        <w:t xml:space="preserve">Personal precautions, protective equipment, and emergency procedures </w:t>
      </w:r>
    </w:p>
    <w:p w14:paraId="523506E1" w14:textId="77777777" w:rsidR="003F727E" w:rsidRPr="00C9132B" w:rsidRDefault="003F727E" w:rsidP="004A6094">
      <w:pPr>
        <w:pStyle w:val="Default"/>
        <w:numPr>
          <w:ilvl w:val="0"/>
          <w:numId w:val="95"/>
        </w:numPr>
        <w:tabs>
          <w:tab w:val="clear" w:pos="780"/>
        </w:tabs>
        <w:ind w:left="1800"/>
        <w:rPr>
          <w:rFonts w:ascii="Arial" w:hAnsi="Arial" w:cs="Arial"/>
          <w:sz w:val="22"/>
          <w:szCs w:val="22"/>
        </w:rPr>
      </w:pPr>
      <w:r w:rsidRPr="00C9132B">
        <w:rPr>
          <w:rFonts w:ascii="Arial" w:hAnsi="Arial" w:cs="Arial"/>
          <w:sz w:val="22"/>
          <w:szCs w:val="22"/>
        </w:rPr>
        <w:t xml:space="preserve">Methods and materials for containment and cleaning up </w:t>
      </w:r>
    </w:p>
    <w:p w14:paraId="0D6CC9C8" w14:textId="77777777" w:rsidR="00CE6736" w:rsidRDefault="00CE6736" w:rsidP="000F5A45">
      <w:pPr>
        <w:ind w:firstLine="720"/>
        <w:rPr>
          <w:rFonts w:cs="Arial"/>
        </w:rPr>
      </w:pPr>
      <w:bookmarkStart w:id="222" w:name="_Toc352062761"/>
      <w:bookmarkStart w:id="223" w:name="_Toc364423716"/>
    </w:p>
    <w:p w14:paraId="5755CE7D" w14:textId="3BDFA294" w:rsidR="003F727E" w:rsidRPr="00C9132B" w:rsidRDefault="00F55ADB" w:rsidP="000F5A45">
      <w:pPr>
        <w:ind w:firstLine="720"/>
        <w:rPr>
          <w:rFonts w:cs="Arial"/>
        </w:rPr>
      </w:pPr>
      <w:r w:rsidRPr="00C9132B">
        <w:rPr>
          <w:rFonts w:cs="Arial"/>
        </w:rPr>
        <w:t xml:space="preserve">Section </w:t>
      </w:r>
      <w:r w:rsidR="003F727E" w:rsidRPr="00C9132B">
        <w:rPr>
          <w:rFonts w:cs="Arial"/>
        </w:rPr>
        <w:t>7 – HANDLING AND STORAGE</w:t>
      </w:r>
      <w:bookmarkEnd w:id="222"/>
      <w:bookmarkEnd w:id="223"/>
      <w:r w:rsidR="003F727E" w:rsidRPr="00C9132B">
        <w:rPr>
          <w:rFonts w:cs="Arial"/>
        </w:rPr>
        <w:t xml:space="preserve"> </w:t>
      </w:r>
    </w:p>
    <w:p w14:paraId="11DF68B4"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information: </w:t>
      </w:r>
    </w:p>
    <w:p w14:paraId="42C08C52" w14:textId="77777777" w:rsidR="003F727E" w:rsidRPr="00C9132B" w:rsidRDefault="003F727E" w:rsidP="004A6094">
      <w:pPr>
        <w:pStyle w:val="Default"/>
        <w:numPr>
          <w:ilvl w:val="0"/>
          <w:numId w:val="96"/>
        </w:numPr>
        <w:ind w:left="1800"/>
        <w:rPr>
          <w:rFonts w:ascii="Arial" w:hAnsi="Arial" w:cs="Arial"/>
          <w:sz w:val="22"/>
          <w:szCs w:val="22"/>
        </w:rPr>
      </w:pPr>
      <w:r w:rsidRPr="00C9132B">
        <w:rPr>
          <w:rFonts w:ascii="Arial" w:hAnsi="Arial" w:cs="Arial"/>
          <w:sz w:val="22"/>
          <w:szCs w:val="22"/>
        </w:rPr>
        <w:t xml:space="preserve">Precautions for safe handling </w:t>
      </w:r>
    </w:p>
    <w:p w14:paraId="6FD3F1D7" w14:textId="77777777" w:rsidR="003F727E" w:rsidRPr="00C9132B" w:rsidRDefault="003F727E" w:rsidP="004A6094">
      <w:pPr>
        <w:pStyle w:val="Default"/>
        <w:numPr>
          <w:ilvl w:val="0"/>
          <w:numId w:val="96"/>
        </w:numPr>
        <w:ind w:left="1800"/>
        <w:rPr>
          <w:rFonts w:ascii="Arial" w:hAnsi="Arial" w:cs="Arial"/>
          <w:sz w:val="22"/>
          <w:szCs w:val="22"/>
        </w:rPr>
      </w:pPr>
      <w:r w:rsidRPr="00C9132B">
        <w:rPr>
          <w:rFonts w:ascii="Arial" w:hAnsi="Arial" w:cs="Arial"/>
          <w:sz w:val="22"/>
          <w:szCs w:val="22"/>
        </w:rPr>
        <w:t xml:space="preserve">Conditions for safe storage, including any incompatibilities </w:t>
      </w:r>
    </w:p>
    <w:p w14:paraId="62B4B1E0" w14:textId="77777777" w:rsidR="00CE6736" w:rsidRDefault="00CE6736" w:rsidP="000F5A45">
      <w:pPr>
        <w:ind w:firstLine="720"/>
        <w:rPr>
          <w:rFonts w:cs="Arial"/>
        </w:rPr>
      </w:pPr>
      <w:bookmarkStart w:id="224" w:name="_Toc352062762"/>
      <w:bookmarkStart w:id="225" w:name="_Toc364423717"/>
    </w:p>
    <w:p w14:paraId="30F1ACF5" w14:textId="51AFDCC1" w:rsidR="003F727E" w:rsidRPr="00C9132B" w:rsidRDefault="00F55ADB" w:rsidP="000F5A45">
      <w:pPr>
        <w:ind w:firstLine="720"/>
        <w:rPr>
          <w:rFonts w:cs="Arial"/>
        </w:rPr>
      </w:pPr>
      <w:r w:rsidRPr="00C9132B">
        <w:rPr>
          <w:rFonts w:cs="Arial"/>
        </w:rPr>
        <w:t xml:space="preserve">Section </w:t>
      </w:r>
      <w:r w:rsidR="003F727E" w:rsidRPr="00C9132B">
        <w:rPr>
          <w:rFonts w:cs="Arial"/>
        </w:rPr>
        <w:t>8 – EXPOSURE CONTROLS/PERSONAL PROTECTION</w:t>
      </w:r>
      <w:bookmarkEnd w:id="224"/>
      <w:bookmarkEnd w:id="225"/>
    </w:p>
    <w:p w14:paraId="4285038D"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information: </w:t>
      </w:r>
    </w:p>
    <w:p w14:paraId="03E61C2E" w14:textId="77777777" w:rsidR="003F727E" w:rsidRPr="00C9132B" w:rsidRDefault="003F727E" w:rsidP="004A6094">
      <w:pPr>
        <w:pStyle w:val="Default"/>
        <w:numPr>
          <w:ilvl w:val="0"/>
          <w:numId w:val="97"/>
        </w:numPr>
        <w:rPr>
          <w:rFonts w:ascii="Arial" w:hAnsi="Arial" w:cs="Arial"/>
          <w:sz w:val="22"/>
          <w:szCs w:val="22"/>
        </w:rPr>
      </w:pPr>
      <w:r w:rsidRPr="00C9132B">
        <w:rPr>
          <w:rFonts w:ascii="Arial" w:hAnsi="Arial" w:cs="Arial"/>
          <w:sz w:val="22"/>
          <w:szCs w:val="22"/>
        </w:rPr>
        <w:t xml:space="preserve">OSHA permissible exposure limit (PEL) </w:t>
      </w:r>
    </w:p>
    <w:p w14:paraId="2DD3D007" w14:textId="77777777" w:rsidR="003F727E" w:rsidRPr="00C9132B" w:rsidRDefault="003F727E" w:rsidP="004A6094">
      <w:pPr>
        <w:pStyle w:val="Default"/>
        <w:numPr>
          <w:ilvl w:val="0"/>
          <w:numId w:val="97"/>
        </w:numPr>
        <w:rPr>
          <w:rFonts w:ascii="Arial" w:hAnsi="Arial" w:cs="Arial"/>
          <w:sz w:val="22"/>
          <w:szCs w:val="22"/>
        </w:rPr>
      </w:pPr>
      <w:r w:rsidRPr="00C9132B">
        <w:rPr>
          <w:rFonts w:ascii="Arial" w:hAnsi="Arial" w:cs="Arial"/>
          <w:sz w:val="22"/>
          <w:szCs w:val="22"/>
        </w:rPr>
        <w:t xml:space="preserve">American Conference of Governmental Industrial Hygienists (ACGIH) Threshold Limit Value (TLV) and any other exposure limit used or recommended by the chemical manufacturer, importer, or employer preparing the safety data sheet, where available </w:t>
      </w:r>
    </w:p>
    <w:p w14:paraId="31E062AD" w14:textId="77777777" w:rsidR="003F727E" w:rsidRPr="00C9132B" w:rsidRDefault="003F727E" w:rsidP="004A6094">
      <w:pPr>
        <w:numPr>
          <w:ilvl w:val="0"/>
          <w:numId w:val="97"/>
        </w:numPr>
        <w:autoSpaceDE w:val="0"/>
        <w:autoSpaceDN w:val="0"/>
        <w:adjustRightInd w:val="0"/>
        <w:rPr>
          <w:rFonts w:cs="Arial"/>
          <w:color w:val="000000"/>
        </w:rPr>
      </w:pPr>
      <w:r w:rsidRPr="00C9132B">
        <w:rPr>
          <w:rFonts w:cs="Arial"/>
          <w:color w:val="000000"/>
        </w:rPr>
        <w:t xml:space="preserve">Appropriate engineering controls </w:t>
      </w:r>
    </w:p>
    <w:p w14:paraId="0836614A" w14:textId="77777777" w:rsidR="003F727E" w:rsidRPr="00C9132B" w:rsidRDefault="003F727E" w:rsidP="004A6094">
      <w:pPr>
        <w:numPr>
          <w:ilvl w:val="0"/>
          <w:numId w:val="97"/>
        </w:numPr>
        <w:autoSpaceDE w:val="0"/>
        <w:autoSpaceDN w:val="0"/>
        <w:adjustRightInd w:val="0"/>
        <w:rPr>
          <w:rFonts w:cs="Arial"/>
          <w:color w:val="000000"/>
        </w:rPr>
      </w:pPr>
      <w:r w:rsidRPr="00C9132B">
        <w:rPr>
          <w:rFonts w:cs="Arial"/>
          <w:color w:val="000000"/>
        </w:rPr>
        <w:t xml:space="preserve">Individual protection measures such as personal protective equipment </w:t>
      </w:r>
    </w:p>
    <w:p w14:paraId="293F1094" w14:textId="77777777" w:rsidR="003F727E" w:rsidRPr="00C9132B" w:rsidRDefault="003F727E" w:rsidP="004A6094">
      <w:pPr>
        <w:numPr>
          <w:ilvl w:val="0"/>
          <w:numId w:val="97"/>
        </w:numPr>
        <w:autoSpaceDE w:val="0"/>
        <w:autoSpaceDN w:val="0"/>
        <w:adjustRightInd w:val="0"/>
        <w:rPr>
          <w:rFonts w:cs="Arial"/>
          <w:color w:val="000000"/>
        </w:rPr>
      </w:pPr>
      <w:r w:rsidRPr="00C9132B">
        <w:rPr>
          <w:rFonts w:cs="Arial"/>
          <w:color w:val="000000"/>
        </w:rPr>
        <w:t>Recommended work and personal hygiene practices</w:t>
      </w:r>
    </w:p>
    <w:p w14:paraId="4545E7E5" w14:textId="77777777" w:rsidR="00CE6736" w:rsidRDefault="00CE6736" w:rsidP="000F5A45">
      <w:pPr>
        <w:ind w:firstLine="720"/>
        <w:rPr>
          <w:rFonts w:cs="Arial"/>
        </w:rPr>
      </w:pPr>
      <w:bookmarkStart w:id="226" w:name="_Toc352062763"/>
      <w:bookmarkStart w:id="227" w:name="_Toc364423718"/>
    </w:p>
    <w:p w14:paraId="736BB62F" w14:textId="496FAFE7" w:rsidR="003F727E" w:rsidRPr="00C9132B" w:rsidRDefault="00F55ADB" w:rsidP="000F5A45">
      <w:pPr>
        <w:ind w:firstLine="720"/>
        <w:rPr>
          <w:rFonts w:cs="Arial"/>
        </w:rPr>
      </w:pPr>
      <w:r w:rsidRPr="00C9132B">
        <w:rPr>
          <w:rFonts w:cs="Arial"/>
        </w:rPr>
        <w:t xml:space="preserve">Section </w:t>
      </w:r>
      <w:r w:rsidR="003F727E" w:rsidRPr="00C9132B">
        <w:rPr>
          <w:rFonts w:cs="Arial"/>
        </w:rPr>
        <w:t>9 – P</w:t>
      </w:r>
      <w:r w:rsidR="00394441">
        <w:rPr>
          <w:rFonts w:cs="Arial"/>
        </w:rPr>
        <w:t>HYSICAL AND CHEMICAL PROPERTIES</w:t>
      </w:r>
      <w:bookmarkEnd w:id="226"/>
      <w:bookmarkEnd w:id="227"/>
    </w:p>
    <w:p w14:paraId="063920AA"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information: </w:t>
      </w:r>
    </w:p>
    <w:p w14:paraId="58A6C956"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Appearance (physical state, color, etc.) </w:t>
      </w:r>
    </w:p>
    <w:p w14:paraId="1186CF32"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Odor </w:t>
      </w:r>
    </w:p>
    <w:p w14:paraId="7BC77AAA"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Odor threshold </w:t>
      </w:r>
    </w:p>
    <w:p w14:paraId="2EB9D33B"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pH </w:t>
      </w:r>
    </w:p>
    <w:p w14:paraId="29E9417F"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Melting point/freezing point </w:t>
      </w:r>
    </w:p>
    <w:p w14:paraId="74826E6A"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Initial boiling point and boiling range </w:t>
      </w:r>
    </w:p>
    <w:p w14:paraId="4AD2CB13"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Flash point </w:t>
      </w:r>
    </w:p>
    <w:p w14:paraId="13C56767"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Evaporation rate </w:t>
      </w:r>
    </w:p>
    <w:p w14:paraId="171CA98C"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Flammability (solid, gas) </w:t>
      </w:r>
    </w:p>
    <w:p w14:paraId="41A10C24"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Upper/lower flammability or explosive limits </w:t>
      </w:r>
    </w:p>
    <w:p w14:paraId="5A5BA854"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Vapor pressure </w:t>
      </w:r>
    </w:p>
    <w:p w14:paraId="095583E6"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Vapor density </w:t>
      </w:r>
    </w:p>
    <w:p w14:paraId="30B1B8D1"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Solubility(ies) </w:t>
      </w:r>
    </w:p>
    <w:p w14:paraId="2D0BEE7D"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Partition coefficient: n-octanol/water </w:t>
      </w:r>
    </w:p>
    <w:p w14:paraId="3DC8EC9B"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Auto-ignition temperature </w:t>
      </w:r>
    </w:p>
    <w:p w14:paraId="6029BCD1"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Decomposition temperature </w:t>
      </w:r>
    </w:p>
    <w:p w14:paraId="3C3D74D8" w14:textId="77777777" w:rsidR="003F727E" w:rsidRPr="00C9132B" w:rsidRDefault="003F727E" w:rsidP="004A6094">
      <w:pPr>
        <w:pStyle w:val="Default"/>
        <w:numPr>
          <w:ilvl w:val="0"/>
          <w:numId w:val="98"/>
        </w:numPr>
        <w:ind w:left="1800"/>
        <w:rPr>
          <w:rFonts w:ascii="Arial" w:hAnsi="Arial" w:cs="Arial"/>
          <w:sz w:val="22"/>
          <w:szCs w:val="22"/>
        </w:rPr>
      </w:pPr>
      <w:r w:rsidRPr="00C9132B">
        <w:rPr>
          <w:rFonts w:ascii="Arial" w:hAnsi="Arial" w:cs="Arial"/>
          <w:sz w:val="22"/>
          <w:szCs w:val="22"/>
        </w:rPr>
        <w:t xml:space="preserve">Viscosity </w:t>
      </w:r>
    </w:p>
    <w:p w14:paraId="6C803C76" w14:textId="77777777" w:rsidR="00CE6736" w:rsidRDefault="00CE6736" w:rsidP="000F5A45">
      <w:pPr>
        <w:ind w:firstLine="720"/>
        <w:rPr>
          <w:rFonts w:cs="Arial"/>
        </w:rPr>
      </w:pPr>
      <w:bookmarkStart w:id="228" w:name="_Toc352062764"/>
      <w:bookmarkStart w:id="229" w:name="_Toc364423719"/>
    </w:p>
    <w:p w14:paraId="1CB850EC" w14:textId="756CDDA7" w:rsidR="003F727E" w:rsidRPr="00C9132B" w:rsidRDefault="00F55ADB" w:rsidP="000F5A45">
      <w:pPr>
        <w:ind w:firstLine="720"/>
        <w:rPr>
          <w:rFonts w:cs="Arial"/>
        </w:rPr>
      </w:pPr>
      <w:r w:rsidRPr="00C9132B">
        <w:rPr>
          <w:rFonts w:cs="Arial"/>
        </w:rPr>
        <w:t xml:space="preserve">Section </w:t>
      </w:r>
      <w:r w:rsidR="003F727E" w:rsidRPr="00C9132B">
        <w:rPr>
          <w:rFonts w:cs="Arial"/>
        </w:rPr>
        <w:t>10 – STABILITY AND REACTIVITY</w:t>
      </w:r>
      <w:bookmarkEnd w:id="228"/>
      <w:bookmarkEnd w:id="229"/>
    </w:p>
    <w:p w14:paraId="66052807"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w:t>
      </w:r>
    </w:p>
    <w:p w14:paraId="6EDD7A85" w14:textId="77777777" w:rsidR="003F727E" w:rsidRPr="00C9132B" w:rsidRDefault="003F727E" w:rsidP="004A6094">
      <w:pPr>
        <w:pStyle w:val="Default"/>
        <w:numPr>
          <w:ilvl w:val="0"/>
          <w:numId w:val="99"/>
        </w:numPr>
        <w:ind w:left="1800"/>
        <w:rPr>
          <w:rFonts w:ascii="Arial" w:hAnsi="Arial" w:cs="Arial"/>
          <w:sz w:val="22"/>
          <w:szCs w:val="22"/>
        </w:rPr>
      </w:pPr>
      <w:r w:rsidRPr="00C9132B">
        <w:rPr>
          <w:rFonts w:ascii="Arial" w:hAnsi="Arial" w:cs="Arial"/>
          <w:sz w:val="22"/>
          <w:szCs w:val="22"/>
        </w:rPr>
        <w:t xml:space="preserve">Reactivity </w:t>
      </w:r>
    </w:p>
    <w:p w14:paraId="41B22253" w14:textId="77777777" w:rsidR="003F727E" w:rsidRPr="00C9132B" w:rsidRDefault="003F727E" w:rsidP="004A6094">
      <w:pPr>
        <w:pStyle w:val="Default"/>
        <w:numPr>
          <w:ilvl w:val="0"/>
          <w:numId w:val="99"/>
        </w:numPr>
        <w:ind w:left="1800"/>
        <w:rPr>
          <w:rFonts w:ascii="Arial" w:hAnsi="Arial" w:cs="Arial"/>
          <w:sz w:val="22"/>
          <w:szCs w:val="22"/>
        </w:rPr>
      </w:pPr>
      <w:r w:rsidRPr="00C9132B">
        <w:rPr>
          <w:rFonts w:ascii="Arial" w:hAnsi="Arial" w:cs="Arial"/>
          <w:sz w:val="22"/>
          <w:szCs w:val="22"/>
        </w:rPr>
        <w:t>Chemical stability (under normal conditions)</w:t>
      </w:r>
    </w:p>
    <w:p w14:paraId="69DB941B" w14:textId="77777777" w:rsidR="003F727E" w:rsidRPr="00C9132B" w:rsidRDefault="003F727E" w:rsidP="004A6094">
      <w:pPr>
        <w:pStyle w:val="Default"/>
        <w:numPr>
          <w:ilvl w:val="0"/>
          <w:numId w:val="99"/>
        </w:numPr>
        <w:ind w:left="1800"/>
        <w:rPr>
          <w:rFonts w:ascii="Arial" w:hAnsi="Arial" w:cs="Arial"/>
          <w:sz w:val="22"/>
          <w:szCs w:val="22"/>
        </w:rPr>
      </w:pPr>
      <w:r w:rsidRPr="00C9132B">
        <w:rPr>
          <w:rFonts w:ascii="Arial" w:hAnsi="Arial" w:cs="Arial"/>
          <w:sz w:val="22"/>
          <w:szCs w:val="22"/>
        </w:rPr>
        <w:t xml:space="preserve">Possibility of hazardous reactions </w:t>
      </w:r>
    </w:p>
    <w:p w14:paraId="27CDB45D" w14:textId="77777777" w:rsidR="003F727E" w:rsidRPr="00C9132B" w:rsidRDefault="003F727E" w:rsidP="004A6094">
      <w:pPr>
        <w:pStyle w:val="Default"/>
        <w:numPr>
          <w:ilvl w:val="0"/>
          <w:numId w:val="99"/>
        </w:numPr>
        <w:ind w:left="1800"/>
        <w:rPr>
          <w:rFonts w:ascii="Arial" w:hAnsi="Arial" w:cs="Arial"/>
          <w:sz w:val="22"/>
          <w:szCs w:val="22"/>
        </w:rPr>
      </w:pPr>
      <w:r w:rsidRPr="00C9132B">
        <w:rPr>
          <w:rFonts w:ascii="Arial" w:hAnsi="Arial" w:cs="Arial"/>
          <w:sz w:val="22"/>
          <w:szCs w:val="22"/>
        </w:rPr>
        <w:t xml:space="preserve">Conditions to avoid (e.g., static discharge, shock, or vibration) </w:t>
      </w:r>
    </w:p>
    <w:p w14:paraId="198D247C" w14:textId="77777777" w:rsidR="003F727E" w:rsidRPr="00C9132B" w:rsidRDefault="003F727E" w:rsidP="004A6094">
      <w:pPr>
        <w:pStyle w:val="Default"/>
        <w:numPr>
          <w:ilvl w:val="0"/>
          <w:numId w:val="99"/>
        </w:numPr>
        <w:ind w:left="1800"/>
        <w:rPr>
          <w:rFonts w:ascii="Arial" w:hAnsi="Arial" w:cs="Arial"/>
          <w:sz w:val="22"/>
          <w:szCs w:val="22"/>
        </w:rPr>
      </w:pPr>
      <w:r w:rsidRPr="00C9132B">
        <w:rPr>
          <w:rFonts w:ascii="Arial" w:hAnsi="Arial" w:cs="Arial"/>
          <w:sz w:val="22"/>
          <w:szCs w:val="22"/>
        </w:rPr>
        <w:t xml:space="preserve">Incompatible materials </w:t>
      </w:r>
    </w:p>
    <w:p w14:paraId="56BD7493" w14:textId="77777777" w:rsidR="003F727E" w:rsidRPr="00C9132B" w:rsidRDefault="003F727E" w:rsidP="004A6094">
      <w:pPr>
        <w:pStyle w:val="Default"/>
        <w:numPr>
          <w:ilvl w:val="0"/>
          <w:numId w:val="99"/>
        </w:numPr>
        <w:ind w:left="1800"/>
        <w:rPr>
          <w:rFonts w:ascii="Arial" w:hAnsi="Arial" w:cs="Arial"/>
          <w:sz w:val="22"/>
          <w:szCs w:val="22"/>
        </w:rPr>
      </w:pPr>
      <w:r w:rsidRPr="00C9132B">
        <w:rPr>
          <w:rFonts w:ascii="Arial" w:hAnsi="Arial" w:cs="Arial"/>
          <w:sz w:val="22"/>
          <w:szCs w:val="22"/>
        </w:rPr>
        <w:t xml:space="preserve">Hazardous decomposition products </w:t>
      </w:r>
    </w:p>
    <w:p w14:paraId="6B79D93C" w14:textId="77777777" w:rsidR="00CE6736" w:rsidRDefault="00CE6736" w:rsidP="000F5A45">
      <w:pPr>
        <w:ind w:firstLine="720"/>
        <w:rPr>
          <w:rFonts w:cs="Arial"/>
        </w:rPr>
      </w:pPr>
      <w:bookmarkStart w:id="230" w:name="_Toc352062765"/>
      <w:bookmarkStart w:id="231" w:name="_Toc364423720"/>
    </w:p>
    <w:p w14:paraId="3D2E08D7" w14:textId="0506A879" w:rsidR="003F727E" w:rsidRPr="00C9132B" w:rsidRDefault="00F55ADB" w:rsidP="000F5A45">
      <w:pPr>
        <w:ind w:firstLine="720"/>
        <w:rPr>
          <w:rFonts w:cs="Arial"/>
        </w:rPr>
      </w:pPr>
      <w:r w:rsidRPr="00C9132B">
        <w:rPr>
          <w:rFonts w:cs="Arial"/>
        </w:rPr>
        <w:t xml:space="preserve">Section </w:t>
      </w:r>
      <w:r w:rsidR="003F727E" w:rsidRPr="00C9132B">
        <w:rPr>
          <w:rFonts w:cs="Arial"/>
        </w:rPr>
        <w:t>11 – TOXICOLOGICAL INFORMATION</w:t>
      </w:r>
      <w:bookmarkEnd w:id="230"/>
      <w:bookmarkEnd w:id="231"/>
    </w:p>
    <w:p w14:paraId="2A15E6FD"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description of the various toxicological (health) effects and the available data used to identify those effects, including: </w:t>
      </w:r>
    </w:p>
    <w:p w14:paraId="254B4B4F" w14:textId="77777777" w:rsidR="003F727E" w:rsidRPr="00C9132B" w:rsidRDefault="003F727E" w:rsidP="004A6094">
      <w:pPr>
        <w:pStyle w:val="Default"/>
        <w:numPr>
          <w:ilvl w:val="0"/>
          <w:numId w:val="100"/>
        </w:numPr>
        <w:rPr>
          <w:rFonts w:ascii="Arial" w:hAnsi="Arial" w:cs="Arial"/>
          <w:sz w:val="22"/>
          <w:szCs w:val="22"/>
        </w:rPr>
      </w:pPr>
      <w:r w:rsidRPr="00C9132B">
        <w:rPr>
          <w:rFonts w:ascii="Arial" w:hAnsi="Arial" w:cs="Arial"/>
          <w:sz w:val="22"/>
          <w:szCs w:val="22"/>
        </w:rPr>
        <w:t>Information on the likely routes of exposure</w:t>
      </w:r>
    </w:p>
    <w:p w14:paraId="5494CF8B" w14:textId="77777777" w:rsidR="003F727E" w:rsidRPr="00C9132B" w:rsidRDefault="003F727E" w:rsidP="004A6094">
      <w:pPr>
        <w:pStyle w:val="Default"/>
        <w:numPr>
          <w:ilvl w:val="0"/>
          <w:numId w:val="100"/>
        </w:numPr>
        <w:rPr>
          <w:rFonts w:ascii="Arial" w:hAnsi="Arial" w:cs="Arial"/>
          <w:sz w:val="22"/>
          <w:szCs w:val="22"/>
        </w:rPr>
      </w:pPr>
      <w:r w:rsidRPr="00C9132B">
        <w:rPr>
          <w:rFonts w:ascii="Arial" w:hAnsi="Arial" w:cs="Arial"/>
          <w:sz w:val="22"/>
          <w:szCs w:val="22"/>
        </w:rPr>
        <w:t xml:space="preserve">Symptoms related to the physical, chemical and toxicological characteristics </w:t>
      </w:r>
    </w:p>
    <w:p w14:paraId="6BEAEA06" w14:textId="77777777" w:rsidR="003F727E" w:rsidRPr="00C9132B" w:rsidRDefault="003F727E" w:rsidP="004A6094">
      <w:pPr>
        <w:pStyle w:val="Default"/>
        <w:numPr>
          <w:ilvl w:val="0"/>
          <w:numId w:val="100"/>
        </w:numPr>
        <w:rPr>
          <w:rFonts w:ascii="Arial" w:hAnsi="Arial" w:cs="Arial"/>
          <w:sz w:val="22"/>
          <w:szCs w:val="22"/>
        </w:rPr>
      </w:pPr>
      <w:r w:rsidRPr="00C9132B">
        <w:rPr>
          <w:rFonts w:ascii="Arial" w:hAnsi="Arial" w:cs="Arial"/>
          <w:sz w:val="22"/>
          <w:szCs w:val="22"/>
        </w:rPr>
        <w:t xml:space="preserve">Delayed and immediate effects and also chronic effects from short- and long-term exposure </w:t>
      </w:r>
    </w:p>
    <w:p w14:paraId="2E20E2EA" w14:textId="77777777" w:rsidR="003F727E" w:rsidRPr="00C9132B" w:rsidRDefault="003F727E" w:rsidP="004A6094">
      <w:pPr>
        <w:pStyle w:val="Default"/>
        <w:numPr>
          <w:ilvl w:val="0"/>
          <w:numId w:val="100"/>
        </w:numPr>
        <w:rPr>
          <w:rFonts w:ascii="Arial" w:hAnsi="Arial" w:cs="Arial"/>
          <w:sz w:val="22"/>
          <w:szCs w:val="22"/>
        </w:rPr>
      </w:pPr>
      <w:r w:rsidRPr="00C9132B">
        <w:rPr>
          <w:rFonts w:ascii="Arial" w:hAnsi="Arial" w:cs="Arial"/>
          <w:sz w:val="22"/>
          <w:szCs w:val="22"/>
        </w:rPr>
        <w:t xml:space="preserve">Numerical measures of toxicity (such as acute toxicity estimates) </w:t>
      </w:r>
    </w:p>
    <w:p w14:paraId="3EADF2DD" w14:textId="19DFD405" w:rsidR="003F727E" w:rsidRPr="00C9132B" w:rsidRDefault="003F727E" w:rsidP="004A6094">
      <w:pPr>
        <w:pStyle w:val="Default"/>
        <w:numPr>
          <w:ilvl w:val="0"/>
          <w:numId w:val="100"/>
        </w:numPr>
        <w:rPr>
          <w:rFonts w:ascii="Arial" w:hAnsi="Arial" w:cs="Arial"/>
          <w:sz w:val="22"/>
          <w:szCs w:val="22"/>
        </w:rPr>
      </w:pPr>
      <w:r w:rsidRPr="00C9132B">
        <w:rPr>
          <w:rFonts w:ascii="Arial" w:hAnsi="Arial" w:cs="Arial"/>
          <w:sz w:val="22"/>
          <w:szCs w:val="22"/>
        </w:rPr>
        <w:t>Carcinogenic</w:t>
      </w:r>
      <w:r w:rsidR="00474DD6" w:rsidRPr="00C9132B">
        <w:rPr>
          <w:rFonts w:ascii="Arial" w:hAnsi="Arial" w:cs="Arial"/>
          <w:sz w:val="22"/>
          <w:szCs w:val="22"/>
        </w:rPr>
        <w:t>it</w:t>
      </w:r>
      <w:r w:rsidRPr="00C9132B">
        <w:rPr>
          <w:rFonts w:ascii="Arial" w:hAnsi="Arial" w:cs="Arial"/>
          <w:sz w:val="22"/>
          <w:szCs w:val="22"/>
        </w:rPr>
        <w:t xml:space="preserve">y data; Whether the hazardous chemical is listed in the National Toxicology Program (NTP) Report on Carcinogens (latest edition) or has been found to be a potential carcinogen in the International Agency for Research on Cancer (IARC) Monographs (latest edition) or by OSHA </w:t>
      </w:r>
    </w:p>
    <w:p w14:paraId="63238303" w14:textId="77777777" w:rsidR="00CE6736" w:rsidRDefault="00CE6736" w:rsidP="000F5A45">
      <w:pPr>
        <w:ind w:firstLine="720"/>
        <w:rPr>
          <w:rFonts w:cs="Arial"/>
        </w:rPr>
      </w:pPr>
      <w:bookmarkStart w:id="232" w:name="_Toc352062766"/>
      <w:bookmarkStart w:id="233" w:name="_Toc364423721"/>
    </w:p>
    <w:p w14:paraId="324AE98B" w14:textId="288A77D2" w:rsidR="003F727E" w:rsidRPr="00C9132B" w:rsidRDefault="00F55ADB" w:rsidP="000F5A45">
      <w:pPr>
        <w:ind w:firstLine="720"/>
        <w:rPr>
          <w:rFonts w:cs="Arial"/>
        </w:rPr>
      </w:pPr>
      <w:r w:rsidRPr="00C9132B">
        <w:rPr>
          <w:rFonts w:cs="Arial"/>
        </w:rPr>
        <w:t xml:space="preserve">Section </w:t>
      </w:r>
      <w:r w:rsidR="003F727E" w:rsidRPr="00C9132B">
        <w:rPr>
          <w:rFonts w:cs="Arial"/>
        </w:rPr>
        <w:t>12- ECOLOGICAL INFORMATION</w:t>
      </w:r>
      <w:bookmarkEnd w:id="232"/>
      <w:bookmarkEnd w:id="233"/>
      <w:r w:rsidR="003F727E" w:rsidRPr="00C9132B">
        <w:rPr>
          <w:rFonts w:cs="Arial"/>
        </w:rPr>
        <w:t xml:space="preserve"> </w:t>
      </w:r>
    </w:p>
    <w:p w14:paraId="7EEE4A7D"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information: </w:t>
      </w:r>
    </w:p>
    <w:p w14:paraId="16ACAB2D" w14:textId="77777777" w:rsidR="003F727E" w:rsidRPr="00C9132B" w:rsidRDefault="003F727E" w:rsidP="004A6094">
      <w:pPr>
        <w:pStyle w:val="Default"/>
        <w:numPr>
          <w:ilvl w:val="0"/>
          <w:numId w:val="101"/>
        </w:numPr>
        <w:ind w:left="1800"/>
        <w:rPr>
          <w:rFonts w:ascii="Arial" w:hAnsi="Arial" w:cs="Arial"/>
          <w:sz w:val="22"/>
          <w:szCs w:val="22"/>
        </w:rPr>
      </w:pPr>
      <w:r w:rsidRPr="00C9132B">
        <w:rPr>
          <w:rFonts w:ascii="Arial" w:hAnsi="Arial" w:cs="Arial"/>
          <w:sz w:val="22"/>
          <w:szCs w:val="22"/>
        </w:rPr>
        <w:t xml:space="preserve">Ecotoxicity (aquatic and terrestrial, where available) </w:t>
      </w:r>
    </w:p>
    <w:p w14:paraId="792FAA4C" w14:textId="77777777" w:rsidR="003F727E" w:rsidRPr="00C9132B" w:rsidRDefault="003F727E" w:rsidP="004A6094">
      <w:pPr>
        <w:pStyle w:val="Default"/>
        <w:numPr>
          <w:ilvl w:val="0"/>
          <w:numId w:val="101"/>
        </w:numPr>
        <w:ind w:left="1800"/>
        <w:rPr>
          <w:rFonts w:ascii="Arial" w:hAnsi="Arial" w:cs="Arial"/>
          <w:sz w:val="22"/>
          <w:szCs w:val="22"/>
        </w:rPr>
      </w:pPr>
      <w:r w:rsidRPr="00C9132B">
        <w:rPr>
          <w:rFonts w:ascii="Arial" w:hAnsi="Arial" w:cs="Arial"/>
          <w:sz w:val="22"/>
          <w:szCs w:val="22"/>
        </w:rPr>
        <w:t xml:space="preserve">Persistence and degradability </w:t>
      </w:r>
    </w:p>
    <w:p w14:paraId="34A5145B" w14:textId="77777777" w:rsidR="003F727E" w:rsidRPr="00C9132B" w:rsidRDefault="003F727E" w:rsidP="004A6094">
      <w:pPr>
        <w:pStyle w:val="Default"/>
        <w:numPr>
          <w:ilvl w:val="0"/>
          <w:numId w:val="101"/>
        </w:numPr>
        <w:ind w:left="1800"/>
        <w:rPr>
          <w:rFonts w:ascii="Arial" w:hAnsi="Arial" w:cs="Arial"/>
          <w:sz w:val="22"/>
          <w:szCs w:val="22"/>
        </w:rPr>
      </w:pPr>
      <w:r w:rsidRPr="00C9132B">
        <w:rPr>
          <w:rFonts w:ascii="Arial" w:hAnsi="Arial" w:cs="Arial"/>
          <w:sz w:val="22"/>
          <w:szCs w:val="22"/>
        </w:rPr>
        <w:t xml:space="preserve">Bioaccumulative potential </w:t>
      </w:r>
    </w:p>
    <w:p w14:paraId="3C0AAC85" w14:textId="77777777" w:rsidR="003F727E" w:rsidRPr="00C9132B" w:rsidRDefault="003F727E" w:rsidP="004A6094">
      <w:pPr>
        <w:pStyle w:val="Default"/>
        <w:numPr>
          <w:ilvl w:val="0"/>
          <w:numId w:val="101"/>
        </w:numPr>
        <w:ind w:left="1800"/>
        <w:rPr>
          <w:rFonts w:ascii="Arial" w:hAnsi="Arial" w:cs="Arial"/>
          <w:sz w:val="22"/>
          <w:szCs w:val="22"/>
        </w:rPr>
      </w:pPr>
      <w:r w:rsidRPr="00C9132B">
        <w:rPr>
          <w:rFonts w:ascii="Arial" w:hAnsi="Arial" w:cs="Arial"/>
          <w:sz w:val="22"/>
          <w:szCs w:val="22"/>
        </w:rPr>
        <w:t xml:space="preserve">Mobility in soil </w:t>
      </w:r>
    </w:p>
    <w:p w14:paraId="00892C68" w14:textId="77777777" w:rsidR="003F727E" w:rsidRPr="00C9132B" w:rsidRDefault="003F727E" w:rsidP="004A6094">
      <w:pPr>
        <w:pStyle w:val="Default"/>
        <w:numPr>
          <w:ilvl w:val="0"/>
          <w:numId w:val="101"/>
        </w:numPr>
        <w:ind w:left="1800"/>
        <w:rPr>
          <w:rFonts w:ascii="Arial" w:hAnsi="Arial" w:cs="Arial"/>
          <w:sz w:val="22"/>
          <w:szCs w:val="22"/>
        </w:rPr>
      </w:pPr>
      <w:r w:rsidRPr="00C9132B">
        <w:rPr>
          <w:rFonts w:ascii="Arial" w:hAnsi="Arial" w:cs="Arial"/>
          <w:sz w:val="22"/>
          <w:szCs w:val="22"/>
        </w:rPr>
        <w:t xml:space="preserve">Other adverse effects (e.g., hazardous to the ozone layer) </w:t>
      </w:r>
    </w:p>
    <w:p w14:paraId="2A2DB3C3" w14:textId="77777777" w:rsidR="00CE6736" w:rsidRDefault="00CE6736" w:rsidP="000F5A45">
      <w:pPr>
        <w:ind w:firstLine="720"/>
        <w:rPr>
          <w:rFonts w:cs="Arial"/>
        </w:rPr>
      </w:pPr>
      <w:bookmarkStart w:id="234" w:name="_Toc352062767"/>
      <w:bookmarkStart w:id="235" w:name="_Toc364423722"/>
    </w:p>
    <w:p w14:paraId="29794D33" w14:textId="3CEEA49B" w:rsidR="003F727E" w:rsidRPr="00C9132B" w:rsidRDefault="00F55ADB" w:rsidP="000F5A45">
      <w:pPr>
        <w:ind w:firstLine="720"/>
        <w:rPr>
          <w:rFonts w:cs="Arial"/>
        </w:rPr>
      </w:pPr>
      <w:r w:rsidRPr="00C9132B">
        <w:rPr>
          <w:rFonts w:cs="Arial"/>
        </w:rPr>
        <w:t xml:space="preserve">Section </w:t>
      </w:r>
      <w:r w:rsidR="003F727E" w:rsidRPr="00C9132B">
        <w:rPr>
          <w:rFonts w:cs="Arial"/>
        </w:rPr>
        <w:t>13 – DISPOSAL CONSIDERATIONS</w:t>
      </w:r>
      <w:bookmarkEnd w:id="234"/>
      <w:bookmarkEnd w:id="235"/>
      <w:r w:rsidR="003F727E" w:rsidRPr="00C9132B">
        <w:rPr>
          <w:rFonts w:cs="Arial"/>
        </w:rPr>
        <w:t xml:space="preserve"> </w:t>
      </w:r>
    </w:p>
    <w:p w14:paraId="2D9378F1" w14:textId="32F44BBE"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Description of waste residues and information on their safe handling and methods</w:t>
      </w:r>
      <w:r w:rsidR="00394441">
        <w:rPr>
          <w:rFonts w:ascii="Arial" w:hAnsi="Arial" w:cs="Arial"/>
          <w:sz w:val="22"/>
          <w:szCs w:val="22"/>
        </w:rPr>
        <w:t xml:space="preserve"> </w:t>
      </w:r>
      <w:r w:rsidRPr="00C9132B">
        <w:rPr>
          <w:rFonts w:ascii="Arial" w:hAnsi="Arial" w:cs="Arial"/>
          <w:sz w:val="22"/>
          <w:szCs w:val="22"/>
        </w:rPr>
        <w:t xml:space="preserve">of disposal, including the disposal of any contaminated packaging </w:t>
      </w:r>
    </w:p>
    <w:p w14:paraId="50EFA39A" w14:textId="77777777" w:rsidR="00CE6736" w:rsidRDefault="00CE6736" w:rsidP="000F5A45">
      <w:pPr>
        <w:ind w:firstLine="720"/>
        <w:rPr>
          <w:rFonts w:cs="Arial"/>
        </w:rPr>
      </w:pPr>
      <w:bookmarkStart w:id="236" w:name="_Toc352062768"/>
      <w:bookmarkStart w:id="237" w:name="_Toc364423723"/>
    </w:p>
    <w:p w14:paraId="0D938B9C" w14:textId="525CE5FB" w:rsidR="003F727E" w:rsidRPr="00C9132B" w:rsidRDefault="00F55ADB" w:rsidP="000F5A45">
      <w:pPr>
        <w:ind w:firstLine="720"/>
        <w:rPr>
          <w:rFonts w:cs="Arial"/>
        </w:rPr>
      </w:pPr>
      <w:r w:rsidRPr="00C9132B">
        <w:rPr>
          <w:rFonts w:cs="Arial"/>
        </w:rPr>
        <w:t xml:space="preserve">Section </w:t>
      </w:r>
      <w:r w:rsidR="003F727E" w:rsidRPr="00C9132B">
        <w:rPr>
          <w:rFonts w:cs="Arial"/>
        </w:rPr>
        <w:t>14 – TRANSPORT INFORMATION</w:t>
      </w:r>
      <w:bookmarkEnd w:id="236"/>
      <w:bookmarkEnd w:id="237"/>
      <w:r w:rsidR="003F727E" w:rsidRPr="00C9132B">
        <w:rPr>
          <w:rFonts w:cs="Arial"/>
        </w:rPr>
        <w:t xml:space="preserve"> </w:t>
      </w:r>
    </w:p>
    <w:p w14:paraId="705F9787" w14:textId="77777777"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This section provides the following information: </w:t>
      </w:r>
    </w:p>
    <w:p w14:paraId="1E4512EA" w14:textId="77777777" w:rsidR="003F727E" w:rsidRPr="00C9132B" w:rsidRDefault="003F727E" w:rsidP="004A6094">
      <w:pPr>
        <w:pStyle w:val="Default"/>
        <w:numPr>
          <w:ilvl w:val="0"/>
          <w:numId w:val="102"/>
        </w:numPr>
        <w:ind w:left="1800"/>
        <w:rPr>
          <w:rFonts w:ascii="Arial" w:hAnsi="Arial" w:cs="Arial"/>
          <w:sz w:val="22"/>
          <w:szCs w:val="22"/>
        </w:rPr>
      </w:pPr>
      <w:r w:rsidRPr="00C9132B">
        <w:rPr>
          <w:rFonts w:ascii="Arial" w:hAnsi="Arial" w:cs="Arial"/>
          <w:sz w:val="22"/>
          <w:szCs w:val="22"/>
        </w:rPr>
        <w:t xml:space="preserve">UN number </w:t>
      </w:r>
    </w:p>
    <w:p w14:paraId="5AF3566D" w14:textId="77777777" w:rsidR="003F727E" w:rsidRPr="00C9132B" w:rsidRDefault="003F727E" w:rsidP="004A6094">
      <w:pPr>
        <w:pStyle w:val="Default"/>
        <w:numPr>
          <w:ilvl w:val="0"/>
          <w:numId w:val="102"/>
        </w:numPr>
        <w:ind w:left="1800"/>
        <w:rPr>
          <w:rFonts w:ascii="Arial" w:hAnsi="Arial" w:cs="Arial"/>
          <w:sz w:val="22"/>
          <w:szCs w:val="22"/>
        </w:rPr>
      </w:pPr>
      <w:r w:rsidRPr="00C9132B">
        <w:rPr>
          <w:rFonts w:ascii="Arial" w:hAnsi="Arial" w:cs="Arial"/>
          <w:sz w:val="22"/>
          <w:szCs w:val="22"/>
        </w:rPr>
        <w:t xml:space="preserve">UN proper shipping name </w:t>
      </w:r>
    </w:p>
    <w:p w14:paraId="44476F03" w14:textId="77777777" w:rsidR="003F727E" w:rsidRPr="00C9132B" w:rsidRDefault="003F727E" w:rsidP="004A6094">
      <w:pPr>
        <w:pStyle w:val="Default"/>
        <w:numPr>
          <w:ilvl w:val="0"/>
          <w:numId w:val="102"/>
        </w:numPr>
        <w:ind w:left="1800"/>
        <w:rPr>
          <w:rFonts w:ascii="Arial" w:hAnsi="Arial" w:cs="Arial"/>
          <w:sz w:val="22"/>
          <w:szCs w:val="22"/>
        </w:rPr>
      </w:pPr>
      <w:r w:rsidRPr="00C9132B">
        <w:rPr>
          <w:rFonts w:ascii="Arial" w:hAnsi="Arial" w:cs="Arial"/>
          <w:sz w:val="22"/>
          <w:szCs w:val="22"/>
        </w:rPr>
        <w:t xml:space="preserve">Transport hazard class(es) </w:t>
      </w:r>
    </w:p>
    <w:p w14:paraId="037A90A6" w14:textId="77777777" w:rsidR="003F727E" w:rsidRPr="00C9132B" w:rsidRDefault="003F727E" w:rsidP="004A6094">
      <w:pPr>
        <w:pStyle w:val="Default"/>
        <w:numPr>
          <w:ilvl w:val="0"/>
          <w:numId w:val="102"/>
        </w:numPr>
        <w:ind w:left="1800"/>
        <w:rPr>
          <w:rFonts w:ascii="Arial" w:hAnsi="Arial" w:cs="Arial"/>
          <w:sz w:val="22"/>
          <w:szCs w:val="22"/>
        </w:rPr>
      </w:pPr>
      <w:r w:rsidRPr="00C9132B">
        <w:rPr>
          <w:rFonts w:ascii="Arial" w:hAnsi="Arial" w:cs="Arial"/>
          <w:sz w:val="22"/>
          <w:szCs w:val="22"/>
        </w:rPr>
        <w:t xml:space="preserve">Packing group, if applicable </w:t>
      </w:r>
    </w:p>
    <w:p w14:paraId="100BD985" w14:textId="77777777" w:rsidR="003F727E" w:rsidRPr="00C9132B" w:rsidRDefault="003F727E" w:rsidP="004A6094">
      <w:pPr>
        <w:pStyle w:val="Default"/>
        <w:numPr>
          <w:ilvl w:val="0"/>
          <w:numId w:val="102"/>
        </w:numPr>
        <w:ind w:left="1800"/>
        <w:rPr>
          <w:rFonts w:ascii="Arial" w:hAnsi="Arial" w:cs="Arial"/>
          <w:sz w:val="22"/>
          <w:szCs w:val="22"/>
        </w:rPr>
      </w:pPr>
      <w:r w:rsidRPr="00C9132B">
        <w:rPr>
          <w:rFonts w:ascii="Arial" w:hAnsi="Arial" w:cs="Arial"/>
          <w:sz w:val="22"/>
          <w:szCs w:val="22"/>
        </w:rPr>
        <w:t>Special precautions a user needs to be aware of, or needs to comply with, in connection with transport or conveyance either within or outside their premises</w:t>
      </w:r>
    </w:p>
    <w:p w14:paraId="4FB5A912" w14:textId="77777777" w:rsidR="00CE6736" w:rsidRDefault="00CE6736" w:rsidP="000F5A45">
      <w:pPr>
        <w:ind w:firstLine="720"/>
        <w:rPr>
          <w:rFonts w:cs="Arial"/>
        </w:rPr>
      </w:pPr>
      <w:bookmarkStart w:id="238" w:name="_Toc352062769"/>
      <w:bookmarkStart w:id="239" w:name="_Toc364423724"/>
    </w:p>
    <w:p w14:paraId="31A4730C" w14:textId="27BE6F04" w:rsidR="003F727E" w:rsidRPr="00C9132B" w:rsidRDefault="00F55ADB" w:rsidP="000F5A45">
      <w:pPr>
        <w:ind w:firstLine="720"/>
        <w:rPr>
          <w:rFonts w:cs="Arial"/>
        </w:rPr>
      </w:pPr>
      <w:r w:rsidRPr="00C9132B">
        <w:rPr>
          <w:rFonts w:cs="Arial"/>
        </w:rPr>
        <w:t xml:space="preserve">Section </w:t>
      </w:r>
      <w:r w:rsidR="003F727E" w:rsidRPr="00C9132B">
        <w:rPr>
          <w:rFonts w:cs="Arial"/>
        </w:rPr>
        <w:t>15 – REGULATORY INFORMATION</w:t>
      </w:r>
      <w:bookmarkEnd w:id="238"/>
      <w:bookmarkEnd w:id="239"/>
    </w:p>
    <w:p w14:paraId="0CDE61E3" w14:textId="2DCB4D3D" w:rsidR="003F727E" w:rsidRPr="00C9132B" w:rsidRDefault="003F727E" w:rsidP="000F5A45">
      <w:pPr>
        <w:pStyle w:val="Default"/>
        <w:ind w:left="720"/>
        <w:rPr>
          <w:rFonts w:ascii="Arial" w:hAnsi="Arial" w:cs="Arial"/>
          <w:sz w:val="22"/>
          <w:szCs w:val="22"/>
        </w:rPr>
      </w:pPr>
      <w:r w:rsidRPr="00C9132B">
        <w:rPr>
          <w:rFonts w:ascii="Arial" w:hAnsi="Arial" w:cs="Arial"/>
          <w:sz w:val="22"/>
          <w:szCs w:val="22"/>
        </w:rPr>
        <w:t xml:space="preserve">Safety, health, and environmental regulations specific for the product in </w:t>
      </w:r>
      <w:r w:rsidR="00394441">
        <w:rPr>
          <w:rFonts w:ascii="Arial" w:hAnsi="Arial" w:cs="Arial"/>
          <w:sz w:val="22"/>
          <w:szCs w:val="22"/>
        </w:rPr>
        <w:t>question</w:t>
      </w:r>
    </w:p>
    <w:p w14:paraId="4E70822E" w14:textId="77777777" w:rsidR="00CE6736" w:rsidRDefault="00CE6736" w:rsidP="000F5A45">
      <w:pPr>
        <w:ind w:firstLine="720"/>
        <w:rPr>
          <w:rFonts w:cs="Arial"/>
        </w:rPr>
      </w:pPr>
      <w:bookmarkStart w:id="240" w:name="_Toc352062770"/>
      <w:bookmarkStart w:id="241" w:name="_Toc364423725"/>
    </w:p>
    <w:p w14:paraId="4A5E02BA" w14:textId="1DCFF82C" w:rsidR="003F727E" w:rsidRPr="00C9132B" w:rsidRDefault="00F55ADB" w:rsidP="000F5A45">
      <w:pPr>
        <w:ind w:firstLine="720"/>
        <w:rPr>
          <w:rFonts w:cs="Arial"/>
        </w:rPr>
      </w:pPr>
      <w:r w:rsidRPr="00C9132B">
        <w:rPr>
          <w:rFonts w:cs="Arial"/>
        </w:rPr>
        <w:t xml:space="preserve">Section </w:t>
      </w:r>
      <w:r w:rsidR="003F727E" w:rsidRPr="00C9132B">
        <w:rPr>
          <w:rFonts w:cs="Arial"/>
        </w:rPr>
        <w:t>16 – OTHER INFORMATION</w:t>
      </w:r>
      <w:bookmarkEnd w:id="240"/>
      <w:bookmarkEnd w:id="241"/>
    </w:p>
    <w:p w14:paraId="139B7B6E" w14:textId="1330D7EC" w:rsidR="003F727E" w:rsidRDefault="003F727E" w:rsidP="000F5A45">
      <w:pPr>
        <w:pStyle w:val="Default"/>
        <w:ind w:left="720"/>
        <w:rPr>
          <w:rFonts w:ascii="Arial" w:hAnsi="Arial" w:cs="Arial"/>
          <w:sz w:val="22"/>
          <w:szCs w:val="22"/>
        </w:rPr>
      </w:pPr>
      <w:r w:rsidRPr="00C9132B">
        <w:rPr>
          <w:rFonts w:ascii="Arial" w:hAnsi="Arial" w:cs="Arial"/>
          <w:sz w:val="22"/>
          <w:szCs w:val="22"/>
        </w:rPr>
        <w:t xml:space="preserve">The date when the SDS was prepared or </w:t>
      </w:r>
      <w:r w:rsidR="00394441">
        <w:rPr>
          <w:rFonts w:ascii="Arial" w:hAnsi="Arial" w:cs="Arial"/>
          <w:sz w:val="22"/>
          <w:szCs w:val="22"/>
        </w:rPr>
        <w:t>the last change was made to it</w:t>
      </w:r>
    </w:p>
    <w:p w14:paraId="7E7F8F8F" w14:textId="77777777" w:rsidR="00CE6736" w:rsidRPr="00C9132B" w:rsidRDefault="00CE6736" w:rsidP="000F5A45">
      <w:pPr>
        <w:pStyle w:val="Default"/>
        <w:ind w:left="720"/>
        <w:rPr>
          <w:rFonts w:ascii="Arial" w:hAnsi="Arial" w:cs="Arial"/>
          <w:sz w:val="22"/>
          <w:szCs w:val="22"/>
        </w:rPr>
      </w:pPr>
    </w:p>
    <w:p w14:paraId="187D1BD4" w14:textId="25F6F3B5" w:rsidR="00157002" w:rsidRPr="00B224DD" w:rsidRDefault="00157002" w:rsidP="00146DF4">
      <w:pPr>
        <w:pStyle w:val="Heading3"/>
        <w:rPr>
          <w:rFonts w:cs="Arial"/>
          <w:szCs w:val="22"/>
        </w:rPr>
      </w:pPr>
      <w:bookmarkStart w:id="242" w:name="_Ref23758660"/>
      <w:bookmarkStart w:id="243" w:name="_Toc82415371"/>
      <w:r w:rsidRPr="00B224DD">
        <w:rPr>
          <w:rFonts w:cs="Arial"/>
          <w:szCs w:val="22"/>
        </w:rPr>
        <w:t>Chemical Labels</w:t>
      </w:r>
      <w:bookmarkEnd w:id="242"/>
      <w:r w:rsidR="00023728" w:rsidRPr="00B224DD">
        <w:rPr>
          <w:rFonts w:cs="Arial"/>
          <w:szCs w:val="22"/>
        </w:rPr>
        <w:t xml:space="preserve"> and Labeling</w:t>
      </w:r>
      <w:bookmarkEnd w:id="243"/>
    </w:p>
    <w:p w14:paraId="12A1605F" w14:textId="77777777" w:rsidR="00157002" w:rsidRPr="00C9132B" w:rsidRDefault="00157002" w:rsidP="00146DF4">
      <w:pPr>
        <w:ind w:left="720"/>
        <w:rPr>
          <w:rFonts w:cs="Arial"/>
          <w:b/>
        </w:rPr>
      </w:pPr>
    </w:p>
    <w:p w14:paraId="32758531" w14:textId="52939B0E" w:rsidR="007547B2" w:rsidRDefault="007547B2">
      <w:pPr>
        <w:ind w:left="720"/>
        <w:rPr>
          <w:rFonts w:cs="Arial"/>
        </w:rPr>
      </w:pPr>
      <w:r w:rsidRPr="00C9132B">
        <w:rPr>
          <w:rFonts w:cs="Arial"/>
        </w:rPr>
        <w:t>All containers of chemicals in the laboratory or research area shall be labeled.</w:t>
      </w:r>
    </w:p>
    <w:p w14:paraId="03B03A96" w14:textId="77777777" w:rsidR="007547B2" w:rsidRDefault="007547B2">
      <w:pPr>
        <w:ind w:left="720"/>
        <w:rPr>
          <w:rFonts w:cs="Arial"/>
        </w:rPr>
      </w:pPr>
    </w:p>
    <w:p w14:paraId="53FAD382" w14:textId="4DBC74B5" w:rsidR="00157002" w:rsidRPr="00C9132B" w:rsidRDefault="00D90AE0">
      <w:pPr>
        <w:ind w:left="720"/>
        <w:rPr>
          <w:rFonts w:cs="Arial"/>
        </w:rPr>
      </w:pPr>
      <w:r>
        <w:rPr>
          <w:rFonts w:cs="Arial"/>
        </w:rPr>
        <w:t>Containers of h</w:t>
      </w:r>
      <w:r w:rsidR="00157002" w:rsidRPr="00C9132B">
        <w:rPr>
          <w:rFonts w:cs="Arial"/>
        </w:rPr>
        <w:t xml:space="preserve">azardous chemicals </w:t>
      </w:r>
      <w:r>
        <w:rPr>
          <w:rFonts w:cs="Arial"/>
        </w:rPr>
        <w:t xml:space="preserve">purchased from a manufacturer </w:t>
      </w:r>
      <w:r w:rsidR="00157002" w:rsidRPr="00C9132B">
        <w:rPr>
          <w:rFonts w:cs="Arial"/>
        </w:rPr>
        <w:t xml:space="preserve">must have </w:t>
      </w:r>
      <w:r w:rsidR="007478DD" w:rsidRPr="00C9132B">
        <w:rPr>
          <w:rFonts w:cs="Arial"/>
        </w:rPr>
        <w:t>labels that</w:t>
      </w:r>
      <w:r w:rsidR="00157002" w:rsidRPr="00C9132B">
        <w:rPr>
          <w:rFonts w:cs="Arial"/>
        </w:rPr>
        <w:t xml:space="preserve"> include:</w:t>
      </w:r>
    </w:p>
    <w:p w14:paraId="4F001461" w14:textId="77777777" w:rsidR="00157002" w:rsidRPr="00C9132B" w:rsidRDefault="00157002" w:rsidP="004A6094">
      <w:pPr>
        <w:pStyle w:val="ListParagraph"/>
        <w:numPr>
          <w:ilvl w:val="0"/>
          <w:numId w:val="9"/>
        </w:numPr>
        <w:ind w:left="1080"/>
        <w:jc w:val="both"/>
        <w:rPr>
          <w:rFonts w:cs="Arial"/>
        </w:rPr>
      </w:pPr>
      <w:r w:rsidRPr="00C9132B">
        <w:rPr>
          <w:rFonts w:cs="Arial"/>
        </w:rPr>
        <w:t xml:space="preserve">Product identifier: name or number used for a hazardous chemical on the label or SDS. </w:t>
      </w:r>
    </w:p>
    <w:p w14:paraId="511AAD12" w14:textId="77777777" w:rsidR="00157002" w:rsidRPr="00C9132B" w:rsidRDefault="00157002" w:rsidP="004A6094">
      <w:pPr>
        <w:pStyle w:val="ListParagraph"/>
        <w:numPr>
          <w:ilvl w:val="0"/>
          <w:numId w:val="9"/>
        </w:numPr>
        <w:ind w:left="1080"/>
        <w:jc w:val="both"/>
        <w:rPr>
          <w:rFonts w:cs="Arial"/>
        </w:rPr>
      </w:pPr>
      <w:r w:rsidRPr="00C9132B">
        <w:rPr>
          <w:rFonts w:cs="Arial"/>
        </w:rPr>
        <w:t xml:space="preserve">Signal word: a word used to indicate the relative severity of the hazard and alert the reader to a potential hazard on the label. “Danger” is used for the more severe hazards, while “warning” is used for the less severe hazards. </w:t>
      </w:r>
    </w:p>
    <w:p w14:paraId="076E7198" w14:textId="77777777" w:rsidR="00157002" w:rsidRPr="00C9132B" w:rsidRDefault="00157002" w:rsidP="004A6094">
      <w:pPr>
        <w:pStyle w:val="ListParagraph"/>
        <w:numPr>
          <w:ilvl w:val="0"/>
          <w:numId w:val="9"/>
        </w:numPr>
        <w:ind w:left="1080"/>
        <w:jc w:val="both"/>
        <w:rPr>
          <w:rFonts w:cs="Arial"/>
        </w:rPr>
      </w:pPr>
      <w:r w:rsidRPr="00C9132B">
        <w:rPr>
          <w:rFonts w:cs="Arial"/>
        </w:rPr>
        <w:t xml:space="preserve">Pictogram: a graphic symbol intended to convey specific information about the hazards of a chemical.  </w:t>
      </w:r>
    </w:p>
    <w:p w14:paraId="330896D5" w14:textId="0C59EAEE" w:rsidR="00157002" w:rsidRPr="00C9132B" w:rsidRDefault="00157002" w:rsidP="004A6094">
      <w:pPr>
        <w:pStyle w:val="ListParagraph"/>
        <w:numPr>
          <w:ilvl w:val="0"/>
          <w:numId w:val="9"/>
        </w:numPr>
        <w:ind w:left="1080"/>
        <w:jc w:val="both"/>
        <w:rPr>
          <w:rFonts w:cs="Arial"/>
        </w:rPr>
      </w:pPr>
      <w:r w:rsidRPr="00C9132B">
        <w:rPr>
          <w:rFonts w:cs="Arial"/>
        </w:rPr>
        <w:t>Hazard statement: describes the nature of the hazard(s) of a chemical, including, where appropriate, the degree of hazard. Includes hazard class, which describes the nature of the physical or health hazard (e.g., flammable solid, carcinogen)</w:t>
      </w:r>
      <w:r w:rsidR="007B6DF0" w:rsidRPr="00C9132B">
        <w:rPr>
          <w:rFonts w:cs="Arial"/>
        </w:rPr>
        <w:t>.</w:t>
      </w:r>
    </w:p>
    <w:p w14:paraId="6B8F2F36" w14:textId="77777777" w:rsidR="00157002" w:rsidRPr="00C9132B" w:rsidRDefault="00157002">
      <w:pPr>
        <w:pStyle w:val="ListParagraph"/>
        <w:rPr>
          <w:rFonts w:cs="Arial"/>
        </w:rPr>
      </w:pPr>
    </w:p>
    <w:p w14:paraId="6F130F8B" w14:textId="68D35B2F" w:rsidR="00157002" w:rsidRPr="00C9132B" w:rsidRDefault="00157002">
      <w:pPr>
        <w:pStyle w:val="ListParagraph"/>
        <w:rPr>
          <w:rFonts w:cs="Arial"/>
        </w:rPr>
      </w:pPr>
      <w:r w:rsidRPr="00C9132B">
        <w:rPr>
          <w:rFonts w:cs="Arial"/>
        </w:rPr>
        <w:t xml:space="preserve">See </w:t>
      </w:r>
      <w:r w:rsidR="001213C6" w:rsidRPr="00C9132B">
        <w:rPr>
          <w:rFonts w:cs="Arial"/>
          <w:u w:val="single"/>
        </w:rPr>
        <w:fldChar w:fldCharType="begin"/>
      </w:r>
      <w:r w:rsidR="001213C6" w:rsidRPr="00C9132B">
        <w:rPr>
          <w:rFonts w:cs="Arial"/>
          <w:u w:val="single"/>
        </w:rPr>
        <w:instrText xml:space="preserve"> REF _Ref469322233 \h  \* MERGEFORMAT </w:instrText>
      </w:r>
      <w:r w:rsidR="001213C6" w:rsidRPr="00C9132B">
        <w:rPr>
          <w:rFonts w:cs="Arial"/>
          <w:u w:val="single"/>
        </w:rPr>
      </w:r>
      <w:r w:rsidR="001213C6" w:rsidRPr="00C9132B">
        <w:rPr>
          <w:rFonts w:cs="Arial"/>
          <w:u w:val="single"/>
        </w:rPr>
        <w:fldChar w:fldCharType="separate"/>
      </w:r>
      <w:r w:rsidR="0065075A" w:rsidRPr="0065075A">
        <w:rPr>
          <w:rFonts w:cs="Arial"/>
          <w:u w:val="single"/>
        </w:rPr>
        <w:t xml:space="preserve">Figure </w:t>
      </w:r>
      <w:r w:rsidR="0065075A" w:rsidRPr="0065075A">
        <w:rPr>
          <w:rFonts w:cs="Arial"/>
          <w:noProof/>
          <w:u w:val="single"/>
        </w:rPr>
        <w:t>7.1</w:t>
      </w:r>
      <w:r w:rsidR="001213C6" w:rsidRPr="00C9132B">
        <w:rPr>
          <w:rFonts w:cs="Arial"/>
          <w:u w:val="single"/>
        </w:rPr>
        <w:fldChar w:fldCharType="end"/>
      </w:r>
      <w:r w:rsidR="001213C6" w:rsidRPr="00C9132B">
        <w:rPr>
          <w:rFonts w:cs="Arial"/>
        </w:rPr>
        <w:t xml:space="preserve"> </w:t>
      </w:r>
      <w:r w:rsidRPr="00C9132B">
        <w:rPr>
          <w:rFonts w:cs="Arial"/>
        </w:rPr>
        <w:t>for an example of a standard hazard warning label used by manufacturers and others throughout the country.</w:t>
      </w:r>
    </w:p>
    <w:p w14:paraId="3DC7F4E8" w14:textId="77777777" w:rsidR="00556B75" w:rsidRPr="00556B75" w:rsidRDefault="00556B75">
      <w:pPr>
        <w:pStyle w:val="ListParagraph"/>
        <w:rPr>
          <w:rFonts w:cs="Arial"/>
          <w:spacing w:val="-2"/>
        </w:rPr>
      </w:pPr>
    </w:p>
    <w:p w14:paraId="0D13D3C5" w14:textId="77777777" w:rsidR="00157002" w:rsidRDefault="00157002">
      <w:pPr>
        <w:rPr>
          <w:rFonts w:cs="Arial"/>
        </w:rPr>
      </w:pPr>
      <w:r>
        <w:rPr>
          <w:b/>
          <w:noProof/>
          <w:spacing w:val="-2"/>
        </w:rPr>
        <w:drawing>
          <wp:inline distT="0" distB="0" distL="0" distR="0" wp14:anchorId="00B7E92F" wp14:editId="43A56920">
            <wp:extent cx="6035847" cy="2742770"/>
            <wp:effectExtent l="0" t="0" r="317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35847" cy="2742770"/>
                    </a:xfrm>
                    <a:prstGeom prst="rect">
                      <a:avLst/>
                    </a:prstGeom>
                    <a:noFill/>
                    <a:ln>
                      <a:noFill/>
                    </a:ln>
                  </pic:spPr>
                </pic:pic>
              </a:graphicData>
            </a:graphic>
          </wp:inline>
        </w:drawing>
      </w:r>
    </w:p>
    <w:p w14:paraId="1721C5EF" w14:textId="125CD3C5" w:rsidR="003C7CC5" w:rsidRPr="00D24E14" w:rsidRDefault="003C7CC5">
      <w:pPr>
        <w:pStyle w:val="Caption"/>
      </w:pPr>
      <w:bookmarkStart w:id="244" w:name="_Ref469322233"/>
      <w:bookmarkStart w:id="245" w:name="_Toc82415556"/>
      <w:r w:rsidRPr="00D24E14">
        <w:t xml:space="preserve">Figure </w:t>
      </w:r>
      <w:fldSimple w:instr=" STYLEREF 1 \s ">
        <w:r w:rsidR="0065075A">
          <w:rPr>
            <w:noProof/>
          </w:rPr>
          <w:t>7</w:t>
        </w:r>
      </w:fldSimple>
      <w:r w:rsidR="000E7EBF">
        <w:t>.</w:t>
      </w:r>
      <w:fldSimple w:instr=" SEQ Figure \* ARABIC \s 1 ">
        <w:r w:rsidR="0065075A">
          <w:rPr>
            <w:noProof/>
          </w:rPr>
          <w:t>1</w:t>
        </w:r>
      </w:fldSimple>
      <w:bookmarkEnd w:id="244"/>
      <w:r w:rsidR="005B5D5E" w:rsidRPr="00D24E14">
        <w:tab/>
      </w:r>
      <w:r w:rsidR="00030B1C">
        <w:t>Standard H</w:t>
      </w:r>
      <w:r w:rsidR="00EA5178" w:rsidRPr="00D24E14">
        <w:t xml:space="preserve">azard </w:t>
      </w:r>
      <w:r w:rsidR="00030B1C">
        <w:t>W</w:t>
      </w:r>
      <w:r w:rsidR="00EA5178" w:rsidRPr="00D24E14">
        <w:t>arning</w:t>
      </w:r>
      <w:r w:rsidRPr="00D24E14">
        <w:t xml:space="preserve"> </w:t>
      </w:r>
      <w:r w:rsidR="00030B1C">
        <w:t>L</w:t>
      </w:r>
      <w:r w:rsidRPr="00D24E14">
        <w:t>abel.</w:t>
      </w:r>
      <w:bookmarkEnd w:id="245"/>
    </w:p>
    <w:p w14:paraId="2FD7673D" w14:textId="77777777" w:rsidR="00157002" w:rsidRPr="00556B75" w:rsidRDefault="00157002">
      <w:pPr>
        <w:ind w:left="720"/>
        <w:jc w:val="both"/>
        <w:rPr>
          <w:rFonts w:eastAsia="Calibri" w:cs="Arial"/>
          <w:spacing w:val="-2"/>
        </w:rPr>
      </w:pPr>
    </w:p>
    <w:p w14:paraId="25257F78" w14:textId="3918FAAB" w:rsidR="00157002" w:rsidRDefault="007547B2" w:rsidP="0065075A">
      <w:pPr>
        <w:ind w:left="720"/>
        <w:jc w:val="both"/>
        <w:rPr>
          <w:rFonts w:cs="Arial"/>
        </w:rPr>
      </w:pPr>
      <w:r>
        <w:rPr>
          <w:rFonts w:cs="Arial"/>
        </w:rPr>
        <w:t>Ensure containers are properly labeled w</w:t>
      </w:r>
      <w:r w:rsidR="00D90AE0">
        <w:rPr>
          <w:rFonts w:cs="Arial"/>
        </w:rPr>
        <w:t xml:space="preserve">hen transferring chemicals to a </w:t>
      </w:r>
      <w:r>
        <w:rPr>
          <w:rFonts w:cs="Arial"/>
        </w:rPr>
        <w:t xml:space="preserve">new or </w:t>
      </w:r>
      <w:r w:rsidR="00D90AE0">
        <w:rPr>
          <w:rFonts w:cs="Arial"/>
        </w:rPr>
        <w:t>different container, such as squirt bottles or t</w:t>
      </w:r>
      <w:r>
        <w:rPr>
          <w:rFonts w:cs="Arial"/>
        </w:rPr>
        <w:t>o make working stock solutions. Research groups have some leeway in how this labeling requirement is met. I</w:t>
      </w:r>
      <w:r w:rsidR="00157002" w:rsidRPr="00C9132B">
        <w:rPr>
          <w:rFonts w:cs="Arial"/>
        </w:rPr>
        <w:t>t is acceptable to use standard labels such Hazardous Materials Identification System (HMIS)</w:t>
      </w:r>
      <w:r w:rsidR="0065075A">
        <w:rPr>
          <w:rFonts w:cs="Arial"/>
        </w:rPr>
        <w:t xml:space="preserve"> (</w:t>
      </w:r>
      <w:r w:rsidR="0065075A" w:rsidRPr="0065075A">
        <w:rPr>
          <w:rFonts w:cs="Arial"/>
          <w:u w:val="single"/>
        </w:rPr>
        <w:fldChar w:fldCharType="begin"/>
      </w:r>
      <w:r w:rsidR="0065075A" w:rsidRPr="0065075A">
        <w:rPr>
          <w:rFonts w:cs="Arial"/>
          <w:u w:val="single"/>
        </w:rPr>
        <w:instrText xml:space="preserve"> REF _Ref70669090 \h </w:instrText>
      </w:r>
      <w:r w:rsidR="0065075A">
        <w:rPr>
          <w:rFonts w:cs="Arial"/>
          <w:u w:val="single"/>
        </w:rPr>
        <w:instrText xml:space="preserve"> \* MERGEFORMAT </w:instrText>
      </w:r>
      <w:r w:rsidR="0065075A" w:rsidRPr="0065075A">
        <w:rPr>
          <w:rFonts w:cs="Arial"/>
          <w:u w:val="single"/>
        </w:rPr>
      </w:r>
      <w:r w:rsidR="0065075A" w:rsidRPr="0065075A">
        <w:rPr>
          <w:rFonts w:cs="Arial"/>
          <w:u w:val="single"/>
        </w:rPr>
        <w:fldChar w:fldCharType="separate"/>
      </w:r>
      <w:r w:rsidR="0065075A" w:rsidRPr="0065075A">
        <w:rPr>
          <w:u w:val="single"/>
        </w:rPr>
        <w:t xml:space="preserve">Figure </w:t>
      </w:r>
      <w:r w:rsidR="0065075A" w:rsidRPr="0065075A">
        <w:rPr>
          <w:noProof/>
          <w:u w:val="single"/>
        </w:rPr>
        <w:t>7</w:t>
      </w:r>
      <w:r w:rsidR="0065075A" w:rsidRPr="0065075A">
        <w:rPr>
          <w:u w:val="single"/>
        </w:rPr>
        <w:t>.</w:t>
      </w:r>
      <w:r w:rsidR="0065075A" w:rsidRPr="0065075A">
        <w:rPr>
          <w:noProof/>
          <w:u w:val="single"/>
        </w:rPr>
        <w:t>2</w:t>
      </w:r>
      <w:r w:rsidR="0065075A" w:rsidRPr="0065075A">
        <w:rPr>
          <w:rFonts w:cs="Arial"/>
          <w:u w:val="single"/>
        </w:rPr>
        <w:fldChar w:fldCharType="end"/>
      </w:r>
      <w:r w:rsidR="000F5A45" w:rsidRPr="00C9132B">
        <w:rPr>
          <w:rFonts w:cs="Arial"/>
        </w:rPr>
        <w:t>)</w:t>
      </w:r>
      <w:r w:rsidR="00574110" w:rsidRPr="00C9132B">
        <w:rPr>
          <w:rFonts w:cs="Arial"/>
        </w:rPr>
        <w:t xml:space="preserve"> or</w:t>
      </w:r>
      <w:r w:rsidR="00157002" w:rsidRPr="00C9132B">
        <w:rPr>
          <w:rFonts w:cs="Arial"/>
        </w:rPr>
        <w:t xml:space="preserve"> </w:t>
      </w:r>
      <w:r w:rsidR="00D21F2A" w:rsidRPr="00C9132B">
        <w:rPr>
          <w:rFonts w:cs="Arial"/>
        </w:rPr>
        <w:t>NFPA</w:t>
      </w:r>
      <w:r w:rsidR="00BA12DF" w:rsidRPr="00C9132B">
        <w:rPr>
          <w:rFonts w:cs="Arial"/>
        </w:rPr>
        <w:t xml:space="preserve"> 704 diamond</w:t>
      </w:r>
      <w:r w:rsidR="00D21F2A" w:rsidRPr="00C9132B">
        <w:rPr>
          <w:rFonts w:cs="Arial"/>
        </w:rPr>
        <w:t xml:space="preserve"> (</w:t>
      </w:r>
      <w:r w:rsidR="001213C6" w:rsidRPr="00C9132B">
        <w:rPr>
          <w:rFonts w:cs="Arial"/>
          <w:u w:val="single"/>
        </w:rPr>
        <w:fldChar w:fldCharType="begin"/>
      </w:r>
      <w:r w:rsidR="001213C6" w:rsidRPr="00C9132B">
        <w:rPr>
          <w:rFonts w:cs="Arial"/>
          <w:u w:val="single"/>
        </w:rPr>
        <w:instrText xml:space="preserve"> REF _Ref469322300 \h  \* MERGEFORMAT </w:instrText>
      </w:r>
      <w:r w:rsidR="001213C6" w:rsidRPr="00C9132B">
        <w:rPr>
          <w:rFonts w:cs="Arial"/>
          <w:u w:val="single"/>
        </w:rPr>
      </w:r>
      <w:r w:rsidR="001213C6" w:rsidRPr="00C9132B">
        <w:rPr>
          <w:rFonts w:cs="Arial"/>
          <w:u w:val="single"/>
        </w:rPr>
        <w:fldChar w:fldCharType="separate"/>
      </w:r>
      <w:r w:rsidR="0065075A" w:rsidRPr="0065075A">
        <w:rPr>
          <w:u w:val="single"/>
        </w:rPr>
        <w:t xml:space="preserve">Figure </w:t>
      </w:r>
      <w:r w:rsidR="0065075A" w:rsidRPr="0065075A">
        <w:rPr>
          <w:noProof/>
          <w:u w:val="single"/>
        </w:rPr>
        <w:t>7.3</w:t>
      </w:r>
      <w:r w:rsidR="001213C6" w:rsidRPr="00C9132B">
        <w:rPr>
          <w:rFonts w:cs="Arial"/>
          <w:u w:val="single"/>
        </w:rPr>
        <w:fldChar w:fldCharType="end"/>
      </w:r>
      <w:r w:rsidR="00157002" w:rsidRPr="00C9132B">
        <w:rPr>
          <w:rFonts w:cs="Arial"/>
        </w:rPr>
        <w:t xml:space="preserve">). Copying the manufacturer’s label and applying it to the container is also an option. </w:t>
      </w:r>
      <w:r w:rsidR="00F534E9" w:rsidRPr="00C9132B">
        <w:rPr>
          <w:rFonts w:cs="Arial"/>
        </w:rPr>
        <w:t>In either case</w:t>
      </w:r>
      <w:r w:rsidR="00B82F97" w:rsidRPr="00C9132B">
        <w:rPr>
          <w:rFonts w:cs="Arial"/>
        </w:rPr>
        <w:t xml:space="preserve">, </w:t>
      </w:r>
      <w:r w:rsidR="007E2FAF" w:rsidRPr="00C9132B">
        <w:rPr>
          <w:rFonts w:cs="Arial"/>
        </w:rPr>
        <w:t>researchers</w:t>
      </w:r>
      <w:r w:rsidR="00157002" w:rsidRPr="00C9132B">
        <w:rPr>
          <w:rFonts w:cs="Arial"/>
        </w:rPr>
        <w:t xml:space="preserve"> must be fully aware of the </w:t>
      </w:r>
      <w:r w:rsidR="00CE6736">
        <w:rPr>
          <w:rFonts w:cs="Arial"/>
        </w:rPr>
        <w:t xml:space="preserve">hazards of the chemicals used. </w:t>
      </w:r>
    </w:p>
    <w:p w14:paraId="65816642" w14:textId="77777777" w:rsidR="00CE6736" w:rsidRPr="00C9132B" w:rsidRDefault="00CE6736" w:rsidP="00CE6736">
      <w:pPr>
        <w:ind w:left="720"/>
        <w:jc w:val="both"/>
        <w:rPr>
          <w:rFonts w:cs="Arial"/>
        </w:rPr>
      </w:pPr>
    </w:p>
    <w:p w14:paraId="46361F2D" w14:textId="7A5C4515" w:rsidR="00D5555E" w:rsidRPr="00C9132B" w:rsidRDefault="00D5555E" w:rsidP="001C3C86">
      <w:pPr>
        <w:ind w:left="720"/>
        <w:rPr>
          <w:rFonts w:cs="Arial"/>
        </w:rPr>
      </w:pPr>
      <w:r w:rsidRPr="00C9132B">
        <w:rPr>
          <w:rFonts w:cs="Arial"/>
        </w:rPr>
        <w:t xml:space="preserve">For additional information about proper labeling of chemical bottles, see the </w:t>
      </w:r>
      <w:hyperlink r:id="rId90" w:history="1">
        <w:r w:rsidRPr="00C9132B">
          <w:rPr>
            <w:rStyle w:val="Hyperlink"/>
            <w:rFonts w:cs="Arial"/>
            <w:b/>
            <w:u w:val="none"/>
          </w:rPr>
          <w:t>Chemical Container Labeling Guide</w:t>
        </w:r>
      </w:hyperlink>
      <w:r w:rsidRPr="00C9132B">
        <w:rPr>
          <w:rFonts w:cs="Arial"/>
        </w:rPr>
        <w:t>.</w:t>
      </w:r>
    </w:p>
    <w:p w14:paraId="0EA4696F" w14:textId="77777777" w:rsidR="006F4894" w:rsidRPr="00556B75" w:rsidRDefault="006F4894" w:rsidP="001C3C86">
      <w:pPr>
        <w:ind w:left="720"/>
        <w:rPr>
          <w:rFonts w:cs="Arial"/>
        </w:rPr>
      </w:pPr>
    </w:p>
    <w:p w14:paraId="639B7BD5" w14:textId="3CB1E441" w:rsidR="00176CB9" w:rsidRDefault="00176CB9" w:rsidP="001C3C86">
      <w:r>
        <w:rPr>
          <w:noProof/>
        </w:rPr>
        <w:drawing>
          <wp:anchor distT="0" distB="0" distL="114300" distR="114300" simplePos="0" relativeHeight="251665408" behindDoc="1" locked="0" layoutInCell="1" allowOverlap="1" wp14:anchorId="0029CD36" wp14:editId="478DB5A2">
            <wp:simplePos x="0" y="0"/>
            <wp:positionH relativeFrom="column">
              <wp:posOffset>3709670</wp:posOffset>
            </wp:positionH>
            <wp:positionV relativeFrom="paragraph">
              <wp:posOffset>26670</wp:posOffset>
            </wp:positionV>
            <wp:extent cx="2842895" cy="2482850"/>
            <wp:effectExtent l="0" t="0" r="0" b="0"/>
            <wp:wrapTight wrapText="bothSides">
              <wp:wrapPolygon edited="0">
                <wp:start x="0" y="0"/>
                <wp:lineTo x="0" y="21379"/>
                <wp:lineTo x="21421" y="21379"/>
                <wp:lineTo x="21421" y="0"/>
                <wp:lineTo x="0" y="0"/>
              </wp:wrapPolygon>
            </wp:wrapTight>
            <wp:docPr id="54" name="Picture 54" descr="http://www.msdsonline.com/blog/wp-content/uploads/2011/07/nfpa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sdsonline.com/blog/wp-content/uploads/2011/07/nfpaexampl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42895" cy="2482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3C2DF9" wp14:editId="386092AF">
            <wp:extent cx="3444427" cy="24972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MISfigure.png"/>
                    <pic:cNvPicPr/>
                  </pic:nvPicPr>
                  <pic:blipFill>
                    <a:blip r:embed="rId92">
                      <a:extLst>
                        <a:ext uri="{28A0092B-C50C-407E-A947-70E740481C1C}">
                          <a14:useLocalDpi xmlns:a14="http://schemas.microsoft.com/office/drawing/2010/main" val="0"/>
                        </a:ext>
                      </a:extLst>
                    </a:blip>
                    <a:stretch>
                      <a:fillRect/>
                    </a:stretch>
                  </pic:blipFill>
                  <pic:spPr>
                    <a:xfrm>
                      <a:off x="0" y="0"/>
                      <a:ext cx="3448313" cy="2500025"/>
                    </a:xfrm>
                    <a:prstGeom prst="rect">
                      <a:avLst/>
                    </a:prstGeom>
                  </pic:spPr>
                </pic:pic>
              </a:graphicData>
            </a:graphic>
          </wp:inline>
        </w:drawing>
      </w:r>
    </w:p>
    <w:p w14:paraId="7163E4A9" w14:textId="326CB876" w:rsidR="00873B59" w:rsidRDefault="00873B59">
      <w:pPr>
        <w:pStyle w:val="Caption"/>
      </w:pPr>
      <w:bookmarkStart w:id="246" w:name="_Ref469322292"/>
    </w:p>
    <w:p w14:paraId="526313B9" w14:textId="77777777" w:rsidR="00AC7734" w:rsidRDefault="00AC7734">
      <w:pPr>
        <w:pStyle w:val="Caption"/>
        <w:sectPr w:rsidR="00AC7734" w:rsidSect="00233961">
          <w:pgSz w:w="12240" w:h="15840" w:code="1"/>
          <w:pgMar w:top="1008" w:right="1008" w:bottom="1008" w:left="1008" w:header="720" w:footer="720" w:gutter="0"/>
          <w:cols w:space="720"/>
          <w:docGrid w:linePitch="360"/>
        </w:sectPr>
      </w:pPr>
      <w:bookmarkStart w:id="247" w:name="_Ref8803594"/>
      <w:bookmarkStart w:id="248" w:name="_Ref487717143"/>
    </w:p>
    <w:p w14:paraId="477AFE8A" w14:textId="52D6557C" w:rsidR="00D24E14" w:rsidRDefault="00D24E14" w:rsidP="00AC7734">
      <w:pPr>
        <w:pStyle w:val="Caption"/>
        <w:ind w:right="-108"/>
      </w:pPr>
      <w:bookmarkStart w:id="249" w:name="_Ref70669090"/>
      <w:bookmarkStart w:id="250" w:name="_Toc82415557"/>
      <w:r>
        <w:t xml:space="preserve">Figure </w:t>
      </w:r>
      <w:fldSimple w:instr=" STYLEREF 1 \s ">
        <w:r w:rsidR="0065075A">
          <w:rPr>
            <w:noProof/>
          </w:rPr>
          <w:t>7</w:t>
        </w:r>
      </w:fldSimple>
      <w:r w:rsidR="000E7EBF">
        <w:t>.</w:t>
      </w:r>
      <w:fldSimple w:instr=" SEQ Figure \* ARABIC \s 1 ">
        <w:r w:rsidR="0065075A">
          <w:rPr>
            <w:noProof/>
          </w:rPr>
          <w:t>2</w:t>
        </w:r>
      </w:fldSimple>
      <w:bookmarkEnd w:id="246"/>
      <w:bookmarkEnd w:id="247"/>
      <w:bookmarkEnd w:id="249"/>
      <w:r w:rsidR="00030B1C">
        <w:tab/>
        <w:t>Alternate L</w:t>
      </w:r>
      <w:r>
        <w:t xml:space="preserve">abeling </w:t>
      </w:r>
      <w:r w:rsidR="00030B1C">
        <w:t>Using HMIS Is Allowed for Workplace C</w:t>
      </w:r>
      <w:r>
        <w:t xml:space="preserve">hemical </w:t>
      </w:r>
      <w:r w:rsidR="00030B1C">
        <w:t>B</w:t>
      </w:r>
      <w:r>
        <w:t>ottles.</w:t>
      </w:r>
      <w:bookmarkEnd w:id="248"/>
      <w:bookmarkEnd w:id="250"/>
    </w:p>
    <w:p w14:paraId="0B8B65AD" w14:textId="45EBEA40" w:rsidR="00873B59" w:rsidRDefault="00D24E14" w:rsidP="00AC7734">
      <w:pPr>
        <w:pStyle w:val="Caption"/>
        <w:ind w:left="450"/>
      </w:pPr>
      <w:bookmarkStart w:id="251" w:name="_Ref469322300"/>
      <w:bookmarkStart w:id="252" w:name="_Toc82415558"/>
      <w:r>
        <w:t xml:space="preserve">Figure </w:t>
      </w:r>
      <w:fldSimple w:instr=" STYLEREF 1 \s ">
        <w:r w:rsidR="0065075A">
          <w:rPr>
            <w:noProof/>
          </w:rPr>
          <w:t>7</w:t>
        </w:r>
      </w:fldSimple>
      <w:r w:rsidR="000E7EBF">
        <w:t>.</w:t>
      </w:r>
      <w:fldSimple w:instr=" SEQ Figure \* ARABIC \s 1 ">
        <w:r w:rsidR="0065075A">
          <w:rPr>
            <w:noProof/>
          </w:rPr>
          <w:t>3</w:t>
        </w:r>
      </w:fldSimple>
      <w:bookmarkEnd w:id="251"/>
      <w:r w:rsidR="00030B1C">
        <w:tab/>
        <w:t>Alternate L</w:t>
      </w:r>
      <w:r>
        <w:t xml:space="preserve">abeling </w:t>
      </w:r>
      <w:r w:rsidR="00030B1C">
        <w:t>Using the NFPA D</w:t>
      </w:r>
      <w:r>
        <w:t xml:space="preserve">iamond </w:t>
      </w:r>
      <w:r w:rsidR="00030B1C">
        <w:t>Is Also A</w:t>
      </w:r>
      <w:r>
        <w:t>llowed.</w:t>
      </w:r>
      <w:bookmarkEnd w:id="252"/>
    </w:p>
    <w:p w14:paraId="1CA4B87D" w14:textId="77777777" w:rsidR="00AC7734" w:rsidRDefault="00AC7734" w:rsidP="0022709C">
      <w:pPr>
        <w:sectPr w:rsidR="00AC7734" w:rsidSect="00AC7734">
          <w:type w:val="continuous"/>
          <w:pgSz w:w="12240" w:h="15840" w:code="1"/>
          <w:pgMar w:top="1008" w:right="1008" w:bottom="1008" w:left="1008" w:header="720" w:footer="720" w:gutter="0"/>
          <w:cols w:num="2" w:space="720"/>
          <w:docGrid w:linePitch="360"/>
        </w:sectPr>
      </w:pPr>
    </w:p>
    <w:p w14:paraId="5AE3EC28" w14:textId="43CFF988" w:rsidR="0022709C" w:rsidRDefault="0022709C" w:rsidP="0022709C"/>
    <w:p w14:paraId="2DD67D50" w14:textId="29DEF966" w:rsidR="008E0623" w:rsidRPr="00C9132B" w:rsidRDefault="008E0623" w:rsidP="008E0623">
      <w:pPr>
        <w:pStyle w:val="Heading3"/>
      </w:pPr>
      <w:bookmarkStart w:id="253" w:name="_Toc82415372"/>
      <w:r w:rsidRPr="00C9132B">
        <w:t>Additional Sources of Chemical Hazard Information</w:t>
      </w:r>
      <w:bookmarkEnd w:id="253"/>
    </w:p>
    <w:p w14:paraId="71E7520E" w14:textId="77777777" w:rsidR="00CE6736" w:rsidRDefault="00CE6736" w:rsidP="008E0623">
      <w:pPr>
        <w:tabs>
          <w:tab w:val="left" w:pos="0"/>
        </w:tabs>
        <w:suppressAutoHyphens/>
        <w:ind w:left="720"/>
        <w:jc w:val="both"/>
      </w:pPr>
    </w:p>
    <w:p w14:paraId="3C48C27F" w14:textId="4835DB2B" w:rsidR="008E0623" w:rsidRPr="00C9132B" w:rsidRDefault="008E0623" w:rsidP="008E0623">
      <w:pPr>
        <w:tabs>
          <w:tab w:val="left" w:pos="0"/>
        </w:tabs>
        <w:suppressAutoHyphens/>
        <w:ind w:left="720"/>
        <w:jc w:val="both"/>
      </w:pPr>
      <w:r w:rsidRPr="00C9132B">
        <w:t xml:space="preserve">Penn State Libraries can provide assistance in selecting a number of databases and websites that can provide additional information on chemical hazards. </w:t>
      </w:r>
    </w:p>
    <w:p w14:paraId="4E5A63B1" w14:textId="77777777" w:rsidR="008E0623" w:rsidRPr="00C9132B" w:rsidRDefault="008E0623" w:rsidP="008E0623">
      <w:pPr>
        <w:tabs>
          <w:tab w:val="left" w:pos="0"/>
        </w:tabs>
        <w:suppressAutoHyphens/>
        <w:ind w:left="720"/>
      </w:pPr>
    </w:p>
    <w:p w14:paraId="7CAF6A2B" w14:textId="77777777" w:rsidR="008E0623" w:rsidRPr="00C9132B" w:rsidRDefault="008E0623" w:rsidP="00066D38">
      <w:pPr>
        <w:pStyle w:val="Heading4"/>
      </w:pPr>
      <w:bookmarkStart w:id="254" w:name="_Toc352062772"/>
      <w:bookmarkStart w:id="255" w:name="_Toc364423727"/>
      <w:r w:rsidRPr="00C9132B">
        <w:t>Various Texts</w:t>
      </w:r>
      <w:bookmarkEnd w:id="254"/>
      <w:bookmarkEnd w:id="255"/>
    </w:p>
    <w:p w14:paraId="0DC0E8A5" w14:textId="77777777" w:rsidR="00CE6736" w:rsidRDefault="00CE6736" w:rsidP="008E0623">
      <w:pPr>
        <w:tabs>
          <w:tab w:val="left" w:pos="0"/>
        </w:tabs>
        <w:suppressAutoHyphens/>
        <w:ind w:left="1440"/>
        <w:jc w:val="both"/>
      </w:pPr>
    </w:p>
    <w:p w14:paraId="508E9C5E" w14:textId="236FA95C" w:rsidR="008E0623" w:rsidRPr="00C9132B" w:rsidRDefault="008E0623" w:rsidP="008E0623">
      <w:pPr>
        <w:tabs>
          <w:tab w:val="left" w:pos="0"/>
        </w:tabs>
        <w:suppressAutoHyphens/>
        <w:ind w:left="1440"/>
        <w:jc w:val="both"/>
      </w:pPr>
      <w:r w:rsidRPr="00C9132B">
        <w:t xml:space="preserve">There are several toxicology texts </w:t>
      </w:r>
      <w:r w:rsidR="007478DD" w:rsidRPr="00C9132B">
        <w:t>available, which</w:t>
      </w:r>
      <w:r w:rsidRPr="00C9132B">
        <w:t xml:space="preserve"> are helpful in the evaluation of health hazards of chemicals, including the following:</w:t>
      </w:r>
    </w:p>
    <w:p w14:paraId="0A11A2E2" w14:textId="77777777" w:rsidR="008E0623" w:rsidRPr="00C9132B" w:rsidRDefault="008E0623" w:rsidP="004A6094">
      <w:pPr>
        <w:numPr>
          <w:ilvl w:val="0"/>
          <w:numId w:val="103"/>
        </w:numPr>
        <w:tabs>
          <w:tab w:val="clear" w:pos="780"/>
        </w:tabs>
        <w:ind w:left="1800"/>
        <w:jc w:val="both"/>
      </w:pPr>
      <w:r w:rsidRPr="00C9132B">
        <w:rPr>
          <w:u w:val="single"/>
        </w:rPr>
        <w:t>Annual Report on Carcinogens</w:t>
      </w:r>
      <w:r w:rsidRPr="00C9132B">
        <w:t>: published by The National Toxicology Program (NTP), U.S. Public Health Service.</w:t>
      </w:r>
    </w:p>
    <w:p w14:paraId="61A27EAF" w14:textId="77777777" w:rsidR="008E0623" w:rsidRPr="00C9132B" w:rsidRDefault="008E0623" w:rsidP="004A6094">
      <w:pPr>
        <w:numPr>
          <w:ilvl w:val="0"/>
          <w:numId w:val="103"/>
        </w:numPr>
        <w:tabs>
          <w:tab w:val="clear" w:pos="780"/>
        </w:tabs>
        <w:ind w:left="1800"/>
        <w:jc w:val="both"/>
      </w:pPr>
      <w:r w:rsidRPr="00C9132B">
        <w:rPr>
          <w:u w:val="single"/>
        </w:rPr>
        <w:t>IARC Working Group Monographs</w:t>
      </w:r>
      <w:r w:rsidRPr="00C9132B">
        <w:t>: A series of monographs published by The International Agency for Research on Cancer (IARC) covering specific agents, groups of agents or selected industries in which cancer has been caused or a suspected relationship exists with the chemicals under study.</w:t>
      </w:r>
    </w:p>
    <w:p w14:paraId="31E2DD76" w14:textId="77777777" w:rsidR="008E0623" w:rsidRPr="00C9132B" w:rsidRDefault="008E0623" w:rsidP="004A6094">
      <w:pPr>
        <w:numPr>
          <w:ilvl w:val="0"/>
          <w:numId w:val="103"/>
        </w:numPr>
        <w:tabs>
          <w:tab w:val="clear" w:pos="780"/>
        </w:tabs>
        <w:ind w:left="1800"/>
        <w:jc w:val="both"/>
      </w:pPr>
      <w:r w:rsidRPr="00C9132B">
        <w:rPr>
          <w:u w:val="single"/>
        </w:rPr>
        <w:t>The Merck Index</w:t>
      </w:r>
      <w:r w:rsidRPr="00C9132B">
        <w:t>: A Compendium of Chemical Information.</w:t>
      </w:r>
    </w:p>
    <w:p w14:paraId="0664D933" w14:textId="3B4F8827" w:rsidR="008E0623" w:rsidRPr="00C9132B" w:rsidRDefault="008E0623" w:rsidP="004A6094">
      <w:pPr>
        <w:numPr>
          <w:ilvl w:val="0"/>
          <w:numId w:val="103"/>
        </w:numPr>
        <w:tabs>
          <w:tab w:val="clear" w:pos="780"/>
        </w:tabs>
        <w:ind w:left="1800"/>
        <w:jc w:val="both"/>
      </w:pPr>
      <w:r w:rsidRPr="00C9132B">
        <w:rPr>
          <w:u w:val="single"/>
        </w:rPr>
        <w:t>The Chemical Abstracts</w:t>
      </w:r>
      <w:r w:rsidR="00B54D84">
        <w:t>: A</w:t>
      </w:r>
      <w:r w:rsidRPr="00C9132B">
        <w:t xml:space="preserve"> serial collection providing detailed bibliographies and abstracts on original research papers on hazards, toxicity, and related topics. These citations are based on the Chemical Abstracts Services registry number (CAS number). </w:t>
      </w:r>
    </w:p>
    <w:p w14:paraId="65ED359E" w14:textId="77777777" w:rsidR="008E0623" w:rsidRPr="00C9132B" w:rsidRDefault="008E0623" w:rsidP="008E0623">
      <w:pPr>
        <w:ind w:left="1440"/>
        <w:jc w:val="both"/>
      </w:pPr>
    </w:p>
    <w:p w14:paraId="582EE229" w14:textId="77777777" w:rsidR="008E0623" w:rsidRPr="00C9132B" w:rsidRDefault="008E0623" w:rsidP="00066D38">
      <w:pPr>
        <w:pStyle w:val="Heading4"/>
      </w:pPr>
      <w:bookmarkStart w:id="256" w:name="_Toc352062773"/>
      <w:bookmarkStart w:id="257" w:name="_Toc364423728"/>
      <w:r w:rsidRPr="00C9132B">
        <w:t>Manufacturers and Suppliers</w:t>
      </w:r>
      <w:bookmarkEnd w:id="256"/>
      <w:bookmarkEnd w:id="257"/>
    </w:p>
    <w:p w14:paraId="4B9678B6" w14:textId="77777777" w:rsidR="00CE6736" w:rsidRDefault="00CE6736" w:rsidP="008E0623">
      <w:pPr>
        <w:suppressAutoHyphens/>
        <w:ind w:left="1440"/>
        <w:jc w:val="both"/>
      </w:pPr>
    </w:p>
    <w:p w14:paraId="3E12EBF0" w14:textId="5F01AAAB" w:rsidR="008E0623" w:rsidRPr="00C9132B" w:rsidRDefault="008E0623" w:rsidP="008E0623">
      <w:pPr>
        <w:suppressAutoHyphens/>
        <w:ind w:left="1440"/>
        <w:jc w:val="both"/>
      </w:pPr>
      <w:r w:rsidRPr="00C9132B">
        <w:t>In addition to providing the SDS, many manufacturers/suppliers have telephone numbers that access customer service or technical representatives of the company, who may be able to provide additional information about the product. Additionally</w:t>
      </w:r>
      <w:r w:rsidR="00B54D84">
        <w:t xml:space="preserve">, many manufacturers or </w:t>
      </w:r>
      <w:r w:rsidRPr="00C9132B">
        <w:t>suppliers have websites that will allow you to access information regarding their chemicals.</w:t>
      </w:r>
    </w:p>
    <w:p w14:paraId="76F232F2" w14:textId="6E6F5972" w:rsidR="008E0623" w:rsidRDefault="008E0623" w:rsidP="008E0623">
      <w:pPr>
        <w:suppressAutoHyphens/>
        <w:ind w:left="1440"/>
        <w:jc w:val="both"/>
      </w:pPr>
    </w:p>
    <w:p w14:paraId="40C76CF0" w14:textId="77777777" w:rsidR="00F23357" w:rsidRPr="00C9132B" w:rsidRDefault="00F23357" w:rsidP="008E0623">
      <w:pPr>
        <w:suppressAutoHyphens/>
        <w:ind w:left="1440"/>
        <w:jc w:val="both"/>
      </w:pPr>
    </w:p>
    <w:p w14:paraId="4499692C" w14:textId="77777777" w:rsidR="008E0623" w:rsidRPr="00C9132B" w:rsidRDefault="008E0623" w:rsidP="00066D38">
      <w:pPr>
        <w:pStyle w:val="Heading4"/>
      </w:pPr>
      <w:bookmarkStart w:id="258" w:name="_Toc352062774"/>
      <w:bookmarkStart w:id="259" w:name="_Toc364423729"/>
      <w:r w:rsidRPr="00C9132B">
        <w:t>NIOSH and Other Governmental Sources</w:t>
      </w:r>
      <w:bookmarkEnd w:id="258"/>
      <w:bookmarkEnd w:id="259"/>
    </w:p>
    <w:p w14:paraId="4C648F2E" w14:textId="77777777" w:rsidR="008E0623" w:rsidRPr="00C9132B" w:rsidRDefault="008E0623" w:rsidP="008E0623">
      <w:pPr>
        <w:suppressAutoHyphens/>
        <w:ind w:left="1440"/>
        <w:jc w:val="both"/>
      </w:pPr>
    </w:p>
    <w:p w14:paraId="4CADD7A0" w14:textId="6CA7B053" w:rsidR="00C53D22" w:rsidRDefault="008E0623" w:rsidP="00CE6736">
      <w:pPr>
        <w:suppressAutoHyphens/>
        <w:ind w:left="1440"/>
        <w:jc w:val="both"/>
      </w:pPr>
      <w:r w:rsidRPr="00C9132B">
        <w:t>The National Institute of Occupational Safety and Health (NIOSH), CDC, and OSHA all have published information related to chemical hazards/</w:t>
      </w:r>
      <w:r w:rsidR="007478DD" w:rsidRPr="00C9132B">
        <w:t>exposures, which</w:t>
      </w:r>
      <w:r w:rsidRPr="00C9132B">
        <w:t xml:space="preserve"> are available on their websites, or can be requested there.</w:t>
      </w:r>
    </w:p>
    <w:p w14:paraId="481BA3BE" w14:textId="77777777" w:rsidR="00CE6736" w:rsidRPr="00C9132B" w:rsidRDefault="00CE6736" w:rsidP="00CE6736">
      <w:pPr>
        <w:suppressAutoHyphens/>
        <w:ind w:left="1440"/>
        <w:jc w:val="both"/>
      </w:pPr>
    </w:p>
    <w:p w14:paraId="2B543502" w14:textId="54BAB30B" w:rsidR="00D57FCE" w:rsidRPr="00C9132B" w:rsidRDefault="00D57FCE" w:rsidP="001C3C86">
      <w:pPr>
        <w:pStyle w:val="Heading2"/>
      </w:pPr>
      <w:bookmarkStart w:id="260" w:name="_Toc82415373"/>
      <w:r w:rsidRPr="00C9132B">
        <w:t xml:space="preserve">Hazards </w:t>
      </w:r>
      <w:r w:rsidR="008E0623" w:rsidRPr="00C9132B">
        <w:t xml:space="preserve">and Handling </w:t>
      </w:r>
      <w:r w:rsidRPr="00C9132B">
        <w:t>of Chemical Groups</w:t>
      </w:r>
      <w:bookmarkEnd w:id="260"/>
    </w:p>
    <w:p w14:paraId="58826012" w14:textId="1BCC0BBF" w:rsidR="00D57FCE" w:rsidRPr="00C9132B" w:rsidRDefault="00D57FCE" w:rsidP="00CE6736">
      <w:pPr>
        <w:suppressAutoHyphens/>
        <w:jc w:val="both"/>
        <w:rPr>
          <w:rFonts w:cs="Arial"/>
        </w:rPr>
      </w:pPr>
    </w:p>
    <w:p w14:paraId="7DEB5DC6" w14:textId="6C3A2041" w:rsidR="00524E09" w:rsidRPr="00C9132B" w:rsidRDefault="00F47AE5" w:rsidP="00D7463F">
      <w:pPr>
        <w:suppressAutoHyphens/>
        <w:jc w:val="both"/>
        <w:rPr>
          <w:rFonts w:cs="Arial"/>
        </w:rPr>
      </w:pPr>
      <w:r w:rsidRPr="00C9132B">
        <w:rPr>
          <w:rFonts w:cs="Arial"/>
        </w:rPr>
        <w:t>Chemicals are</w:t>
      </w:r>
      <w:r w:rsidR="00524E09" w:rsidRPr="00C9132B">
        <w:rPr>
          <w:rFonts w:cs="Arial"/>
        </w:rPr>
        <w:t xml:space="preserve"> </w:t>
      </w:r>
      <w:r w:rsidR="002773EC" w:rsidRPr="00C9132B">
        <w:rPr>
          <w:rFonts w:cs="Arial"/>
        </w:rPr>
        <w:t>classified</w:t>
      </w:r>
      <w:r w:rsidR="00524E09" w:rsidRPr="00C9132B">
        <w:rPr>
          <w:rFonts w:cs="Arial"/>
        </w:rPr>
        <w:t xml:space="preserve"> into hazard classes that include both physical and health hazards. It is important to remember that chemicals can exhibit more than one hazard or combinations of several hazards. Likewise, several factors can influence how a chemical will behave and the hazards the chemical presents. Concentration of the chemical, its physical state (solid, liquid, gas), the processes involved (cutting, grinding, heating, cooling, etc.), what other chemicals are present (mixing, purification, distillation, etc.), and other factors (storage, moisture, temperature, etc.) can all alter how a chemical should be handled. Always read the SDS prior to working with a new chemical.</w:t>
      </w:r>
    </w:p>
    <w:p w14:paraId="14AA4538" w14:textId="3FF55B8D" w:rsidR="00524E09" w:rsidRPr="00C9132B" w:rsidRDefault="00524E09" w:rsidP="00CE6736">
      <w:pPr>
        <w:suppressAutoHyphens/>
        <w:ind w:right="720"/>
        <w:jc w:val="both"/>
        <w:rPr>
          <w:rFonts w:cs="Arial"/>
        </w:rPr>
      </w:pPr>
    </w:p>
    <w:p w14:paraId="29AB1D15" w14:textId="0842894E" w:rsidR="008E0623" w:rsidRPr="00C9132B" w:rsidRDefault="008E0623" w:rsidP="00D7463F">
      <w:pPr>
        <w:suppressAutoHyphens/>
        <w:jc w:val="both"/>
        <w:rPr>
          <w:rFonts w:cs="Arial"/>
        </w:rPr>
      </w:pPr>
      <w:r w:rsidRPr="00C9132B">
        <w:rPr>
          <w:rFonts w:cs="Arial"/>
        </w:rPr>
        <w:t xml:space="preserve">The chemical handling guidelines described in this </w:t>
      </w:r>
      <w:r w:rsidR="007C3635" w:rsidRPr="00C9132B">
        <w:rPr>
          <w:rFonts w:cs="Arial"/>
        </w:rPr>
        <w:t>section</w:t>
      </w:r>
      <w:r w:rsidRPr="00C9132B">
        <w:rPr>
          <w:rFonts w:cs="Arial"/>
        </w:rPr>
        <w:t xml:space="preserve"> are founded on several basic principles:</w:t>
      </w:r>
    </w:p>
    <w:p w14:paraId="7CE78825" w14:textId="77777777" w:rsidR="008E0623" w:rsidRPr="00C9132B" w:rsidRDefault="008E0623" w:rsidP="004A6094">
      <w:pPr>
        <w:numPr>
          <w:ilvl w:val="0"/>
          <w:numId w:val="10"/>
        </w:numPr>
        <w:suppressAutoHyphens/>
        <w:ind w:left="360"/>
        <w:jc w:val="both"/>
        <w:rPr>
          <w:rFonts w:cs="Arial"/>
        </w:rPr>
      </w:pPr>
      <w:r w:rsidRPr="00C9132B">
        <w:rPr>
          <w:rFonts w:cs="Arial"/>
        </w:rPr>
        <w:t>Minimize chemical exposures,</w:t>
      </w:r>
    </w:p>
    <w:p w14:paraId="595EE70E" w14:textId="77777777" w:rsidR="008E0623" w:rsidRPr="00C9132B" w:rsidRDefault="008E0623" w:rsidP="004A6094">
      <w:pPr>
        <w:numPr>
          <w:ilvl w:val="0"/>
          <w:numId w:val="10"/>
        </w:numPr>
        <w:suppressAutoHyphens/>
        <w:ind w:left="360"/>
        <w:jc w:val="both"/>
        <w:rPr>
          <w:rFonts w:cs="Arial"/>
        </w:rPr>
      </w:pPr>
      <w:r w:rsidRPr="00C9132B">
        <w:rPr>
          <w:rFonts w:cs="Arial"/>
        </w:rPr>
        <w:t>Avoid underestimating risk, and</w:t>
      </w:r>
    </w:p>
    <w:p w14:paraId="28D2E86B" w14:textId="77777777" w:rsidR="008E0623" w:rsidRPr="00C9132B" w:rsidRDefault="008E0623" w:rsidP="004A6094">
      <w:pPr>
        <w:numPr>
          <w:ilvl w:val="0"/>
          <w:numId w:val="10"/>
        </w:numPr>
        <w:suppressAutoHyphens/>
        <w:ind w:left="360"/>
        <w:jc w:val="both"/>
        <w:rPr>
          <w:rFonts w:cs="Arial"/>
        </w:rPr>
      </w:pPr>
      <w:r w:rsidRPr="00C9132B">
        <w:rPr>
          <w:rFonts w:cs="Arial"/>
        </w:rPr>
        <w:t>Provide adequate ventilation.</w:t>
      </w:r>
    </w:p>
    <w:p w14:paraId="3E2B0CAA" w14:textId="77777777" w:rsidR="008E0623" w:rsidRPr="00C9132B" w:rsidRDefault="008E0623" w:rsidP="008E0623">
      <w:pPr>
        <w:suppressAutoHyphens/>
        <w:jc w:val="both"/>
        <w:rPr>
          <w:rFonts w:cs="Arial"/>
        </w:rPr>
      </w:pPr>
    </w:p>
    <w:p w14:paraId="1491ADA7" w14:textId="09F171FC" w:rsidR="008E0623" w:rsidRPr="00C9132B" w:rsidRDefault="008E0623" w:rsidP="00D7463F">
      <w:pPr>
        <w:suppressAutoHyphens/>
        <w:jc w:val="both"/>
        <w:rPr>
          <w:rFonts w:cs="Arial"/>
        </w:rPr>
      </w:pPr>
      <w:r w:rsidRPr="00C9132B">
        <w:rPr>
          <w:rFonts w:cs="Arial"/>
        </w:rPr>
        <w:t xml:space="preserve">Since many chemicals are hazardous to some degree, it is prudent to minimize exposure to chemicals as a general rule, rather than implementing safety protocols only for specific compounds. Avoid skin contact with chemicals. Assume that mixtures are more toxic than their components and that </w:t>
      </w:r>
      <w:r w:rsidRPr="00C9132B">
        <w:rPr>
          <w:rFonts w:cs="Arial"/>
          <w:b/>
        </w:rPr>
        <w:t>all</w:t>
      </w:r>
      <w:r w:rsidRPr="00C9132B">
        <w:rPr>
          <w:rFonts w:cs="Arial"/>
        </w:rPr>
        <w:t xml:space="preserve"> substances of unknown toxicity are toxic. Do not work with a volatile or aerosolizing material without adequate ventilation from chemical fume hoods or other protective devices. Remember: Prepare yourself, then protect yourself.</w:t>
      </w:r>
    </w:p>
    <w:p w14:paraId="33BF959E" w14:textId="77777777" w:rsidR="008E0623" w:rsidRPr="00C9132B" w:rsidRDefault="008E0623" w:rsidP="008E0623">
      <w:pPr>
        <w:suppressAutoHyphens/>
        <w:jc w:val="both"/>
        <w:rPr>
          <w:rFonts w:cs="Arial"/>
        </w:rPr>
      </w:pPr>
    </w:p>
    <w:p w14:paraId="57DB9FD8" w14:textId="45F534CD" w:rsidR="008E0623" w:rsidRPr="00C9132B" w:rsidRDefault="008E0623" w:rsidP="008E0623">
      <w:pPr>
        <w:pStyle w:val="Heading3"/>
      </w:pPr>
      <w:bookmarkStart w:id="261" w:name="_Toc82415374"/>
      <w:r w:rsidRPr="00C9132B">
        <w:t>General Chemical Handling Guidelines</w:t>
      </w:r>
      <w:bookmarkEnd w:id="261"/>
    </w:p>
    <w:p w14:paraId="113D5F1B" w14:textId="77777777" w:rsidR="00CE6736" w:rsidRDefault="00CE6736" w:rsidP="008E0623">
      <w:pPr>
        <w:suppressAutoHyphens/>
        <w:ind w:left="720"/>
        <w:jc w:val="both"/>
        <w:rPr>
          <w:rFonts w:cs="Arial"/>
        </w:rPr>
      </w:pPr>
    </w:p>
    <w:p w14:paraId="74355A03" w14:textId="210CE6D7" w:rsidR="008E0623" w:rsidRPr="00C9132B" w:rsidRDefault="008E0623" w:rsidP="008E0623">
      <w:pPr>
        <w:suppressAutoHyphens/>
        <w:ind w:left="720"/>
        <w:jc w:val="both"/>
        <w:rPr>
          <w:rFonts w:cs="Arial"/>
        </w:rPr>
      </w:pPr>
      <w:r w:rsidRPr="00C9132B">
        <w:rPr>
          <w:rFonts w:cs="Arial"/>
        </w:rPr>
        <w:t xml:space="preserve">The guidelines in </w:t>
      </w:r>
      <w:r w:rsidRPr="00C9132B">
        <w:rPr>
          <w:rFonts w:cs="Arial"/>
          <w:u w:val="single"/>
        </w:rPr>
        <w:fldChar w:fldCharType="begin"/>
      </w:r>
      <w:r w:rsidRPr="00C9132B">
        <w:rPr>
          <w:rFonts w:cs="Arial"/>
          <w:u w:val="single"/>
        </w:rPr>
        <w:instrText xml:space="preserve"> REF _Ref469322505 \h  \* MERGEFORMAT </w:instrText>
      </w:r>
      <w:r w:rsidRPr="00C9132B">
        <w:rPr>
          <w:rFonts w:cs="Arial"/>
          <w:u w:val="single"/>
        </w:rPr>
      </w:r>
      <w:r w:rsidRPr="00C9132B">
        <w:rPr>
          <w:rFonts w:cs="Arial"/>
          <w:u w:val="single"/>
        </w:rPr>
        <w:fldChar w:fldCharType="separate"/>
      </w:r>
      <w:r w:rsidR="0065075A" w:rsidRPr="0065075A">
        <w:rPr>
          <w:u w:val="single"/>
        </w:rPr>
        <w:t xml:space="preserve">Box </w:t>
      </w:r>
      <w:r w:rsidR="0065075A" w:rsidRPr="0065075A">
        <w:rPr>
          <w:noProof/>
          <w:u w:val="single"/>
        </w:rPr>
        <w:t>7.1</w:t>
      </w:r>
      <w:r w:rsidRPr="00C9132B">
        <w:rPr>
          <w:rFonts w:cs="Arial"/>
          <w:u w:val="single"/>
        </w:rPr>
        <w:fldChar w:fldCharType="end"/>
      </w:r>
      <w:r w:rsidRPr="00C9132B">
        <w:rPr>
          <w:rFonts w:cs="Arial"/>
        </w:rPr>
        <w:t xml:space="preserve"> are applicable to</w:t>
      </w:r>
      <w:r w:rsidR="009A7355" w:rsidRPr="00C9132B">
        <w:rPr>
          <w:rFonts w:cs="Arial"/>
        </w:rPr>
        <w:t xml:space="preserve"> nearly all uses of chemicals</w:t>
      </w:r>
      <w:r w:rsidRPr="00C9132B">
        <w:rPr>
          <w:rFonts w:cs="Arial"/>
        </w:rPr>
        <w:t>. They apply to most hazardous chemicals, such as acids, bases, and flammable liquids. They are also applicable to chemicals that display low carcinogenic potency in animals and are not considered carcinogens.</w:t>
      </w:r>
    </w:p>
    <w:p w14:paraId="68C6F5AB" w14:textId="77777777" w:rsidR="00CE6736" w:rsidRDefault="00CE6736" w:rsidP="008E0623">
      <w:pPr>
        <w:suppressAutoHyphens/>
        <w:ind w:left="720"/>
        <w:jc w:val="both"/>
        <w:rPr>
          <w:rFonts w:cs="Arial"/>
        </w:rPr>
      </w:pPr>
    </w:p>
    <w:p w14:paraId="331AFA2C" w14:textId="213D829A" w:rsidR="008E0623" w:rsidRDefault="008E0623" w:rsidP="008E0623">
      <w:pPr>
        <w:suppressAutoHyphens/>
        <w:ind w:left="720"/>
        <w:jc w:val="both"/>
        <w:rPr>
          <w:rFonts w:cs="Arial"/>
        </w:rPr>
      </w:pPr>
      <w:r w:rsidRPr="00C9132B">
        <w:rPr>
          <w:rFonts w:cs="Arial"/>
        </w:rPr>
        <w:t xml:space="preserve">The general guidelines are not, by themselves, adequate for chemicals </w:t>
      </w:r>
      <w:r w:rsidR="00065895" w:rsidRPr="00C9132B">
        <w:rPr>
          <w:rFonts w:cs="Arial"/>
        </w:rPr>
        <w:t>that are highly reactive or explosive, or</w:t>
      </w:r>
      <w:r w:rsidRPr="00C9132B">
        <w:rPr>
          <w:rFonts w:cs="Arial"/>
        </w:rPr>
        <w:t xml:space="preserve"> </w:t>
      </w:r>
      <w:r w:rsidR="00065895" w:rsidRPr="00C9132B">
        <w:rPr>
          <w:rFonts w:cs="Arial"/>
        </w:rPr>
        <w:t xml:space="preserve">have </w:t>
      </w:r>
      <w:r w:rsidRPr="00C9132B">
        <w:rPr>
          <w:rFonts w:cs="Arial"/>
        </w:rPr>
        <w:t>high acute toxicity or high chronic toxicity such as heavy metals, chemical carcinogens, or reproductive toxins.</w:t>
      </w:r>
    </w:p>
    <w:p w14:paraId="4FC8011F" w14:textId="77777777" w:rsidR="00CE6736" w:rsidRPr="00C9132B" w:rsidRDefault="00CE6736" w:rsidP="008E0623">
      <w:pPr>
        <w:suppressAutoHyphens/>
        <w:ind w:left="720"/>
        <w:jc w:val="both"/>
        <w:rPr>
          <w:rFonts w:cs="Arial"/>
        </w:rPr>
      </w:pPr>
    </w:p>
    <w:p w14:paraId="6394F4E7" w14:textId="4576BC4D" w:rsidR="008E0623" w:rsidRPr="008E0623" w:rsidRDefault="008E0623" w:rsidP="008E0623">
      <w:pPr>
        <w:pStyle w:val="Caption"/>
        <w:ind w:firstLine="720"/>
        <w:rPr>
          <w:rFonts w:cs="Arial"/>
          <w:spacing w:val="-2"/>
        </w:rPr>
      </w:pPr>
      <w:bookmarkStart w:id="262" w:name="_Ref469322505"/>
      <w:bookmarkStart w:id="263" w:name="_Toc82415561"/>
      <w:r w:rsidRPr="008E0623">
        <w:t xml:space="preserve">Box </w:t>
      </w:r>
      <w:fldSimple w:instr=" STYLEREF 1 \s ">
        <w:r w:rsidR="0065075A">
          <w:rPr>
            <w:noProof/>
          </w:rPr>
          <w:t>7</w:t>
        </w:r>
      </w:fldSimple>
      <w:r w:rsidR="003351D0">
        <w:t>.</w:t>
      </w:r>
      <w:fldSimple w:instr=" SEQ Box \* ARABIC \s 1 ">
        <w:r w:rsidR="0065075A">
          <w:rPr>
            <w:noProof/>
          </w:rPr>
          <w:t>1</w:t>
        </w:r>
      </w:fldSimple>
      <w:bookmarkEnd w:id="262"/>
      <w:r w:rsidRPr="008E0623">
        <w:tab/>
        <w:t>General Guidelines for Chemical Handling</w:t>
      </w:r>
      <w:bookmarkEnd w:id="263"/>
    </w:p>
    <w:tbl>
      <w:tblPr>
        <w:tblW w:w="9540" w:type="dxa"/>
        <w:tblInd w:w="720" w:type="dxa"/>
        <w:tblLayout w:type="fixed"/>
        <w:tblCellMar>
          <w:left w:w="120" w:type="dxa"/>
          <w:right w:w="120" w:type="dxa"/>
        </w:tblCellMar>
        <w:tblLook w:val="0000" w:firstRow="0" w:lastRow="0" w:firstColumn="0" w:lastColumn="0" w:noHBand="0" w:noVBand="0"/>
      </w:tblPr>
      <w:tblGrid>
        <w:gridCol w:w="9540"/>
      </w:tblGrid>
      <w:tr w:rsidR="008E0623" w:rsidRPr="008E0623" w14:paraId="62223014" w14:textId="77777777" w:rsidTr="007A7EA6">
        <w:tc>
          <w:tcPr>
            <w:tcW w:w="9540" w:type="dxa"/>
            <w:tcBorders>
              <w:top w:val="double" w:sz="6" w:space="0" w:color="auto"/>
              <w:left w:val="double" w:sz="6" w:space="0" w:color="auto"/>
              <w:bottom w:val="double" w:sz="6" w:space="0" w:color="auto"/>
              <w:right w:val="double" w:sz="6" w:space="0" w:color="auto"/>
            </w:tcBorders>
            <w:shd w:val="pct10" w:color="auto" w:fill="auto"/>
          </w:tcPr>
          <w:p w14:paraId="64842605" w14:textId="5E86A057" w:rsidR="008E0623" w:rsidRPr="008E0623" w:rsidRDefault="008E0623" w:rsidP="004A6094">
            <w:pPr>
              <w:numPr>
                <w:ilvl w:val="0"/>
                <w:numId w:val="10"/>
              </w:numPr>
              <w:suppressAutoHyphens/>
              <w:spacing w:before="120"/>
              <w:ind w:left="504"/>
              <w:rPr>
                <w:rFonts w:cs="Arial"/>
                <w:spacing w:val="-2"/>
              </w:rPr>
            </w:pPr>
            <w:r w:rsidRPr="008E0623">
              <w:rPr>
                <w:rFonts w:cs="Arial"/>
                <w:spacing w:val="-2"/>
              </w:rPr>
              <w:t xml:space="preserve">Wear gloves selected </w:t>
            </w:r>
            <w:r w:rsidR="007478DD">
              <w:rPr>
                <w:rFonts w:cs="Arial"/>
                <w:spacing w:val="-2"/>
              </w:rPr>
              <w:t xml:space="preserve">based on </w:t>
            </w:r>
            <w:r w:rsidRPr="008E0623">
              <w:rPr>
                <w:rFonts w:cs="Arial"/>
                <w:spacing w:val="-2"/>
              </w:rPr>
              <w:t>the hazard. Inspect them before use. Wash reusable gloves before removal. Turn disposable gloves inside out carefully to avoid contaminating hands.</w:t>
            </w:r>
          </w:p>
          <w:p w14:paraId="3CB3816E" w14:textId="77777777" w:rsidR="008E0623" w:rsidRPr="008E0623" w:rsidRDefault="008E0623" w:rsidP="00DF6541">
            <w:pPr>
              <w:numPr>
                <w:ilvl w:val="0"/>
                <w:numId w:val="10"/>
              </w:numPr>
              <w:suppressAutoHyphens/>
              <w:ind w:left="510"/>
              <w:rPr>
                <w:rFonts w:cs="Arial"/>
                <w:spacing w:val="-2"/>
              </w:rPr>
            </w:pPr>
            <w:r w:rsidRPr="008E0623">
              <w:rPr>
                <w:rFonts w:cs="Arial"/>
                <w:spacing w:val="-2"/>
              </w:rPr>
              <w:t>Always wash hands, and possibly arms and face, before leaving the laboratory, eating, smoking, drinking, chewing gum, applying lip balm or cosmetics, or handling contact lenses.</w:t>
            </w:r>
          </w:p>
          <w:p w14:paraId="4D793D37" w14:textId="77777777" w:rsidR="008E0623" w:rsidRPr="008E0623" w:rsidRDefault="008E0623" w:rsidP="00DF6541">
            <w:pPr>
              <w:numPr>
                <w:ilvl w:val="0"/>
                <w:numId w:val="10"/>
              </w:numPr>
              <w:suppressAutoHyphens/>
              <w:ind w:left="510"/>
              <w:rPr>
                <w:rFonts w:cs="Arial"/>
                <w:spacing w:val="-2"/>
              </w:rPr>
            </w:pPr>
            <w:r w:rsidRPr="008E0623">
              <w:rPr>
                <w:rFonts w:cs="Arial"/>
                <w:spacing w:val="-2"/>
              </w:rPr>
              <w:t>Do not store or prepare food, eat, drink, chew gum, apply lip balm or cosmetics, or handle contact lenses in areas where hazardous chemicals are present.</w:t>
            </w:r>
          </w:p>
          <w:p w14:paraId="3F2E422B" w14:textId="77777777" w:rsidR="008E0623" w:rsidRPr="008E0623" w:rsidRDefault="008E0623" w:rsidP="00DF6541">
            <w:pPr>
              <w:numPr>
                <w:ilvl w:val="0"/>
                <w:numId w:val="10"/>
              </w:numPr>
              <w:suppressAutoHyphens/>
              <w:ind w:left="510"/>
              <w:rPr>
                <w:rFonts w:cs="Arial"/>
                <w:spacing w:val="-2"/>
              </w:rPr>
            </w:pPr>
            <w:r w:rsidRPr="008E0623">
              <w:rPr>
                <w:rFonts w:cs="Arial"/>
                <w:spacing w:val="-2"/>
              </w:rPr>
              <w:t>Wear eye protection at all times when handling, working with, or transporting hazardous chemicals.</w:t>
            </w:r>
          </w:p>
          <w:p w14:paraId="6CAD47A1" w14:textId="77777777" w:rsidR="008E0623" w:rsidRPr="008E0623" w:rsidRDefault="008E0623" w:rsidP="00DF6541">
            <w:pPr>
              <w:numPr>
                <w:ilvl w:val="0"/>
                <w:numId w:val="10"/>
              </w:numPr>
              <w:suppressAutoHyphens/>
              <w:ind w:left="510"/>
              <w:rPr>
                <w:rFonts w:cs="Arial"/>
                <w:spacing w:val="-2"/>
              </w:rPr>
            </w:pPr>
            <w:r w:rsidRPr="008E0623">
              <w:rPr>
                <w:rFonts w:cs="Arial"/>
                <w:spacing w:val="-2"/>
              </w:rPr>
              <w:t>Never pipette or start a siphon by mouth.</w:t>
            </w:r>
          </w:p>
          <w:p w14:paraId="4EA1EDCA" w14:textId="77777777" w:rsidR="008E0623" w:rsidRPr="008E0623" w:rsidRDefault="008E0623" w:rsidP="00DF6541">
            <w:pPr>
              <w:numPr>
                <w:ilvl w:val="0"/>
                <w:numId w:val="10"/>
              </w:numPr>
              <w:suppressAutoHyphens/>
              <w:ind w:left="510"/>
              <w:rPr>
                <w:rFonts w:cs="Arial"/>
                <w:spacing w:val="-2"/>
              </w:rPr>
            </w:pPr>
            <w:r w:rsidRPr="008E0623">
              <w:rPr>
                <w:rFonts w:cs="Arial"/>
                <w:spacing w:val="-2"/>
              </w:rPr>
              <w:t>Never smell or taste chemicals.</w:t>
            </w:r>
          </w:p>
          <w:p w14:paraId="352C336D" w14:textId="77777777" w:rsidR="008E0623" w:rsidRPr="008E0623" w:rsidRDefault="008E0623" w:rsidP="00DF6541">
            <w:pPr>
              <w:numPr>
                <w:ilvl w:val="0"/>
                <w:numId w:val="10"/>
              </w:numPr>
              <w:suppressAutoHyphens/>
              <w:ind w:left="510"/>
              <w:rPr>
                <w:rFonts w:cs="Arial"/>
                <w:spacing w:val="-2"/>
              </w:rPr>
            </w:pPr>
            <w:r w:rsidRPr="008E0623">
              <w:rPr>
                <w:rFonts w:cs="Arial"/>
                <w:spacing w:val="-2"/>
              </w:rPr>
              <w:t>Vent into local exhaust devices any apparatus that may discharge toxic vapors, fumes, mists, dusts, or gases. Never release toxic chemicals into cold rooms or warm rooms that have recirculating atmospheres.</w:t>
            </w:r>
          </w:p>
          <w:p w14:paraId="7BBDBCA7" w14:textId="07061374" w:rsidR="008E0623" w:rsidRPr="008E0623" w:rsidRDefault="008E0623" w:rsidP="00DF6541">
            <w:pPr>
              <w:numPr>
                <w:ilvl w:val="0"/>
                <w:numId w:val="10"/>
              </w:numPr>
              <w:suppressAutoHyphens/>
              <w:ind w:left="510"/>
              <w:rPr>
                <w:rFonts w:cs="Arial"/>
                <w:spacing w:val="-2"/>
              </w:rPr>
            </w:pPr>
            <w:r w:rsidRPr="008E0623">
              <w:rPr>
                <w:rFonts w:cs="Arial"/>
                <w:spacing w:val="-2"/>
              </w:rPr>
              <w:t xml:space="preserve">Use chemical fume hoods or other engineering controls to minimize exposure to airborne contaminants. Use a respirator </w:t>
            </w:r>
            <w:r w:rsidRPr="008E0623">
              <w:rPr>
                <w:rFonts w:cs="Arial"/>
                <w:b/>
                <w:spacing w:val="-2"/>
              </w:rPr>
              <w:t xml:space="preserve">ONLY </w:t>
            </w:r>
            <w:r w:rsidRPr="008E0623">
              <w:rPr>
                <w:rFonts w:cs="Arial"/>
                <w:spacing w:val="-2"/>
              </w:rPr>
              <w:t xml:space="preserve">if engineering controls are not adequate, </w:t>
            </w:r>
            <w:r w:rsidR="00B54D84">
              <w:rPr>
                <w:rFonts w:cs="Arial"/>
                <w:spacing w:val="-2"/>
              </w:rPr>
              <w:t>AND</w:t>
            </w:r>
            <w:r w:rsidRPr="008E0623">
              <w:rPr>
                <w:rFonts w:cs="Arial"/>
                <w:spacing w:val="-2"/>
              </w:rPr>
              <w:t xml:space="preserve"> you have</w:t>
            </w:r>
            <w:r w:rsidR="00065895">
              <w:rPr>
                <w:rFonts w:cs="Arial"/>
                <w:spacing w:val="-2"/>
              </w:rPr>
              <w:t xml:space="preserve"> been granted medical clearance and completed the associated training.</w:t>
            </w:r>
          </w:p>
          <w:p w14:paraId="38FB4DA0" w14:textId="77777777" w:rsidR="008E0623" w:rsidRPr="008E0623" w:rsidRDefault="008E0623" w:rsidP="00DF6541">
            <w:pPr>
              <w:numPr>
                <w:ilvl w:val="0"/>
                <w:numId w:val="10"/>
              </w:numPr>
              <w:suppressAutoHyphens/>
              <w:ind w:left="510"/>
              <w:rPr>
                <w:rFonts w:cs="Arial"/>
                <w:spacing w:val="-2"/>
              </w:rPr>
            </w:pPr>
            <w:r w:rsidRPr="008E0623">
              <w:rPr>
                <w:rFonts w:cs="Arial"/>
                <w:spacing w:val="-2"/>
              </w:rPr>
              <w:t>Keep work areas clean and uncluttered.</w:t>
            </w:r>
          </w:p>
          <w:p w14:paraId="1BDDCFD0" w14:textId="3B197A36" w:rsidR="008E0623" w:rsidRPr="008E0623" w:rsidRDefault="008E0623" w:rsidP="00DF6541">
            <w:pPr>
              <w:numPr>
                <w:ilvl w:val="0"/>
                <w:numId w:val="10"/>
              </w:numPr>
              <w:suppressAutoHyphens/>
              <w:ind w:left="510"/>
              <w:rPr>
                <w:rFonts w:cs="Arial"/>
                <w:spacing w:val="-2"/>
              </w:rPr>
            </w:pPr>
            <w:r w:rsidRPr="008E0623">
              <w:rPr>
                <w:rFonts w:cs="Arial"/>
                <w:spacing w:val="-2"/>
              </w:rPr>
              <w:t>Label all chemical containers</w:t>
            </w:r>
            <w:r w:rsidR="00DE7D7F">
              <w:rPr>
                <w:rFonts w:cs="Arial"/>
                <w:spacing w:val="-2"/>
              </w:rPr>
              <w:t xml:space="preserve">, following section </w:t>
            </w:r>
            <w:r w:rsidR="00DE7D7F" w:rsidRPr="00DE7D7F">
              <w:rPr>
                <w:rFonts w:cs="Arial"/>
                <w:spacing w:val="-2"/>
                <w:u w:val="single"/>
              </w:rPr>
              <w:fldChar w:fldCharType="begin"/>
            </w:r>
            <w:r w:rsidR="00DE7D7F" w:rsidRPr="00DE7D7F">
              <w:rPr>
                <w:rFonts w:cs="Arial"/>
                <w:spacing w:val="-2"/>
                <w:u w:val="single"/>
              </w:rPr>
              <w:instrText xml:space="preserve"> REF _Ref23758660 \r \h </w:instrText>
            </w:r>
            <w:r w:rsidR="00DE7D7F">
              <w:rPr>
                <w:rFonts w:cs="Arial"/>
                <w:spacing w:val="-2"/>
                <w:u w:val="single"/>
              </w:rPr>
              <w:instrText xml:space="preserve"> \* MERGEFORMAT </w:instrText>
            </w:r>
            <w:r w:rsidR="00DE7D7F" w:rsidRPr="00DE7D7F">
              <w:rPr>
                <w:rFonts w:cs="Arial"/>
                <w:spacing w:val="-2"/>
                <w:u w:val="single"/>
              </w:rPr>
            </w:r>
            <w:r w:rsidR="00DE7D7F" w:rsidRPr="00DE7D7F">
              <w:rPr>
                <w:rFonts w:cs="Arial"/>
                <w:spacing w:val="-2"/>
                <w:u w:val="single"/>
              </w:rPr>
              <w:fldChar w:fldCharType="separate"/>
            </w:r>
            <w:r w:rsidR="0065075A">
              <w:rPr>
                <w:rFonts w:cs="Arial"/>
                <w:spacing w:val="-2"/>
                <w:u w:val="single"/>
              </w:rPr>
              <w:t>7.2.2</w:t>
            </w:r>
            <w:r w:rsidR="00DE7D7F" w:rsidRPr="00DE7D7F">
              <w:rPr>
                <w:rFonts w:cs="Arial"/>
                <w:spacing w:val="-2"/>
                <w:u w:val="single"/>
              </w:rPr>
              <w:fldChar w:fldCharType="end"/>
            </w:r>
            <w:r w:rsidR="00DE7D7F">
              <w:rPr>
                <w:rFonts w:cs="Arial"/>
                <w:spacing w:val="-2"/>
              </w:rPr>
              <w:t>.</w:t>
            </w:r>
          </w:p>
          <w:p w14:paraId="277A2C7D" w14:textId="13C43358" w:rsidR="008E0623" w:rsidRPr="008E0623" w:rsidRDefault="00065895" w:rsidP="00DF6541">
            <w:pPr>
              <w:numPr>
                <w:ilvl w:val="0"/>
                <w:numId w:val="10"/>
              </w:numPr>
              <w:suppressAutoHyphens/>
              <w:ind w:left="510"/>
              <w:rPr>
                <w:rFonts w:cs="Arial"/>
                <w:spacing w:val="-2"/>
              </w:rPr>
            </w:pPr>
            <w:r>
              <w:rPr>
                <w:rFonts w:cs="Arial"/>
                <w:spacing w:val="-2"/>
              </w:rPr>
              <w:t>Obtain an SDS for each chemical</w:t>
            </w:r>
            <w:r w:rsidR="008E0623" w:rsidRPr="008E0623">
              <w:rPr>
                <w:rFonts w:cs="Arial"/>
                <w:spacing w:val="-2"/>
              </w:rPr>
              <w:t xml:space="preserve"> and consult the SDS before you use a chemical.</w:t>
            </w:r>
          </w:p>
          <w:p w14:paraId="15098DA8" w14:textId="77777777" w:rsidR="008E0623" w:rsidRPr="008E0623" w:rsidRDefault="008E0623" w:rsidP="00DF6541">
            <w:pPr>
              <w:numPr>
                <w:ilvl w:val="0"/>
                <w:numId w:val="10"/>
              </w:numPr>
              <w:suppressAutoHyphens/>
              <w:ind w:left="510"/>
              <w:rPr>
                <w:rFonts w:cs="Arial"/>
                <w:spacing w:val="-2"/>
              </w:rPr>
            </w:pPr>
            <w:r w:rsidRPr="008E0623">
              <w:rPr>
                <w:rFonts w:cs="Arial"/>
                <w:spacing w:val="-2"/>
              </w:rPr>
              <w:t>Confine long hair and loose clothing.</w:t>
            </w:r>
          </w:p>
          <w:p w14:paraId="2A8C1C22" w14:textId="77777777" w:rsidR="008E0623" w:rsidRPr="008E0623" w:rsidRDefault="008E0623" w:rsidP="00DF6541">
            <w:pPr>
              <w:numPr>
                <w:ilvl w:val="0"/>
                <w:numId w:val="10"/>
              </w:numPr>
              <w:suppressAutoHyphens/>
              <w:ind w:left="510"/>
              <w:rPr>
                <w:rFonts w:cs="Arial"/>
                <w:spacing w:val="-2"/>
              </w:rPr>
            </w:pPr>
            <w:r w:rsidRPr="008E0623">
              <w:rPr>
                <w:rFonts w:cs="Arial"/>
                <w:spacing w:val="-2"/>
              </w:rPr>
              <w:t>Wear long pants and sturdy shoes that cover feet completely.</w:t>
            </w:r>
          </w:p>
          <w:p w14:paraId="5C1FFD5F" w14:textId="77777777" w:rsidR="008E0623" w:rsidRPr="008E0623" w:rsidRDefault="008E0623" w:rsidP="00DF6541">
            <w:pPr>
              <w:numPr>
                <w:ilvl w:val="0"/>
                <w:numId w:val="10"/>
              </w:numPr>
              <w:suppressAutoHyphens/>
              <w:ind w:left="510"/>
              <w:rPr>
                <w:rFonts w:cs="Arial"/>
                <w:spacing w:val="-2"/>
              </w:rPr>
            </w:pPr>
            <w:r w:rsidRPr="008E0623">
              <w:rPr>
                <w:rFonts w:cs="Arial"/>
                <w:spacing w:val="-2"/>
              </w:rPr>
              <w:t>Wear a laboratory coat or other protective clothing. Remove protective clothing immediately if it becomes significantly contaminated.</w:t>
            </w:r>
          </w:p>
          <w:p w14:paraId="5248081E" w14:textId="77777777" w:rsidR="008E0623" w:rsidRPr="008E0623" w:rsidRDefault="008E0623" w:rsidP="00DF6541">
            <w:pPr>
              <w:numPr>
                <w:ilvl w:val="0"/>
                <w:numId w:val="10"/>
              </w:numPr>
              <w:suppressAutoHyphens/>
              <w:ind w:left="510"/>
              <w:rPr>
                <w:rFonts w:cs="Arial"/>
                <w:spacing w:val="-2"/>
              </w:rPr>
            </w:pPr>
            <w:r w:rsidRPr="008E0623">
              <w:rPr>
                <w:rFonts w:cs="Arial"/>
                <w:spacing w:val="-2"/>
              </w:rPr>
              <w:t>Know the emergency procedures for the building, the department, and the chemicals being used.</w:t>
            </w:r>
          </w:p>
          <w:p w14:paraId="4435E1BF" w14:textId="77523F4D" w:rsidR="008E0623" w:rsidRPr="007A7EA6" w:rsidRDefault="008E0623" w:rsidP="007C3635">
            <w:pPr>
              <w:numPr>
                <w:ilvl w:val="0"/>
                <w:numId w:val="10"/>
              </w:numPr>
              <w:suppressAutoHyphens/>
              <w:ind w:left="510"/>
              <w:rPr>
                <w:rFonts w:cs="Arial"/>
                <w:spacing w:val="-2"/>
              </w:rPr>
            </w:pPr>
            <w:r w:rsidRPr="008E0623">
              <w:rPr>
                <w:rFonts w:cs="Arial"/>
                <w:spacing w:val="-2"/>
              </w:rPr>
              <w:t>Keep personal belongings away from chemicals.</w:t>
            </w:r>
          </w:p>
        </w:tc>
      </w:tr>
    </w:tbl>
    <w:p w14:paraId="549B6B59" w14:textId="4881279F" w:rsidR="008E0623" w:rsidRPr="00CE6736" w:rsidRDefault="008E0623" w:rsidP="008E0623">
      <w:pPr>
        <w:suppressAutoHyphens/>
        <w:ind w:left="1440" w:hanging="720"/>
        <w:jc w:val="both"/>
        <w:rPr>
          <w:rFonts w:cs="Arial"/>
          <w:spacing w:val="-2"/>
          <w:highlight w:val="cyan"/>
        </w:rPr>
      </w:pPr>
    </w:p>
    <w:p w14:paraId="003FD97C" w14:textId="77777777" w:rsidR="009C20A0" w:rsidRPr="002B2CC6" w:rsidRDefault="009C20A0" w:rsidP="009C20A0">
      <w:pPr>
        <w:pStyle w:val="Heading3"/>
      </w:pPr>
      <w:bookmarkStart w:id="264" w:name="_Toc82415375"/>
      <w:r w:rsidRPr="002B2CC6">
        <w:t>Chemical Emergency Procedures</w:t>
      </w:r>
      <w:bookmarkEnd w:id="264"/>
    </w:p>
    <w:p w14:paraId="6696CD1D" w14:textId="77777777" w:rsidR="00CE6736" w:rsidRDefault="00CE6736" w:rsidP="00981741">
      <w:pPr>
        <w:suppressAutoHyphens/>
        <w:ind w:left="720"/>
        <w:jc w:val="both"/>
        <w:rPr>
          <w:rFonts w:cs="Arial"/>
        </w:rPr>
      </w:pPr>
    </w:p>
    <w:p w14:paraId="3578B6D4" w14:textId="5DE35934" w:rsidR="008F4289" w:rsidRDefault="008F4289" w:rsidP="00CE6736">
      <w:pPr>
        <w:suppressAutoHyphens/>
        <w:ind w:left="720"/>
        <w:jc w:val="both"/>
        <w:rPr>
          <w:rFonts w:cs="Arial"/>
        </w:rPr>
      </w:pPr>
      <w:r w:rsidRPr="00E114DE">
        <w:rPr>
          <w:rFonts w:cs="Arial"/>
        </w:rPr>
        <w:t xml:space="preserve">Research groups should </w:t>
      </w:r>
      <w:r w:rsidR="00DE7D7F" w:rsidRPr="00E114DE">
        <w:rPr>
          <w:rFonts w:cs="Arial"/>
        </w:rPr>
        <w:t xml:space="preserve">know, </w:t>
      </w:r>
      <w:r w:rsidRPr="00E114DE">
        <w:rPr>
          <w:rFonts w:cs="Arial"/>
        </w:rPr>
        <w:t>based on the chemicals they use and have in storage</w:t>
      </w:r>
      <w:r w:rsidR="00DE7D7F" w:rsidRPr="00E114DE">
        <w:rPr>
          <w:rFonts w:cs="Arial"/>
        </w:rPr>
        <w:t xml:space="preserve">, </w:t>
      </w:r>
      <w:r w:rsidRPr="00E114DE">
        <w:rPr>
          <w:rFonts w:cs="Arial"/>
        </w:rPr>
        <w:t xml:space="preserve">what type of </w:t>
      </w:r>
      <w:r w:rsidR="00227D04" w:rsidRPr="00E114DE">
        <w:rPr>
          <w:rFonts w:cs="Arial"/>
        </w:rPr>
        <w:t xml:space="preserve">chemical </w:t>
      </w:r>
      <w:r w:rsidRPr="00E114DE">
        <w:rPr>
          <w:rFonts w:cs="Arial"/>
        </w:rPr>
        <w:t>spills and releases they are comfortable handling themselves, and which require outside assistance.</w:t>
      </w:r>
      <w:r w:rsidR="00DE7D7F" w:rsidRPr="00E114DE">
        <w:rPr>
          <w:rFonts w:cs="Arial"/>
        </w:rPr>
        <w:t xml:space="preserve"> Never hesitate to contact EHS with questions</w:t>
      </w:r>
      <w:r w:rsidR="00294A6F" w:rsidRPr="00E114DE">
        <w:rPr>
          <w:rFonts w:cs="Arial"/>
        </w:rPr>
        <w:t xml:space="preserve"> or </w:t>
      </w:r>
      <w:r w:rsidR="00B54D84">
        <w:rPr>
          <w:rFonts w:cs="Arial"/>
        </w:rPr>
        <w:t xml:space="preserve">to request </w:t>
      </w:r>
      <w:r w:rsidR="00294A6F" w:rsidRPr="00E114DE">
        <w:rPr>
          <w:rFonts w:cs="Arial"/>
        </w:rPr>
        <w:t>assistance with spill clean up</w:t>
      </w:r>
      <w:r w:rsidR="00DE7D7F" w:rsidRPr="00E114DE">
        <w:rPr>
          <w:rFonts w:cs="Arial"/>
        </w:rPr>
        <w:t>.</w:t>
      </w:r>
      <w:r w:rsidR="004A5348" w:rsidRPr="00E114DE">
        <w:rPr>
          <w:rFonts w:cs="Arial"/>
        </w:rPr>
        <w:t xml:space="preserve"> Knowing appropriate chemical emergency procedures </w:t>
      </w:r>
      <w:r w:rsidR="002B2CC6">
        <w:rPr>
          <w:rFonts w:cs="Arial"/>
        </w:rPr>
        <w:t>shall</w:t>
      </w:r>
      <w:r w:rsidR="004A5348" w:rsidRPr="00E114DE">
        <w:rPr>
          <w:rFonts w:cs="Arial"/>
        </w:rPr>
        <w:t xml:space="preserve"> be an integral part of planning and conducting research.</w:t>
      </w:r>
      <w:r w:rsidR="001E6162" w:rsidRPr="00E114DE">
        <w:rPr>
          <w:rFonts w:cs="Arial"/>
        </w:rPr>
        <w:t xml:space="preserve"> Likewise, every member of the lab should know where the nearest eyewash</w:t>
      </w:r>
      <w:r w:rsidR="00CE6736">
        <w:rPr>
          <w:rFonts w:cs="Arial"/>
        </w:rPr>
        <w:t xml:space="preserve"> and safety shower are located.</w:t>
      </w:r>
    </w:p>
    <w:p w14:paraId="594FB2FA" w14:textId="77777777" w:rsidR="00CE6736" w:rsidRPr="00E114DE" w:rsidRDefault="00CE6736" w:rsidP="00CE6736">
      <w:pPr>
        <w:suppressAutoHyphens/>
        <w:ind w:left="720"/>
        <w:jc w:val="both"/>
        <w:rPr>
          <w:rFonts w:cs="Arial"/>
        </w:rPr>
      </w:pPr>
    </w:p>
    <w:p w14:paraId="1E6B7ABC" w14:textId="4F88946C" w:rsidR="00B10F5C" w:rsidRPr="002B2CC6" w:rsidRDefault="00EB5A92" w:rsidP="00066D38">
      <w:pPr>
        <w:pStyle w:val="Heading4"/>
      </w:pPr>
      <w:r w:rsidRPr="002B2CC6">
        <w:t>Preparing for C</w:t>
      </w:r>
      <w:r w:rsidR="00B10F5C" w:rsidRPr="002B2CC6">
        <w:t xml:space="preserve">hemical </w:t>
      </w:r>
      <w:r w:rsidRPr="002B2CC6">
        <w:t>S</w:t>
      </w:r>
      <w:r w:rsidR="00B10F5C" w:rsidRPr="002B2CC6">
        <w:t xml:space="preserve">pills and </w:t>
      </w:r>
      <w:r w:rsidRPr="002B2CC6">
        <w:t>R</w:t>
      </w:r>
      <w:r w:rsidR="00B10F5C" w:rsidRPr="002B2CC6">
        <w:t>eleases</w:t>
      </w:r>
    </w:p>
    <w:p w14:paraId="11E387BC" w14:textId="77777777" w:rsidR="00CE6736" w:rsidRDefault="00CE6736" w:rsidP="001E6162">
      <w:pPr>
        <w:suppressAutoHyphens/>
        <w:ind w:left="1440"/>
        <w:jc w:val="both"/>
        <w:rPr>
          <w:rFonts w:cs="Arial"/>
        </w:rPr>
      </w:pPr>
    </w:p>
    <w:p w14:paraId="4D63EB2A" w14:textId="6B435A13" w:rsidR="00B10F5C" w:rsidRPr="00E114DE" w:rsidRDefault="00B10F5C" w:rsidP="001E6162">
      <w:pPr>
        <w:suppressAutoHyphens/>
        <w:ind w:left="1440"/>
        <w:jc w:val="both"/>
        <w:rPr>
          <w:rFonts w:cs="Arial"/>
        </w:rPr>
      </w:pPr>
      <w:r w:rsidRPr="00E114DE">
        <w:rPr>
          <w:rFonts w:cs="Arial"/>
        </w:rPr>
        <w:t xml:space="preserve">The best preparation for a chemical emergency in your research area is to be familiar with the chemicals in the space and their properties. Keep appropriate spill-containment material on hand for emergencies. </w:t>
      </w:r>
      <w:r w:rsidR="001E6162" w:rsidRPr="00E114DE">
        <w:rPr>
          <w:rFonts w:cs="Arial"/>
        </w:rPr>
        <w:t xml:space="preserve">This should include appropriate PPE to handle all chemicals in the lab along with </w:t>
      </w:r>
      <w:r w:rsidR="00CA19A0" w:rsidRPr="00E114DE">
        <w:rPr>
          <w:rFonts w:cs="Arial"/>
        </w:rPr>
        <w:t>absorbent</w:t>
      </w:r>
      <w:r w:rsidR="001E6162" w:rsidRPr="00E114DE">
        <w:rPr>
          <w:rFonts w:cs="Arial"/>
        </w:rPr>
        <w:t xml:space="preserve"> materials. While there are certain principles that apply to cleaning up all spills, the specific characteristics of some chemicals will determine the most appropriate materials to use in a clean up. </w:t>
      </w:r>
      <w:r w:rsidRPr="00E114DE">
        <w:rPr>
          <w:rFonts w:cs="Arial"/>
        </w:rPr>
        <w:t>Consult with EHS to determine which materials are suitable in a particular lab.</w:t>
      </w:r>
    </w:p>
    <w:p w14:paraId="1E725FEF" w14:textId="77777777" w:rsidR="00CE6736" w:rsidRDefault="00CE6736" w:rsidP="001E6162">
      <w:pPr>
        <w:suppressAutoHyphens/>
        <w:ind w:left="1440"/>
        <w:jc w:val="both"/>
        <w:rPr>
          <w:rFonts w:cs="Arial"/>
        </w:rPr>
      </w:pPr>
    </w:p>
    <w:p w14:paraId="42A26894" w14:textId="7CCA9310" w:rsidR="00B10F5C" w:rsidRDefault="001E6162" w:rsidP="00CE6736">
      <w:pPr>
        <w:suppressAutoHyphens/>
        <w:ind w:left="1440"/>
        <w:jc w:val="both"/>
        <w:rPr>
          <w:rFonts w:cs="Arial"/>
        </w:rPr>
      </w:pPr>
      <w:r w:rsidRPr="00E114DE">
        <w:rPr>
          <w:rFonts w:cs="Arial"/>
        </w:rPr>
        <w:t>The second best time to prepare for a chemical spill clean up is after one occurs</w:t>
      </w:r>
      <w:r w:rsidR="00B379A6">
        <w:rPr>
          <w:rFonts w:cs="Arial"/>
        </w:rPr>
        <w:t xml:space="preserve"> by p</w:t>
      </w:r>
      <w:r w:rsidRPr="00E114DE">
        <w:rPr>
          <w:rFonts w:cs="Arial"/>
        </w:rPr>
        <w:t>erform</w:t>
      </w:r>
      <w:r w:rsidR="00B379A6">
        <w:rPr>
          <w:rFonts w:cs="Arial"/>
        </w:rPr>
        <w:t>ing</w:t>
      </w:r>
      <w:r w:rsidRPr="00E114DE">
        <w:rPr>
          <w:rFonts w:cs="Arial"/>
        </w:rPr>
        <w:t xml:space="preserve"> a post incident investigation. Assess if </w:t>
      </w:r>
      <w:r w:rsidR="00873414">
        <w:rPr>
          <w:rFonts w:cs="Arial"/>
        </w:rPr>
        <w:t xml:space="preserve">the </w:t>
      </w:r>
      <w:r w:rsidRPr="00E114DE">
        <w:rPr>
          <w:rFonts w:cs="Arial"/>
        </w:rPr>
        <w:t xml:space="preserve">right materials </w:t>
      </w:r>
      <w:r w:rsidR="00873414">
        <w:rPr>
          <w:rFonts w:cs="Arial"/>
        </w:rPr>
        <w:t xml:space="preserve">were </w:t>
      </w:r>
      <w:r w:rsidRPr="00E114DE">
        <w:rPr>
          <w:rFonts w:cs="Arial"/>
        </w:rPr>
        <w:t>on hand, consider what else would have been useful</w:t>
      </w:r>
      <w:r w:rsidR="00B379A6">
        <w:rPr>
          <w:rFonts w:cs="Arial"/>
        </w:rPr>
        <w:t xml:space="preserve"> to have</w:t>
      </w:r>
      <w:r w:rsidRPr="00E114DE">
        <w:rPr>
          <w:rFonts w:cs="Arial"/>
        </w:rPr>
        <w:t xml:space="preserve">, and ensure that any materials </w:t>
      </w:r>
      <w:r w:rsidR="00873414">
        <w:rPr>
          <w:rFonts w:cs="Arial"/>
        </w:rPr>
        <w:t xml:space="preserve">that were </w:t>
      </w:r>
      <w:r w:rsidRPr="00E114DE">
        <w:rPr>
          <w:rFonts w:cs="Arial"/>
        </w:rPr>
        <w:t>used are replenished so you are ready for the next emergency. Use this informatio</w:t>
      </w:r>
      <w:r w:rsidR="00CE6736">
        <w:rPr>
          <w:rFonts w:cs="Arial"/>
        </w:rPr>
        <w:t>n to enhance associated SOPs.</w:t>
      </w:r>
    </w:p>
    <w:p w14:paraId="0278B5CB" w14:textId="77777777" w:rsidR="00CE6736" w:rsidRPr="00E114DE" w:rsidRDefault="00CE6736" w:rsidP="00CE6736">
      <w:pPr>
        <w:suppressAutoHyphens/>
        <w:ind w:left="1440"/>
        <w:jc w:val="both"/>
        <w:rPr>
          <w:rFonts w:cs="Arial"/>
        </w:rPr>
      </w:pPr>
    </w:p>
    <w:p w14:paraId="6FDB8EEC" w14:textId="3083C4C9" w:rsidR="004A5348" w:rsidRPr="00E114DE" w:rsidRDefault="001E001C" w:rsidP="00066D38">
      <w:pPr>
        <w:pStyle w:val="Heading4"/>
      </w:pPr>
      <w:bookmarkStart w:id="265" w:name="_Ref54792210"/>
      <w:r>
        <w:t>Detecting a C</w:t>
      </w:r>
      <w:r w:rsidR="004A5348" w:rsidRPr="00E114DE">
        <w:t xml:space="preserve">hemical </w:t>
      </w:r>
      <w:r>
        <w:t>S</w:t>
      </w:r>
      <w:r w:rsidR="004A5348" w:rsidRPr="00E114DE">
        <w:t xml:space="preserve">pill or </w:t>
      </w:r>
      <w:r>
        <w:t>R</w:t>
      </w:r>
      <w:r w:rsidR="004A5348" w:rsidRPr="00E114DE">
        <w:t>elease</w:t>
      </w:r>
      <w:bookmarkEnd w:id="265"/>
    </w:p>
    <w:p w14:paraId="4B8B1798" w14:textId="77777777" w:rsidR="00CE6736" w:rsidRDefault="00CE6736" w:rsidP="004A5348">
      <w:pPr>
        <w:ind w:left="1440"/>
        <w:jc w:val="both"/>
        <w:rPr>
          <w:rFonts w:eastAsia="Times New Roman" w:cs="Arial"/>
        </w:rPr>
      </w:pPr>
    </w:p>
    <w:p w14:paraId="5D86FF08" w14:textId="530D05FF" w:rsidR="004A5348" w:rsidRDefault="004A5348" w:rsidP="00CE6736">
      <w:pPr>
        <w:ind w:left="1440"/>
        <w:jc w:val="both"/>
        <w:rPr>
          <w:rFonts w:eastAsia="Times New Roman" w:cs="Arial"/>
        </w:rPr>
      </w:pPr>
      <w:r w:rsidRPr="00E114DE">
        <w:rPr>
          <w:rFonts w:eastAsia="Times New Roman" w:cs="Arial"/>
        </w:rPr>
        <w:t xml:space="preserve">The ability to detect the release or presence of hazardous chemicals is an important skill for safely working in a lab. The methods and techniques of observation used to determine if a hazardous chemical is present or has been released vary widely </w:t>
      </w:r>
      <w:r w:rsidR="00CE6736">
        <w:rPr>
          <w:rFonts w:eastAsia="Times New Roman" w:cs="Arial"/>
        </w:rPr>
        <w:t>based on the specific chemical.</w:t>
      </w:r>
    </w:p>
    <w:p w14:paraId="35ABF15D" w14:textId="77777777" w:rsidR="00CE6736" w:rsidRPr="00E114DE" w:rsidRDefault="00CE6736" w:rsidP="00CE6736">
      <w:pPr>
        <w:ind w:left="1440"/>
        <w:jc w:val="both"/>
        <w:rPr>
          <w:rFonts w:eastAsia="Times New Roman" w:cs="Arial"/>
        </w:rPr>
      </w:pPr>
    </w:p>
    <w:p w14:paraId="1EF2B837" w14:textId="77777777" w:rsidR="004A5348" w:rsidRPr="00E114DE" w:rsidRDefault="004A5348" w:rsidP="00DF6541">
      <w:pPr>
        <w:pStyle w:val="ListParagraph"/>
        <w:numPr>
          <w:ilvl w:val="0"/>
          <w:numId w:val="77"/>
        </w:numPr>
        <w:ind w:left="1800"/>
        <w:jc w:val="both"/>
        <w:rPr>
          <w:rFonts w:eastAsia="Times New Roman" w:cs="Arial"/>
        </w:rPr>
      </w:pPr>
      <w:r w:rsidRPr="00E114DE">
        <w:rPr>
          <w:rFonts w:eastAsia="Times New Roman" w:cs="Arial"/>
        </w:rPr>
        <w:t>Odor: Some chemicals are vaporized into the air easily and emit a strong odor. Ex: solvents such as isoamyl acetate, which smell like bananas. NOTE: Odor is not necessarily directly related to the toxicity of a chemical. Some chemicals have a strong odor that can be smelled at levels well below their harmful limits while others may produce no odor even at levels that are harmful.</w:t>
      </w:r>
    </w:p>
    <w:p w14:paraId="6091D571" w14:textId="43F0C9DF" w:rsidR="004A5348" w:rsidRPr="00E114DE" w:rsidRDefault="004A5348" w:rsidP="00DF6541">
      <w:pPr>
        <w:pStyle w:val="ListParagraph"/>
        <w:numPr>
          <w:ilvl w:val="0"/>
          <w:numId w:val="77"/>
        </w:numPr>
        <w:ind w:left="1800"/>
        <w:jc w:val="both"/>
        <w:rPr>
          <w:rFonts w:eastAsia="Times New Roman" w:cs="Arial"/>
        </w:rPr>
      </w:pPr>
      <w:r w:rsidRPr="00E114DE">
        <w:rPr>
          <w:rFonts w:eastAsia="Times New Roman" w:cs="Arial"/>
        </w:rPr>
        <w:t xml:space="preserve">Visual </w:t>
      </w:r>
      <w:r w:rsidR="00B54D84">
        <w:rPr>
          <w:rFonts w:eastAsia="Times New Roman" w:cs="Arial"/>
        </w:rPr>
        <w:t>a</w:t>
      </w:r>
      <w:r w:rsidRPr="00E114DE">
        <w:rPr>
          <w:rFonts w:eastAsia="Times New Roman" w:cs="Arial"/>
        </w:rPr>
        <w:t xml:space="preserve">ppearance: Release of some chemicals may be observed by the visible appearance of the chemical. </w:t>
      </w:r>
    </w:p>
    <w:p w14:paraId="55B64A7C" w14:textId="77777777" w:rsidR="004A5348" w:rsidRPr="00E114DE" w:rsidRDefault="004A5348" w:rsidP="00DF6541">
      <w:pPr>
        <w:pStyle w:val="ListParagraph"/>
        <w:numPr>
          <w:ilvl w:val="0"/>
          <w:numId w:val="77"/>
        </w:numPr>
        <w:ind w:left="1800"/>
        <w:jc w:val="both"/>
        <w:rPr>
          <w:rFonts w:eastAsia="Times New Roman" w:cs="Arial"/>
        </w:rPr>
      </w:pPr>
      <w:r w:rsidRPr="00E114DE">
        <w:rPr>
          <w:rFonts w:eastAsia="Times New Roman" w:cs="Arial"/>
        </w:rPr>
        <w:t>Air monitoring: In areas where flammable or highly toxic substances are present, there may be air monitoring devices that alarm when the concentration of the substances reaches a certain value, such as 50% of the exposure limit. Examples: arsine air monitors or oxygen monitors in liquid nitrogen areas.</w:t>
      </w:r>
    </w:p>
    <w:p w14:paraId="4D54493E" w14:textId="77777777" w:rsidR="004A5348" w:rsidRPr="00E114DE" w:rsidRDefault="004A5348" w:rsidP="00DF6541">
      <w:pPr>
        <w:pStyle w:val="ListParagraph"/>
        <w:numPr>
          <w:ilvl w:val="0"/>
          <w:numId w:val="77"/>
        </w:numPr>
        <w:ind w:left="1800"/>
        <w:jc w:val="both"/>
        <w:rPr>
          <w:rFonts w:eastAsia="Times New Roman" w:cs="Arial"/>
        </w:rPr>
      </w:pPr>
      <w:r w:rsidRPr="00E114DE">
        <w:rPr>
          <w:rFonts w:eastAsia="Times New Roman" w:cs="Arial"/>
        </w:rPr>
        <w:t>Physical and health symptoms: Release of some chemicals may have no odor or visual cues, but may still make people feel unwell if exposed. Research groups should be aware of the symptoms that may be caused by the chemicals they work with, especially for chemicals with no or poor warning signs.</w:t>
      </w:r>
    </w:p>
    <w:p w14:paraId="61C01B76" w14:textId="77777777" w:rsidR="00CE6736" w:rsidRDefault="00CE6736" w:rsidP="004A5348">
      <w:pPr>
        <w:suppressAutoHyphens/>
        <w:ind w:left="1440"/>
        <w:jc w:val="both"/>
        <w:rPr>
          <w:rFonts w:cs="Arial"/>
        </w:rPr>
      </w:pPr>
    </w:p>
    <w:p w14:paraId="42949490" w14:textId="6B20DD3D" w:rsidR="004A5348" w:rsidRDefault="004A5348" w:rsidP="00CE6736">
      <w:pPr>
        <w:suppressAutoHyphens/>
        <w:ind w:left="1440"/>
        <w:jc w:val="both"/>
        <w:rPr>
          <w:rFonts w:cs="Arial"/>
        </w:rPr>
      </w:pPr>
      <w:r w:rsidRPr="00E114DE">
        <w:rPr>
          <w:rFonts w:cs="Arial"/>
        </w:rPr>
        <w:t xml:space="preserve">Sensory clues are the least dependable and potentially most dangerous method for identifying the presence of hazardous chemicals. Many hazardous chemicals do not have warning signs such as smell. </w:t>
      </w:r>
      <w:r w:rsidR="00CA19A0" w:rsidRPr="00E114DE">
        <w:rPr>
          <w:rFonts w:cs="Arial"/>
        </w:rPr>
        <w:t>Moreover,</w:t>
      </w:r>
      <w:r w:rsidRPr="00E114DE">
        <w:rPr>
          <w:rFonts w:cs="Arial"/>
        </w:rPr>
        <w:t xml:space="preserve"> in cases of hazardous gas releases, you may not be able to see or</w:t>
      </w:r>
      <w:r w:rsidR="00CE6736">
        <w:rPr>
          <w:rFonts w:cs="Arial"/>
        </w:rPr>
        <w:t xml:space="preserve"> notice any changes in the air.</w:t>
      </w:r>
    </w:p>
    <w:p w14:paraId="66D46F4F" w14:textId="77777777" w:rsidR="00CE6736" w:rsidRPr="00CE6736" w:rsidRDefault="00CE6736" w:rsidP="00CE6736">
      <w:pPr>
        <w:suppressAutoHyphens/>
        <w:ind w:left="1440"/>
        <w:jc w:val="both"/>
        <w:rPr>
          <w:rFonts w:cs="Arial"/>
        </w:rPr>
      </w:pPr>
    </w:p>
    <w:p w14:paraId="0A180B13" w14:textId="77777777" w:rsidR="007D6A86" w:rsidRDefault="007D6A86" w:rsidP="007D6A86">
      <w:pPr>
        <w:suppressAutoHyphens/>
        <w:ind w:left="720" w:firstLine="720"/>
        <w:jc w:val="both"/>
        <w:rPr>
          <w:rFonts w:cs="Arial"/>
        </w:rPr>
      </w:pPr>
      <w:r w:rsidRPr="00E114DE">
        <w:rPr>
          <w:rFonts w:cs="Arial"/>
        </w:rPr>
        <w:t>Spills can be grouped into three categories in order of increasing risk:</w:t>
      </w:r>
    </w:p>
    <w:p w14:paraId="576D9B56" w14:textId="77777777" w:rsidR="007D6A86" w:rsidRPr="00E114DE" w:rsidRDefault="007D6A86" w:rsidP="007D6A86">
      <w:pPr>
        <w:suppressAutoHyphens/>
        <w:ind w:left="720" w:firstLine="720"/>
        <w:jc w:val="both"/>
        <w:rPr>
          <w:rFonts w:cs="Arial"/>
        </w:rPr>
      </w:pPr>
    </w:p>
    <w:p w14:paraId="22ED1E5E" w14:textId="37BAD32E" w:rsidR="007D6A86" w:rsidRDefault="007D6A86" w:rsidP="00E71F0D">
      <w:pPr>
        <w:pStyle w:val="ListParagraph"/>
        <w:numPr>
          <w:ilvl w:val="0"/>
          <w:numId w:val="124"/>
        </w:numPr>
        <w:suppressAutoHyphens/>
        <w:ind w:left="1800"/>
        <w:jc w:val="both"/>
        <w:rPr>
          <w:rFonts w:cs="Arial"/>
        </w:rPr>
      </w:pPr>
      <w:r>
        <w:rPr>
          <w:rFonts w:cs="Arial"/>
          <w:u w:val="single"/>
        </w:rPr>
        <w:t>Simple</w:t>
      </w:r>
      <w:r w:rsidRPr="00DC3C25">
        <w:rPr>
          <w:rFonts w:cs="Arial"/>
          <w:u w:val="single"/>
        </w:rPr>
        <w:t xml:space="preserve"> spills</w:t>
      </w:r>
      <w:r w:rsidRPr="00E114DE">
        <w:rPr>
          <w:rFonts w:cs="Arial"/>
        </w:rPr>
        <w:t xml:space="preserve"> </w:t>
      </w:r>
      <w:r>
        <w:rPr>
          <w:rFonts w:cs="Arial"/>
        </w:rPr>
        <w:t xml:space="preserve">– These spills are of small quantities, fully contained within a small area, have not entered floor </w:t>
      </w:r>
      <w:r w:rsidR="00B54D84">
        <w:rPr>
          <w:rFonts w:cs="Arial"/>
        </w:rPr>
        <w:t xml:space="preserve">or sink </w:t>
      </w:r>
      <w:r>
        <w:rPr>
          <w:rFonts w:cs="Arial"/>
        </w:rPr>
        <w:t xml:space="preserve">drains, require no evacuation, and are easily cleaned up by the laboratory. They present minimal risk and do not require outside assistance to clean up. </w:t>
      </w:r>
      <w:r w:rsidRPr="00AF24B3">
        <w:rPr>
          <w:rFonts w:cs="Arial"/>
        </w:rPr>
        <w:t>Simple spills are not required to be reported to EHS.</w:t>
      </w:r>
    </w:p>
    <w:p w14:paraId="7DB2B3BE" w14:textId="77777777" w:rsidR="007D6A86" w:rsidRPr="00DC3C25" w:rsidRDefault="007D6A86" w:rsidP="007D6A86">
      <w:pPr>
        <w:suppressAutoHyphens/>
        <w:ind w:left="1440"/>
        <w:jc w:val="both"/>
        <w:rPr>
          <w:rFonts w:cs="Arial"/>
        </w:rPr>
      </w:pPr>
    </w:p>
    <w:p w14:paraId="4BA677AF" w14:textId="116FEEDC" w:rsidR="007D6A86" w:rsidRDefault="007D6A86" w:rsidP="00E71F0D">
      <w:pPr>
        <w:pStyle w:val="ListParagraph"/>
        <w:numPr>
          <w:ilvl w:val="0"/>
          <w:numId w:val="124"/>
        </w:numPr>
        <w:suppressAutoHyphens/>
        <w:ind w:left="1800"/>
        <w:jc w:val="both"/>
        <w:rPr>
          <w:rFonts w:cs="Arial"/>
        </w:rPr>
      </w:pPr>
      <w:r w:rsidRPr="00DC3C25">
        <w:rPr>
          <w:rFonts w:cs="Arial"/>
          <w:u w:val="single"/>
        </w:rPr>
        <w:t>Moderate spills</w:t>
      </w:r>
      <w:r>
        <w:rPr>
          <w:rFonts w:cs="Arial"/>
        </w:rPr>
        <w:t xml:space="preserve"> – These spills may be larger in quantity, may require outside assistance to contain, may involve room or local evacuation. Moderate spills must be reported to EHS as soon as possible as they may require regulatory reporting.</w:t>
      </w:r>
      <w:r w:rsidR="00F96781">
        <w:rPr>
          <w:rFonts w:cs="Arial"/>
        </w:rPr>
        <w:t xml:space="preserve"> Spills that enter floor or sink drains are likely at least moderate spills, depending on the material.</w:t>
      </w:r>
    </w:p>
    <w:p w14:paraId="4C4A518F" w14:textId="77777777" w:rsidR="007D6A86" w:rsidRPr="00DC3C25" w:rsidRDefault="007D6A86" w:rsidP="007D6A86">
      <w:pPr>
        <w:suppressAutoHyphens/>
        <w:ind w:left="1440"/>
        <w:jc w:val="both"/>
        <w:rPr>
          <w:rFonts w:cs="Arial"/>
        </w:rPr>
      </w:pPr>
    </w:p>
    <w:p w14:paraId="5A27C4BF" w14:textId="33A4D639" w:rsidR="007D6A86" w:rsidRPr="002033E9" w:rsidRDefault="007D6A86" w:rsidP="00E71F0D">
      <w:pPr>
        <w:pStyle w:val="ListParagraph"/>
        <w:numPr>
          <w:ilvl w:val="0"/>
          <w:numId w:val="124"/>
        </w:numPr>
        <w:suppressAutoHyphens/>
        <w:ind w:left="1800"/>
        <w:jc w:val="both"/>
        <w:rPr>
          <w:rFonts w:cs="Arial"/>
        </w:rPr>
      </w:pPr>
      <w:r w:rsidRPr="002033E9">
        <w:rPr>
          <w:rFonts w:cs="Arial"/>
          <w:u w:val="single"/>
        </w:rPr>
        <w:t>Large, high-hazard, or emergency spills</w:t>
      </w:r>
      <w:r w:rsidRPr="002033E9">
        <w:rPr>
          <w:rFonts w:cs="Arial"/>
        </w:rPr>
        <w:t xml:space="preserve"> – These spills are defined as large quantity spills, spills of high hazard materials, or releases that create an emergency situation due to possible explosion, fire, etc. They may spread rapidly, involve injury or could endanger people, present an inhalation hazard, or could endanger the environment. These are emergency spills that will likely involve either </w:t>
      </w:r>
      <w:r w:rsidR="00D438AA" w:rsidRPr="002033E9">
        <w:rPr>
          <w:rFonts w:cs="Arial"/>
        </w:rPr>
        <w:t>Haz</w:t>
      </w:r>
      <w:r w:rsidR="00D438AA">
        <w:rPr>
          <w:rFonts w:cs="Arial"/>
        </w:rPr>
        <w:t>ardous</w:t>
      </w:r>
      <w:r w:rsidR="000F5C76">
        <w:rPr>
          <w:rFonts w:cs="Arial"/>
        </w:rPr>
        <w:t xml:space="preserve"> </w:t>
      </w:r>
      <w:r w:rsidRPr="002033E9">
        <w:rPr>
          <w:rFonts w:cs="Arial"/>
        </w:rPr>
        <w:t>Mat</w:t>
      </w:r>
      <w:r w:rsidR="000F5C76">
        <w:rPr>
          <w:rFonts w:cs="Arial"/>
        </w:rPr>
        <w:t>erials team</w:t>
      </w:r>
      <w:r w:rsidRPr="002033E9">
        <w:rPr>
          <w:rFonts w:cs="Arial"/>
        </w:rPr>
        <w:t xml:space="preserve"> or contractor assistance for clean-up and possibly r</w:t>
      </w:r>
      <w:r>
        <w:rPr>
          <w:rFonts w:cs="Arial"/>
        </w:rPr>
        <w:t>equire regulatory reporting.</w:t>
      </w:r>
    </w:p>
    <w:p w14:paraId="0D472E94" w14:textId="77777777" w:rsidR="00CE6736" w:rsidRDefault="00CE6736" w:rsidP="007D6A86">
      <w:pPr>
        <w:suppressAutoHyphens/>
        <w:ind w:left="1440"/>
        <w:jc w:val="both"/>
      </w:pPr>
    </w:p>
    <w:p w14:paraId="3A17A2A1" w14:textId="4919F69B" w:rsidR="00CE6736" w:rsidRDefault="007D6A86" w:rsidP="00CE6736">
      <w:pPr>
        <w:suppressAutoHyphens/>
        <w:ind w:left="1440"/>
        <w:jc w:val="both"/>
      </w:pPr>
      <w:r w:rsidRPr="00E114DE">
        <w:t xml:space="preserve">Spills/releases are dynamic, and a spill </w:t>
      </w:r>
      <w:r>
        <w:t>that</w:t>
      </w:r>
      <w:r w:rsidRPr="00E114DE">
        <w:t xml:space="preserve"> begins as a </w:t>
      </w:r>
      <w:r>
        <w:t>simple</w:t>
      </w:r>
      <w:r w:rsidRPr="00E114DE">
        <w:t xml:space="preserve"> or moderate </w:t>
      </w:r>
      <w:r>
        <w:t>spill</w:t>
      </w:r>
      <w:r w:rsidRPr="00E114DE">
        <w:t xml:space="preserve"> may escalate to a large</w:t>
      </w:r>
      <w:r>
        <w:t xml:space="preserve">, </w:t>
      </w:r>
      <w:r w:rsidRPr="00E114DE">
        <w:t>high-</w:t>
      </w:r>
      <w:r>
        <w:t>hazard, or</w:t>
      </w:r>
      <w:r w:rsidRPr="00E114DE">
        <w:t xml:space="preserve"> </w:t>
      </w:r>
      <w:r>
        <w:t xml:space="preserve">emergency </w:t>
      </w:r>
      <w:r w:rsidRPr="00E114DE">
        <w:t xml:space="preserve">spill. Therefore, these categories should be viewed as providing general guidelines of the response </w:t>
      </w:r>
      <w:r>
        <w:t xml:space="preserve">and notification requirements. </w:t>
      </w:r>
      <w:r w:rsidRPr="00E114DE">
        <w:t xml:space="preserve">For </w:t>
      </w:r>
      <w:r>
        <w:t xml:space="preserve">simple and some moderate spills, lab </w:t>
      </w:r>
      <w:r w:rsidRPr="00E114DE">
        <w:t>personnel may be the only responders needed</w:t>
      </w:r>
      <w:r>
        <w:t xml:space="preserve"> while large, high-hazard, or emergency spills require outside assistance. Some spills </w:t>
      </w:r>
      <w:r w:rsidRPr="00E114DE">
        <w:t>and releases have reporting requirements</w:t>
      </w:r>
      <w:r>
        <w:t xml:space="preserve"> and it is better to err on the side of caution in reporting spills to EHS</w:t>
      </w:r>
      <w:r w:rsidRPr="00E114DE">
        <w:t xml:space="preserve">. </w:t>
      </w:r>
      <w:r w:rsidRPr="00E114DE">
        <w:rPr>
          <w:rFonts w:cs="Arial"/>
        </w:rPr>
        <w:t xml:space="preserve">As discussed in section </w:t>
      </w:r>
      <w:r w:rsidRPr="002B2CC6">
        <w:rPr>
          <w:rFonts w:cs="Arial"/>
          <w:u w:val="single"/>
        </w:rPr>
        <w:fldChar w:fldCharType="begin"/>
      </w:r>
      <w:r w:rsidRPr="002B2CC6">
        <w:rPr>
          <w:rFonts w:cs="Arial"/>
          <w:u w:val="single"/>
        </w:rPr>
        <w:instrText xml:space="preserve"> REF _Ref38548168 \r \h  \* MERGEFORMAT </w:instrText>
      </w:r>
      <w:r w:rsidRPr="002B2CC6">
        <w:rPr>
          <w:rFonts w:cs="Arial"/>
          <w:u w:val="single"/>
        </w:rPr>
      </w:r>
      <w:r w:rsidRPr="002B2CC6">
        <w:rPr>
          <w:rFonts w:cs="Arial"/>
          <w:u w:val="single"/>
        </w:rPr>
        <w:fldChar w:fldCharType="separate"/>
      </w:r>
      <w:r w:rsidR="0065075A">
        <w:rPr>
          <w:rFonts w:cs="Arial"/>
          <w:u w:val="single"/>
        </w:rPr>
        <w:t>5.5</w:t>
      </w:r>
      <w:r w:rsidRPr="002B2CC6">
        <w:rPr>
          <w:rFonts w:cs="Arial"/>
          <w:u w:val="single"/>
        </w:rPr>
        <w:fldChar w:fldCharType="end"/>
      </w:r>
      <w:r w:rsidRPr="00E114DE">
        <w:rPr>
          <w:rFonts w:cs="Arial"/>
        </w:rPr>
        <w:t xml:space="preserve">, chemical spills and releases that require an evacuation (even small local ones) or cause injuries shall be reported to EHS. </w:t>
      </w:r>
      <w:r>
        <w:rPr>
          <w:rFonts w:cs="Arial"/>
        </w:rPr>
        <w:t>Researchers and f</w:t>
      </w:r>
      <w:r>
        <w:t>acility managers are encouraged to call EHS or the Emergency Coordinator if they have any questions r</w:t>
      </w:r>
      <w:r w:rsidR="00CE6736">
        <w:t>egarding a spill/release event.</w:t>
      </w:r>
    </w:p>
    <w:p w14:paraId="3A497ACE" w14:textId="77777777" w:rsidR="00CE6736" w:rsidRPr="00CE6736" w:rsidRDefault="00CE6736" w:rsidP="00CE6736">
      <w:pPr>
        <w:suppressAutoHyphens/>
        <w:ind w:left="1440"/>
        <w:jc w:val="both"/>
      </w:pPr>
    </w:p>
    <w:p w14:paraId="6DD3656D" w14:textId="3B1B9AB9" w:rsidR="004A5348" w:rsidRPr="008E7842" w:rsidRDefault="004A5348" w:rsidP="00066D38">
      <w:pPr>
        <w:pStyle w:val="Heading4"/>
      </w:pPr>
      <w:r w:rsidRPr="008E7842">
        <w:t xml:space="preserve">Cleaning </w:t>
      </w:r>
      <w:r w:rsidR="00981741" w:rsidRPr="008E7842">
        <w:t>Up a C</w:t>
      </w:r>
      <w:r w:rsidRPr="008E7842">
        <w:t xml:space="preserve">hemical </w:t>
      </w:r>
      <w:r w:rsidR="00981741" w:rsidRPr="008E7842">
        <w:t>S</w:t>
      </w:r>
      <w:r w:rsidRPr="008E7842">
        <w:t xml:space="preserve">pill or </w:t>
      </w:r>
      <w:r w:rsidR="00981741" w:rsidRPr="008E7842">
        <w:t>R</w:t>
      </w:r>
      <w:r w:rsidRPr="008E7842">
        <w:t>elease</w:t>
      </w:r>
    </w:p>
    <w:p w14:paraId="03D43004" w14:textId="77777777" w:rsidR="00CE6736" w:rsidRDefault="00CE6736" w:rsidP="004A5348">
      <w:pPr>
        <w:suppressAutoHyphens/>
        <w:ind w:left="1440"/>
        <w:jc w:val="both"/>
        <w:rPr>
          <w:rFonts w:cs="Arial"/>
        </w:rPr>
      </w:pPr>
    </w:p>
    <w:p w14:paraId="5DC8B181" w14:textId="3DD3DD0E" w:rsidR="009C20A0" w:rsidRPr="00E114DE" w:rsidRDefault="009C20A0" w:rsidP="004A5348">
      <w:pPr>
        <w:suppressAutoHyphens/>
        <w:ind w:left="1440"/>
        <w:jc w:val="both"/>
        <w:rPr>
          <w:rFonts w:cs="Arial"/>
        </w:rPr>
      </w:pPr>
      <w:r w:rsidRPr="00E114DE">
        <w:rPr>
          <w:rFonts w:cs="Arial"/>
        </w:rPr>
        <w:t xml:space="preserve">Before attempting to clean up a chemical spill, evaluate the toxicity, flammability, and other hazardous properties of the chemical as well as the size and location of the spill (for example, chemical fume hood, elevator, or on a person) to determine whether evacuation or additional assistance is necessary. Never hesitate to call EHS for assistance. </w:t>
      </w:r>
      <w:r w:rsidR="001E001C">
        <w:rPr>
          <w:rFonts w:cs="Arial"/>
        </w:rPr>
        <w:t xml:space="preserve">Simple </w:t>
      </w:r>
      <w:r w:rsidR="009A7355" w:rsidRPr="00E114DE">
        <w:rPr>
          <w:rFonts w:cs="Arial"/>
        </w:rPr>
        <w:t xml:space="preserve">spills should be handled by the research group. EHS can assist in </w:t>
      </w:r>
      <w:r w:rsidR="007478DD" w:rsidRPr="00E114DE">
        <w:rPr>
          <w:rFonts w:cs="Arial"/>
        </w:rPr>
        <w:t>cleaning</w:t>
      </w:r>
      <w:r w:rsidR="009A7355" w:rsidRPr="00E114DE">
        <w:rPr>
          <w:rFonts w:cs="Arial"/>
        </w:rPr>
        <w:t xml:space="preserve"> up some spills the lab may not be comfortable handling. For larger spills, spills of particularly hazard</w:t>
      </w:r>
      <w:r w:rsidR="001E001C">
        <w:rPr>
          <w:rFonts w:cs="Arial"/>
        </w:rPr>
        <w:t>ou</w:t>
      </w:r>
      <w:r w:rsidR="009A7355" w:rsidRPr="00E114DE">
        <w:rPr>
          <w:rFonts w:cs="Arial"/>
        </w:rPr>
        <w:t>s chemicals, or spills beyond the ability of the lab to control, call 9</w:t>
      </w:r>
      <w:r w:rsidR="003559EB" w:rsidRPr="00E114DE">
        <w:rPr>
          <w:rFonts w:cs="Arial"/>
        </w:rPr>
        <w:t>11.</w:t>
      </w:r>
      <w:r w:rsidR="00906F1D">
        <w:rPr>
          <w:rFonts w:cs="Arial"/>
        </w:rPr>
        <w:t xml:space="preserve"> </w:t>
      </w:r>
    </w:p>
    <w:p w14:paraId="020A0B4A" w14:textId="77777777" w:rsidR="00CE6736" w:rsidRDefault="00CE6736" w:rsidP="004A5348">
      <w:pPr>
        <w:suppressAutoHyphens/>
        <w:ind w:left="1440"/>
        <w:jc w:val="both"/>
        <w:rPr>
          <w:rFonts w:cs="Arial"/>
          <w:u w:val="single"/>
        </w:rPr>
      </w:pPr>
    </w:p>
    <w:p w14:paraId="45816083" w14:textId="08AAF978" w:rsidR="00CE6736" w:rsidRDefault="006A0985" w:rsidP="00B54D84">
      <w:pPr>
        <w:suppressAutoHyphens/>
        <w:ind w:left="1440"/>
        <w:jc w:val="both"/>
        <w:rPr>
          <w:rFonts w:cs="Arial"/>
        </w:rPr>
      </w:pPr>
      <w:r w:rsidRPr="00E114DE">
        <w:rPr>
          <w:rFonts w:cs="Arial"/>
          <w:u w:val="single"/>
        </w:rPr>
        <w:fldChar w:fldCharType="begin"/>
      </w:r>
      <w:r w:rsidRPr="00E114DE">
        <w:rPr>
          <w:rFonts w:cs="Arial"/>
          <w:u w:val="single"/>
        </w:rPr>
        <w:instrText xml:space="preserve"> REF _Ref23771459 \h  \* MERGEFORMAT </w:instrText>
      </w:r>
      <w:r w:rsidRPr="00E114DE">
        <w:rPr>
          <w:rFonts w:cs="Arial"/>
          <w:u w:val="single"/>
        </w:rPr>
      </w:r>
      <w:r w:rsidRPr="00E114DE">
        <w:rPr>
          <w:rFonts w:cs="Arial"/>
          <w:u w:val="single"/>
        </w:rPr>
        <w:fldChar w:fldCharType="separate"/>
      </w:r>
      <w:r w:rsidR="0065075A" w:rsidRPr="0065075A">
        <w:rPr>
          <w:u w:val="single"/>
        </w:rPr>
        <w:t xml:space="preserve">Box </w:t>
      </w:r>
      <w:r w:rsidR="0065075A" w:rsidRPr="0065075A">
        <w:rPr>
          <w:noProof/>
          <w:u w:val="single"/>
        </w:rPr>
        <w:t>7.2</w:t>
      </w:r>
      <w:r w:rsidRPr="00E114DE">
        <w:rPr>
          <w:rFonts w:cs="Arial"/>
          <w:u w:val="single"/>
        </w:rPr>
        <w:fldChar w:fldCharType="end"/>
      </w:r>
      <w:r w:rsidRPr="00E114DE">
        <w:rPr>
          <w:rFonts w:cs="Arial"/>
        </w:rPr>
        <w:t xml:space="preserve"> </w:t>
      </w:r>
      <w:r w:rsidR="009C20A0" w:rsidRPr="00E114DE">
        <w:rPr>
          <w:rFonts w:cs="Arial"/>
        </w:rPr>
        <w:t xml:space="preserve">provides general guidance for cleaning up </w:t>
      </w:r>
      <w:r w:rsidR="00535DF6">
        <w:rPr>
          <w:rFonts w:cs="Arial"/>
        </w:rPr>
        <w:t xml:space="preserve">spills, particularly those that are </w:t>
      </w:r>
      <w:r w:rsidRPr="00E114DE">
        <w:rPr>
          <w:rFonts w:cs="Arial"/>
        </w:rPr>
        <w:t xml:space="preserve">small, low-toxicity </w:t>
      </w:r>
      <w:r w:rsidR="009C20A0" w:rsidRPr="00E114DE">
        <w:rPr>
          <w:rFonts w:cs="Arial"/>
        </w:rPr>
        <w:t xml:space="preserve">chemical spills. Procedures for how to clean up </w:t>
      </w:r>
      <w:r w:rsidR="00535DF6">
        <w:rPr>
          <w:rFonts w:cs="Arial"/>
        </w:rPr>
        <w:t xml:space="preserve">spills of </w:t>
      </w:r>
      <w:r w:rsidR="009C20A0" w:rsidRPr="00E114DE">
        <w:rPr>
          <w:rFonts w:cs="Arial"/>
        </w:rPr>
        <w:t>specific</w:t>
      </w:r>
      <w:r w:rsidR="009A7355" w:rsidRPr="00E114DE">
        <w:rPr>
          <w:rFonts w:cs="Arial"/>
        </w:rPr>
        <w:t xml:space="preserve"> hazard</w:t>
      </w:r>
      <w:r w:rsidR="009C20A0" w:rsidRPr="00E114DE">
        <w:rPr>
          <w:rFonts w:cs="Arial"/>
        </w:rPr>
        <w:t xml:space="preserve"> classes of chemicals are included within their respective sections below.</w:t>
      </w:r>
      <w:r w:rsidR="008F4289" w:rsidRPr="00E114DE">
        <w:rPr>
          <w:rFonts w:cs="Arial"/>
        </w:rPr>
        <w:t xml:space="preserve"> </w:t>
      </w:r>
    </w:p>
    <w:p w14:paraId="22311D2E" w14:textId="77777777" w:rsidR="00F23357" w:rsidRPr="00CE6736" w:rsidRDefault="00F23357" w:rsidP="00B54D84">
      <w:pPr>
        <w:suppressAutoHyphens/>
        <w:ind w:left="1440"/>
        <w:jc w:val="both"/>
        <w:rPr>
          <w:rFonts w:cs="Arial"/>
        </w:rPr>
      </w:pPr>
    </w:p>
    <w:p w14:paraId="706E264C" w14:textId="3254DC20" w:rsidR="009C20A0" w:rsidRPr="00556B75" w:rsidRDefault="009C20A0" w:rsidP="007A7EA6">
      <w:pPr>
        <w:pStyle w:val="Caption"/>
        <w:ind w:left="720" w:firstLine="720"/>
        <w:rPr>
          <w:rFonts w:cs="Arial"/>
          <w:b w:val="0"/>
          <w:spacing w:val="-2"/>
        </w:rPr>
      </w:pPr>
      <w:bookmarkStart w:id="266" w:name="_Ref23771459"/>
      <w:bookmarkStart w:id="267" w:name="_Toc82415562"/>
      <w:r w:rsidRPr="008E7842">
        <w:t xml:space="preserve">Box </w:t>
      </w:r>
      <w:fldSimple w:instr=" STYLEREF 1 \s ">
        <w:r w:rsidR="0065075A">
          <w:rPr>
            <w:noProof/>
          </w:rPr>
          <w:t>7</w:t>
        </w:r>
      </w:fldSimple>
      <w:r w:rsidR="003351D0" w:rsidRPr="008E7842">
        <w:t>.</w:t>
      </w:r>
      <w:fldSimple w:instr=" SEQ Box \* ARABIC \s 1 ">
        <w:r w:rsidR="0065075A">
          <w:rPr>
            <w:noProof/>
          </w:rPr>
          <w:t>2</w:t>
        </w:r>
      </w:fldSimple>
      <w:bookmarkEnd w:id="266"/>
      <w:r w:rsidRPr="008E7842">
        <w:tab/>
        <w:t xml:space="preserve">Procedure for </w:t>
      </w:r>
      <w:r w:rsidR="004F7D5B">
        <w:t>Simple</w:t>
      </w:r>
      <w:r w:rsidRPr="008E7842">
        <w:t xml:space="preserve"> Low-Toxicity Chemical Spills</w:t>
      </w:r>
      <w:bookmarkEnd w:id="267"/>
    </w:p>
    <w:tbl>
      <w:tblPr>
        <w:tblW w:w="8827" w:type="dxa"/>
        <w:tblInd w:w="1440" w:type="dxa"/>
        <w:tblLayout w:type="fixed"/>
        <w:tblCellMar>
          <w:left w:w="120" w:type="dxa"/>
          <w:right w:w="120" w:type="dxa"/>
        </w:tblCellMar>
        <w:tblLook w:val="0000" w:firstRow="0" w:lastRow="0" w:firstColumn="0" w:lastColumn="0" w:noHBand="0" w:noVBand="0"/>
      </w:tblPr>
      <w:tblGrid>
        <w:gridCol w:w="8827"/>
      </w:tblGrid>
      <w:tr w:rsidR="009C20A0" w:rsidRPr="00556B75" w14:paraId="3916E288" w14:textId="77777777" w:rsidTr="007A7EA6">
        <w:tc>
          <w:tcPr>
            <w:tcW w:w="9540" w:type="dxa"/>
            <w:tcBorders>
              <w:top w:val="double" w:sz="6" w:space="0" w:color="auto"/>
              <w:left w:val="double" w:sz="6" w:space="0" w:color="auto"/>
              <w:bottom w:val="double" w:sz="6" w:space="0" w:color="auto"/>
              <w:right w:val="double" w:sz="6" w:space="0" w:color="auto"/>
            </w:tcBorders>
            <w:shd w:val="pct10" w:color="auto" w:fill="auto"/>
          </w:tcPr>
          <w:p w14:paraId="7C96E7E5" w14:textId="77777777" w:rsidR="004F7D5B" w:rsidRDefault="004F7D5B" w:rsidP="00DF6541">
            <w:pPr>
              <w:numPr>
                <w:ilvl w:val="0"/>
                <w:numId w:val="14"/>
              </w:numPr>
              <w:suppressAutoHyphens/>
              <w:spacing w:before="120"/>
              <w:ind w:left="504"/>
              <w:jc w:val="both"/>
              <w:rPr>
                <w:rFonts w:cs="Arial"/>
                <w:spacing w:val="-2"/>
              </w:rPr>
            </w:pPr>
            <w:r>
              <w:rPr>
                <w:rFonts w:cs="Arial"/>
                <w:spacing w:val="-2"/>
              </w:rPr>
              <w:t>Identify the problem and hazards of the materials.</w:t>
            </w:r>
          </w:p>
          <w:p w14:paraId="4CC02779" w14:textId="7D749577" w:rsidR="009C20A0" w:rsidRPr="004F7D5B" w:rsidRDefault="009C20A0" w:rsidP="00DF6541">
            <w:pPr>
              <w:numPr>
                <w:ilvl w:val="0"/>
                <w:numId w:val="14"/>
              </w:numPr>
              <w:suppressAutoHyphens/>
              <w:ind w:left="504"/>
              <w:jc w:val="both"/>
              <w:rPr>
                <w:rFonts w:cs="Arial"/>
                <w:spacing w:val="-2"/>
              </w:rPr>
            </w:pPr>
            <w:r w:rsidRPr="004F7D5B">
              <w:rPr>
                <w:rFonts w:cs="Arial"/>
                <w:spacing w:val="-2"/>
              </w:rPr>
              <w:t>Alert persons in the area that a spill has occurred.</w:t>
            </w:r>
          </w:p>
          <w:p w14:paraId="02B71C29" w14:textId="77777777" w:rsidR="009C20A0" w:rsidRPr="000C37D1" w:rsidRDefault="009C20A0" w:rsidP="00DF6541">
            <w:pPr>
              <w:numPr>
                <w:ilvl w:val="0"/>
                <w:numId w:val="14"/>
              </w:numPr>
              <w:suppressAutoHyphens/>
              <w:ind w:left="510"/>
              <w:jc w:val="both"/>
              <w:rPr>
                <w:rFonts w:cs="Arial"/>
                <w:spacing w:val="-2"/>
              </w:rPr>
            </w:pPr>
            <w:r w:rsidRPr="00556B75">
              <w:rPr>
                <w:rFonts w:cs="Arial"/>
                <w:spacing w:val="-2"/>
              </w:rPr>
              <w:t>Contain any volatile material within a room by keeping doors closed. Increase exhaust efficiency by minimizing sash height of chemical fume hood.</w:t>
            </w:r>
          </w:p>
          <w:p w14:paraId="45C00425" w14:textId="4CD38791" w:rsidR="009C20A0" w:rsidRPr="000C37D1" w:rsidRDefault="009C20A0" w:rsidP="00DF6541">
            <w:pPr>
              <w:numPr>
                <w:ilvl w:val="0"/>
                <w:numId w:val="14"/>
              </w:numPr>
              <w:suppressAutoHyphens/>
              <w:ind w:left="510"/>
              <w:jc w:val="both"/>
              <w:rPr>
                <w:rFonts w:cs="Arial"/>
                <w:spacing w:val="-2"/>
              </w:rPr>
            </w:pPr>
            <w:r w:rsidRPr="00556B75">
              <w:rPr>
                <w:rFonts w:cs="Arial"/>
                <w:spacing w:val="-2"/>
              </w:rPr>
              <w:t xml:space="preserve">Consult </w:t>
            </w:r>
            <w:r>
              <w:rPr>
                <w:rFonts w:cs="Arial"/>
                <w:spacing w:val="-2"/>
              </w:rPr>
              <w:t>the</w:t>
            </w:r>
            <w:r w:rsidRPr="00556B75">
              <w:rPr>
                <w:rFonts w:cs="Arial"/>
                <w:spacing w:val="-2"/>
              </w:rPr>
              <w:t xml:space="preserve"> SDS</w:t>
            </w:r>
            <w:r w:rsidR="009A7355">
              <w:rPr>
                <w:rFonts w:cs="Arial"/>
                <w:spacing w:val="-2"/>
              </w:rPr>
              <w:t xml:space="preserve">, </w:t>
            </w:r>
            <w:r w:rsidR="009A7355" w:rsidRPr="00556B75">
              <w:rPr>
                <w:rFonts w:cs="Arial"/>
                <w:spacing w:val="-2"/>
              </w:rPr>
              <w:t>which has specific information on spill procedures</w:t>
            </w:r>
            <w:r w:rsidR="009A7355">
              <w:rPr>
                <w:rFonts w:cs="Arial"/>
                <w:spacing w:val="-2"/>
              </w:rPr>
              <w:t>, your laboratory’s Unit Specific Plan,</w:t>
            </w:r>
            <w:r w:rsidRPr="00556B75">
              <w:rPr>
                <w:rFonts w:cs="Arial"/>
                <w:spacing w:val="-2"/>
              </w:rPr>
              <w:t xml:space="preserve"> procedures in this document, or call EHS for correct cleaning procedures.</w:t>
            </w:r>
          </w:p>
          <w:p w14:paraId="726BE292" w14:textId="5E2CA05F" w:rsidR="009C20A0" w:rsidRDefault="004F7D5B" w:rsidP="00DF6541">
            <w:pPr>
              <w:numPr>
                <w:ilvl w:val="0"/>
                <w:numId w:val="14"/>
              </w:numPr>
              <w:suppressAutoHyphens/>
              <w:ind w:left="510"/>
              <w:jc w:val="both"/>
              <w:rPr>
                <w:rFonts w:cs="Arial"/>
                <w:spacing w:val="-2"/>
              </w:rPr>
            </w:pPr>
            <w:r>
              <w:rPr>
                <w:rFonts w:cs="Arial"/>
                <w:spacing w:val="-2"/>
              </w:rPr>
              <w:t>Put on</w:t>
            </w:r>
            <w:r w:rsidR="009C20A0" w:rsidRPr="00556B75">
              <w:rPr>
                <w:rFonts w:cs="Arial"/>
                <w:spacing w:val="-2"/>
              </w:rPr>
              <w:t xml:space="preserve"> </w:t>
            </w:r>
            <w:r w:rsidR="000A4B5E">
              <w:rPr>
                <w:rFonts w:cs="Arial"/>
                <w:spacing w:val="-2"/>
              </w:rPr>
              <w:t xml:space="preserve">appropriate </w:t>
            </w:r>
            <w:r w:rsidR="009C20A0" w:rsidRPr="00556B75">
              <w:rPr>
                <w:rFonts w:cs="Arial"/>
                <w:spacing w:val="-2"/>
              </w:rPr>
              <w:t>PPE</w:t>
            </w:r>
            <w:r w:rsidR="000A4B5E">
              <w:rPr>
                <w:rFonts w:cs="Arial"/>
                <w:spacing w:val="-2"/>
              </w:rPr>
              <w:t xml:space="preserve"> for the chemical,</w:t>
            </w:r>
            <w:r w:rsidR="009C20A0" w:rsidRPr="00556B75">
              <w:rPr>
                <w:rFonts w:cs="Arial"/>
                <w:spacing w:val="-2"/>
              </w:rPr>
              <w:t xml:space="preserve"> such as goggles, apron, laboratory coat, or gloves. Base the selection</w:t>
            </w:r>
            <w:r w:rsidR="009C20A0">
              <w:rPr>
                <w:rFonts w:cs="Arial"/>
                <w:spacing w:val="-2"/>
              </w:rPr>
              <w:t xml:space="preserve"> of PPE</w:t>
            </w:r>
            <w:r w:rsidR="009C20A0" w:rsidRPr="00556B75">
              <w:rPr>
                <w:rFonts w:cs="Arial"/>
                <w:spacing w:val="-2"/>
              </w:rPr>
              <w:t xml:space="preserve"> on the hazard</w:t>
            </w:r>
            <w:r w:rsidR="000A4B5E">
              <w:rPr>
                <w:rFonts w:cs="Arial"/>
                <w:spacing w:val="-2"/>
              </w:rPr>
              <w:t>(s)</w:t>
            </w:r>
            <w:r w:rsidR="009C20A0">
              <w:rPr>
                <w:rFonts w:cs="Arial"/>
                <w:spacing w:val="-2"/>
              </w:rPr>
              <w:t xml:space="preserve"> present</w:t>
            </w:r>
            <w:r w:rsidR="009C20A0" w:rsidRPr="00556B75">
              <w:rPr>
                <w:rFonts w:cs="Arial"/>
                <w:spacing w:val="-2"/>
              </w:rPr>
              <w:t>.</w:t>
            </w:r>
          </w:p>
          <w:p w14:paraId="71114E07" w14:textId="024B9ED5" w:rsidR="004F7D5B" w:rsidRPr="000C37D1" w:rsidRDefault="004F7D5B" w:rsidP="00DF6541">
            <w:pPr>
              <w:numPr>
                <w:ilvl w:val="0"/>
                <w:numId w:val="14"/>
              </w:numPr>
              <w:suppressAutoHyphens/>
              <w:ind w:left="510"/>
              <w:jc w:val="both"/>
              <w:rPr>
                <w:rFonts w:cs="Arial"/>
                <w:spacing w:val="-2"/>
              </w:rPr>
            </w:pPr>
            <w:r>
              <w:rPr>
                <w:rFonts w:cs="Arial"/>
                <w:spacing w:val="-2"/>
              </w:rPr>
              <w:t>Stop the source of the spill or release and contain it using absorbent.</w:t>
            </w:r>
          </w:p>
          <w:p w14:paraId="2FDFF7CC" w14:textId="36FE7136" w:rsidR="009C20A0" w:rsidRPr="000C37D1" w:rsidRDefault="009C20A0" w:rsidP="00DF6541">
            <w:pPr>
              <w:numPr>
                <w:ilvl w:val="0"/>
                <w:numId w:val="14"/>
              </w:numPr>
              <w:suppressAutoHyphens/>
              <w:ind w:left="510"/>
              <w:jc w:val="both"/>
              <w:rPr>
                <w:rFonts w:cs="Arial"/>
                <w:spacing w:val="-2"/>
              </w:rPr>
            </w:pPr>
            <w:r w:rsidRPr="00556B75">
              <w:rPr>
                <w:rFonts w:cs="Arial"/>
                <w:spacing w:val="-2"/>
              </w:rPr>
              <w:t>Absorb liquid spills using paper towels, spill pillows, vermiculite, sand</w:t>
            </w:r>
            <w:r>
              <w:rPr>
                <w:rFonts w:cs="Arial"/>
                <w:spacing w:val="-2"/>
              </w:rPr>
              <w:t xml:space="preserve">, or other appropriate </w:t>
            </w:r>
            <w:r w:rsidR="007478DD">
              <w:rPr>
                <w:rFonts w:cs="Arial"/>
                <w:spacing w:val="-2"/>
              </w:rPr>
              <w:t>absorbent</w:t>
            </w:r>
            <w:r>
              <w:rPr>
                <w:rFonts w:cs="Arial"/>
                <w:spacing w:val="-2"/>
              </w:rPr>
              <w:t xml:space="preserve"> materials</w:t>
            </w:r>
            <w:r w:rsidRPr="00556B75">
              <w:rPr>
                <w:rFonts w:cs="Arial"/>
                <w:spacing w:val="-2"/>
              </w:rPr>
              <w:t xml:space="preserve">. Place the </w:t>
            </w:r>
            <w:r>
              <w:rPr>
                <w:rFonts w:cs="Arial"/>
                <w:spacing w:val="-2"/>
              </w:rPr>
              <w:t>material</w:t>
            </w:r>
            <w:r w:rsidRPr="00556B75">
              <w:rPr>
                <w:rFonts w:cs="Arial"/>
                <w:spacing w:val="-2"/>
              </w:rPr>
              <w:t xml:space="preserve"> over the spill a</w:t>
            </w:r>
            <w:r>
              <w:rPr>
                <w:rFonts w:cs="Arial"/>
                <w:spacing w:val="-2"/>
              </w:rPr>
              <w:t>nd draw the free liquid in</w:t>
            </w:r>
            <w:r w:rsidRPr="00556B75">
              <w:rPr>
                <w:rFonts w:cs="Arial"/>
                <w:spacing w:val="-2"/>
              </w:rPr>
              <w:t>. Sprinkle vermiculite or sand over</w:t>
            </w:r>
            <w:r>
              <w:rPr>
                <w:rFonts w:cs="Arial"/>
                <w:spacing w:val="-2"/>
              </w:rPr>
              <w:t xml:space="preserve"> the surface of the free liquid, beginning at the edges and working towards the center.</w:t>
            </w:r>
          </w:p>
          <w:p w14:paraId="3E321138" w14:textId="573BA353" w:rsidR="009C20A0" w:rsidRDefault="009C20A0" w:rsidP="00DF6541">
            <w:pPr>
              <w:numPr>
                <w:ilvl w:val="0"/>
                <w:numId w:val="14"/>
              </w:numPr>
              <w:suppressAutoHyphens/>
              <w:ind w:left="510"/>
              <w:jc w:val="both"/>
              <w:rPr>
                <w:rFonts w:cs="Arial"/>
                <w:spacing w:val="-2"/>
              </w:rPr>
            </w:pPr>
            <w:r w:rsidRPr="00556B75">
              <w:rPr>
                <w:rFonts w:cs="Arial"/>
                <w:spacing w:val="-2"/>
              </w:rPr>
              <w:t xml:space="preserve">Place the used pillows or absorbent materials in plastic bags for disposal along with contaminated disposable </w:t>
            </w:r>
            <w:r>
              <w:rPr>
                <w:rFonts w:cs="Arial"/>
                <w:spacing w:val="-2"/>
              </w:rPr>
              <w:t>PPE</w:t>
            </w:r>
            <w:r w:rsidRPr="00556B75">
              <w:rPr>
                <w:rFonts w:cs="Arial"/>
                <w:spacing w:val="-2"/>
              </w:rPr>
              <w:t>, such as gloves.</w:t>
            </w:r>
          </w:p>
          <w:p w14:paraId="25F58617" w14:textId="79EAB542" w:rsidR="00B54D84" w:rsidRDefault="00B54D84" w:rsidP="00DF6541">
            <w:pPr>
              <w:numPr>
                <w:ilvl w:val="0"/>
                <w:numId w:val="14"/>
              </w:numPr>
              <w:suppressAutoHyphens/>
              <w:ind w:left="510"/>
              <w:jc w:val="both"/>
              <w:rPr>
                <w:rFonts w:cs="Arial"/>
                <w:spacing w:val="-2"/>
              </w:rPr>
            </w:pPr>
            <w:r>
              <w:rPr>
                <w:rFonts w:cs="Arial"/>
                <w:spacing w:val="-2"/>
              </w:rPr>
              <w:t>Wipe area with wet cloth or paper towels. Place material into container for disposal.</w:t>
            </w:r>
          </w:p>
          <w:p w14:paraId="648A6AC3" w14:textId="11430747" w:rsidR="00B54D84" w:rsidRPr="00B54D84" w:rsidRDefault="00B54D84" w:rsidP="00EB5C9E">
            <w:pPr>
              <w:numPr>
                <w:ilvl w:val="0"/>
                <w:numId w:val="14"/>
              </w:numPr>
              <w:suppressAutoHyphens/>
              <w:ind w:left="510"/>
              <w:jc w:val="both"/>
              <w:rPr>
                <w:rFonts w:cs="Arial"/>
                <w:spacing w:val="-2"/>
              </w:rPr>
            </w:pPr>
            <w:r w:rsidRPr="00B54D84">
              <w:rPr>
                <w:rFonts w:cs="Arial"/>
                <w:spacing w:val="-2"/>
              </w:rPr>
              <w:t xml:space="preserve">All spill clean up materials shall be treated as chemical waste. Label the container as chemical waste with a completed green tag. The contents section should list “spill clean up materials contaminated with (name of spilled material).” </w:t>
            </w:r>
          </w:p>
          <w:p w14:paraId="7D6BFB8A" w14:textId="1421B679" w:rsidR="009C20A0" w:rsidRDefault="009C20A0" w:rsidP="00DF6541">
            <w:pPr>
              <w:numPr>
                <w:ilvl w:val="0"/>
                <w:numId w:val="14"/>
              </w:numPr>
              <w:suppressAutoHyphens/>
              <w:ind w:left="510"/>
              <w:jc w:val="both"/>
              <w:rPr>
                <w:rFonts w:cs="Arial"/>
                <w:spacing w:val="-2"/>
              </w:rPr>
            </w:pPr>
            <w:r w:rsidRPr="00DB6EC7">
              <w:rPr>
                <w:rFonts w:cs="Arial"/>
                <w:spacing w:val="-2"/>
              </w:rPr>
              <w:t xml:space="preserve">For disposal of spill clean up materials at University Park, </w:t>
            </w:r>
            <w:r>
              <w:rPr>
                <w:rFonts w:cs="Arial"/>
                <w:spacing w:val="-2"/>
              </w:rPr>
              <w:t>s</w:t>
            </w:r>
            <w:r w:rsidRPr="00DB6EC7">
              <w:rPr>
                <w:rFonts w:cs="Arial"/>
                <w:spacing w:val="-2"/>
              </w:rPr>
              <w:t xml:space="preserve">ubmit a Chemical Waste Pickup Request on the EHS website, </w:t>
            </w:r>
            <w:hyperlink r:id="rId93" w:history="1">
              <w:r w:rsidRPr="00DB6EC7">
                <w:rPr>
                  <w:rStyle w:val="Hyperlink"/>
                  <w:rFonts w:cs="Arial"/>
                  <w:b/>
                  <w:spacing w:val="-2"/>
                  <w:u w:val="none"/>
                </w:rPr>
                <w:t>ehs.psu.edu</w:t>
              </w:r>
            </w:hyperlink>
            <w:r>
              <w:rPr>
                <w:rFonts w:cs="Arial"/>
                <w:spacing w:val="-2"/>
              </w:rPr>
              <w:t>. Other Penn State locations should follow standard chemical waste procedures for their location.</w:t>
            </w:r>
          </w:p>
          <w:p w14:paraId="711E790D" w14:textId="4BDC1C85" w:rsidR="009A7355" w:rsidRPr="007A7EA6" w:rsidRDefault="009C20A0" w:rsidP="007A7EA6">
            <w:pPr>
              <w:numPr>
                <w:ilvl w:val="0"/>
                <w:numId w:val="14"/>
              </w:numPr>
              <w:suppressAutoHyphens/>
              <w:ind w:left="510"/>
              <w:jc w:val="both"/>
              <w:rPr>
                <w:rFonts w:cs="Arial"/>
                <w:spacing w:val="-2"/>
              </w:rPr>
            </w:pPr>
            <w:r w:rsidRPr="00556B75">
              <w:rPr>
                <w:rFonts w:cs="Arial"/>
                <w:spacing w:val="-2"/>
              </w:rPr>
              <w:t>Complete an incident investigation to determine cause and preventive measures for reoccurrence.</w:t>
            </w:r>
          </w:p>
        </w:tc>
      </w:tr>
    </w:tbl>
    <w:p w14:paraId="4CE18312" w14:textId="49B1358A" w:rsidR="009C20A0" w:rsidRDefault="009C20A0" w:rsidP="009C20A0">
      <w:pPr>
        <w:suppressAutoHyphens/>
        <w:jc w:val="both"/>
        <w:rPr>
          <w:rFonts w:cs="Arial"/>
          <w:b/>
          <w:spacing w:val="-2"/>
          <w:highlight w:val="cyan"/>
        </w:rPr>
      </w:pPr>
    </w:p>
    <w:p w14:paraId="20CAA005" w14:textId="77777777" w:rsidR="00B54D84" w:rsidRDefault="00B54D84" w:rsidP="00B54D84">
      <w:pPr>
        <w:suppressAutoHyphens/>
        <w:ind w:left="1440"/>
        <w:jc w:val="both"/>
        <w:rPr>
          <w:rFonts w:cs="Arial"/>
        </w:rPr>
      </w:pPr>
      <w:r w:rsidRPr="00E114DE">
        <w:rPr>
          <w:rFonts w:cs="Arial"/>
          <w:u w:val="single"/>
        </w:rPr>
        <w:fldChar w:fldCharType="begin"/>
      </w:r>
      <w:r w:rsidRPr="00E114DE">
        <w:rPr>
          <w:rFonts w:cs="Arial"/>
          <w:u w:val="single"/>
        </w:rPr>
        <w:instrText xml:space="preserve"> REF _Ref23771486 \h  \* MERGEFORMAT </w:instrText>
      </w:r>
      <w:r w:rsidRPr="00E114DE">
        <w:rPr>
          <w:rFonts w:cs="Arial"/>
          <w:u w:val="single"/>
        </w:rPr>
      </w:r>
      <w:r w:rsidRPr="00E114DE">
        <w:rPr>
          <w:rFonts w:cs="Arial"/>
          <w:u w:val="single"/>
        </w:rPr>
        <w:fldChar w:fldCharType="separate"/>
      </w:r>
      <w:r w:rsidRPr="0065075A">
        <w:rPr>
          <w:u w:val="single"/>
        </w:rPr>
        <w:t xml:space="preserve">Box </w:t>
      </w:r>
      <w:r w:rsidRPr="0065075A">
        <w:rPr>
          <w:noProof/>
          <w:u w:val="single"/>
        </w:rPr>
        <w:t>7.3</w:t>
      </w:r>
      <w:r w:rsidRPr="00E114DE">
        <w:rPr>
          <w:rFonts w:cs="Arial"/>
          <w:u w:val="single"/>
        </w:rPr>
        <w:fldChar w:fldCharType="end"/>
      </w:r>
      <w:r w:rsidRPr="00E114DE">
        <w:rPr>
          <w:rFonts w:cs="Arial"/>
        </w:rPr>
        <w:t xml:space="preserve"> details procedures for handling chemical spills on a person.</w:t>
      </w:r>
      <w:r>
        <w:rPr>
          <w:rFonts w:cs="Arial"/>
        </w:rPr>
        <w:t xml:space="preserve"> In the event of a spill on a person, getting the person appropriate assistance is generally more important than trying to clean up other areas of the spill. Never hesitate to ask for assistance. If a chemical spills on you, try not to panic. Inform those around you as soon as possible and do not assume that you will be able to take care of the spill yourself.</w:t>
      </w:r>
    </w:p>
    <w:p w14:paraId="2E5FDEA1" w14:textId="77777777" w:rsidR="00B54D84" w:rsidRDefault="00B54D84" w:rsidP="009C20A0">
      <w:pPr>
        <w:suppressAutoHyphens/>
        <w:jc w:val="both"/>
        <w:rPr>
          <w:rFonts w:cs="Arial"/>
          <w:b/>
          <w:spacing w:val="-2"/>
          <w:highlight w:val="cyan"/>
        </w:rPr>
      </w:pPr>
    </w:p>
    <w:p w14:paraId="2665883B" w14:textId="6873FC57" w:rsidR="009C20A0" w:rsidRPr="00556B75" w:rsidRDefault="009C20A0" w:rsidP="007A7EA6">
      <w:pPr>
        <w:pStyle w:val="Caption"/>
        <w:ind w:left="720" w:firstLine="720"/>
        <w:rPr>
          <w:rFonts w:cs="Arial"/>
          <w:spacing w:val="-2"/>
        </w:rPr>
      </w:pPr>
      <w:bookmarkStart w:id="268" w:name="_Ref23771486"/>
      <w:bookmarkStart w:id="269" w:name="_Toc82415563"/>
      <w:r>
        <w:t xml:space="preserve">Box </w:t>
      </w:r>
      <w:fldSimple w:instr=" STYLEREF 1 \s ">
        <w:r w:rsidR="0065075A">
          <w:rPr>
            <w:noProof/>
          </w:rPr>
          <w:t>7</w:t>
        </w:r>
      </w:fldSimple>
      <w:r w:rsidR="003351D0">
        <w:t>.</w:t>
      </w:r>
      <w:fldSimple w:instr=" SEQ Box \* ARABIC \s 1 ">
        <w:r w:rsidR="0065075A">
          <w:rPr>
            <w:noProof/>
          </w:rPr>
          <w:t>3</w:t>
        </w:r>
      </w:fldSimple>
      <w:bookmarkEnd w:id="268"/>
      <w:r>
        <w:tab/>
      </w:r>
      <w:r w:rsidRPr="008E7842">
        <w:t>Procedure for Chemical Spill on a Person</w:t>
      </w:r>
      <w:bookmarkEnd w:id="269"/>
    </w:p>
    <w:tbl>
      <w:tblPr>
        <w:tblW w:w="8827" w:type="dxa"/>
        <w:tblInd w:w="1440" w:type="dxa"/>
        <w:tblLayout w:type="fixed"/>
        <w:tblCellMar>
          <w:left w:w="120" w:type="dxa"/>
          <w:right w:w="120" w:type="dxa"/>
        </w:tblCellMar>
        <w:tblLook w:val="0000" w:firstRow="0" w:lastRow="0" w:firstColumn="0" w:lastColumn="0" w:noHBand="0" w:noVBand="0"/>
      </w:tblPr>
      <w:tblGrid>
        <w:gridCol w:w="8827"/>
      </w:tblGrid>
      <w:tr w:rsidR="009C20A0" w:rsidRPr="00556B75" w14:paraId="5F9BFF27" w14:textId="77777777" w:rsidTr="007A7EA6">
        <w:tc>
          <w:tcPr>
            <w:tcW w:w="9540" w:type="dxa"/>
            <w:tcBorders>
              <w:top w:val="double" w:sz="6" w:space="0" w:color="auto"/>
              <w:left w:val="double" w:sz="6" w:space="0" w:color="auto"/>
              <w:bottom w:val="double" w:sz="6" w:space="0" w:color="auto"/>
              <w:right w:val="double" w:sz="6" w:space="0" w:color="auto"/>
            </w:tcBorders>
            <w:shd w:val="pct10" w:color="auto" w:fill="auto"/>
          </w:tcPr>
          <w:p w14:paraId="2027F9CE" w14:textId="2A5E2E4F" w:rsidR="009C20A0" w:rsidRDefault="009C20A0" w:rsidP="00DF6541">
            <w:pPr>
              <w:numPr>
                <w:ilvl w:val="0"/>
                <w:numId w:val="14"/>
              </w:numPr>
              <w:suppressAutoHyphens/>
              <w:spacing w:before="120"/>
              <w:ind w:left="504"/>
              <w:jc w:val="both"/>
              <w:rPr>
                <w:rFonts w:cs="Arial"/>
                <w:spacing w:val="-2"/>
              </w:rPr>
            </w:pPr>
            <w:r w:rsidRPr="00556B75">
              <w:rPr>
                <w:rFonts w:cs="Arial"/>
                <w:spacing w:val="-2"/>
              </w:rPr>
              <w:t xml:space="preserve">For small spills on the skin, flush immediately under running water for at least 15 minutes, removing any jewelry </w:t>
            </w:r>
            <w:r w:rsidR="00294A6F">
              <w:rPr>
                <w:rFonts w:cs="Arial"/>
                <w:spacing w:val="-2"/>
              </w:rPr>
              <w:t xml:space="preserve">or clothing </w:t>
            </w:r>
            <w:r w:rsidRPr="00556B75">
              <w:rPr>
                <w:rFonts w:cs="Arial"/>
                <w:spacing w:val="-2"/>
              </w:rPr>
              <w:t>that might contain residue. If there is no sign of a burn, wash the area with soap under warm running water.</w:t>
            </w:r>
          </w:p>
          <w:p w14:paraId="38A71A6B" w14:textId="77777777" w:rsidR="009C20A0" w:rsidRPr="000C37D1" w:rsidRDefault="009C20A0" w:rsidP="00DF6541">
            <w:pPr>
              <w:numPr>
                <w:ilvl w:val="0"/>
                <w:numId w:val="14"/>
              </w:numPr>
              <w:suppressAutoHyphens/>
              <w:ind w:left="510"/>
              <w:jc w:val="both"/>
              <w:rPr>
                <w:rFonts w:cs="Arial"/>
                <w:spacing w:val="-2"/>
              </w:rPr>
            </w:pPr>
            <w:r w:rsidRPr="000C37D1">
              <w:rPr>
                <w:rFonts w:cs="Arial"/>
                <w:spacing w:val="-2"/>
              </w:rPr>
              <w:t>If pain returns after the 15-minute flooding, resume flooding the area. When providing assistance to a victim of chemical contamination, use appropriate PPE.</w:t>
            </w:r>
          </w:p>
          <w:p w14:paraId="7DAD58C1" w14:textId="55150AC2" w:rsidR="009C20A0" w:rsidRPr="000C37D1" w:rsidRDefault="009C20A0" w:rsidP="00DF6541">
            <w:pPr>
              <w:numPr>
                <w:ilvl w:val="0"/>
                <w:numId w:val="14"/>
              </w:numPr>
              <w:suppressAutoHyphens/>
              <w:ind w:left="510"/>
              <w:jc w:val="both"/>
              <w:rPr>
                <w:rFonts w:cs="Arial"/>
                <w:spacing w:val="-2"/>
              </w:rPr>
            </w:pPr>
            <w:r w:rsidRPr="00556B75">
              <w:rPr>
                <w:rFonts w:cs="Arial"/>
                <w:spacing w:val="-2"/>
              </w:rPr>
              <w:t xml:space="preserve">For a chemical splash in the eyes, immediately flush the eyes under running potable water for 15 minutes, holding the eyes open and rotating the eyeballs. This is preferably done at an eyewash with tepid water and properly controlled flow. Hold the eyelids open and move the eye up, down, and sideways to ensure complete coverage. If no eyewash is available, put the victim on </w:t>
            </w:r>
            <w:r w:rsidR="00EA7E80">
              <w:rPr>
                <w:rFonts w:cs="Arial"/>
                <w:spacing w:val="-2"/>
              </w:rPr>
              <w:t>their</w:t>
            </w:r>
            <w:r w:rsidRPr="00556B75">
              <w:rPr>
                <w:rFonts w:cs="Arial"/>
                <w:spacing w:val="-2"/>
              </w:rPr>
              <w:t xml:space="preserve"> back and gently pour water into the eyes for 15 minutes or until medical personnel arrive. </w:t>
            </w:r>
            <w:r w:rsidR="00294A6F">
              <w:rPr>
                <w:rFonts w:cs="Arial"/>
                <w:spacing w:val="-2"/>
              </w:rPr>
              <w:t>Seek medical attention as soon as possible after the immediate situation has been handled.</w:t>
            </w:r>
          </w:p>
          <w:p w14:paraId="7E32D4CD" w14:textId="77777777" w:rsidR="009C20A0" w:rsidRPr="000C37D1" w:rsidRDefault="009C20A0" w:rsidP="00DF6541">
            <w:pPr>
              <w:numPr>
                <w:ilvl w:val="0"/>
                <w:numId w:val="14"/>
              </w:numPr>
              <w:suppressAutoHyphens/>
              <w:ind w:left="510"/>
              <w:jc w:val="both"/>
              <w:rPr>
                <w:rFonts w:cs="Arial"/>
                <w:spacing w:val="-2"/>
              </w:rPr>
            </w:pPr>
            <w:r w:rsidRPr="00556B75">
              <w:rPr>
                <w:rFonts w:cs="Arial"/>
                <w:spacing w:val="-2"/>
              </w:rPr>
              <w:t xml:space="preserve">For spills on clothing, immediately remove contaminated clothing, including shoes and jewelry, while standing under running water or the safety shower. When removing shirts or pullover sweaters, be careful not to contaminate the eyes. Cutting off such clothing will help prevent spreading the contamination. </w:t>
            </w:r>
          </w:p>
          <w:p w14:paraId="7F1AC3DD" w14:textId="02674986" w:rsidR="009C20A0" w:rsidRDefault="009C20A0" w:rsidP="00DF6541">
            <w:pPr>
              <w:numPr>
                <w:ilvl w:val="0"/>
                <w:numId w:val="14"/>
              </w:numPr>
              <w:suppressAutoHyphens/>
              <w:ind w:left="510"/>
              <w:jc w:val="both"/>
              <w:rPr>
                <w:rFonts w:cs="Arial"/>
                <w:spacing w:val="-2"/>
              </w:rPr>
            </w:pPr>
            <w:r w:rsidRPr="00556B75">
              <w:rPr>
                <w:rFonts w:cs="Arial"/>
                <w:spacing w:val="-2"/>
              </w:rPr>
              <w:t>Consult the SDS to see if any delayed effects should be expected, and keep the SDS with the victim. Have the victim taken to the emergency room for medical attention. Be sure to inform emergency personnel of the decontamination procedures used prior to their arrival (for example, washing for 15 minutes with water). Be certain that emergency room personnel are told exactly what the victim was contaminated with so they can treat the victim accordingly.</w:t>
            </w:r>
          </w:p>
          <w:p w14:paraId="40D8FE2E" w14:textId="793F74B8" w:rsidR="009C20A0" w:rsidRPr="007A7EA6" w:rsidRDefault="00906F1D" w:rsidP="006A0985">
            <w:pPr>
              <w:numPr>
                <w:ilvl w:val="0"/>
                <w:numId w:val="14"/>
              </w:numPr>
              <w:suppressAutoHyphens/>
              <w:ind w:left="510"/>
              <w:jc w:val="both"/>
              <w:rPr>
                <w:rFonts w:cs="Arial"/>
                <w:spacing w:val="-2"/>
              </w:rPr>
            </w:pPr>
            <w:r w:rsidRPr="008E7842">
              <w:rPr>
                <w:rFonts w:cs="Arial"/>
                <w:spacing w:val="-2"/>
              </w:rPr>
              <w:t xml:space="preserve">Accidental injection of chemicals, especially toxics, should be taken very seriously and action should be taken </w:t>
            </w:r>
            <w:r w:rsidRPr="008E7842">
              <w:rPr>
                <w:rFonts w:cs="Arial"/>
                <w:i/>
                <w:spacing w:val="-2"/>
              </w:rPr>
              <w:t>immediately</w:t>
            </w:r>
            <w:r w:rsidRPr="008E7842">
              <w:rPr>
                <w:rFonts w:cs="Arial"/>
                <w:spacing w:val="-2"/>
              </w:rPr>
              <w:t xml:space="preserve">. It is imperative that medical assessment and treatment is sought rapidly. </w:t>
            </w:r>
          </w:p>
        </w:tc>
      </w:tr>
    </w:tbl>
    <w:p w14:paraId="7944CE5E" w14:textId="77777777" w:rsidR="00981741" w:rsidRPr="00CE6736" w:rsidRDefault="00981741" w:rsidP="009C20A0">
      <w:pPr>
        <w:suppressAutoHyphens/>
        <w:jc w:val="both"/>
        <w:rPr>
          <w:rFonts w:cs="Arial"/>
          <w:spacing w:val="-2"/>
          <w:highlight w:val="cyan"/>
        </w:rPr>
      </w:pPr>
    </w:p>
    <w:p w14:paraId="69720760" w14:textId="77777777" w:rsidR="008E0623" w:rsidRPr="008E0623" w:rsidRDefault="008E0623" w:rsidP="008E0623">
      <w:pPr>
        <w:pStyle w:val="Heading3"/>
      </w:pPr>
      <w:bookmarkStart w:id="270" w:name="_Toc82415376"/>
      <w:r w:rsidRPr="008E0623">
        <w:t>Transporting Chemicals</w:t>
      </w:r>
      <w:bookmarkEnd w:id="270"/>
      <w:r w:rsidRPr="008E0623">
        <w:t xml:space="preserve"> </w:t>
      </w:r>
    </w:p>
    <w:p w14:paraId="5691EA1B" w14:textId="77777777" w:rsidR="008E0623" w:rsidRPr="008E0623" w:rsidRDefault="008E0623" w:rsidP="008E0623">
      <w:pPr>
        <w:suppressAutoHyphens/>
        <w:ind w:left="720"/>
        <w:jc w:val="both"/>
        <w:rPr>
          <w:rFonts w:cs="Arial"/>
          <w:highlight w:val="cyan"/>
        </w:rPr>
      </w:pPr>
    </w:p>
    <w:p w14:paraId="36CEEDCB" w14:textId="542BC37D" w:rsidR="008E0623" w:rsidRPr="008E0623" w:rsidRDefault="008E0623" w:rsidP="008E0623">
      <w:pPr>
        <w:suppressAutoHyphens/>
        <w:ind w:left="720"/>
        <w:jc w:val="both"/>
        <w:rPr>
          <w:rFonts w:cs="Arial"/>
        </w:rPr>
      </w:pPr>
      <w:r w:rsidRPr="008E0623">
        <w:rPr>
          <w:rFonts w:cs="Arial"/>
        </w:rPr>
        <w:t xml:space="preserve">The precautions that should be followed to protect laboratory and non-laboratory personnel and facilities when you transport chemicals in University buildings are listed </w:t>
      </w:r>
      <w:r w:rsidR="00DA26DE">
        <w:rPr>
          <w:rFonts w:cs="Arial"/>
        </w:rPr>
        <w:t xml:space="preserve">in </w:t>
      </w:r>
      <w:r w:rsidR="006A0985" w:rsidRPr="006A0985">
        <w:rPr>
          <w:rFonts w:cs="Arial"/>
          <w:u w:val="single"/>
        </w:rPr>
        <w:fldChar w:fldCharType="begin"/>
      </w:r>
      <w:r w:rsidR="006A0985" w:rsidRPr="006A0985">
        <w:rPr>
          <w:rFonts w:cs="Arial"/>
          <w:u w:val="single"/>
        </w:rPr>
        <w:instrText xml:space="preserve"> REF _Ref23771510 \h </w:instrText>
      </w:r>
      <w:r w:rsidR="006A0985">
        <w:rPr>
          <w:rFonts w:cs="Arial"/>
          <w:u w:val="single"/>
        </w:rPr>
        <w:instrText xml:space="preserve"> \* MERGEFORMAT </w:instrText>
      </w:r>
      <w:r w:rsidR="006A0985" w:rsidRPr="006A0985">
        <w:rPr>
          <w:rFonts w:cs="Arial"/>
          <w:u w:val="single"/>
        </w:rPr>
      </w:r>
      <w:r w:rsidR="006A0985" w:rsidRPr="006A0985">
        <w:rPr>
          <w:rFonts w:cs="Arial"/>
          <w:u w:val="single"/>
        </w:rPr>
        <w:fldChar w:fldCharType="separate"/>
      </w:r>
      <w:r w:rsidR="0065075A" w:rsidRPr="0065075A">
        <w:rPr>
          <w:u w:val="single"/>
        </w:rPr>
        <w:t xml:space="preserve">Box </w:t>
      </w:r>
      <w:r w:rsidR="0065075A" w:rsidRPr="0065075A">
        <w:rPr>
          <w:noProof/>
          <w:u w:val="single"/>
        </w:rPr>
        <w:t>7.4</w:t>
      </w:r>
      <w:r w:rsidR="006A0985" w:rsidRPr="006A0985">
        <w:rPr>
          <w:rFonts w:cs="Arial"/>
          <w:u w:val="single"/>
        </w:rPr>
        <w:fldChar w:fldCharType="end"/>
      </w:r>
      <w:r w:rsidR="00DA26DE">
        <w:rPr>
          <w:rFonts w:cs="Arial"/>
        </w:rPr>
        <w:t>.</w:t>
      </w:r>
    </w:p>
    <w:p w14:paraId="3B85525F" w14:textId="0042EADC" w:rsidR="008E0623" w:rsidRDefault="008E0623" w:rsidP="008E0623">
      <w:pPr>
        <w:suppressAutoHyphens/>
        <w:ind w:left="720"/>
        <w:jc w:val="both"/>
        <w:rPr>
          <w:rFonts w:cs="Arial"/>
        </w:rPr>
      </w:pPr>
    </w:p>
    <w:p w14:paraId="28209ABA" w14:textId="1F0BD982" w:rsidR="009A7355" w:rsidRPr="00556B75" w:rsidRDefault="009A7355" w:rsidP="009A7355">
      <w:pPr>
        <w:pStyle w:val="Caption"/>
        <w:ind w:firstLine="720"/>
        <w:rPr>
          <w:rFonts w:cs="Arial"/>
          <w:spacing w:val="-2"/>
        </w:rPr>
      </w:pPr>
      <w:bookmarkStart w:id="271" w:name="_Ref23771510"/>
      <w:bookmarkStart w:id="272" w:name="_Toc82415564"/>
      <w:r>
        <w:t xml:space="preserve">Box </w:t>
      </w:r>
      <w:fldSimple w:instr=" STYLEREF 1 \s ">
        <w:r w:rsidR="0065075A">
          <w:rPr>
            <w:noProof/>
          </w:rPr>
          <w:t>7</w:t>
        </w:r>
      </w:fldSimple>
      <w:r w:rsidR="003351D0">
        <w:t>.</w:t>
      </w:r>
      <w:fldSimple w:instr=" SEQ Box \* ARABIC \s 1 ">
        <w:r w:rsidR="0065075A">
          <w:rPr>
            <w:noProof/>
          </w:rPr>
          <w:t>4</w:t>
        </w:r>
      </w:fldSimple>
      <w:bookmarkEnd w:id="271"/>
      <w:r>
        <w:tab/>
      </w:r>
      <w:r w:rsidR="005433E1">
        <w:t>Procedure</w:t>
      </w:r>
      <w:r w:rsidR="00DA26DE">
        <w:t xml:space="preserve"> for Transport of Chemicals</w:t>
      </w:r>
      <w:bookmarkEnd w:id="272"/>
    </w:p>
    <w:tbl>
      <w:tblPr>
        <w:tblW w:w="9540" w:type="dxa"/>
        <w:tblInd w:w="720" w:type="dxa"/>
        <w:tblLayout w:type="fixed"/>
        <w:tblCellMar>
          <w:left w:w="120" w:type="dxa"/>
          <w:right w:w="120" w:type="dxa"/>
        </w:tblCellMar>
        <w:tblLook w:val="0000" w:firstRow="0" w:lastRow="0" w:firstColumn="0" w:lastColumn="0" w:noHBand="0" w:noVBand="0"/>
      </w:tblPr>
      <w:tblGrid>
        <w:gridCol w:w="9540"/>
      </w:tblGrid>
      <w:tr w:rsidR="009A7355" w:rsidRPr="00556B75" w14:paraId="0A48BB62" w14:textId="77777777" w:rsidTr="007A7EA6">
        <w:tc>
          <w:tcPr>
            <w:tcW w:w="9540" w:type="dxa"/>
            <w:tcBorders>
              <w:top w:val="double" w:sz="6" w:space="0" w:color="auto"/>
              <w:left w:val="double" w:sz="6" w:space="0" w:color="auto"/>
              <w:bottom w:val="double" w:sz="6" w:space="0" w:color="auto"/>
              <w:right w:val="double" w:sz="6" w:space="0" w:color="auto"/>
            </w:tcBorders>
            <w:shd w:val="pct10" w:color="auto" w:fill="auto"/>
          </w:tcPr>
          <w:p w14:paraId="5243506E" w14:textId="77777777" w:rsidR="009A7355" w:rsidRPr="008E0623" w:rsidRDefault="009A7355" w:rsidP="00DF6541">
            <w:pPr>
              <w:pStyle w:val="ListParagraph"/>
              <w:numPr>
                <w:ilvl w:val="0"/>
                <w:numId w:val="110"/>
              </w:numPr>
              <w:suppressAutoHyphens/>
              <w:spacing w:before="120"/>
              <w:ind w:left="504"/>
              <w:jc w:val="both"/>
              <w:rPr>
                <w:rFonts w:cs="Arial"/>
              </w:rPr>
            </w:pPr>
            <w:r w:rsidRPr="008E0623">
              <w:rPr>
                <w:rFonts w:cs="Arial"/>
                <w:b/>
              </w:rPr>
              <w:t>Use secondary containers</w:t>
            </w:r>
            <w:r w:rsidRPr="008E0623">
              <w:rPr>
                <w:rFonts w:cs="Arial"/>
              </w:rPr>
              <w:t>. The container-within-a-container concept will protect the primary containers from shock during any sudden change of movement. Secondary containment is especially important when chemicals are moved in public areas, such as hallways or elevators, where the effects of a spill would be more severe.</w:t>
            </w:r>
          </w:p>
          <w:p w14:paraId="7B7161C0" w14:textId="77777777" w:rsidR="009A7355" w:rsidRPr="008E0623" w:rsidRDefault="009A7355" w:rsidP="00DF6541">
            <w:pPr>
              <w:pStyle w:val="ListParagraph"/>
              <w:numPr>
                <w:ilvl w:val="0"/>
                <w:numId w:val="110"/>
              </w:numPr>
              <w:suppressAutoHyphens/>
              <w:ind w:left="509"/>
              <w:jc w:val="both"/>
              <w:rPr>
                <w:rFonts w:cs="Arial"/>
              </w:rPr>
            </w:pPr>
            <w:r w:rsidRPr="008E0623">
              <w:rPr>
                <w:rFonts w:cs="Arial"/>
              </w:rPr>
              <w:t>Always use a sturdy cart, and make sure the cart has a low center of gravity. Carts with large wheels are best for negotiating irregularities in floors and at elevator doors.</w:t>
            </w:r>
          </w:p>
          <w:p w14:paraId="47C00221" w14:textId="77777777" w:rsidR="009A7355" w:rsidRPr="008E0623" w:rsidRDefault="009A7355" w:rsidP="00DF6541">
            <w:pPr>
              <w:pStyle w:val="ListParagraph"/>
              <w:numPr>
                <w:ilvl w:val="0"/>
                <w:numId w:val="110"/>
              </w:numPr>
              <w:suppressAutoHyphens/>
              <w:ind w:left="509"/>
              <w:jc w:val="both"/>
              <w:rPr>
                <w:rFonts w:cs="Arial"/>
              </w:rPr>
            </w:pPr>
            <w:r w:rsidRPr="008E0623">
              <w:rPr>
                <w:rFonts w:cs="Arial"/>
              </w:rPr>
              <w:t>Do not transport incompatible chemicals together on the same cart unless separated by secondary containment.</w:t>
            </w:r>
          </w:p>
          <w:p w14:paraId="2C1E7DBD" w14:textId="77777777" w:rsidR="009A7355" w:rsidRPr="008E0623" w:rsidRDefault="009A7355" w:rsidP="00DF6541">
            <w:pPr>
              <w:pStyle w:val="ListParagraph"/>
              <w:numPr>
                <w:ilvl w:val="0"/>
                <w:numId w:val="110"/>
              </w:numPr>
              <w:suppressAutoHyphens/>
              <w:ind w:left="509"/>
              <w:jc w:val="both"/>
              <w:rPr>
                <w:rFonts w:cs="Arial"/>
              </w:rPr>
            </w:pPr>
            <w:r w:rsidRPr="008E0623">
              <w:rPr>
                <w:rFonts w:cs="Arial"/>
              </w:rPr>
              <w:t>All chemical containers being transported shall have labels identifying the contents.</w:t>
            </w:r>
          </w:p>
          <w:p w14:paraId="28CA75A8" w14:textId="77777777" w:rsidR="009A7355" w:rsidRPr="008E0623" w:rsidRDefault="009A7355" w:rsidP="00DF6541">
            <w:pPr>
              <w:pStyle w:val="ListParagraph"/>
              <w:numPr>
                <w:ilvl w:val="0"/>
                <w:numId w:val="110"/>
              </w:numPr>
              <w:suppressAutoHyphens/>
              <w:ind w:left="509"/>
              <w:jc w:val="both"/>
              <w:rPr>
                <w:rFonts w:cs="Arial"/>
              </w:rPr>
            </w:pPr>
            <w:r w:rsidRPr="008E0623">
              <w:rPr>
                <w:rFonts w:cs="Arial"/>
              </w:rPr>
              <w:t>Transport large containers of corrosives in a chemically resistant bucket or other container designed for this purpose.</w:t>
            </w:r>
          </w:p>
          <w:p w14:paraId="7A107822" w14:textId="77777777" w:rsidR="009A7355" w:rsidRPr="008E0623" w:rsidRDefault="009A7355" w:rsidP="00DF6541">
            <w:pPr>
              <w:pStyle w:val="ListParagraph"/>
              <w:numPr>
                <w:ilvl w:val="0"/>
                <w:numId w:val="110"/>
              </w:numPr>
              <w:suppressAutoHyphens/>
              <w:ind w:left="509"/>
              <w:jc w:val="both"/>
              <w:rPr>
                <w:rFonts w:cs="Arial"/>
              </w:rPr>
            </w:pPr>
            <w:r w:rsidRPr="008E0623">
              <w:rPr>
                <w:rFonts w:cs="Arial"/>
              </w:rPr>
              <w:t>Anticipate sudden backing up or changes in direction from others. If you stumble or fall while carrying glassware or chemicals, try to project them away from yourself and others.</w:t>
            </w:r>
          </w:p>
          <w:p w14:paraId="73B88EBC" w14:textId="7AAC58CF" w:rsidR="009A7355" w:rsidRPr="007A7EA6" w:rsidRDefault="009A7355" w:rsidP="006A0985">
            <w:pPr>
              <w:pStyle w:val="ListParagraph"/>
              <w:numPr>
                <w:ilvl w:val="0"/>
                <w:numId w:val="110"/>
              </w:numPr>
              <w:suppressAutoHyphens/>
              <w:ind w:left="509"/>
              <w:jc w:val="both"/>
              <w:rPr>
                <w:rFonts w:cs="Arial"/>
              </w:rPr>
            </w:pPr>
            <w:r w:rsidRPr="008E0623">
              <w:rPr>
                <w:rFonts w:cs="Arial"/>
              </w:rPr>
              <w:t>The transportation of pesticides between facilities or from agriculture suppliers must be done by a licensed pesticide applicator. In addition, the facility’s business license number assigned by the Pennsylvania Department of Agriculture</w:t>
            </w:r>
            <w:r w:rsidR="00223EF3">
              <w:rPr>
                <w:rFonts w:cs="Arial"/>
              </w:rPr>
              <w:t xml:space="preserve"> (PDA)</w:t>
            </w:r>
            <w:r w:rsidRPr="008E0623">
              <w:rPr>
                <w:rFonts w:cs="Arial"/>
              </w:rPr>
              <w:t xml:space="preserve"> must be displayed on the vehicle.</w:t>
            </w:r>
          </w:p>
        </w:tc>
      </w:tr>
    </w:tbl>
    <w:p w14:paraId="4477BF5D" w14:textId="77777777" w:rsidR="00CE6736" w:rsidRDefault="00CE6736" w:rsidP="008E0623">
      <w:pPr>
        <w:suppressAutoHyphens/>
        <w:ind w:left="720"/>
        <w:jc w:val="both"/>
        <w:rPr>
          <w:rFonts w:cs="Arial"/>
        </w:rPr>
      </w:pPr>
    </w:p>
    <w:p w14:paraId="0065626E" w14:textId="66AE36C3" w:rsidR="008E0623" w:rsidRPr="008E0623" w:rsidRDefault="002D575F" w:rsidP="008E0623">
      <w:pPr>
        <w:suppressAutoHyphens/>
        <w:ind w:left="720"/>
        <w:jc w:val="both"/>
        <w:rPr>
          <w:rFonts w:cs="Arial"/>
        </w:rPr>
      </w:pPr>
      <w:r>
        <w:rPr>
          <w:rFonts w:cs="Arial"/>
        </w:rPr>
        <w:t>T</w:t>
      </w:r>
      <w:r w:rsidR="008E0623" w:rsidRPr="008E0623">
        <w:rPr>
          <w:rFonts w:cs="Arial"/>
        </w:rPr>
        <w:t xml:space="preserve">hese precautions are also required when transporting chemicals between buildings. </w:t>
      </w:r>
      <w:r>
        <w:rPr>
          <w:rFonts w:cs="Arial"/>
        </w:rPr>
        <w:t xml:space="preserve">When walking chemicals between buildings, a </w:t>
      </w:r>
      <w:r w:rsidR="008E0623" w:rsidRPr="008E0623">
        <w:rPr>
          <w:rFonts w:cs="Arial"/>
        </w:rPr>
        <w:t xml:space="preserve">sturdy cart and chemically resistant secondary containment can help prevent spills outside where they may be even more problematic than inside. </w:t>
      </w:r>
    </w:p>
    <w:p w14:paraId="4C7DCC6F" w14:textId="77777777" w:rsidR="008E0623" w:rsidRPr="008E0623" w:rsidRDefault="008E0623" w:rsidP="008E0623">
      <w:pPr>
        <w:suppressAutoHyphens/>
        <w:ind w:left="720"/>
        <w:jc w:val="both"/>
        <w:rPr>
          <w:rFonts w:cs="Arial"/>
        </w:rPr>
      </w:pPr>
    </w:p>
    <w:p w14:paraId="11189A31" w14:textId="099312D2" w:rsidR="008E0623" w:rsidRDefault="00B002A0" w:rsidP="008E0623">
      <w:pPr>
        <w:suppressAutoHyphens/>
        <w:ind w:left="720"/>
        <w:jc w:val="both"/>
        <w:rPr>
          <w:rFonts w:cs="Arial"/>
        </w:rPr>
      </w:pPr>
      <w:r>
        <w:rPr>
          <w:rFonts w:cs="Arial"/>
        </w:rPr>
        <w:t xml:space="preserve">DOT </w:t>
      </w:r>
      <w:r w:rsidR="008E0623" w:rsidRPr="008E0623">
        <w:rPr>
          <w:rFonts w:cs="Arial"/>
        </w:rPr>
        <w:t>regulations apply to all transport of chemicals</w:t>
      </w:r>
      <w:r w:rsidR="00065895">
        <w:rPr>
          <w:rFonts w:cs="Arial"/>
        </w:rPr>
        <w:t xml:space="preserve"> </w:t>
      </w:r>
      <w:r w:rsidR="008E0623" w:rsidRPr="008E0623">
        <w:rPr>
          <w:rFonts w:cs="Arial"/>
        </w:rPr>
        <w:t>in a vehicle. Chemicals</w:t>
      </w:r>
      <w:r w:rsidR="00065895">
        <w:rPr>
          <w:rFonts w:cs="Arial"/>
        </w:rPr>
        <w:t xml:space="preserve"> </w:t>
      </w:r>
      <w:r w:rsidR="00DA26DE" w:rsidRPr="008E0623">
        <w:rPr>
          <w:rFonts w:cs="Arial"/>
        </w:rPr>
        <w:t xml:space="preserve">shall </w:t>
      </w:r>
      <w:r w:rsidR="00DA26DE">
        <w:rPr>
          <w:rFonts w:cs="Arial"/>
        </w:rPr>
        <w:t>not</w:t>
      </w:r>
      <w:r w:rsidR="00DA26DE" w:rsidRPr="008E0623">
        <w:rPr>
          <w:rFonts w:cs="Arial"/>
        </w:rPr>
        <w:t xml:space="preserve"> be transported in </w:t>
      </w:r>
      <w:r w:rsidR="007F33B5">
        <w:rPr>
          <w:rFonts w:cs="Arial"/>
        </w:rPr>
        <w:t>non-University owned vehicles for any reason or distance</w:t>
      </w:r>
      <w:r w:rsidR="007478DD">
        <w:rPr>
          <w:rFonts w:cs="Arial"/>
        </w:rPr>
        <w:t xml:space="preserve">. </w:t>
      </w:r>
      <w:r w:rsidR="007F33B5">
        <w:rPr>
          <w:rFonts w:cs="Arial"/>
        </w:rPr>
        <w:t>P</w:t>
      </w:r>
      <w:r w:rsidR="00DA26DE" w:rsidRPr="008E0623">
        <w:rPr>
          <w:rFonts w:cs="Arial"/>
        </w:rPr>
        <w:t>ersonal vehicle</w:t>
      </w:r>
      <w:r w:rsidR="007F33B5">
        <w:rPr>
          <w:rFonts w:cs="Arial"/>
        </w:rPr>
        <w:t>s are never allowed for transport of chemicals</w:t>
      </w:r>
      <w:r w:rsidR="00DA26DE">
        <w:rPr>
          <w:rFonts w:cs="Arial"/>
        </w:rPr>
        <w:t xml:space="preserve">. Chemicals </w:t>
      </w:r>
      <w:r w:rsidR="00065895">
        <w:rPr>
          <w:rFonts w:cs="Arial"/>
        </w:rPr>
        <w:t>may</w:t>
      </w:r>
      <w:r w:rsidR="007F33B5">
        <w:rPr>
          <w:rFonts w:cs="Arial"/>
        </w:rPr>
        <w:t xml:space="preserve"> only</w:t>
      </w:r>
      <w:r>
        <w:rPr>
          <w:rFonts w:cs="Arial"/>
        </w:rPr>
        <w:t xml:space="preserve"> be transported in</w:t>
      </w:r>
      <w:r w:rsidR="00DA26DE">
        <w:rPr>
          <w:rFonts w:cs="Arial"/>
        </w:rPr>
        <w:t xml:space="preserve"> a university owned vehicle</w:t>
      </w:r>
      <w:r w:rsidR="008E0623" w:rsidRPr="008E0623">
        <w:rPr>
          <w:rFonts w:cs="Arial"/>
        </w:rPr>
        <w:t xml:space="preserve">. </w:t>
      </w:r>
      <w:r w:rsidR="007F33B5">
        <w:rPr>
          <w:rFonts w:cs="Arial"/>
        </w:rPr>
        <w:t xml:space="preserve">When transporting chemicals by vehicle, containers must be secured to prevent them from spilling during transport. </w:t>
      </w:r>
      <w:r w:rsidR="008E0623" w:rsidRPr="008E0623">
        <w:rPr>
          <w:rFonts w:cs="Arial"/>
        </w:rPr>
        <w:t>See Sectio</w:t>
      </w:r>
      <w:r w:rsidR="008F4289">
        <w:rPr>
          <w:rFonts w:cs="Arial"/>
        </w:rPr>
        <w:t xml:space="preserve">n </w:t>
      </w:r>
      <w:r w:rsidR="008E0623" w:rsidRPr="008F4289">
        <w:rPr>
          <w:rFonts w:cs="Arial"/>
          <w:u w:val="single"/>
        </w:rPr>
        <w:fldChar w:fldCharType="begin"/>
      </w:r>
      <w:r w:rsidR="008E0623" w:rsidRPr="008F4289">
        <w:rPr>
          <w:rFonts w:cs="Arial"/>
          <w:u w:val="single"/>
        </w:rPr>
        <w:instrText xml:space="preserve"> REF _Ref11157057 \r \h  \* MERGEFORMAT </w:instrText>
      </w:r>
      <w:r w:rsidR="008E0623" w:rsidRPr="008F4289">
        <w:rPr>
          <w:rFonts w:cs="Arial"/>
          <w:u w:val="single"/>
        </w:rPr>
      </w:r>
      <w:r w:rsidR="008E0623" w:rsidRPr="008F4289">
        <w:rPr>
          <w:rFonts w:cs="Arial"/>
          <w:u w:val="single"/>
        </w:rPr>
        <w:fldChar w:fldCharType="separate"/>
      </w:r>
      <w:r w:rsidR="0065075A">
        <w:rPr>
          <w:rFonts w:cs="Arial"/>
          <w:u w:val="single"/>
        </w:rPr>
        <w:t>6.11</w:t>
      </w:r>
      <w:r w:rsidR="008E0623" w:rsidRPr="008F4289">
        <w:rPr>
          <w:rFonts w:cs="Arial"/>
          <w:u w:val="single"/>
        </w:rPr>
        <w:fldChar w:fldCharType="end"/>
      </w:r>
      <w:r w:rsidR="008E0623" w:rsidRPr="008E0623">
        <w:rPr>
          <w:rFonts w:cs="Arial"/>
        </w:rPr>
        <w:t xml:space="preserve"> for further information about shipping of hazardous materials. Contact EHS to discuss other situations that require transport of chemicals.</w:t>
      </w:r>
    </w:p>
    <w:p w14:paraId="62A9F2B4" w14:textId="77777777" w:rsidR="00CE6736" w:rsidRDefault="00CE6736" w:rsidP="001A449E">
      <w:pPr>
        <w:suppressAutoHyphens/>
        <w:ind w:firstLine="720"/>
        <w:jc w:val="both"/>
        <w:rPr>
          <w:rFonts w:cs="Arial"/>
        </w:rPr>
      </w:pPr>
    </w:p>
    <w:p w14:paraId="0B6C5BF0" w14:textId="0F10353E" w:rsidR="00DA26DE" w:rsidRDefault="001B0333" w:rsidP="00CE6736">
      <w:pPr>
        <w:suppressAutoHyphens/>
        <w:ind w:firstLine="720"/>
        <w:jc w:val="both"/>
        <w:rPr>
          <w:rFonts w:cs="Arial"/>
        </w:rPr>
      </w:pPr>
      <w:r>
        <w:rPr>
          <w:rFonts w:cs="Arial"/>
        </w:rPr>
        <w:t>Transport of liquid nitroge</w:t>
      </w:r>
      <w:r w:rsidR="003559EB">
        <w:rPr>
          <w:rFonts w:cs="Arial"/>
        </w:rPr>
        <w:t>n is further detailed in S</w:t>
      </w:r>
      <w:r w:rsidR="00DA26DE">
        <w:rPr>
          <w:rFonts w:cs="Arial"/>
        </w:rPr>
        <w:t xml:space="preserve">ection </w:t>
      </w:r>
      <w:r w:rsidR="00DA26DE" w:rsidRPr="00DA26DE">
        <w:rPr>
          <w:rFonts w:cs="Arial"/>
          <w:u w:val="single"/>
        </w:rPr>
        <w:fldChar w:fldCharType="begin"/>
      </w:r>
      <w:r w:rsidR="00DA26DE" w:rsidRPr="00DA26DE">
        <w:rPr>
          <w:rFonts w:cs="Arial"/>
          <w:u w:val="single"/>
        </w:rPr>
        <w:instrText xml:space="preserve"> REF _Ref469383641 \r \h </w:instrText>
      </w:r>
      <w:r w:rsidR="00DA26DE">
        <w:rPr>
          <w:rFonts w:cs="Arial"/>
          <w:u w:val="single"/>
        </w:rPr>
        <w:instrText xml:space="preserve"> \* MERGEFORMAT </w:instrText>
      </w:r>
      <w:r w:rsidR="00DA26DE" w:rsidRPr="00DA26DE">
        <w:rPr>
          <w:rFonts w:cs="Arial"/>
          <w:u w:val="single"/>
        </w:rPr>
      </w:r>
      <w:r w:rsidR="00DA26DE" w:rsidRPr="00DA26DE">
        <w:rPr>
          <w:rFonts w:cs="Arial"/>
          <w:u w:val="single"/>
        </w:rPr>
        <w:fldChar w:fldCharType="separate"/>
      </w:r>
      <w:r w:rsidR="0065075A">
        <w:rPr>
          <w:rFonts w:cs="Arial"/>
          <w:u w:val="single"/>
        </w:rPr>
        <w:t>7.3.9.10</w:t>
      </w:r>
      <w:r w:rsidR="00DA26DE" w:rsidRPr="00DA26DE">
        <w:rPr>
          <w:rFonts w:cs="Arial"/>
          <w:u w:val="single"/>
        </w:rPr>
        <w:fldChar w:fldCharType="end"/>
      </w:r>
      <w:r w:rsidR="00DA26DE">
        <w:rPr>
          <w:rFonts w:cs="Arial"/>
        </w:rPr>
        <w:t>.</w:t>
      </w:r>
    </w:p>
    <w:p w14:paraId="57C04920" w14:textId="40D801C9" w:rsidR="00AC7734" w:rsidRDefault="00AC7734" w:rsidP="0065075A">
      <w:pPr>
        <w:suppressAutoHyphens/>
        <w:jc w:val="both"/>
        <w:rPr>
          <w:rFonts w:cs="Arial"/>
        </w:rPr>
      </w:pPr>
    </w:p>
    <w:p w14:paraId="39C95290" w14:textId="7B713048" w:rsidR="007A7EA6" w:rsidRDefault="007A7EA6" w:rsidP="0065075A">
      <w:pPr>
        <w:suppressAutoHyphens/>
        <w:jc w:val="both"/>
        <w:rPr>
          <w:rFonts w:cs="Arial"/>
        </w:rPr>
      </w:pPr>
    </w:p>
    <w:p w14:paraId="40562F6B" w14:textId="6C08EBAE" w:rsidR="007A7EA6" w:rsidRDefault="007A7EA6" w:rsidP="0065075A">
      <w:pPr>
        <w:suppressAutoHyphens/>
        <w:jc w:val="both"/>
        <w:rPr>
          <w:rFonts w:cs="Arial"/>
        </w:rPr>
      </w:pPr>
    </w:p>
    <w:p w14:paraId="2D467437" w14:textId="77777777" w:rsidR="007A7EA6" w:rsidRDefault="007A7EA6" w:rsidP="0065075A">
      <w:pPr>
        <w:suppressAutoHyphens/>
        <w:jc w:val="both"/>
        <w:rPr>
          <w:rFonts w:cs="Arial"/>
        </w:rPr>
      </w:pPr>
    </w:p>
    <w:p w14:paraId="46A8D020" w14:textId="18EDCE70" w:rsidR="002C729D" w:rsidRPr="00700D74" w:rsidRDefault="00D57FCE" w:rsidP="001C3C86">
      <w:pPr>
        <w:pStyle w:val="Heading3"/>
      </w:pPr>
      <w:bookmarkStart w:id="273" w:name="_Ref469065492"/>
      <w:bookmarkStart w:id="274" w:name="_Toc82415377"/>
      <w:r w:rsidRPr="00700D74">
        <w:t>C</w:t>
      </w:r>
      <w:r w:rsidR="002C729D" w:rsidRPr="00700D74">
        <w:t>orrosive</w:t>
      </w:r>
      <w:r w:rsidR="000F4C23" w:rsidRPr="00700D74">
        <w:t xml:space="preserve"> Materials</w:t>
      </w:r>
      <w:bookmarkEnd w:id="274"/>
    </w:p>
    <w:p w14:paraId="7DAD0B90" w14:textId="77777777" w:rsidR="00CE6736" w:rsidRDefault="00CE6736" w:rsidP="001C3C86">
      <w:pPr>
        <w:autoSpaceDE w:val="0"/>
        <w:autoSpaceDN w:val="0"/>
        <w:adjustRightInd w:val="0"/>
        <w:ind w:left="720"/>
        <w:jc w:val="both"/>
        <w:rPr>
          <w:rFonts w:cs="Arial"/>
        </w:rPr>
      </w:pPr>
    </w:p>
    <w:p w14:paraId="200981D0" w14:textId="677E91D2" w:rsidR="00BD1DDF" w:rsidRDefault="00BD1DDF" w:rsidP="001C3C86">
      <w:pPr>
        <w:autoSpaceDE w:val="0"/>
        <w:autoSpaceDN w:val="0"/>
        <w:adjustRightInd w:val="0"/>
        <w:ind w:left="720"/>
        <w:jc w:val="both"/>
        <w:rPr>
          <w:rFonts w:cs="Arial"/>
        </w:rPr>
      </w:pPr>
      <w:r w:rsidRPr="009D46DD">
        <w:rPr>
          <w:rFonts w:cs="Arial"/>
          <w:b/>
          <w:noProof/>
          <w:color w:val="0066FF"/>
        </w:rPr>
        <w:drawing>
          <wp:anchor distT="0" distB="0" distL="114300" distR="114300" simplePos="0" relativeHeight="251675648" behindDoc="0" locked="0" layoutInCell="1" allowOverlap="1" wp14:anchorId="0F0E78ED" wp14:editId="356E943E">
            <wp:simplePos x="0" y="0"/>
            <wp:positionH relativeFrom="column">
              <wp:posOffset>490118</wp:posOffset>
            </wp:positionH>
            <wp:positionV relativeFrom="paragraph">
              <wp:posOffset>13716</wp:posOffset>
            </wp:positionV>
            <wp:extent cx="914400" cy="914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rosio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9D46DD" w:rsidRPr="009D46DD">
        <w:rPr>
          <w:rFonts w:cs="Arial"/>
        </w:rPr>
        <w:t xml:space="preserve">Gases, liquids, and solids can exhibit the hazardous property of corrosivity. </w:t>
      </w:r>
      <w:r w:rsidRPr="009D46DD">
        <w:rPr>
          <w:rFonts w:cs="Arial"/>
        </w:rPr>
        <w:t xml:space="preserve">Materials with corrosive properties can be either </w:t>
      </w:r>
      <w:r w:rsidRPr="009D46DD">
        <w:rPr>
          <w:rFonts w:cs="Arial"/>
          <w:b/>
          <w:bCs/>
        </w:rPr>
        <w:t xml:space="preserve">acidic </w:t>
      </w:r>
      <w:r w:rsidRPr="009D46DD">
        <w:rPr>
          <w:rFonts w:cs="Arial"/>
        </w:rPr>
        <w:t xml:space="preserve">(low pH) or </w:t>
      </w:r>
      <w:r w:rsidRPr="009D46DD">
        <w:rPr>
          <w:rFonts w:cs="Arial"/>
          <w:b/>
          <w:bCs/>
        </w:rPr>
        <w:t xml:space="preserve">basic </w:t>
      </w:r>
      <w:r>
        <w:rPr>
          <w:rFonts w:cs="Arial"/>
        </w:rPr>
        <w:t>(high pH</w:t>
      </w:r>
      <w:r w:rsidRPr="009D46DD">
        <w:rPr>
          <w:rFonts w:cs="Arial"/>
        </w:rPr>
        <w:t>)</w:t>
      </w:r>
      <w:r>
        <w:rPr>
          <w:rFonts w:cs="Arial"/>
        </w:rPr>
        <w:t>.</w:t>
      </w:r>
    </w:p>
    <w:p w14:paraId="7E0BC46B" w14:textId="77777777" w:rsidR="00BD1DDF" w:rsidRDefault="00BD1DDF" w:rsidP="001C3C86">
      <w:pPr>
        <w:autoSpaceDE w:val="0"/>
        <w:autoSpaceDN w:val="0"/>
        <w:adjustRightInd w:val="0"/>
        <w:ind w:left="720"/>
        <w:jc w:val="both"/>
        <w:rPr>
          <w:rFonts w:cs="Arial"/>
        </w:rPr>
      </w:pPr>
    </w:p>
    <w:p w14:paraId="0AB4441A" w14:textId="25B15974" w:rsidR="002C729D" w:rsidRPr="009D46DD" w:rsidRDefault="009D46DD" w:rsidP="001C3C86">
      <w:pPr>
        <w:autoSpaceDE w:val="0"/>
        <w:autoSpaceDN w:val="0"/>
        <w:adjustRightInd w:val="0"/>
        <w:ind w:left="720"/>
        <w:jc w:val="both"/>
        <w:rPr>
          <w:rFonts w:cs="Arial"/>
        </w:rPr>
      </w:pPr>
      <w:r w:rsidRPr="009D46DD">
        <w:rPr>
          <w:rFonts w:cs="Arial"/>
        </w:rPr>
        <w:t>Corrosive</w:t>
      </w:r>
      <w:r>
        <w:rPr>
          <w:rFonts w:cs="Arial"/>
        </w:rPr>
        <w:t xml:space="preserve"> </w:t>
      </w:r>
      <w:r w:rsidRPr="009D46DD">
        <w:rPr>
          <w:rFonts w:cs="Arial"/>
        </w:rPr>
        <w:t>materials can burn, irritate, or destructively attack skin. When inhaled or ingested, lung and</w:t>
      </w:r>
      <w:r>
        <w:rPr>
          <w:rFonts w:cs="Arial"/>
        </w:rPr>
        <w:t xml:space="preserve"> </w:t>
      </w:r>
      <w:r w:rsidRPr="009D46DD">
        <w:rPr>
          <w:rFonts w:cs="Arial"/>
        </w:rPr>
        <w:t>stomach tissue are affected. Corrosive gases are readily absorbed into the body through skin</w:t>
      </w:r>
      <w:r>
        <w:rPr>
          <w:rFonts w:cs="Arial"/>
        </w:rPr>
        <w:t xml:space="preserve"> </w:t>
      </w:r>
      <w:r w:rsidRPr="009D46DD">
        <w:rPr>
          <w:rFonts w:cs="Arial"/>
        </w:rPr>
        <w:t>contact and inhalation. Corrosive liquids are frequently used in the laboratory and have a high</w:t>
      </w:r>
      <w:r>
        <w:rPr>
          <w:rFonts w:cs="Arial"/>
        </w:rPr>
        <w:t xml:space="preserve"> </w:t>
      </w:r>
      <w:r w:rsidRPr="009D46DD">
        <w:rPr>
          <w:rFonts w:cs="Arial"/>
        </w:rPr>
        <w:t>potential to cause external injury to the body. Corrosive solids often cause delayed injury.</w:t>
      </w:r>
      <w:r>
        <w:rPr>
          <w:rFonts w:cs="Arial"/>
        </w:rPr>
        <w:t xml:space="preserve"> </w:t>
      </w:r>
      <w:r w:rsidRPr="009D46DD">
        <w:rPr>
          <w:rFonts w:cs="Arial"/>
        </w:rPr>
        <w:t>Because corrosive solids dissolve rapidly in moisture on the skin and in the respiratory</w:t>
      </w:r>
      <w:r>
        <w:rPr>
          <w:rFonts w:cs="Arial"/>
        </w:rPr>
        <w:t xml:space="preserve"> </w:t>
      </w:r>
      <w:r w:rsidRPr="009D46DD">
        <w:rPr>
          <w:rFonts w:cs="Arial"/>
        </w:rPr>
        <w:t>system, the effects of corrosive solids depend lar</w:t>
      </w:r>
      <w:r w:rsidR="00DA26DE">
        <w:rPr>
          <w:rFonts w:cs="Arial"/>
        </w:rPr>
        <w:t>gely on the duration of contact</w:t>
      </w:r>
      <w:r w:rsidRPr="009D46DD">
        <w:rPr>
          <w:rFonts w:cs="Arial"/>
        </w:rPr>
        <w:t>.</w:t>
      </w:r>
      <w:r>
        <w:rPr>
          <w:rFonts w:cs="Arial"/>
        </w:rPr>
        <w:t xml:space="preserve"> </w:t>
      </w:r>
      <w:r w:rsidR="00DA26DE">
        <w:rPr>
          <w:rFonts w:cs="Arial"/>
        </w:rPr>
        <w:t>Corrosive</w:t>
      </w:r>
      <w:r w:rsidR="002C729D" w:rsidRPr="009D46DD">
        <w:rPr>
          <w:rFonts w:cs="Arial"/>
        </w:rPr>
        <w:t xml:space="preserve">s attack the skin and can cause permanent damage to the eyes. </w:t>
      </w:r>
    </w:p>
    <w:p w14:paraId="112A924A" w14:textId="77777777" w:rsidR="00CE6736" w:rsidRDefault="00CE6736" w:rsidP="001C3C86">
      <w:pPr>
        <w:pStyle w:val="Default"/>
        <w:ind w:left="720"/>
        <w:jc w:val="both"/>
        <w:rPr>
          <w:rFonts w:ascii="Arial" w:hAnsi="Arial" w:cs="Arial"/>
          <w:sz w:val="22"/>
          <w:szCs w:val="22"/>
        </w:rPr>
      </w:pPr>
    </w:p>
    <w:p w14:paraId="183FFF2B" w14:textId="5B48C140" w:rsidR="00A37650" w:rsidRDefault="009D46DD" w:rsidP="001C3C86">
      <w:pPr>
        <w:pStyle w:val="Default"/>
        <w:ind w:left="720"/>
        <w:jc w:val="both"/>
        <w:rPr>
          <w:rFonts w:ascii="Arial" w:hAnsi="Arial" w:cs="Arial"/>
          <w:sz w:val="22"/>
          <w:szCs w:val="22"/>
        </w:rPr>
      </w:pPr>
      <w:r w:rsidRPr="009D46DD">
        <w:rPr>
          <w:rFonts w:ascii="Arial" w:hAnsi="Arial" w:cs="Arial"/>
          <w:sz w:val="22"/>
          <w:szCs w:val="22"/>
        </w:rPr>
        <w:t xml:space="preserve">A </w:t>
      </w:r>
      <w:r w:rsidR="006F5CE6" w:rsidRPr="009D46DD">
        <w:rPr>
          <w:rFonts w:ascii="Arial" w:hAnsi="Arial" w:cs="Arial"/>
          <w:sz w:val="22"/>
          <w:szCs w:val="22"/>
        </w:rPr>
        <w:t>chemical that is corrosive to metals</w:t>
      </w:r>
      <w:r w:rsidRPr="009D46DD">
        <w:rPr>
          <w:rFonts w:ascii="Arial" w:hAnsi="Arial" w:cs="Arial"/>
          <w:sz w:val="22"/>
          <w:szCs w:val="22"/>
        </w:rPr>
        <w:t xml:space="preserve"> means a </w:t>
      </w:r>
      <w:r w:rsidR="006F5CE6" w:rsidRPr="009D46DD">
        <w:rPr>
          <w:rFonts w:ascii="Arial" w:hAnsi="Arial" w:cs="Arial"/>
          <w:sz w:val="22"/>
          <w:szCs w:val="22"/>
        </w:rPr>
        <w:t>chemical, which</w:t>
      </w:r>
      <w:r w:rsidRPr="009D46DD">
        <w:rPr>
          <w:rFonts w:ascii="Arial" w:hAnsi="Arial" w:cs="Arial"/>
          <w:sz w:val="22"/>
          <w:szCs w:val="22"/>
        </w:rPr>
        <w:t xml:space="preserve"> by chemical action will materially damage, or even destroy, metals. Containers and equipment used for storage and processing of corrosive materials should be corrosion resistant. </w:t>
      </w:r>
    </w:p>
    <w:p w14:paraId="0CD21E77" w14:textId="77777777" w:rsidR="00A37650" w:rsidRDefault="00A37650" w:rsidP="001C3C86">
      <w:pPr>
        <w:pStyle w:val="Default"/>
        <w:ind w:left="720"/>
        <w:jc w:val="both"/>
        <w:rPr>
          <w:rFonts w:ascii="Arial" w:hAnsi="Arial" w:cs="Arial"/>
          <w:sz w:val="22"/>
          <w:szCs w:val="22"/>
        </w:rPr>
      </w:pPr>
    </w:p>
    <w:p w14:paraId="0F8D61B0" w14:textId="2E19CD13" w:rsidR="002C729D" w:rsidRDefault="009D46DD" w:rsidP="00CE6736">
      <w:pPr>
        <w:pStyle w:val="Default"/>
        <w:ind w:left="720"/>
        <w:jc w:val="both"/>
        <w:rPr>
          <w:rFonts w:ascii="Arial" w:hAnsi="Arial" w:cs="Arial"/>
          <w:sz w:val="22"/>
          <w:szCs w:val="22"/>
        </w:rPr>
      </w:pPr>
      <w:r>
        <w:rPr>
          <w:rFonts w:ascii="Arial" w:hAnsi="Arial" w:cs="Arial"/>
          <w:sz w:val="22"/>
          <w:szCs w:val="22"/>
        </w:rPr>
        <w:t>Likewise, c</w:t>
      </w:r>
      <w:r w:rsidRPr="009D46DD">
        <w:rPr>
          <w:rFonts w:ascii="Arial" w:hAnsi="Arial" w:cs="Arial"/>
          <w:sz w:val="22"/>
          <w:szCs w:val="22"/>
        </w:rPr>
        <w:t xml:space="preserve">orrosives can damage </w:t>
      </w:r>
      <w:r>
        <w:rPr>
          <w:rFonts w:ascii="Arial" w:hAnsi="Arial" w:cs="Arial"/>
          <w:sz w:val="22"/>
          <w:szCs w:val="22"/>
        </w:rPr>
        <w:t>PPE</w:t>
      </w:r>
      <w:r w:rsidRPr="009D46DD">
        <w:rPr>
          <w:rFonts w:ascii="Arial" w:hAnsi="Arial" w:cs="Arial"/>
          <w:sz w:val="22"/>
          <w:szCs w:val="22"/>
        </w:rPr>
        <w:t xml:space="preserve"> such as gloves, lab coats</w:t>
      </w:r>
      <w:r>
        <w:rPr>
          <w:rFonts w:ascii="Arial" w:hAnsi="Arial" w:cs="Arial"/>
          <w:sz w:val="22"/>
          <w:szCs w:val="22"/>
        </w:rPr>
        <w:t>,</w:t>
      </w:r>
      <w:r w:rsidRPr="009D46DD">
        <w:rPr>
          <w:rFonts w:ascii="Arial" w:hAnsi="Arial" w:cs="Arial"/>
          <w:sz w:val="22"/>
          <w:szCs w:val="22"/>
        </w:rPr>
        <w:t xml:space="preserve"> and eye protection. Ensure </w:t>
      </w:r>
      <w:r>
        <w:rPr>
          <w:rFonts w:ascii="Arial" w:hAnsi="Arial" w:cs="Arial"/>
          <w:sz w:val="22"/>
          <w:szCs w:val="22"/>
        </w:rPr>
        <w:t>PPE</w:t>
      </w:r>
      <w:r w:rsidRPr="009D46DD">
        <w:rPr>
          <w:rFonts w:ascii="Arial" w:hAnsi="Arial" w:cs="Arial"/>
          <w:sz w:val="22"/>
          <w:szCs w:val="22"/>
        </w:rPr>
        <w:t xml:space="preserve"> is rated to withstand use of corrosives</w:t>
      </w:r>
      <w:r w:rsidR="00A73E20">
        <w:rPr>
          <w:rFonts w:ascii="Arial" w:hAnsi="Arial" w:cs="Arial"/>
          <w:sz w:val="22"/>
          <w:szCs w:val="22"/>
        </w:rPr>
        <w:t xml:space="preserve"> when working with these chemicals</w:t>
      </w:r>
      <w:r w:rsidRPr="009D46DD">
        <w:rPr>
          <w:rFonts w:ascii="Arial" w:hAnsi="Arial" w:cs="Arial"/>
          <w:sz w:val="22"/>
          <w:szCs w:val="22"/>
        </w:rPr>
        <w:t>.</w:t>
      </w:r>
    </w:p>
    <w:p w14:paraId="2EDD13D7" w14:textId="77777777" w:rsidR="00CE6736" w:rsidRPr="00CE6736" w:rsidRDefault="00CE6736" w:rsidP="00CE6736">
      <w:pPr>
        <w:pStyle w:val="Default"/>
        <w:ind w:left="720"/>
        <w:jc w:val="both"/>
        <w:rPr>
          <w:rFonts w:ascii="Arial" w:hAnsi="Arial" w:cs="Arial"/>
          <w:b/>
          <w:sz w:val="22"/>
          <w:szCs w:val="22"/>
        </w:rPr>
      </w:pPr>
    </w:p>
    <w:p w14:paraId="4E6E611A" w14:textId="1E42FF25" w:rsidR="00616D60" w:rsidRPr="00616D60" w:rsidRDefault="00616D60" w:rsidP="00616D60">
      <w:pPr>
        <w:pStyle w:val="Caption"/>
        <w:ind w:firstLine="720"/>
      </w:pPr>
      <w:bookmarkStart w:id="275" w:name="_Toc82415565"/>
      <w:r w:rsidRPr="006F4476">
        <w:t xml:space="preserve">Box </w:t>
      </w:r>
      <w:fldSimple w:instr=" STYLEREF 1 \s ">
        <w:r w:rsidR="0065075A">
          <w:rPr>
            <w:noProof/>
          </w:rPr>
          <w:t>7</w:t>
        </w:r>
      </w:fldSimple>
      <w:r w:rsidR="003351D0">
        <w:t>.</w:t>
      </w:r>
      <w:fldSimple w:instr=" SEQ Box \* ARABIC \s 1 ">
        <w:r w:rsidR="0065075A">
          <w:rPr>
            <w:noProof/>
          </w:rPr>
          <w:t>5</w:t>
        </w:r>
      </w:fldSimple>
      <w:r w:rsidRPr="006F4476">
        <w:t xml:space="preserve"> </w:t>
      </w:r>
      <w:r w:rsidR="00A82D0F" w:rsidRPr="006F4476">
        <w:tab/>
      </w:r>
      <w:r w:rsidRPr="006F4476">
        <w:t>General Guidelines for Handling Corrosive Materials</w:t>
      </w:r>
      <w:bookmarkEnd w:id="275"/>
    </w:p>
    <w:tbl>
      <w:tblPr>
        <w:tblW w:w="9540" w:type="dxa"/>
        <w:tblInd w:w="720" w:type="dxa"/>
        <w:tblLayout w:type="fixed"/>
        <w:tblCellMar>
          <w:left w:w="120" w:type="dxa"/>
          <w:right w:w="120" w:type="dxa"/>
        </w:tblCellMar>
        <w:tblLook w:val="0000" w:firstRow="0" w:lastRow="0" w:firstColumn="0" w:lastColumn="0" w:noHBand="0" w:noVBand="0"/>
      </w:tblPr>
      <w:tblGrid>
        <w:gridCol w:w="9540"/>
      </w:tblGrid>
      <w:tr w:rsidR="00616D60" w:rsidRPr="008E0623" w14:paraId="504487FD" w14:textId="77777777" w:rsidTr="007A7EA6">
        <w:tc>
          <w:tcPr>
            <w:tcW w:w="9540" w:type="dxa"/>
            <w:tcBorders>
              <w:top w:val="double" w:sz="6" w:space="0" w:color="auto"/>
              <w:left w:val="double" w:sz="6" w:space="0" w:color="auto"/>
              <w:bottom w:val="double" w:sz="6" w:space="0" w:color="auto"/>
              <w:right w:val="double" w:sz="6" w:space="0" w:color="auto"/>
            </w:tcBorders>
            <w:shd w:val="pct10" w:color="auto" w:fill="auto"/>
          </w:tcPr>
          <w:p w14:paraId="1DB8BF0E" w14:textId="77777777" w:rsidR="00616D60" w:rsidRDefault="00616D60" w:rsidP="00DF6541">
            <w:pPr>
              <w:numPr>
                <w:ilvl w:val="0"/>
                <w:numId w:val="10"/>
              </w:numPr>
              <w:suppressAutoHyphens/>
              <w:spacing w:before="120"/>
              <w:ind w:left="360"/>
              <w:rPr>
                <w:rFonts w:cs="Arial"/>
                <w:spacing w:val="-2"/>
              </w:rPr>
            </w:pPr>
            <w:r w:rsidRPr="00616D60">
              <w:rPr>
                <w:rFonts w:cs="Arial"/>
              </w:rPr>
              <w:t>When preparing solutions, always add acid to water and remember that the heat of solution may produce a large increase in temperature.</w:t>
            </w:r>
          </w:p>
          <w:p w14:paraId="33881B8B" w14:textId="0E6C1606" w:rsidR="00616D60" w:rsidRDefault="00616D60" w:rsidP="00DF6541">
            <w:pPr>
              <w:numPr>
                <w:ilvl w:val="0"/>
                <w:numId w:val="10"/>
              </w:numPr>
              <w:suppressAutoHyphens/>
              <w:ind w:left="360"/>
              <w:rPr>
                <w:rFonts w:cs="Arial"/>
                <w:spacing w:val="-2"/>
              </w:rPr>
            </w:pPr>
            <w:r w:rsidRPr="00616D60">
              <w:rPr>
                <w:rFonts w:cs="Arial"/>
              </w:rPr>
              <w:t xml:space="preserve">Have a plastic or rubber apron available for working with strong </w:t>
            </w:r>
            <w:r w:rsidR="0071105B">
              <w:rPr>
                <w:rFonts w:cs="Arial"/>
              </w:rPr>
              <w:t>corrosives</w:t>
            </w:r>
            <w:r w:rsidRPr="00616D60">
              <w:rPr>
                <w:rFonts w:cs="Arial"/>
              </w:rPr>
              <w:t>.</w:t>
            </w:r>
          </w:p>
          <w:p w14:paraId="620895EA" w14:textId="53684B52" w:rsidR="00616D60" w:rsidRDefault="00616D60" w:rsidP="00DF6541">
            <w:pPr>
              <w:numPr>
                <w:ilvl w:val="0"/>
                <w:numId w:val="10"/>
              </w:numPr>
              <w:suppressAutoHyphens/>
              <w:ind w:left="360"/>
              <w:rPr>
                <w:rFonts w:cs="Arial"/>
                <w:spacing w:val="-2"/>
              </w:rPr>
            </w:pPr>
            <w:r w:rsidRPr="00616D60">
              <w:rPr>
                <w:rFonts w:cs="Arial"/>
              </w:rPr>
              <w:t>Be aware that vinyl and latex gloves offer no protection from many corrosives</w:t>
            </w:r>
            <w:r w:rsidR="002175E9">
              <w:rPr>
                <w:rFonts w:cs="Arial"/>
              </w:rPr>
              <w:t>.</w:t>
            </w:r>
          </w:p>
          <w:p w14:paraId="05A2C3F7" w14:textId="7B63A770" w:rsidR="00616D60" w:rsidRPr="007A7EA6" w:rsidRDefault="00616D60" w:rsidP="007A7EA6">
            <w:pPr>
              <w:numPr>
                <w:ilvl w:val="0"/>
                <w:numId w:val="10"/>
              </w:numPr>
              <w:suppressAutoHyphens/>
              <w:ind w:left="360"/>
              <w:rPr>
                <w:rFonts w:cs="Arial"/>
                <w:spacing w:val="-2"/>
              </w:rPr>
            </w:pPr>
            <w:r w:rsidRPr="00616D60">
              <w:rPr>
                <w:rFonts w:cs="Arial"/>
              </w:rPr>
              <w:t>Eye protection that forms a complete seal around the eyes (goggles) should be used when handling corrosive materials. A face shield over safety glasses may also be appropriate.</w:t>
            </w:r>
          </w:p>
        </w:tc>
      </w:tr>
    </w:tbl>
    <w:p w14:paraId="0056D595" w14:textId="77777777" w:rsidR="00CE6736" w:rsidRDefault="00CE6736" w:rsidP="003532BD">
      <w:pPr>
        <w:ind w:left="720"/>
        <w:jc w:val="both"/>
      </w:pPr>
    </w:p>
    <w:p w14:paraId="6F2CBBB2" w14:textId="105A4328" w:rsidR="00616D60" w:rsidRDefault="00616D60" w:rsidP="00CE6736">
      <w:pPr>
        <w:ind w:left="720"/>
        <w:jc w:val="both"/>
      </w:pPr>
      <w:r>
        <w:t xml:space="preserve">Corrosives are generally divided into two categories, acids and bases. However, other materials may be corrosive </w:t>
      </w:r>
      <w:r w:rsidR="003532BD">
        <w:t xml:space="preserve">that do not fall neatly into acid or base, such as </w:t>
      </w:r>
      <w:r>
        <w:t>phenol. Aqueous solutions of acids with a pH less than 2 and bases with a pH greater than 12 are especially dangerous and require special precautions. While pH describes the hydrogen ion concentration, it is not an absolute measurement of potential hazard. Weak acids at high concentration can be more destructive to tissue than strong acids at lower concentrations. Phenol is not a strong acid, but it will readily penetr</w:t>
      </w:r>
      <w:r w:rsidR="00CE6736">
        <w:t>ate skin and cause destruction.</w:t>
      </w:r>
    </w:p>
    <w:p w14:paraId="71CF227B" w14:textId="77777777" w:rsidR="00CE6736" w:rsidRPr="002C729D" w:rsidRDefault="00CE6736" w:rsidP="00CE6736">
      <w:pPr>
        <w:ind w:left="720"/>
        <w:jc w:val="both"/>
      </w:pPr>
    </w:p>
    <w:p w14:paraId="1CAC8448" w14:textId="11689D11" w:rsidR="00D57FCE" w:rsidRPr="00556B75" w:rsidRDefault="00D57FCE" w:rsidP="00066D38">
      <w:pPr>
        <w:pStyle w:val="Heading4"/>
      </w:pPr>
      <w:r w:rsidRPr="00556B75">
        <w:t>Acids</w:t>
      </w:r>
      <w:bookmarkEnd w:id="273"/>
    </w:p>
    <w:p w14:paraId="1B7C04AC" w14:textId="77777777" w:rsidR="00CE6736" w:rsidRDefault="00CE6736" w:rsidP="001A449E">
      <w:pPr>
        <w:suppressAutoHyphens/>
        <w:ind w:left="1440"/>
        <w:jc w:val="both"/>
        <w:rPr>
          <w:rFonts w:cs="Arial"/>
          <w:b/>
        </w:rPr>
      </w:pPr>
    </w:p>
    <w:p w14:paraId="43F2C848" w14:textId="5FB6EA75" w:rsidR="00B36EBC" w:rsidRDefault="00EB5B7D" w:rsidP="001A449E">
      <w:pPr>
        <w:suppressAutoHyphens/>
        <w:ind w:left="1440"/>
        <w:jc w:val="both"/>
        <w:rPr>
          <w:rFonts w:cs="Arial"/>
        </w:rPr>
      </w:pPr>
      <w:r w:rsidRPr="002773EC">
        <w:rPr>
          <w:rFonts w:cs="Arial"/>
          <w:b/>
        </w:rPr>
        <w:t>Glacial acetic acid</w:t>
      </w:r>
      <w:r>
        <w:rPr>
          <w:rFonts w:cs="Arial"/>
        </w:rPr>
        <w:t>, as its name suggests, is an acid</w:t>
      </w:r>
      <w:r w:rsidR="00B54D84">
        <w:rPr>
          <w:rFonts w:cs="Arial"/>
        </w:rPr>
        <w:t>, and should generally be handled as such</w:t>
      </w:r>
      <w:r>
        <w:rPr>
          <w:rFonts w:cs="Arial"/>
        </w:rPr>
        <w:t>. However, for storage purposes, glacial acetic acid should be treated as a flammable and stored accordingly.</w:t>
      </w:r>
    </w:p>
    <w:p w14:paraId="05A2ADC0" w14:textId="77777777" w:rsidR="001A449E" w:rsidRPr="00556B75" w:rsidRDefault="001A449E" w:rsidP="001A449E">
      <w:pPr>
        <w:suppressAutoHyphens/>
        <w:ind w:left="1440"/>
        <w:jc w:val="both"/>
        <w:rPr>
          <w:rFonts w:cs="Arial"/>
        </w:rPr>
      </w:pPr>
    </w:p>
    <w:p w14:paraId="07646774" w14:textId="2CBEB040" w:rsidR="00873B59" w:rsidRPr="00556B75" w:rsidRDefault="00873B59" w:rsidP="008434CE">
      <w:pPr>
        <w:suppressAutoHyphens/>
        <w:ind w:left="1440"/>
        <w:jc w:val="both"/>
        <w:rPr>
          <w:rFonts w:cs="Arial"/>
        </w:rPr>
      </w:pPr>
      <w:r w:rsidRPr="00556B75">
        <w:rPr>
          <w:rFonts w:cs="Arial"/>
          <w:b/>
        </w:rPr>
        <w:t>Oxyacids</w:t>
      </w:r>
      <w:r w:rsidRPr="00556B75">
        <w:rPr>
          <w:rFonts w:cs="Arial"/>
        </w:rPr>
        <w:t xml:space="preserve"> such as sulfuric and nitric acid</w:t>
      </w:r>
      <w:r w:rsidR="00DD5E70">
        <w:rPr>
          <w:rFonts w:cs="Arial"/>
        </w:rPr>
        <w:t>s</w:t>
      </w:r>
      <w:r w:rsidRPr="00556B75">
        <w:rPr>
          <w:rFonts w:cs="Arial"/>
        </w:rPr>
        <w:t xml:space="preserve"> have widely differing properties. Sulfuric acid is a very strong dehydrating agent. Nitric acid is a strong oxidizing agent that acts rapidly and turns exposed skin yellow to brown as a denaturing reaction occurs. </w:t>
      </w:r>
      <w:r w:rsidR="00700401">
        <w:rPr>
          <w:rFonts w:cs="Arial"/>
        </w:rPr>
        <w:t>Oxyacids can react with organics, like paper towels, and can cause fires in some cases.</w:t>
      </w:r>
    </w:p>
    <w:p w14:paraId="441C37E7" w14:textId="77777777" w:rsidR="00CE6736" w:rsidRDefault="00CE6736" w:rsidP="00BD1DDF">
      <w:pPr>
        <w:suppressAutoHyphens/>
        <w:ind w:left="1440"/>
        <w:jc w:val="both"/>
        <w:rPr>
          <w:rFonts w:cs="Arial"/>
        </w:rPr>
      </w:pPr>
    </w:p>
    <w:p w14:paraId="2B083188" w14:textId="22165A61" w:rsidR="00873B59" w:rsidRPr="00556B75" w:rsidRDefault="00873B59" w:rsidP="00BD1DDF">
      <w:pPr>
        <w:suppressAutoHyphens/>
        <w:ind w:left="1440"/>
        <w:jc w:val="both"/>
        <w:rPr>
          <w:rFonts w:cs="Arial"/>
        </w:rPr>
      </w:pPr>
      <w:r w:rsidRPr="00556B75">
        <w:rPr>
          <w:rFonts w:cs="Arial"/>
        </w:rPr>
        <w:t xml:space="preserve">All the </w:t>
      </w:r>
      <w:r w:rsidRPr="00556B75">
        <w:rPr>
          <w:rFonts w:cs="Arial"/>
          <w:b/>
        </w:rPr>
        <w:t>hydrogen halide acids</w:t>
      </w:r>
      <w:r w:rsidRPr="00556B75">
        <w:rPr>
          <w:rFonts w:cs="Arial"/>
        </w:rPr>
        <w:t xml:space="preserve"> are serious respiratory irritants. Hydrogen fluoride </w:t>
      </w:r>
      <w:r w:rsidR="00F534E9">
        <w:rPr>
          <w:rFonts w:cs="Arial"/>
        </w:rPr>
        <w:t xml:space="preserve">(HF) </w:t>
      </w:r>
      <w:r w:rsidR="00BD1DDF">
        <w:rPr>
          <w:rFonts w:cs="Arial"/>
        </w:rPr>
        <w:t xml:space="preserve">is an example of a chemical that falls under two hazard classes, corrosive and high acute toxicity (further discussed in section </w:t>
      </w:r>
      <w:r w:rsidR="00BD1DDF" w:rsidRPr="00BD1DDF">
        <w:rPr>
          <w:rFonts w:cs="Arial"/>
          <w:u w:val="single"/>
        </w:rPr>
        <w:fldChar w:fldCharType="begin"/>
      </w:r>
      <w:r w:rsidR="00BD1DDF" w:rsidRPr="00BD1DDF">
        <w:rPr>
          <w:rFonts w:cs="Arial"/>
          <w:u w:val="single"/>
        </w:rPr>
        <w:instrText xml:space="preserve"> REF _Ref23767230 \r \h </w:instrText>
      </w:r>
      <w:r w:rsidR="00BD1DDF">
        <w:rPr>
          <w:rFonts w:cs="Arial"/>
          <w:u w:val="single"/>
        </w:rPr>
        <w:instrText xml:space="preserve"> \* MERGEFORMAT </w:instrText>
      </w:r>
      <w:r w:rsidR="00BD1DDF" w:rsidRPr="00BD1DDF">
        <w:rPr>
          <w:rFonts w:cs="Arial"/>
          <w:u w:val="single"/>
        </w:rPr>
      </w:r>
      <w:r w:rsidR="00BD1DDF" w:rsidRPr="00BD1DDF">
        <w:rPr>
          <w:rFonts w:cs="Arial"/>
          <w:u w:val="single"/>
        </w:rPr>
        <w:fldChar w:fldCharType="separate"/>
      </w:r>
      <w:r w:rsidR="0065075A">
        <w:rPr>
          <w:rFonts w:cs="Arial"/>
          <w:u w:val="single"/>
        </w:rPr>
        <w:t>7.3.8.3</w:t>
      </w:r>
      <w:r w:rsidR="00BD1DDF" w:rsidRPr="00BD1DDF">
        <w:rPr>
          <w:rFonts w:cs="Arial"/>
          <w:u w:val="single"/>
        </w:rPr>
        <w:fldChar w:fldCharType="end"/>
      </w:r>
      <w:r w:rsidR="00BD1DDF">
        <w:rPr>
          <w:rFonts w:cs="Arial"/>
        </w:rPr>
        <w:t xml:space="preserve">). It </w:t>
      </w:r>
      <w:r w:rsidRPr="00556B75">
        <w:rPr>
          <w:rFonts w:cs="Arial"/>
        </w:rPr>
        <w:t>poses a special dange</w:t>
      </w:r>
      <w:r w:rsidR="00BD1DDF">
        <w:rPr>
          <w:rFonts w:cs="Arial"/>
        </w:rPr>
        <w:t xml:space="preserve">r because it is rapidly absorbed through the skin, penetrating deeply into the body tissues. It can be destructive to both skin and bone tissue along with potential cardiac effects. </w:t>
      </w:r>
      <w:r w:rsidRPr="00556B75">
        <w:rPr>
          <w:rFonts w:cs="Arial"/>
        </w:rPr>
        <w:t>Contact with dilut</w:t>
      </w:r>
      <w:r w:rsidR="00A73E20">
        <w:rPr>
          <w:rFonts w:cs="Arial"/>
        </w:rPr>
        <w:t>e solutions of HF</w:t>
      </w:r>
      <w:r w:rsidRPr="00556B75">
        <w:rPr>
          <w:rFonts w:cs="Arial"/>
        </w:rPr>
        <w:t xml:space="preserve"> may cause no pain for several hours but result in serious burns. In all cases, immediate and thorough flushing with water and attention by a physician are necessary.</w:t>
      </w:r>
      <w:r w:rsidR="00F534E9">
        <w:rPr>
          <w:rFonts w:cs="Arial"/>
        </w:rPr>
        <w:t xml:space="preserve"> Working with </w:t>
      </w:r>
      <w:r w:rsidR="00A73E20">
        <w:rPr>
          <w:rFonts w:cs="Arial"/>
        </w:rPr>
        <w:t>HF</w:t>
      </w:r>
      <w:r w:rsidR="00F534E9">
        <w:rPr>
          <w:rFonts w:cs="Arial"/>
        </w:rPr>
        <w:t xml:space="preserve"> carries particular hazards. Labs should follow the </w:t>
      </w:r>
      <w:hyperlink r:id="rId94" w:history="1">
        <w:r w:rsidR="00F534E9" w:rsidRPr="00F534E9">
          <w:rPr>
            <w:rStyle w:val="Hyperlink"/>
            <w:rFonts w:cs="Arial"/>
            <w:b/>
            <w:u w:val="none"/>
          </w:rPr>
          <w:t>Hydrofluoric Acid Guidelines</w:t>
        </w:r>
      </w:hyperlink>
      <w:r w:rsidR="00F534E9">
        <w:rPr>
          <w:rFonts w:cs="Arial"/>
        </w:rPr>
        <w:t>.</w:t>
      </w:r>
    </w:p>
    <w:p w14:paraId="7460FA3B" w14:textId="77777777" w:rsidR="00873B59" w:rsidRPr="00556B75" w:rsidRDefault="00873B59" w:rsidP="00CE6736">
      <w:pPr>
        <w:suppressAutoHyphens/>
        <w:ind w:left="1440"/>
        <w:jc w:val="both"/>
        <w:rPr>
          <w:rFonts w:cs="Arial"/>
        </w:rPr>
      </w:pPr>
    </w:p>
    <w:p w14:paraId="2DAC2FDC" w14:textId="5F15AE75" w:rsidR="00873B59" w:rsidRPr="00556B75" w:rsidRDefault="00873B59" w:rsidP="00CE6736">
      <w:pPr>
        <w:suppressAutoHyphens/>
        <w:ind w:left="1440"/>
        <w:jc w:val="both"/>
        <w:rPr>
          <w:rFonts w:cs="Arial"/>
        </w:rPr>
      </w:pPr>
      <w:r w:rsidRPr="00556B75">
        <w:rPr>
          <w:rFonts w:cs="Arial"/>
          <w:b/>
        </w:rPr>
        <w:t>Chromic acid</w:t>
      </w:r>
      <w:r w:rsidRPr="00556B75">
        <w:rPr>
          <w:rFonts w:cs="Arial"/>
        </w:rPr>
        <w:t xml:space="preserve"> is generally p</w:t>
      </w:r>
      <w:r>
        <w:rPr>
          <w:rFonts w:cs="Arial"/>
        </w:rPr>
        <w:t xml:space="preserve">repared as a cleaning solution. </w:t>
      </w:r>
      <w:r w:rsidRPr="00556B75">
        <w:rPr>
          <w:rFonts w:cs="Arial"/>
        </w:rPr>
        <w:t xml:space="preserve">EHS recommends the use of replacement cleaners without chromium, which is carcinogenic. All chromic acid waste </w:t>
      </w:r>
      <w:r w:rsidR="00DD5E70">
        <w:rPr>
          <w:rFonts w:cs="Arial"/>
        </w:rPr>
        <w:t>must be</w:t>
      </w:r>
      <w:r w:rsidRPr="00556B75">
        <w:rPr>
          <w:rFonts w:cs="Arial"/>
        </w:rPr>
        <w:t xml:space="preserve"> collected and disposed of through EHS. For information regarding chromic acid substitutes, contact EHS.</w:t>
      </w:r>
    </w:p>
    <w:p w14:paraId="41B4E6C9" w14:textId="77777777" w:rsidR="00873B59" w:rsidRPr="00556B75" w:rsidRDefault="00873B59" w:rsidP="00CE6736">
      <w:pPr>
        <w:suppressAutoHyphens/>
        <w:ind w:left="1440"/>
        <w:jc w:val="both"/>
        <w:rPr>
          <w:rFonts w:cs="Arial"/>
        </w:rPr>
      </w:pPr>
    </w:p>
    <w:p w14:paraId="54067B05" w14:textId="77777777" w:rsidR="00873B59" w:rsidRPr="00556B75" w:rsidRDefault="00873B59" w:rsidP="00CE6736">
      <w:pPr>
        <w:suppressAutoHyphens/>
        <w:ind w:left="1440"/>
        <w:jc w:val="both"/>
        <w:rPr>
          <w:rFonts w:cs="Arial"/>
        </w:rPr>
      </w:pPr>
      <w:r w:rsidRPr="00556B75">
        <w:rPr>
          <w:rFonts w:cs="Arial"/>
          <w:b/>
        </w:rPr>
        <w:t>Perchloric acid</w:t>
      </w:r>
      <w:r w:rsidRPr="00556B75">
        <w:rPr>
          <w:rFonts w:cs="Arial"/>
        </w:rPr>
        <w:t xml:space="preserve"> is a powerful oxidizing agent that may react explosively with organic compounds and other reducing agents. It shall be used only in a perchloric-acid, water-wash-down fume hood of noncombustible construction. Perchloric acid should be handled with extreme care and kept from organic matter to prevent a serious explosion. Beakers of fuming perchloric acid shall be handled with tongs rather than rubber gloves. Perchloric acid hoods shall be washed down after every perchloric acid digestion.</w:t>
      </w:r>
    </w:p>
    <w:p w14:paraId="17AA4C08" w14:textId="77777777" w:rsidR="00873B59" w:rsidRPr="00556B75" w:rsidRDefault="00873B59" w:rsidP="003662B1">
      <w:pPr>
        <w:suppressAutoHyphens/>
        <w:ind w:left="1440"/>
        <w:jc w:val="both"/>
        <w:rPr>
          <w:rFonts w:cs="Arial"/>
        </w:rPr>
      </w:pPr>
    </w:p>
    <w:p w14:paraId="7B3380E1" w14:textId="77777777" w:rsidR="00873B59" w:rsidRPr="00556B75" w:rsidRDefault="00873B59" w:rsidP="00CE6736">
      <w:pPr>
        <w:suppressAutoHyphens/>
        <w:ind w:left="1440"/>
        <w:jc w:val="both"/>
        <w:rPr>
          <w:rFonts w:cs="Arial"/>
        </w:rPr>
      </w:pPr>
      <w:r w:rsidRPr="00556B75">
        <w:rPr>
          <w:rFonts w:cs="Arial"/>
        </w:rPr>
        <w:t>Perchloric acid containers shall be stored in glass outer containers and shall not be stored on wood shelving, as drips or leaks may render the wood shock-sensitive. Keep perchloric acid bottles on glass or ceramic trays that are large enough to hold all the acid if the bottle breaks. Storage of perchloric acid containers should not exceed one year. Digest organic matter with nitric acid before addition of perchloric acid. Never heat perchloric acid with sulfuric acid because dehydration may produce anhydrous perchloric acid, which is explosive.</w:t>
      </w:r>
    </w:p>
    <w:p w14:paraId="5ECF90BB" w14:textId="3A1B59CA" w:rsidR="00873B59" w:rsidRDefault="00873B59" w:rsidP="00CE6736">
      <w:pPr>
        <w:suppressAutoHyphens/>
        <w:ind w:left="1440"/>
        <w:jc w:val="both"/>
        <w:rPr>
          <w:rFonts w:cs="Arial"/>
        </w:rPr>
      </w:pPr>
    </w:p>
    <w:p w14:paraId="10C80BFA" w14:textId="44E1ACC7" w:rsidR="00873B59" w:rsidRDefault="001266C4" w:rsidP="003662B1">
      <w:pPr>
        <w:suppressAutoHyphens/>
        <w:ind w:left="1440"/>
        <w:jc w:val="both"/>
        <w:rPr>
          <w:rFonts w:cs="Arial"/>
        </w:rPr>
      </w:pPr>
      <w:r>
        <w:rPr>
          <w:rFonts w:cs="Arial"/>
        </w:rPr>
        <w:t xml:space="preserve">Inorganic acids, such as hydrochloric acid, nitric acid, phosphoric acid, and sulfuric acid, may be neutralized as part of a </w:t>
      </w:r>
      <w:r w:rsidR="00847F74">
        <w:rPr>
          <w:rFonts w:cs="Arial"/>
        </w:rPr>
        <w:t>SOP</w:t>
      </w:r>
      <w:r>
        <w:rPr>
          <w:rFonts w:cs="Arial"/>
        </w:rPr>
        <w:t xml:space="preserve"> and then drain disposed, following the procedure in </w:t>
      </w:r>
      <w:r w:rsidRPr="005B40C2">
        <w:rPr>
          <w:rFonts w:cs="Arial"/>
          <w:u w:val="single"/>
        </w:rPr>
        <w:fldChar w:fldCharType="begin"/>
      </w:r>
      <w:r w:rsidRPr="005B40C2">
        <w:rPr>
          <w:rFonts w:cs="Arial"/>
          <w:u w:val="single"/>
        </w:rPr>
        <w:instrText xml:space="preserve"> REF _Ref469324486 \h </w:instrText>
      </w:r>
      <w:r>
        <w:rPr>
          <w:rFonts w:cs="Arial"/>
          <w:u w:val="single"/>
        </w:rPr>
        <w:instrText xml:space="preserve"> \* MERGEFORMAT </w:instrText>
      </w:r>
      <w:r w:rsidRPr="005B40C2">
        <w:rPr>
          <w:rFonts w:cs="Arial"/>
          <w:u w:val="single"/>
        </w:rPr>
      </w:r>
      <w:r w:rsidRPr="005B40C2">
        <w:rPr>
          <w:rFonts w:cs="Arial"/>
          <w:u w:val="single"/>
        </w:rPr>
        <w:fldChar w:fldCharType="separate"/>
      </w:r>
      <w:r w:rsidR="0065075A" w:rsidRPr="0065075A">
        <w:rPr>
          <w:u w:val="single"/>
        </w:rPr>
        <w:t xml:space="preserve">Box </w:t>
      </w:r>
      <w:r w:rsidR="0065075A" w:rsidRPr="0065075A">
        <w:rPr>
          <w:noProof/>
          <w:u w:val="single"/>
        </w:rPr>
        <w:t>7.6</w:t>
      </w:r>
      <w:r w:rsidRPr="005B40C2">
        <w:rPr>
          <w:rFonts w:cs="Arial"/>
          <w:u w:val="single"/>
        </w:rPr>
        <w:fldChar w:fldCharType="end"/>
      </w:r>
      <w:r w:rsidRPr="00847F74">
        <w:rPr>
          <w:rFonts w:cs="Arial"/>
        </w:rPr>
        <w:t>. These solutions must not have other contaminants such as heavy metals</w:t>
      </w:r>
      <w:r w:rsidR="00B54D84">
        <w:rPr>
          <w:rFonts w:cs="Arial"/>
        </w:rPr>
        <w:t xml:space="preserve"> or</w:t>
      </w:r>
      <w:r w:rsidRPr="00847F74">
        <w:rPr>
          <w:rFonts w:cs="Arial"/>
        </w:rPr>
        <w:t xml:space="preserve"> alcohols</w:t>
      </w:r>
      <w:r>
        <w:rPr>
          <w:rFonts w:cs="Arial"/>
        </w:rPr>
        <w:t xml:space="preserve">. This neutralization step must occur as part of the process generating the material. This process is NOT permitted for use with hydrofluoric acid, chromic acid, </w:t>
      </w:r>
      <w:r w:rsidR="0092635E">
        <w:rPr>
          <w:rFonts w:cs="Arial"/>
        </w:rPr>
        <w:t xml:space="preserve">or </w:t>
      </w:r>
      <w:r>
        <w:rPr>
          <w:rFonts w:cs="Arial"/>
        </w:rPr>
        <w:t xml:space="preserve">any </w:t>
      </w:r>
      <w:r w:rsidR="0092635E">
        <w:rPr>
          <w:rFonts w:cs="Arial"/>
        </w:rPr>
        <w:t>acid of high concentration.</w:t>
      </w:r>
    </w:p>
    <w:p w14:paraId="6BBEE677" w14:textId="77777777" w:rsidR="003662B1" w:rsidRDefault="003662B1" w:rsidP="003662B1">
      <w:pPr>
        <w:suppressAutoHyphens/>
        <w:ind w:left="1440"/>
        <w:jc w:val="both"/>
        <w:rPr>
          <w:rFonts w:cs="Arial"/>
        </w:rPr>
      </w:pPr>
    </w:p>
    <w:p w14:paraId="7FC02F98" w14:textId="7DB47A44" w:rsidR="00D57FCE" w:rsidRPr="00556B75" w:rsidRDefault="00D57FCE" w:rsidP="00DE7D7F">
      <w:pPr>
        <w:pStyle w:val="Caption"/>
        <w:ind w:left="720" w:firstLine="720"/>
        <w:rPr>
          <w:rFonts w:cs="Arial"/>
        </w:rPr>
      </w:pPr>
      <w:bookmarkStart w:id="276" w:name="_Ref469324486"/>
      <w:bookmarkStart w:id="277" w:name="_Toc82415566"/>
      <w:r>
        <w:t xml:space="preserve">Box </w:t>
      </w:r>
      <w:fldSimple w:instr=" STYLEREF 1 \s ">
        <w:r w:rsidR="0065075A">
          <w:rPr>
            <w:noProof/>
          </w:rPr>
          <w:t>7</w:t>
        </w:r>
      </w:fldSimple>
      <w:r w:rsidR="003351D0">
        <w:t>.</w:t>
      </w:r>
      <w:fldSimple w:instr=" SEQ Box \* ARABIC \s 1 ">
        <w:r w:rsidR="0065075A">
          <w:rPr>
            <w:noProof/>
          </w:rPr>
          <w:t>6</w:t>
        </w:r>
      </w:fldSimple>
      <w:bookmarkEnd w:id="276"/>
      <w:r>
        <w:tab/>
        <w:t>Procedure for Inorganic Acid Neutralization</w:t>
      </w:r>
      <w:bookmarkEnd w:id="277"/>
    </w:p>
    <w:tbl>
      <w:tblPr>
        <w:tblW w:w="8820" w:type="dxa"/>
        <w:tblInd w:w="1440" w:type="dxa"/>
        <w:tblLayout w:type="fixed"/>
        <w:tblCellMar>
          <w:left w:w="81" w:type="dxa"/>
          <w:right w:w="81" w:type="dxa"/>
        </w:tblCellMar>
        <w:tblLook w:val="0000" w:firstRow="0" w:lastRow="0" w:firstColumn="0" w:lastColumn="0" w:noHBand="0" w:noVBand="0"/>
      </w:tblPr>
      <w:tblGrid>
        <w:gridCol w:w="8820"/>
      </w:tblGrid>
      <w:tr w:rsidR="00D57FCE" w:rsidRPr="00556B75" w14:paraId="77EAFF11" w14:textId="77777777" w:rsidTr="007A7EA6">
        <w:tc>
          <w:tcPr>
            <w:tcW w:w="8820" w:type="dxa"/>
            <w:tcBorders>
              <w:top w:val="double" w:sz="6" w:space="0" w:color="auto"/>
              <w:left w:val="double" w:sz="6" w:space="0" w:color="auto"/>
              <w:bottom w:val="double" w:sz="6" w:space="0" w:color="auto"/>
              <w:right w:val="double" w:sz="6" w:space="0" w:color="auto"/>
            </w:tcBorders>
            <w:shd w:val="pct10" w:color="auto" w:fill="auto"/>
          </w:tcPr>
          <w:p w14:paraId="0AEEE5F7" w14:textId="58B7E894" w:rsidR="00D57FCE" w:rsidRDefault="00F534E9" w:rsidP="006D2C6B">
            <w:pPr>
              <w:suppressAutoHyphens/>
              <w:spacing w:before="120"/>
              <w:ind w:left="144"/>
            </w:pPr>
            <w:r w:rsidRPr="00B54D84">
              <w:rPr>
                <w:u w:val="single"/>
              </w:rPr>
              <w:t>DOES NOT</w:t>
            </w:r>
            <w:r w:rsidR="00D57FCE">
              <w:t xml:space="preserve"> apply to chromic, hydrofluoric, or perchloric acids</w:t>
            </w:r>
            <w:r>
              <w:t>.</w:t>
            </w:r>
          </w:p>
          <w:p w14:paraId="09F8DF12" w14:textId="77777777" w:rsidR="00D57FCE" w:rsidRPr="00556B75" w:rsidRDefault="00D57FCE">
            <w:pPr>
              <w:suppressAutoHyphens/>
              <w:rPr>
                <w:rFonts w:cs="Arial"/>
              </w:rPr>
            </w:pPr>
          </w:p>
          <w:p w14:paraId="2B925AB4" w14:textId="151B5F4C" w:rsidR="00D57FCE" w:rsidRPr="00556B75" w:rsidRDefault="00D57FCE" w:rsidP="006D2C6B">
            <w:pPr>
              <w:suppressAutoHyphens/>
              <w:ind w:left="1944" w:hanging="1800"/>
              <w:rPr>
                <w:rFonts w:cs="Arial"/>
              </w:rPr>
            </w:pPr>
            <w:r w:rsidRPr="00556B75">
              <w:rPr>
                <w:rFonts w:cs="Arial"/>
              </w:rPr>
              <w:t>A</w:t>
            </w:r>
            <w:r>
              <w:rPr>
                <w:rFonts w:cs="Arial"/>
              </w:rPr>
              <w:t>pplicable Acids</w:t>
            </w:r>
            <w:r w:rsidR="00F534E9">
              <w:rPr>
                <w:rFonts w:cs="Arial"/>
              </w:rPr>
              <w:t>:</w:t>
            </w:r>
            <w:r w:rsidR="00F534E9">
              <w:rPr>
                <w:rFonts w:cs="Arial"/>
              </w:rPr>
              <w:tab/>
              <w:t>Hydrochloric,</w:t>
            </w:r>
            <w:r>
              <w:rPr>
                <w:rFonts w:cs="Arial"/>
              </w:rPr>
              <w:t xml:space="preserve"> nitric</w:t>
            </w:r>
            <w:r w:rsidR="00F534E9">
              <w:rPr>
                <w:rFonts w:cs="Arial"/>
              </w:rPr>
              <w:t>,</w:t>
            </w:r>
            <w:r w:rsidR="00F35880">
              <w:rPr>
                <w:rFonts w:cs="Arial"/>
              </w:rPr>
              <w:t xml:space="preserve"> phosphoric,</w:t>
            </w:r>
            <w:r w:rsidR="00F534E9">
              <w:rPr>
                <w:rFonts w:cs="Arial"/>
              </w:rPr>
              <w:t xml:space="preserve"> and </w:t>
            </w:r>
            <w:r w:rsidR="00F534E9" w:rsidRPr="00556B75">
              <w:rPr>
                <w:rFonts w:cs="Arial"/>
              </w:rPr>
              <w:t>sulfuric</w:t>
            </w:r>
          </w:p>
          <w:p w14:paraId="28AE88D4" w14:textId="77777777" w:rsidR="00D57FCE" w:rsidRPr="00556B75" w:rsidRDefault="00D57FCE">
            <w:pPr>
              <w:suppressAutoHyphens/>
              <w:rPr>
                <w:rFonts w:cs="Arial"/>
              </w:rPr>
            </w:pPr>
          </w:p>
          <w:p w14:paraId="4AC3F3E6" w14:textId="77777777" w:rsidR="00D57FCE" w:rsidRPr="00556B75" w:rsidRDefault="00D57FCE" w:rsidP="006D2C6B">
            <w:pPr>
              <w:suppressAutoHyphens/>
              <w:ind w:left="1944" w:hanging="1800"/>
              <w:rPr>
                <w:rFonts w:cs="Arial"/>
              </w:rPr>
            </w:pPr>
            <w:r>
              <w:rPr>
                <w:rFonts w:cs="Arial"/>
              </w:rPr>
              <w:t>Equipment</w:t>
            </w:r>
            <w:r w:rsidRPr="00556B75">
              <w:rPr>
                <w:rFonts w:cs="Arial"/>
              </w:rPr>
              <w:t>:</w:t>
            </w:r>
            <w:r w:rsidRPr="00556B75">
              <w:rPr>
                <w:rFonts w:cs="Arial"/>
              </w:rPr>
              <w:tab/>
              <w:t>Chemical fume hood, sash pulled down as far as possible</w:t>
            </w:r>
          </w:p>
          <w:p w14:paraId="5A7091F3" w14:textId="77777777" w:rsidR="00D57FCE" w:rsidRPr="00556B75" w:rsidRDefault="00D57FCE" w:rsidP="006D2C6B">
            <w:pPr>
              <w:suppressAutoHyphens/>
              <w:ind w:left="1944" w:hanging="1800"/>
              <w:rPr>
                <w:rFonts w:cs="Arial"/>
              </w:rPr>
            </w:pPr>
            <w:r w:rsidRPr="00556B75">
              <w:rPr>
                <w:rFonts w:cs="Arial"/>
              </w:rPr>
              <w:tab/>
              <w:t>Goggles</w:t>
            </w:r>
          </w:p>
          <w:p w14:paraId="2B9BF77D" w14:textId="77777777" w:rsidR="00D57FCE" w:rsidRPr="00556B75" w:rsidRDefault="00D57FCE" w:rsidP="006D2C6B">
            <w:pPr>
              <w:suppressAutoHyphens/>
              <w:ind w:left="1944" w:hanging="1800"/>
              <w:rPr>
                <w:rFonts w:cs="Arial"/>
              </w:rPr>
            </w:pPr>
            <w:r w:rsidRPr="00556B75">
              <w:rPr>
                <w:rFonts w:cs="Arial"/>
              </w:rPr>
              <w:tab/>
              <w:t>Gloves</w:t>
            </w:r>
          </w:p>
          <w:p w14:paraId="19723295" w14:textId="77777777" w:rsidR="00D57FCE" w:rsidRPr="00556B75" w:rsidRDefault="00D57FCE" w:rsidP="006D2C6B">
            <w:pPr>
              <w:suppressAutoHyphens/>
              <w:ind w:left="1944" w:hanging="1800"/>
              <w:rPr>
                <w:rFonts w:cs="Arial"/>
              </w:rPr>
            </w:pPr>
            <w:r w:rsidRPr="00556B75">
              <w:rPr>
                <w:rFonts w:cs="Arial"/>
              </w:rPr>
              <w:tab/>
              <w:t>Lab coat, either acid resistant or with impermeable apron</w:t>
            </w:r>
          </w:p>
          <w:p w14:paraId="4D0B2C22" w14:textId="77777777" w:rsidR="00D57FCE" w:rsidRPr="00556B75" w:rsidRDefault="00D57FCE" w:rsidP="006D2C6B">
            <w:pPr>
              <w:suppressAutoHyphens/>
              <w:ind w:left="1944" w:hanging="1800"/>
              <w:rPr>
                <w:rFonts w:cs="Arial"/>
              </w:rPr>
            </w:pPr>
            <w:r w:rsidRPr="00556B75">
              <w:rPr>
                <w:rFonts w:cs="Arial"/>
              </w:rPr>
              <w:tab/>
              <w:t>pH paper, wide range</w:t>
            </w:r>
          </w:p>
          <w:p w14:paraId="40A9026C" w14:textId="77777777" w:rsidR="00D57FCE" w:rsidRPr="00556B75" w:rsidRDefault="00D57FCE">
            <w:pPr>
              <w:suppressAutoHyphens/>
              <w:rPr>
                <w:rFonts w:cs="Arial"/>
              </w:rPr>
            </w:pPr>
          </w:p>
          <w:p w14:paraId="2ECEBC8E" w14:textId="71EE6CC6" w:rsidR="00D57FCE" w:rsidRPr="00556B75" w:rsidRDefault="00D57FCE" w:rsidP="006D2C6B">
            <w:pPr>
              <w:suppressAutoHyphens/>
              <w:ind w:left="1953" w:hanging="1809"/>
              <w:rPr>
                <w:rFonts w:cs="Arial"/>
              </w:rPr>
            </w:pPr>
            <w:r>
              <w:rPr>
                <w:rFonts w:cs="Arial"/>
              </w:rPr>
              <w:t>CAUTION:</w:t>
            </w:r>
            <w:r w:rsidRPr="00556B75">
              <w:rPr>
                <w:rFonts w:cs="Arial"/>
              </w:rPr>
              <w:t xml:space="preserve"> </w:t>
            </w:r>
            <w:r w:rsidRPr="00556B75">
              <w:rPr>
                <w:rFonts w:cs="Arial"/>
              </w:rPr>
              <w:tab/>
              <w:t xml:space="preserve">Wear </w:t>
            </w:r>
            <w:r w:rsidR="00B54D84">
              <w:rPr>
                <w:rFonts w:cs="Arial"/>
              </w:rPr>
              <w:t>PPE</w:t>
            </w:r>
            <w:r w:rsidRPr="00556B75">
              <w:rPr>
                <w:rFonts w:cs="Arial"/>
              </w:rPr>
              <w:t xml:space="preserve"> and work in a hood</w:t>
            </w:r>
          </w:p>
          <w:p w14:paraId="4C246CD3" w14:textId="77777777" w:rsidR="00D57FCE" w:rsidRPr="00556B75" w:rsidRDefault="00D57FCE" w:rsidP="006D2C6B">
            <w:pPr>
              <w:suppressAutoHyphens/>
              <w:ind w:left="1953" w:hanging="1809"/>
              <w:rPr>
                <w:rFonts w:cs="Arial"/>
              </w:rPr>
            </w:pPr>
            <w:r w:rsidRPr="00556B75">
              <w:rPr>
                <w:rFonts w:cs="Arial"/>
              </w:rPr>
              <w:tab/>
              <w:t>Beware of heat and fumes generated by neutralizing acid</w:t>
            </w:r>
          </w:p>
          <w:p w14:paraId="2C6FC14E" w14:textId="77777777" w:rsidR="00D57FCE" w:rsidRPr="00556B75" w:rsidRDefault="00D57FCE" w:rsidP="006D2C6B">
            <w:pPr>
              <w:suppressAutoHyphens/>
              <w:ind w:left="1953" w:hanging="1809"/>
              <w:rPr>
                <w:rFonts w:cs="Arial"/>
                <w:u w:val="single"/>
              </w:rPr>
            </w:pPr>
            <w:r w:rsidRPr="00556B75">
              <w:rPr>
                <w:rFonts w:cs="Arial"/>
              </w:rPr>
              <w:tab/>
            </w:r>
            <w:r w:rsidRPr="00556B75">
              <w:rPr>
                <w:rFonts w:cs="Arial"/>
                <w:u w:val="single"/>
              </w:rPr>
              <w:t>Add acid to water</w:t>
            </w:r>
          </w:p>
          <w:p w14:paraId="5657A154" w14:textId="77777777" w:rsidR="00D57FCE" w:rsidRPr="00556B75" w:rsidRDefault="00D57FCE" w:rsidP="006D2C6B">
            <w:pPr>
              <w:suppressAutoHyphens/>
              <w:ind w:left="1953" w:hanging="1809"/>
              <w:rPr>
                <w:rFonts w:cs="Arial"/>
              </w:rPr>
            </w:pPr>
            <w:r w:rsidRPr="00556B75">
              <w:rPr>
                <w:rFonts w:cs="Arial"/>
              </w:rPr>
              <w:tab/>
              <w:t>Keep containers cool while neutrali</w:t>
            </w:r>
            <w:r>
              <w:rPr>
                <w:rFonts w:cs="Arial"/>
              </w:rPr>
              <w:t xml:space="preserve">zing, using ice in the water or </w:t>
            </w:r>
            <w:r w:rsidRPr="00556B75">
              <w:rPr>
                <w:rFonts w:cs="Arial"/>
              </w:rPr>
              <w:t>in baths</w:t>
            </w:r>
          </w:p>
          <w:p w14:paraId="7AD5051B" w14:textId="77777777" w:rsidR="00D57FCE" w:rsidRPr="00556B75" w:rsidRDefault="00D57FCE" w:rsidP="006D2C6B">
            <w:pPr>
              <w:suppressAutoHyphens/>
              <w:ind w:left="1953" w:hanging="1809"/>
              <w:rPr>
                <w:rFonts w:cs="Arial"/>
              </w:rPr>
            </w:pPr>
            <w:r w:rsidRPr="00556B75">
              <w:rPr>
                <w:rFonts w:cs="Arial"/>
              </w:rPr>
              <w:tab/>
              <w:t>Dilute concentrated acids before neutralization</w:t>
            </w:r>
          </w:p>
          <w:p w14:paraId="5931C4BC" w14:textId="77777777" w:rsidR="00D57FCE" w:rsidRPr="00556B75" w:rsidRDefault="00D57FCE">
            <w:pPr>
              <w:suppressAutoHyphens/>
              <w:ind w:left="581" w:hanging="581"/>
              <w:rPr>
                <w:rFonts w:cs="Arial"/>
              </w:rPr>
            </w:pPr>
          </w:p>
          <w:p w14:paraId="655537BC" w14:textId="77777777" w:rsidR="00D57FCE" w:rsidRPr="00556B75" w:rsidRDefault="00D57FCE" w:rsidP="006D2C6B">
            <w:pPr>
              <w:suppressAutoHyphens/>
              <w:ind w:left="725" w:hanging="581"/>
              <w:rPr>
                <w:rFonts w:cs="Arial"/>
              </w:rPr>
            </w:pPr>
            <w:r w:rsidRPr="00556B75">
              <w:rPr>
                <w:rFonts w:cs="Arial"/>
              </w:rPr>
              <w:t>1. Prepare a large amount of an ice-water-and-base solution of one of the following:</w:t>
            </w:r>
          </w:p>
          <w:p w14:paraId="11482687" w14:textId="67DBABB0" w:rsidR="00D57FCE" w:rsidRPr="00556B75" w:rsidRDefault="00D57FCE" w:rsidP="006D2C6B">
            <w:pPr>
              <w:suppressAutoHyphens/>
              <w:ind w:left="720"/>
              <w:rPr>
                <w:rFonts w:cs="Arial"/>
              </w:rPr>
            </w:pPr>
            <w:r w:rsidRPr="00556B75">
              <w:rPr>
                <w:rFonts w:cs="Arial"/>
              </w:rPr>
              <w:t>Sodium carbonate (soda ash)</w:t>
            </w:r>
          </w:p>
          <w:p w14:paraId="17FACCDB" w14:textId="503DEBA6" w:rsidR="00D57FCE" w:rsidRPr="00556B75" w:rsidRDefault="00D57FCE" w:rsidP="006D2C6B">
            <w:pPr>
              <w:suppressAutoHyphens/>
              <w:ind w:left="720"/>
              <w:rPr>
                <w:rFonts w:cs="Arial"/>
              </w:rPr>
            </w:pPr>
            <w:r w:rsidRPr="00556B75">
              <w:rPr>
                <w:rFonts w:cs="Arial"/>
              </w:rPr>
              <w:t>Calcium hydroxide (slaked lime)</w:t>
            </w:r>
          </w:p>
          <w:p w14:paraId="0B91AFCC" w14:textId="04BDFBE2" w:rsidR="00D57FCE" w:rsidRPr="00556B75" w:rsidRDefault="00D57FCE" w:rsidP="006D2C6B">
            <w:pPr>
              <w:suppressAutoHyphens/>
              <w:ind w:left="720"/>
              <w:rPr>
                <w:rFonts w:cs="Arial"/>
              </w:rPr>
            </w:pPr>
            <w:r w:rsidRPr="00556B75">
              <w:rPr>
                <w:rFonts w:cs="Arial"/>
              </w:rPr>
              <w:t>Sodium hydroxide, 5 to 10%; one-molar solution is about 4% (4 g per 100 ml)</w:t>
            </w:r>
          </w:p>
          <w:p w14:paraId="6F11EE76" w14:textId="77777777" w:rsidR="00D57FCE" w:rsidRPr="00556B75" w:rsidRDefault="00D57FCE">
            <w:pPr>
              <w:suppressAutoHyphens/>
              <w:ind w:left="819" w:hanging="581"/>
              <w:rPr>
                <w:rFonts w:cs="Arial"/>
              </w:rPr>
            </w:pPr>
          </w:p>
          <w:p w14:paraId="1DF61E67" w14:textId="007E4EDF" w:rsidR="00D57FCE" w:rsidRPr="00556B75" w:rsidRDefault="00D57FCE" w:rsidP="00B54D84">
            <w:pPr>
              <w:suppressAutoHyphens/>
              <w:ind w:left="369" w:hanging="225"/>
              <w:rPr>
                <w:rFonts w:cs="Arial"/>
              </w:rPr>
            </w:pPr>
            <w:r w:rsidRPr="00556B75">
              <w:rPr>
                <w:rFonts w:cs="Arial"/>
              </w:rPr>
              <w:t xml:space="preserve">2. Slowly stir acid (which has been diluted to about 5%) into the base solution until the pH reaches </w:t>
            </w:r>
            <w:r w:rsidR="00B54D84">
              <w:rPr>
                <w:rFonts w:cs="Arial"/>
              </w:rPr>
              <w:t>between</w:t>
            </w:r>
            <w:r w:rsidRPr="00556B75">
              <w:rPr>
                <w:rFonts w:cs="Arial"/>
              </w:rPr>
              <w:t xml:space="preserve"> </w:t>
            </w:r>
            <w:smartTag w:uri="urn:schemas-microsoft-com:office:smarttags" w:element="time">
              <w:smartTagPr>
                <w:attr w:name="Hour" w:val="9"/>
                <w:attr w:name="Minute" w:val="55"/>
              </w:smartTagPr>
              <w:r w:rsidRPr="00556B75">
                <w:rPr>
                  <w:rFonts w:cs="Arial"/>
                </w:rPr>
                <w:t>5 to 10</w:t>
              </w:r>
            </w:smartTag>
            <w:r w:rsidRPr="00556B75">
              <w:rPr>
                <w:rFonts w:cs="Arial"/>
              </w:rPr>
              <w:t>.</w:t>
            </w:r>
          </w:p>
          <w:p w14:paraId="05F920E0" w14:textId="77777777" w:rsidR="00D57FCE" w:rsidRPr="00556B75" w:rsidRDefault="00D57FCE">
            <w:pPr>
              <w:suppressAutoHyphens/>
              <w:rPr>
                <w:rFonts w:cs="Arial"/>
              </w:rPr>
            </w:pPr>
          </w:p>
          <w:p w14:paraId="416EE17B" w14:textId="77777777" w:rsidR="00D57FCE" w:rsidRPr="00556B75" w:rsidRDefault="00D57FCE" w:rsidP="006D2C6B">
            <w:pPr>
              <w:suppressAutoHyphens/>
              <w:ind w:left="725" w:hanging="581"/>
              <w:rPr>
                <w:rFonts w:cs="Arial"/>
              </w:rPr>
            </w:pPr>
            <w:r w:rsidRPr="00556B75">
              <w:rPr>
                <w:rFonts w:cs="Arial"/>
              </w:rPr>
              <w:t>3. Slowly pour the neutralized solution down the drain with large amounts of water.</w:t>
            </w:r>
          </w:p>
          <w:p w14:paraId="55CCF6B0" w14:textId="77777777" w:rsidR="00D57FCE" w:rsidRPr="00556B75" w:rsidRDefault="00D57FCE">
            <w:pPr>
              <w:suppressAutoHyphens/>
              <w:rPr>
                <w:rFonts w:cs="Arial"/>
              </w:rPr>
            </w:pPr>
          </w:p>
          <w:p w14:paraId="332090F6" w14:textId="1FEC3F69" w:rsidR="00D57FCE" w:rsidRPr="00556B75" w:rsidRDefault="00D57FCE" w:rsidP="006D2C6B">
            <w:pPr>
              <w:suppressAutoHyphens/>
              <w:ind w:left="144"/>
              <w:rPr>
                <w:rFonts w:cs="Arial"/>
              </w:rPr>
            </w:pPr>
            <w:r w:rsidRPr="00556B75">
              <w:rPr>
                <w:rFonts w:cs="Arial"/>
              </w:rPr>
              <w:t>NOTE:</w:t>
            </w:r>
            <w:r w:rsidR="006D2C6B">
              <w:rPr>
                <w:rFonts w:cs="Arial"/>
              </w:rPr>
              <w:t xml:space="preserve"> </w:t>
            </w:r>
            <w:r w:rsidRPr="00556B75">
              <w:rPr>
                <w:rFonts w:cs="Arial"/>
              </w:rPr>
              <w:t xml:space="preserve">The pH of solutions poured down the drain shall be between 5 and 10 to avoid violating </w:t>
            </w:r>
            <w:r w:rsidR="001266C4">
              <w:rPr>
                <w:rFonts w:cs="Arial"/>
              </w:rPr>
              <w:t>waste water</w:t>
            </w:r>
            <w:r w:rsidRPr="00556B75">
              <w:rPr>
                <w:rFonts w:cs="Arial"/>
              </w:rPr>
              <w:t xml:space="preserve"> regulations.</w:t>
            </w:r>
          </w:p>
          <w:p w14:paraId="6FA30AA1" w14:textId="77777777" w:rsidR="00D57FCE" w:rsidRDefault="00D57FCE">
            <w:pPr>
              <w:suppressAutoHyphens/>
              <w:rPr>
                <w:rFonts w:cs="Arial"/>
              </w:rPr>
            </w:pPr>
          </w:p>
          <w:p w14:paraId="0365EABD" w14:textId="391B6FFF" w:rsidR="005F149B" w:rsidRPr="00556B75" w:rsidRDefault="00F534E9" w:rsidP="007A7EA6">
            <w:pPr>
              <w:suppressAutoHyphens/>
              <w:ind w:left="144"/>
              <w:jc w:val="both"/>
              <w:rPr>
                <w:rFonts w:cs="Arial"/>
              </w:rPr>
            </w:pPr>
            <w:r w:rsidRPr="00556B75">
              <w:rPr>
                <w:rFonts w:cs="Arial"/>
              </w:rPr>
              <w:t xml:space="preserve">Reference: </w:t>
            </w:r>
            <w:r w:rsidRPr="00556B75">
              <w:rPr>
                <w:rFonts w:cs="Arial"/>
                <w:u w:val="single"/>
              </w:rPr>
              <w:t>Prudent Practices for Disposal of Chemicals from Laboratories</w:t>
            </w:r>
            <w:r w:rsidRPr="00556B75">
              <w:rPr>
                <w:rFonts w:cs="Arial"/>
              </w:rPr>
              <w:t>, Committee on Hazardous Substances in the Laboratory, et al., National Academy Press, 1983.</w:t>
            </w:r>
          </w:p>
        </w:tc>
      </w:tr>
    </w:tbl>
    <w:p w14:paraId="71D517EA" w14:textId="77777777" w:rsidR="00D57FCE" w:rsidRDefault="00D57FCE" w:rsidP="003662B1">
      <w:pPr>
        <w:suppressAutoHyphens/>
        <w:ind w:left="1440" w:right="720"/>
        <w:jc w:val="both"/>
        <w:rPr>
          <w:rFonts w:cs="Arial"/>
        </w:rPr>
      </w:pPr>
    </w:p>
    <w:p w14:paraId="0C6E746B" w14:textId="36F3BC2D" w:rsidR="00F534E9" w:rsidRPr="002B3D9C" w:rsidRDefault="00F534E9" w:rsidP="00066D38">
      <w:pPr>
        <w:pStyle w:val="Heading4"/>
      </w:pPr>
      <w:r w:rsidRPr="002B3D9C">
        <w:t>Bases</w:t>
      </w:r>
    </w:p>
    <w:p w14:paraId="0021F977" w14:textId="77777777" w:rsidR="003662B1" w:rsidRDefault="003662B1" w:rsidP="0071105B">
      <w:pPr>
        <w:suppressAutoHyphens/>
        <w:ind w:left="1440"/>
        <w:jc w:val="both"/>
        <w:rPr>
          <w:rFonts w:cs="Arial"/>
        </w:rPr>
      </w:pPr>
    </w:p>
    <w:p w14:paraId="7C080F9C" w14:textId="17ADC317" w:rsidR="0071105B" w:rsidRPr="00C9132B" w:rsidRDefault="0071105B" w:rsidP="0071105B">
      <w:pPr>
        <w:suppressAutoHyphens/>
        <w:ind w:left="1440"/>
        <w:jc w:val="both"/>
        <w:rPr>
          <w:rFonts w:cs="Arial"/>
        </w:rPr>
      </w:pPr>
      <w:r w:rsidRPr="00C9132B">
        <w:rPr>
          <w:rFonts w:cs="Arial"/>
        </w:rPr>
        <w:t>Strong bases are all corrosive and can cause serious chemical burns. Bases generally have good warning properties: they typically have a slippery feeling on the skin. However, if it is not completely removed by rinsing, a solution of a strong base may not cause pain until the corrosive damage is quite severe.</w:t>
      </w:r>
    </w:p>
    <w:p w14:paraId="76012B0F" w14:textId="77777777" w:rsidR="003662B1" w:rsidRDefault="003662B1" w:rsidP="00F7185E">
      <w:pPr>
        <w:suppressAutoHyphens/>
        <w:ind w:left="1440"/>
        <w:jc w:val="both"/>
        <w:rPr>
          <w:rFonts w:cs="Arial"/>
        </w:rPr>
      </w:pPr>
    </w:p>
    <w:p w14:paraId="1428787D" w14:textId="4E859710" w:rsidR="00F534E9" w:rsidRPr="00C9132B" w:rsidRDefault="00F534E9" w:rsidP="00F7185E">
      <w:pPr>
        <w:suppressAutoHyphens/>
        <w:ind w:left="1440"/>
        <w:jc w:val="both"/>
        <w:rPr>
          <w:rFonts w:cs="Arial"/>
        </w:rPr>
      </w:pPr>
      <w:r w:rsidRPr="00C9132B">
        <w:rPr>
          <w:rFonts w:cs="Arial"/>
        </w:rPr>
        <w:t xml:space="preserve">The most common bases found in laboratories include the alkali metal hydroxides </w:t>
      </w:r>
      <w:r w:rsidR="0028271F" w:rsidRPr="00C9132B">
        <w:rPr>
          <w:rFonts w:cs="Arial"/>
        </w:rPr>
        <w:t xml:space="preserve">(e.g. </w:t>
      </w:r>
      <w:r w:rsidR="00616D60" w:rsidRPr="00C9132B">
        <w:rPr>
          <w:rFonts w:cs="Arial"/>
        </w:rPr>
        <w:t xml:space="preserve">ammonium hydroxide, </w:t>
      </w:r>
      <w:r w:rsidR="0028271F" w:rsidRPr="00C9132B">
        <w:rPr>
          <w:rFonts w:cs="Arial"/>
        </w:rPr>
        <w:t>potassium hydroxide</w:t>
      </w:r>
      <w:r w:rsidR="00616D60" w:rsidRPr="00C9132B">
        <w:rPr>
          <w:rFonts w:cs="Arial"/>
        </w:rPr>
        <w:t>, and sodium hydroxide</w:t>
      </w:r>
      <w:r w:rsidR="0028271F" w:rsidRPr="00C9132B">
        <w:rPr>
          <w:rFonts w:cs="Arial"/>
        </w:rPr>
        <w:t xml:space="preserve">) </w:t>
      </w:r>
      <w:r w:rsidRPr="00C9132B">
        <w:rPr>
          <w:rFonts w:cs="Arial"/>
        </w:rPr>
        <w:t>and aqueous solutions of ammonia. Sodium and potassium hydroxides are extremely destructive to both skin and eye tissues. The heat released when preparing concentrated solutions can raise the temperature to dangerous levels. Because ammonia solution vapors are such strong irritants, they should be used only in a chemical fume hood.</w:t>
      </w:r>
    </w:p>
    <w:p w14:paraId="41E52B0B" w14:textId="77777777" w:rsidR="002B3D9C" w:rsidRDefault="002B3D9C" w:rsidP="00F7185E">
      <w:pPr>
        <w:suppressAutoHyphens/>
        <w:ind w:left="1440"/>
        <w:jc w:val="both"/>
        <w:rPr>
          <w:rFonts w:cs="Arial"/>
        </w:rPr>
      </w:pPr>
    </w:p>
    <w:p w14:paraId="3AD053E6" w14:textId="37B888D3" w:rsidR="0071105B" w:rsidRPr="00C9132B" w:rsidRDefault="00D733F2" w:rsidP="00F7185E">
      <w:pPr>
        <w:suppressAutoHyphens/>
        <w:ind w:left="1440"/>
        <w:jc w:val="both"/>
        <w:rPr>
          <w:rFonts w:cs="Arial"/>
        </w:rPr>
      </w:pPr>
      <w:r>
        <w:rPr>
          <w:rFonts w:cs="Arial"/>
        </w:rPr>
        <w:t xml:space="preserve">Many common organic bases have </w:t>
      </w:r>
      <w:r w:rsidR="005F6223">
        <w:rPr>
          <w:rFonts w:cs="Arial"/>
        </w:rPr>
        <w:t>characteristics</w:t>
      </w:r>
      <w:r>
        <w:rPr>
          <w:rFonts w:cs="Arial"/>
        </w:rPr>
        <w:t xml:space="preserve"> of multiple hazard classes</w:t>
      </w:r>
      <w:r w:rsidR="00B54D84">
        <w:rPr>
          <w:rFonts w:cs="Arial"/>
        </w:rPr>
        <w:t xml:space="preserve"> in addition to being corrosive</w:t>
      </w:r>
      <w:r>
        <w:rPr>
          <w:rFonts w:cs="Arial"/>
        </w:rPr>
        <w:t xml:space="preserve">, such as </w:t>
      </w:r>
      <w:r w:rsidR="00B54D84" w:rsidRPr="00C9132B">
        <w:rPr>
          <w:rFonts w:cs="Arial"/>
        </w:rPr>
        <w:t xml:space="preserve">diethylamine </w:t>
      </w:r>
      <w:r w:rsidR="00B54D84">
        <w:rPr>
          <w:rFonts w:cs="Arial"/>
        </w:rPr>
        <w:t>(</w:t>
      </w:r>
      <w:r w:rsidR="00B54D84" w:rsidRPr="00C9132B">
        <w:rPr>
          <w:rFonts w:cs="Arial"/>
        </w:rPr>
        <w:t>flammable and toxic</w:t>
      </w:r>
      <w:r w:rsidR="00B54D84">
        <w:rPr>
          <w:rFonts w:cs="Arial"/>
        </w:rPr>
        <w:t>),</w:t>
      </w:r>
      <w:r w:rsidR="00B54D84" w:rsidRPr="00B54D84">
        <w:rPr>
          <w:rFonts w:cs="Arial"/>
        </w:rPr>
        <w:t xml:space="preserve"> </w:t>
      </w:r>
      <w:r w:rsidR="00B54D84" w:rsidRPr="00C9132B">
        <w:rPr>
          <w:rFonts w:cs="Arial"/>
        </w:rPr>
        <w:t xml:space="preserve">methylamine </w:t>
      </w:r>
      <w:r w:rsidR="00B54D84">
        <w:rPr>
          <w:rFonts w:cs="Arial"/>
        </w:rPr>
        <w:t>(</w:t>
      </w:r>
      <w:r w:rsidR="00B54D84" w:rsidRPr="00C9132B">
        <w:rPr>
          <w:rFonts w:cs="Arial"/>
        </w:rPr>
        <w:t>flammable compressed gas</w:t>
      </w:r>
      <w:r w:rsidR="00B54D84">
        <w:rPr>
          <w:rFonts w:cs="Arial"/>
        </w:rPr>
        <w:t xml:space="preserve">), </w:t>
      </w:r>
      <w:r>
        <w:rPr>
          <w:rFonts w:cs="Arial"/>
        </w:rPr>
        <w:t xml:space="preserve">piperidine (flammable and toxic), </w:t>
      </w:r>
      <w:r w:rsidR="00B54D84">
        <w:rPr>
          <w:rFonts w:cs="Arial"/>
        </w:rPr>
        <w:t xml:space="preserve">and </w:t>
      </w:r>
      <w:r w:rsidR="00616D60" w:rsidRPr="00C9132B">
        <w:rPr>
          <w:rFonts w:cs="Arial"/>
        </w:rPr>
        <w:t xml:space="preserve">pyridine </w:t>
      </w:r>
      <w:r>
        <w:rPr>
          <w:rFonts w:cs="Arial"/>
        </w:rPr>
        <w:t>(</w:t>
      </w:r>
      <w:r w:rsidR="002724FD" w:rsidRPr="00C9132B">
        <w:rPr>
          <w:rFonts w:cs="Arial"/>
        </w:rPr>
        <w:t>flammable</w:t>
      </w:r>
      <w:r>
        <w:rPr>
          <w:rFonts w:cs="Arial"/>
        </w:rPr>
        <w:t>)</w:t>
      </w:r>
      <w:r w:rsidR="00B54D84">
        <w:rPr>
          <w:rFonts w:cs="Arial"/>
        </w:rPr>
        <w:t>.</w:t>
      </w:r>
      <w:r>
        <w:rPr>
          <w:rFonts w:cs="Arial"/>
        </w:rPr>
        <w:t xml:space="preserve"> In some cases, the other hazard classes may present more pressing hazards. For example, piperidine has a flashpoint &lt; 100 </w:t>
      </w:r>
      <w:r w:rsidR="003F37D2">
        <w:rPr>
          <w:rFonts w:cs="Arial"/>
        </w:rPr>
        <w:t>°</w:t>
      </w:r>
      <w:r>
        <w:rPr>
          <w:rFonts w:cs="Arial"/>
        </w:rPr>
        <w:t xml:space="preserve">F, and it may be more appropriate to follow the guidance for flammable liquids to prevent potential fires.  </w:t>
      </w:r>
    </w:p>
    <w:p w14:paraId="0E8ADAC0" w14:textId="5BD21EAF" w:rsidR="002724FD" w:rsidRPr="00C9132B" w:rsidRDefault="002724FD" w:rsidP="00F7185E">
      <w:pPr>
        <w:suppressAutoHyphens/>
        <w:ind w:left="1440"/>
        <w:jc w:val="both"/>
        <w:rPr>
          <w:rFonts w:cs="Arial"/>
        </w:rPr>
      </w:pPr>
    </w:p>
    <w:p w14:paraId="3D915B75" w14:textId="3E0B6FF1" w:rsidR="00F534E9" w:rsidRDefault="00597FC4" w:rsidP="003662B1">
      <w:pPr>
        <w:suppressAutoHyphens/>
        <w:ind w:left="1440"/>
        <w:jc w:val="both"/>
        <w:rPr>
          <w:rFonts w:cs="Arial"/>
        </w:rPr>
      </w:pPr>
      <w:r>
        <w:rPr>
          <w:rFonts w:cs="Arial"/>
        </w:rPr>
        <w:t>Tetramethyl</w:t>
      </w:r>
      <w:r w:rsidR="002724FD" w:rsidRPr="00C9132B">
        <w:rPr>
          <w:rFonts w:cs="Arial"/>
        </w:rPr>
        <w:t>ammonium</w:t>
      </w:r>
      <w:r>
        <w:rPr>
          <w:rFonts w:cs="Arial"/>
        </w:rPr>
        <w:t xml:space="preserve"> hydroxide</w:t>
      </w:r>
      <w:r w:rsidR="002724FD" w:rsidRPr="00C9132B">
        <w:rPr>
          <w:rFonts w:cs="Arial"/>
        </w:rPr>
        <w:t xml:space="preserve"> (TMAH) is a nerve agent. Its hydroxide form can rapidly penetrate skin through corrosive</w:t>
      </w:r>
      <w:r w:rsidR="00B54D84">
        <w:rPr>
          <w:rFonts w:cs="Arial"/>
        </w:rPr>
        <w:t xml:space="preserve"> damage. Deaths have resulted from</w:t>
      </w:r>
      <w:r w:rsidR="002724FD" w:rsidRPr="00C9132B">
        <w:rPr>
          <w:rFonts w:cs="Arial"/>
        </w:rPr>
        <w:t xml:space="preserve"> accident</w:t>
      </w:r>
      <w:r w:rsidR="00B54D84">
        <w:rPr>
          <w:rFonts w:cs="Arial"/>
        </w:rPr>
        <w:t>s</w:t>
      </w:r>
      <w:r w:rsidR="002724FD" w:rsidRPr="00C9132B">
        <w:rPr>
          <w:rFonts w:cs="Arial"/>
        </w:rPr>
        <w:t xml:space="preserve"> where 25% TMAH spilled onto workers even though they rinsed within a minute of exposure. PPE must be worn, incl</w:t>
      </w:r>
      <w:r w:rsidR="003662B1">
        <w:rPr>
          <w:rFonts w:cs="Arial"/>
        </w:rPr>
        <w:t>uding for lower concentrations.</w:t>
      </w:r>
    </w:p>
    <w:p w14:paraId="46A05936" w14:textId="7E3996DA" w:rsidR="003662B1" w:rsidRDefault="003662B1" w:rsidP="003662B1">
      <w:pPr>
        <w:suppressAutoHyphens/>
        <w:ind w:left="1440"/>
        <w:jc w:val="both"/>
        <w:rPr>
          <w:rFonts w:cs="Arial"/>
        </w:rPr>
      </w:pPr>
    </w:p>
    <w:p w14:paraId="2E992345" w14:textId="46CD9AAB" w:rsidR="00B54D84" w:rsidRDefault="00B54D84" w:rsidP="00B54D84">
      <w:pPr>
        <w:suppressAutoHyphens/>
        <w:ind w:left="1440"/>
        <w:jc w:val="both"/>
        <w:rPr>
          <w:rFonts w:cs="Arial"/>
        </w:rPr>
      </w:pPr>
      <w:r>
        <w:rPr>
          <w:rFonts w:cs="Arial"/>
        </w:rPr>
        <w:t xml:space="preserve">Some bases may be neutralized as part of a SOP and then drain disposed, following the procedure in </w:t>
      </w:r>
      <w:r w:rsidRPr="00B54D84">
        <w:rPr>
          <w:rFonts w:cs="Arial"/>
          <w:u w:val="single"/>
        </w:rPr>
        <w:fldChar w:fldCharType="begin"/>
      </w:r>
      <w:r w:rsidRPr="00B54D84">
        <w:rPr>
          <w:rFonts w:cs="Arial"/>
          <w:u w:val="single"/>
        </w:rPr>
        <w:instrText xml:space="preserve"> REF _Ref31283644 \h </w:instrText>
      </w:r>
      <w:r>
        <w:rPr>
          <w:rFonts w:cs="Arial"/>
          <w:u w:val="single"/>
        </w:rPr>
        <w:instrText xml:space="preserve"> \* MERGEFORMAT </w:instrText>
      </w:r>
      <w:r w:rsidRPr="00B54D84">
        <w:rPr>
          <w:rFonts w:cs="Arial"/>
          <w:u w:val="single"/>
        </w:rPr>
      </w:r>
      <w:r w:rsidRPr="00B54D84">
        <w:rPr>
          <w:rFonts w:cs="Arial"/>
          <w:u w:val="single"/>
        </w:rPr>
        <w:fldChar w:fldCharType="separate"/>
      </w:r>
      <w:r w:rsidRPr="00B54D84">
        <w:rPr>
          <w:u w:val="single"/>
        </w:rPr>
        <w:t xml:space="preserve">Box </w:t>
      </w:r>
      <w:r w:rsidRPr="00B54D84">
        <w:rPr>
          <w:noProof/>
          <w:u w:val="single"/>
        </w:rPr>
        <w:t>7</w:t>
      </w:r>
      <w:r w:rsidRPr="00B54D84">
        <w:rPr>
          <w:u w:val="single"/>
        </w:rPr>
        <w:t>.</w:t>
      </w:r>
      <w:r w:rsidRPr="00B54D84">
        <w:rPr>
          <w:noProof/>
          <w:u w:val="single"/>
        </w:rPr>
        <w:t>7</w:t>
      </w:r>
      <w:r w:rsidRPr="00B54D84">
        <w:rPr>
          <w:rFonts w:cs="Arial"/>
          <w:u w:val="single"/>
        </w:rPr>
        <w:fldChar w:fldCharType="end"/>
      </w:r>
      <w:r w:rsidRPr="00847F74">
        <w:rPr>
          <w:rFonts w:cs="Arial"/>
        </w:rPr>
        <w:t>. These solutions must not have other contaminants such as heavy metals</w:t>
      </w:r>
      <w:r>
        <w:rPr>
          <w:rFonts w:cs="Arial"/>
        </w:rPr>
        <w:t xml:space="preserve"> or</w:t>
      </w:r>
      <w:r w:rsidRPr="00847F74">
        <w:rPr>
          <w:rFonts w:cs="Arial"/>
        </w:rPr>
        <w:t xml:space="preserve"> alcohols</w:t>
      </w:r>
      <w:r>
        <w:rPr>
          <w:rFonts w:cs="Arial"/>
        </w:rPr>
        <w:t>. This neutralization step must occur as part of the process generating the material. This process is NOT permitted for use with TMAH or amines.</w:t>
      </w:r>
    </w:p>
    <w:p w14:paraId="025D1D90" w14:textId="77777777" w:rsidR="00B54D84" w:rsidRDefault="00B54D84" w:rsidP="003662B1">
      <w:pPr>
        <w:suppressAutoHyphens/>
        <w:ind w:left="1440"/>
        <w:jc w:val="both"/>
        <w:rPr>
          <w:rFonts w:cs="Arial"/>
        </w:rPr>
      </w:pPr>
    </w:p>
    <w:p w14:paraId="51E4355D" w14:textId="717D8220" w:rsidR="00D87340" w:rsidRPr="00556B75" w:rsidRDefault="00D87340" w:rsidP="00D87340">
      <w:pPr>
        <w:pStyle w:val="Caption"/>
        <w:ind w:left="720" w:firstLine="720"/>
        <w:rPr>
          <w:rFonts w:cs="Arial"/>
        </w:rPr>
      </w:pPr>
      <w:bookmarkStart w:id="278" w:name="_Ref31283644"/>
      <w:bookmarkStart w:id="279" w:name="_Toc82415567"/>
      <w:r>
        <w:t xml:space="preserve">Box </w:t>
      </w:r>
      <w:fldSimple w:instr=" STYLEREF 1 \s ">
        <w:r w:rsidR="0065075A">
          <w:rPr>
            <w:noProof/>
          </w:rPr>
          <w:t>7</w:t>
        </w:r>
      </w:fldSimple>
      <w:r w:rsidR="003351D0">
        <w:t>.</w:t>
      </w:r>
      <w:fldSimple w:instr=" SEQ Box \* ARABIC \s 1 ">
        <w:r w:rsidR="0065075A">
          <w:rPr>
            <w:noProof/>
          </w:rPr>
          <w:t>7</w:t>
        </w:r>
      </w:fldSimple>
      <w:bookmarkEnd w:id="278"/>
      <w:r>
        <w:tab/>
        <w:t>Procedure for Base Neutralization</w:t>
      </w:r>
      <w:bookmarkEnd w:id="279"/>
    </w:p>
    <w:tbl>
      <w:tblPr>
        <w:tblW w:w="8820" w:type="dxa"/>
        <w:tblInd w:w="1440" w:type="dxa"/>
        <w:tblLayout w:type="fixed"/>
        <w:tblCellMar>
          <w:left w:w="81" w:type="dxa"/>
          <w:right w:w="81" w:type="dxa"/>
        </w:tblCellMar>
        <w:tblLook w:val="0000" w:firstRow="0" w:lastRow="0" w:firstColumn="0" w:lastColumn="0" w:noHBand="0" w:noVBand="0"/>
      </w:tblPr>
      <w:tblGrid>
        <w:gridCol w:w="8820"/>
      </w:tblGrid>
      <w:tr w:rsidR="00D87340" w:rsidRPr="00556B75" w14:paraId="341D4B26" w14:textId="77777777" w:rsidTr="007A7EA6">
        <w:tc>
          <w:tcPr>
            <w:tcW w:w="8820" w:type="dxa"/>
            <w:tcBorders>
              <w:top w:val="double" w:sz="6" w:space="0" w:color="auto"/>
              <w:left w:val="double" w:sz="6" w:space="0" w:color="auto"/>
              <w:bottom w:val="double" w:sz="6" w:space="0" w:color="auto"/>
              <w:right w:val="double" w:sz="6" w:space="0" w:color="auto"/>
            </w:tcBorders>
            <w:shd w:val="pct10" w:color="auto" w:fill="auto"/>
          </w:tcPr>
          <w:p w14:paraId="3AE00B39" w14:textId="63812A7D" w:rsidR="00D87340" w:rsidRDefault="00D87340" w:rsidP="0017535C">
            <w:pPr>
              <w:suppressAutoHyphens/>
              <w:spacing w:before="120"/>
              <w:ind w:left="144"/>
            </w:pPr>
            <w:r>
              <w:t>DOES NOT apply to TMAH or amines.</w:t>
            </w:r>
          </w:p>
          <w:p w14:paraId="401B6CC3" w14:textId="77777777" w:rsidR="00D87340" w:rsidRPr="00556B75" w:rsidRDefault="00D87340" w:rsidP="0017535C">
            <w:pPr>
              <w:suppressAutoHyphens/>
              <w:rPr>
                <w:rFonts w:cs="Arial"/>
              </w:rPr>
            </w:pPr>
          </w:p>
          <w:p w14:paraId="7728539F" w14:textId="69E92D7E" w:rsidR="00D87340" w:rsidRPr="00556B75" w:rsidRDefault="00D87340" w:rsidP="0017535C">
            <w:pPr>
              <w:suppressAutoHyphens/>
              <w:ind w:left="1944" w:hanging="1800"/>
              <w:rPr>
                <w:rFonts w:cs="Arial"/>
              </w:rPr>
            </w:pPr>
            <w:r w:rsidRPr="00556B75">
              <w:rPr>
                <w:rFonts w:cs="Arial"/>
              </w:rPr>
              <w:t>A</w:t>
            </w:r>
            <w:r>
              <w:rPr>
                <w:rFonts w:cs="Arial"/>
              </w:rPr>
              <w:t>pplicable Bases:</w:t>
            </w:r>
            <w:r>
              <w:rPr>
                <w:rFonts w:cs="Arial"/>
              </w:rPr>
              <w:tab/>
              <w:t>potassium hydroxide, sodium hydroxide</w:t>
            </w:r>
          </w:p>
          <w:p w14:paraId="611CF258" w14:textId="77777777" w:rsidR="00D87340" w:rsidRPr="00556B75" w:rsidRDefault="00D87340" w:rsidP="0017535C">
            <w:pPr>
              <w:suppressAutoHyphens/>
              <w:rPr>
                <w:rFonts w:cs="Arial"/>
              </w:rPr>
            </w:pPr>
          </w:p>
          <w:p w14:paraId="2E8A1647" w14:textId="77777777" w:rsidR="00D87340" w:rsidRPr="00556B75" w:rsidRDefault="00D87340" w:rsidP="0017535C">
            <w:pPr>
              <w:suppressAutoHyphens/>
              <w:ind w:left="1944" w:hanging="1800"/>
              <w:rPr>
                <w:rFonts w:cs="Arial"/>
              </w:rPr>
            </w:pPr>
            <w:r>
              <w:rPr>
                <w:rFonts w:cs="Arial"/>
              </w:rPr>
              <w:t>Equipment</w:t>
            </w:r>
            <w:r w:rsidRPr="00556B75">
              <w:rPr>
                <w:rFonts w:cs="Arial"/>
              </w:rPr>
              <w:t>:</w:t>
            </w:r>
            <w:r w:rsidRPr="00556B75">
              <w:rPr>
                <w:rFonts w:cs="Arial"/>
              </w:rPr>
              <w:tab/>
              <w:t>Chemical fume hood, sash pulled down as far as possible</w:t>
            </w:r>
          </w:p>
          <w:p w14:paraId="02856263" w14:textId="77777777" w:rsidR="00D87340" w:rsidRPr="00556B75" w:rsidRDefault="00D87340" w:rsidP="0017535C">
            <w:pPr>
              <w:suppressAutoHyphens/>
              <w:ind w:left="1944" w:hanging="1800"/>
              <w:rPr>
                <w:rFonts w:cs="Arial"/>
              </w:rPr>
            </w:pPr>
            <w:r w:rsidRPr="00556B75">
              <w:rPr>
                <w:rFonts w:cs="Arial"/>
              </w:rPr>
              <w:tab/>
              <w:t>Goggles</w:t>
            </w:r>
          </w:p>
          <w:p w14:paraId="521C131B" w14:textId="77777777" w:rsidR="00D87340" w:rsidRPr="00556B75" w:rsidRDefault="00D87340" w:rsidP="0017535C">
            <w:pPr>
              <w:suppressAutoHyphens/>
              <w:ind w:left="1944" w:hanging="1800"/>
              <w:rPr>
                <w:rFonts w:cs="Arial"/>
              </w:rPr>
            </w:pPr>
            <w:r w:rsidRPr="00556B75">
              <w:rPr>
                <w:rFonts w:cs="Arial"/>
              </w:rPr>
              <w:tab/>
              <w:t>Gloves</w:t>
            </w:r>
          </w:p>
          <w:p w14:paraId="1A15D3EC" w14:textId="3DC3E368" w:rsidR="00D87340" w:rsidRPr="00556B75" w:rsidRDefault="00D87340" w:rsidP="0017535C">
            <w:pPr>
              <w:suppressAutoHyphens/>
              <w:ind w:left="1944" w:hanging="1800"/>
              <w:rPr>
                <w:rFonts w:cs="Arial"/>
              </w:rPr>
            </w:pPr>
            <w:r w:rsidRPr="00556B75">
              <w:rPr>
                <w:rFonts w:cs="Arial"/>
              </w:rPr>
              <w:tab/>
              <w:t xml:space="preserve">Lab coat, either </w:t>
            </w:r>
            <w:r>
              <w:rPr>
                <w:rFonts w:cs="Arial"/>
              </w:rPr>
              <w:t>chemical</w:t>
            </w:r>
            <w:r w:rsidRPr="00556B75">
              <w:rPr>
                <w:rFonts w:cs="Arial"/>
              </w:rPr>
              <w:t xml:space="preserve"> resistant or with impermeable apron</w:t>
            </w:r>
          </w:p>
          <w:p w14:paraId="526FB86F" w14:textId="77777777" w:rsidR="00D87340" w:rsidRPr="00556B75" w:rsidRDefault="00D87340" w:rsidP="0017535C">
            <w:pPr>
              <w:suppressAutoHyphens/>
              <w:ind w:left="1944" w:hanging="1800"/>
              <w:rPr>
                <w:rFonts w:cs="Arial"/>
              </w:rPr>
            </w:pPr>
            <w:r w:rsidRPr="00556B75">
              <w:rPr>
                <w:rFonts w:cs="Arial"/>
              </w:rPr>
              <w:tab/>
              <w:t>pH paper, wide range</w:t>
            </w:r>
          </w:p>
          <w:p w14:paraId="230360E7" w14:textId="77777777" w:rsidR="00D87340" w:rsidRPr="00556B75" w:rsidRDefault="00D87340" w:rsidP="0017535C">
            <w:pPr>
              <w:suppressAutoHyphens/>
              <w:rPr>
                <w:rFonts w:cs="Arial"/>
              </w:rPr>
            </w:pPr>
          </w:p>
          <w:p w14:paraId="53A94AF2" w14:textId="77777777" w:rsidR="00D87340" w:rsidRPr="00556B75" w:rsidRDefault="00D87340" w:rsidP="0017535C">
            <w:pPr>
              <w:suppressAutoHyphens/>
              <w:ind w:left="1953" w:hanging="1809"/>
              <w:rPr>
                <w:rFonts w:cs="Arial"/>
              </w:rPr>
            </w:pPr>
            <w:r>
              <w:rPr>
                <w:rFonts w:cs="Arial"/>
              </w:rPr>
              <w:t>CAUTION:</w:t>
            </w:r>
            <w:r w:rsidRPr="00556B75">
              <w:rPr>
                <w:rFonts w:cs="Arial"/>
              </w:rPr>
              <w:t xml:space="preserve"> </w:t>
            </w:r>
            <w:r w:rsidRPr="00556B75">
              <w:rPr>
                <w:rFonts w:cs="Arial"/>
              </w:rPr>
              <w:tab/>
              <w:t>Wear protective clothing and work in a hood</w:t>
            </w:r>
          </w:p>
          <w:p w14:paraId="20ACF544" w14:textId="4F5756D4" w:rsidR="00D87340" w:rsidRPr="00556B75" w:rsidRDefault="00D87340" w:rsidP="0017535C">
            <w:pPr>
              <w:suppressAutoHyphens/>
              <w:ind w:left="1953" w:hanging="1809"/>
              <w:rPr>
                <w:rFonts w:cs="Arial"/>
              </w:rPr>
            </w:pPr>
            <w:r w:rsidRPr="00556B75">
              <w:rPr>
                <w:rFonts w:cs="Arial"/>
              </w:rPr>
              <w:tab/>
              <w:t xml:space="preserve">Beware of heat and fumes generated by neutralizing </w:t>
            </w:r>
            <w:r>
              <w:rPr>
                <w:rFonts w:cs="Arial"/>
              </w:rPr>
              <w:t>base</w:t>
            </w:r>
          </w:p>
          <w:p w14:paraId="2649F2E5" w14:textId="1EBB11E9" w:rsidR="00D87340" w:rsidRPr="00556B75" w:rsidRDefault="00D87340" w:rsidP="0017535C">
            <w:pPr>
              <w:suppressAutoHyphens/>
              <w:ind w:left="1953" w:hanging="1809"/>
              <w:rPr>
                <w:rFonts w:cs="Arial"/>
                <w:u w:val="single"/>
              </w:rPr>
            </w:pPr>
            <w:r w:rsidRPr="00556B75">
              <w:rPr>
                <w:rFonts w:cs="Arial"/>
              </w:rPr>
              <w:tab/>
            </w:r>
            <w:r w:rsidRPr="00556B75">
              <w:rPr>
                <w:rFonts w:cs="Arial"/>
                <w:u w:val="single"/>
              </w:rPr>
              <w:t xml:space="preserve">Add </w:t>
            </w:r>
            <w:r>
              <w:rPr>
                <w:rFonts w:cs="Arial"/>
                <w:u w:val="single"/>
              </w:rPr>
              <w:t>base</w:t>
            </w:r>
            <w:r w:rsidRPr="00556B75">
              <w:rPr>
                <w:rFonts w:cs="Arial"/>
                <w:u w:val="single"/>
              </w:rPr>
              <w:t xml:space="preserve"> to water</w:t>
            </w:r>
          </w:p>
          <w:p w14:paraId="7DF7EFB6" w14:textId="77777777" w:rsidR="00D87340" w:rsidRPr="00556B75" w:rsidRDefault="00D87340" w:rsidP="0017535C">
            <w:pPr>
              <w:suppressAutoHyphens/>
              <w:ind w:left="1953" w:hanging="1809"/>
              <w:rPr>
                <w:rFonts w:cs="Arial"/>
              </w:rPr>
            </w:pPr>
            <w:r w:rsidRPr="00556B75">
              <w:rPr>
                <w:rFonts w:cs="Arial"/>
              </w:rPr>
              <w:tab/>
              <w:t>Keep containers cool while neutrali</w:t>
            </w:r>
            <w:r>
              <w:rPr>
                <w:rFonts w:cs="Arial"/>
              </w:rPr>
              <w:t xml:space="preserve">zing, using ice in the water or </w:t>
            </w:r>
            <w:r w:rsidRPr="00556B75">
              <w:rPr>
                <w:rFonts w:cs="Arial"/>
              </w:rPr>
              <w:t>in baths</w:t>
            </w:r>
          </w:p>
          <w:p w14:paraId="2BB425FC" w14:textId="1AF07E90" w:rsidR="00D87340" w:rsidRPr="00556B75" w:rsidRDefault="00D87340" w:rsidP="0017535C">
            <w:pPr>
              <w:suppressAutoHyphens/>
              <w:ind w:left="1953" w:hanging="1809"/>
              <w:rPr>
                <w:rFonts w:cs="Arial"/>
              </w:rPr>
            </w:pPr>
            <w:r w:rsidRPr="00556B75">
              <w:rPr>
                <w:rFonts w:cs="Arial"/>
              </w:rPr>
              <w:tab/>
              <w:t xml:space="preserve">Dilute concentrated </w:t>
            </w:r>
            <w:r>
              <w:rPr>
                <w:rFonts w:cs="Arial"/>
              </w:rPr>
              <w:t>bases</w:t>
            </w:r>
            <w:r w:rsidRPr="00556B75">
              <w:rPr>
                <w:rFonts w:cs="Arial"/>
              </w:rPr>
              <w:t xml:space="preserve"> before neutralization</w:t>
            </w:r>
          </w:p>
          <w:p w14:paraId="3921FA9B" w14:textId="77777777" w:rsidR="00D87340" w:rsidRPr="00556B75" w:rsidRDefault="00D87340" w:rsidP="0017535C">
            <w:pPr>
              <w:suppressAutoHyphens/>
              <w:ind w:left="581" w:hanging="581"/>
              <w:rPr>
                <w:rFonts w:cs="Arial"/>
              </w:rPr>
            </w:pPr>
          </w:p>
          <w:p w14:paraId="6797DFC7" w14:textId="1304067F" w:rsidR="00D87340" w:rsidRPr="00556B75" w:rsidRDefault="00D87340" w:rsidP="00B54D84">
            <w:pPr>
              <w:suppressAutoHyphens/>
              <w:ind w:left="369" w:hanging="225"/>
              <w:rPr>
                <w:rFonts w:cs="Arial"/>
              </w:rPr>
            </w:pPr>
            <w:r w:rsidRPr="00556B75">
              <w:rPr>
                <w:rFonts w:cs="Arial"/>
              </w:rPr>
              <w:t>1. Prepare a large amount of an ice-water-and-</w:t>
            </w:r>
            <w:r>
              <w:rPr>
                <w:rFonts w:cs="Arial"/>
              </w:rPr>
              <w:t>acid</w:t>
            </w:r>
            <w:r w:rsidRPr="00556B75">
              <w:rPr>
                <w:rFonts w:cs="Arial"/>
              </w:rPr>
              <w:t xml:space="preserve"> solution</w:t>
            </w:r>
            <w:r>
              <w:rPr>
                <w:rFonts w:cs="Arial"/>
              </w:rPr>
              <w:t xml:space="preserve"> using citric acid, or another acid from a base neutralization kit.</w:t>
            </w:r>
          </w:p>
          <w:p w14:paraId="0548FB5C" w14:textId="77777777" w:rsidR="00D87340" w:rsidRPr="00556B75" w:rsidRDefault="00D87340" w:rsidP="0017535C">
            <w:pPr>
              <w:suppressAutoHyphens/>
              <w:ind w:left="819" w:hanging="581"/>
              <w:rPr>
                <w:rFonts w:cs="Arial"/>
              </w:rPr>
            </w:pPr>
          </w:p>
          <w:p w14:paraId="5BDFB723" w14:textId="5D058D62" w:rsidR="00D87340" w:rsidRPr="00556B75" w:rsidRDefault="00D87340" w:rsidP="00B54D84">
            <w:pPr>
              <w:suppressAutoHyphens/>
              <w:ind w:left="369" w:hanging="225"/>
              <w:rPr>
                <w:rFonts w:cs="Arial"/>
              </w:rPr>
            </w:pPr>
            <w:r w:rsidRPr="00556B75">
              <w:rPr>
                <w:rFonts w:cs="Arial"/>
              </w:rPr>
              <w:t xml:space="preserve">2. Slowly stir </w:t>
            </w:r>
            <w:r>
              <w:rPr>
                <w:rFonts w:cs="Arial"/>
              </w:rPr>
              <w:t>base</w:t>
            </w:r>
            <w:r w:rsidRPr="00556B75">
              <w:rPr>
                <w:rFonts w:cs="Arial"/>
              </w:rPr>
              <w:t xml:space="preserve"> (which has been diluted to about 5%) into the </w:t>
            </w:r>
            <w:r>
              <w:rPr>
                <w:rFonts w:cs="Arial"/>
              </w:rPr>
              <w:t>acid</w:t>
            </w:r>
            <w:r w:rsidRPr="00556B75">
              <w:rPr>
                <w:rFonts w:cs="Arial"/>
              </w:rPr>
              <w:t xml:space="preserve"> solution until the pH reaches </w:t>
            </w:r>
            <w:r w:rsidR="00B54D84">
              <w:rPr>
                <w:rFonts w:cs="Arial"/>
              </w:rPr>
              <w:t>between</w:t>
            </w:r>
            <w:r w:rsidRPr="00556B75">
              <w:rPr>
                <w:rFonts w:cs="Arial"/>
              </w:rPr>
              <w:t xml:space="preserve"> </w:t>
            </w:r>
            <w:smartTag w:uri="urn:schemas-microsoft-com:office:smarttags" w:element="time">
              <w:smartTagPr>
                <w:attr w:name="Minute" w:val="55"/>
                <w:attr w:name="Hour" w:val="9"/>
              </w:smartTagPr>
              <w:r w:rsidRPr="00556B75">
                <w:rPr>
                  <w:rFonts w:cs="Arial"/>
                </w:rPr>
                <w:t>5 to 10</w:t>
              </w:r>
            </w:smartTag>
            <w:r w:rsidRPr="00556B75">
              <w:rPr>
                <w:rFonts w:cs="Arial"/>
              </w:rPr>
              <w:t>.</w:t>
            </w:r>
          </w:p>
          <w:p w14:paraId="308194D4" w14:textId="77777777" w:rsidR="00D87340" w:rsidRPr="00556B75" w:rsidRDefault="00D87340" w:rsidP="0017535C">
            <w:pPr>
              <w:suppressAutoHyphens/>
              <w:rPr>
                <w:rFonts w:cs="Arial"/>
              </w:rPr>
            </w:pPr>
          </w:p>
          <w:p w14:paraId="76375E0E" w14:textId="77777777" w:rsidR="00D87340" w:rsidRPr="00556B75" w:rsidRDefault="00D87340" w:rsidP="0017535C">
            <w:pPr>
              <w:suppressAutoHyphens/>
              <w:ind w:left="725" w:hanging="581"/>
              <w:rPr>
                <w:rFonts w:cs="Arial"/>
              </w:rPr>
            </w:pPr>
            <w:r w:rsidRPr="00556B75">
              <w:rPr>
                <w:rFonts w:cs="Arial"/>
              </w:rPr>
              <w:t>3. Slowly pour the neutralized solution down the drain with large amounts of water.</w:t>
            </w:r>
          </w:p>
          <w:p w14:paraId="45204582" w14:textId="77777777" w:rsidR="00D87340" w:rsidRPr="00556B75" w:rsidRDefault="00D87340" w:rsidP="0017535C">
            <w:pPr>
              <w:suppressAutoHyphens/>
              <w:rPr>
                <w:rFonts w:cs="Arial"/>
              </w:rPr>
            </w:pPr>
          </w:p>
          <w:p w14:paraId="71891CA8" w14:textId="6CA44A4C" w:rsidR="00D87340" w:rsidRPr="00556B75" w:rsidRDefault="00D87340" w:rsidP="007A7EA6">
            <w:pPr>
              <w:suppressAutoHyphens/>
              <w:ind w:left="144"/>
              <w:rPr>
                <w:rFonts w:cs="Arial"/>
              </w:rPr>
            </w:pPr>
            <w:r w:rsidRPr="00556B75">
              <w:rPr>
                <w:rFonts w:cs="Arial"/>
              </w:rPr>
              <w:t>NOTE:</w:t>
            </w:r>
            <w:r>
              <w:rPr>
                <w:rFonts w:cs="Arial"/>
              </w:rPr>
              <w:t xml:space="preserve"> </w:t>
            </w:r>
            <w:r w:rsidRPr="00556B75">
              <w:rPr>
                <w:rFonts w:cs="Arial"/>
              </w:rPr>
              <w:t xml:space="preserve">The pH of solutions poured down the drain shall be between 5 and 10 to avoid violating </w:t>
            </w:r>
            <w:r>
              <w:rPr>
                <w:rFonts w:cs="Arial"/>
              </w:rPr>
              <w:t>waste water</w:t>
            </w:r>
            <w:r w:rsidRPr="00556B75">
              <w:rPr>
                <w:rFonts w:cs="Arial"/>
              </w:rPr>
              <w:t xml:space="preserve"> regulations.</w:t>
            </w:r>
          </w:p>
        </w:tc>
      </w:tr>
    </w:tbl>
    <w:p w14:paraId="61B3024B" w14:textId="77777777" w:rsidR="00D87340" w:rsidRDefault="00D87340" w:rsidP="003662B1">
      <w:pPr>
        <w:suppressAutoHyphens/>
        <w:ind w:left="1440"/>
        <w:jc w:val="both"/>
        <w:rPr>
          <w:rFonts w:cs="Arial"/>
        </w:rPr>
      </w:pPr>
    </w:p>
    <w:p w14:paraId="0FEB9CAA" w14:textId="1DD13454" w:rsidR="00EB4A9C" w:rsidRPr="002B3D9C" w:rsidRDefault="00EB4A9C" w:rsidP="00066D38">
      <w:pPr>
        <w:pStyle w:val="Heading4"/>
      </w:pPr>
      <w:r w:rsidRPr="002B3D9C">
        <w:t>Other</w:t>
      </w:r>
      <w:r w:rsidR="00FA0C72" w:rsidRPr="002B3D9C">
        <w:t xml:space="preserve"> Common</w:t>
      </w:r>
      <w:r w:rsidRPr="002B3D9C">
        <w:t xml:space="preserve"> Corrosives</w:t>
      </w:r>
    </w:p>
    <w:p w14:paraId="576789D2" w14:textId="24AA6F45" w:rsidR="00EB4A9C" w:rsidRDefault="00EB4A9C" w:rsidP="003662B1">
      <w:pPr>
        <w:suppressAutoHyphens/>
        <w:ind w:left="1440"/>
        <w:jc w:val="both"/>
        <w:rPr>
          <w:rFonts w:cs="Arial"/>
        </w:rPr>
      </w:pPr>
    </w:p>
    <w:p w14:paraId="6341831D" w14:textId="7D4730BF" w:rsidR="00EB4A9C" w:rsidRDefault="000379F9" w:rsidP="00FA0C72">
      <w:pPr>
        <w:suppressAutoHyphens/>
        <w:ind w:left="1440"/>
        <w:jc w:val="both"/>
        <w:rPr>
          <w:rFonts w:cs="Arial"/>
        </w:rPr>
      </w:pPr>
      <w:r>
        <w:rPr>
          <w:rFonts w:cs="Arial"/>
        </w:rPr>
        <w:t>Formaldehyde, formalin, paraformaldehyde, and phenol are c</w:t>
      </w:r>
      <w:r w:rsidR="003F37D2">
        <w:rPr>
          <w:rFonts w:cs="Arial"/>
        </w:rPr>
        <w:t>orrosive</w:t>
      </w:r>
      <w:r>
        <w:rPr>
          <w:rFonts w:cs="Arial"/>
        </w:rPr>
        <w:t xml:space="preserve">s that do not fall into the acid and bases categories discussed above. </w:t>
      </w:r>
    </w:p>
    <w:p w14:paraId="2F32CEEC" w14:textId="0305B3F4" w:rsidR="000379F9" w:rsidRDefault="000379F9" w:rsidP="00FA0C72">
      <w:pPr>
        <w:suppressAutoHyphens/>
        <w:ind w:left="1440"/>
        <w:jc w:val="both"/>
        <w:rPr>
          <w:rFonts w:cs="Arial"/>
        </w:rPr>
      </w:pPr>
    </w:p>
    <w:p w14:paraId="01095391" w14:textId="41256288" w:rsidR="000379F9" w:rsidRPr="00B54D84" w:rsidRDefault="003F37D2" w:rsidP="00B54D84">
      <w:pPr>
        <w:suppressAutoHyphens/>
        <w:ind w:left="1440"/>
        <w:jc w:val="both"/>
        <w:rPr>
          <w:rFonts w:cs="Arial"/>
        </w:rPr>
      </w:pPr>
      <w:r>
        <w:rPr>
          <w:rFonts w:cs="Arial"/>
        </w:rPr>
        <w:t xml:space="preserve">Formaldehyde is </w:t>
      </w:r>
      <w:r w:rsidR="000379F9">
        <w:rPr>
          <w:rFonts w:cs="Arial"/>
        </w:rPr>
        <w:t xml:space="preserve">a </w:t>
      </w:r>
      <w:r>
        <w:rPr>
          <w:rFonts w:cs="Arial"/>
        </w:rPr>
        <w:t xml:space="preserve">colorless gas with a pungent odor and is most commonly used as a saturated aqueous solution called formalin. </w:t>
      </w:r>
      <w:r w:rsidR="002B3D9C">
        <w:rPr>
          <w:rFonts w:cs="Arial"/>
        </w:rPr>
        <w:t xml:space="preserve">Formaldehyde is a suspected carcinogen, and thus requires further precautions, further discussed in section </w:t>
      </w:r>
      <w:r w:rsidR="002B3D9C" w:rsidRPr="002B3D9C">
        <w:rPr>
          <w:rFonts w:cs="Arial"/>
          <w:u w:val="single"/>
        </w:rPr>
        <w:fldChar w:fldCharType="begin"/>
      </w:r>
      <w:r w:rsidR="002B3D9C" w:rsidRPr="002B3D9C">
        <w:rPr>
          <w:rFonts w:cs="Arial"/>
          <w:u w:val="single"/>
        </w:rPr>
        <w:instrText xml:space="preserve"> REF _Ref25235138 \r \h  \* MERGEFORMAT </w:instrText>
      </w:r>
      <w:r w:rsidR="002B3D9C" w:rsidRPr="002B3D9C">
        <w:rPr>
          <w:rFonts w:cs="Arial"/>
          <w:u w:val="single"/>
        </w:rPr>
      </w:r>
      <w:r w:rsidR="002B3D9C" w:rsidRPr="002B3D9C">
        <w:rPr>
          <w:rFonts w:cs="Arial"/>
          <w:u w:val="single"/>
        </w:rPr>
        <w:fldChar w:fldCharType="separate"/>
      </w:r>
      <w:r w:rsidR="0065075A">
        <w:rPr>
          <w:rFonts w:cs="Arial"/>
          <w:u w:val="single"/>
        </w:rPr>
        <w:t>7.3.8.2</w:t>
      </w:r>
      <w:r w:rsidR="002B3D9C" w:rsidRPr="002B3D9C">
        <w:rPr>
          <w:rFonts w:cs="Arial"/>
          <w:u w:val="single"/>
        </w:rPr>
        <w:fldChar w:fldCharType="end"/>
      </w:r>
      <w:r w:rsidR="002B3D9C" w:rsidRPr="002B3D9C">
        <w:rPr>
          <w:rFonts w:cs="Arial"/>
        </w:rPr>
        <w:t xml:space="preserve">. </w:t>
      </w:r>
      <w:r>
        <w:rPr>
          <w:rFonts w:cs="Arial"/>
        </w:rPr>
        <w:t>Formalin is usually supplied as 37</w:t>
      </w:r>
      <w:r w:rsidR="000379F9">
        <w:rPr>
          <w:rFonts w:cs="Arial"/>
        </w:rPr>
        <w:t>-40</w:t>
      </w:r>
      <w:r>
        <w:rPr>
          <w:rFonts w:cs="Arial"/>
        </w:rPr>
        <w:t>% by weight of formaldehyde and 6-13% by volume of methanol in water. This solution is combustible.</w:t>
      </w:r>
      <w:r w:rsidR="000379F9">
        <w:rPr>
          <w:rFonts w:cs="Arial"/>
        </w:rPr>
        <w:t xml:space="preserve"> Paraformaldehyde is a white crystalline powder of polymerized formaldehyde, a flammable solid that can emit formaldehyde gas when heated or mixed with water. T</w:t>
      </w:r>
      <w:r>
        <w:rPr>
          <w:rFonts w:cs="Arial"/>
        </w:rPr>
        <w:t xml:space="preserve">he terms formaldehyde and formalin are often used interchangeably, but there are important differences in their concentrations. </w:t>
      </w:r>
      <w:r w:rsidR="000379F9">
        <w:rPr>
          <w:rFonts w:cs="Arial"/>
        </w:rPr>
        <w:t xml:space="preserve">The most commonly used formaldehyde containing </w:t>
      </w:r>
      <w:r w:rsidR="00C3574F">
        <w:rPr>
          <w:rFonts w:cs="Arial"/>
        </w:rPr>
        <w:t>solution</w:t>
      </w:r>
      <w:r w:rsidR="000379F9">
        <w:rPr>
          <w:rFonts w:cs="Arial"/>
        </w:rPr>
        <w:t xml:space="preserve"> at Penn State is </w:t>
      </w:r>
      <w:r>
        <w:rPr>
          <w:rFonts w:cs="Arial"/>
        </w:rPr>
        <w:t>10% buffered formalin</w:t>
      </w:r>
      <w:r w:rsidR="000379F9">
        <w:rPr>
          <w:rFonts w:cs="Arial"/>
        </w:rPr>
        <w:t>, which</w:t>
      </w:r>
      <w:r>
        <w:rPr>
          <w:rFonts w:cs="Arial"/>
        </w:rPr>
        <w:t xml:space="preserve"> is actually a 4% solution of formaldehyde (i.e., a 10% solution made from a 37-40% solution of formaldehyde). It is always important to know specifically what you are handling.</w:t>
      </w:r>
      <w:r w:rsidR="00FA0C72">
        <w:rPr>
          <w:rFonts w:cs="Arial"/>
        </w:rPr>
        <w:t xml:space="preserve"> </w:t>
      </w:r>
      <w:r w:rsidR="0087189A">
        <w:rPr>
          <w:rFonts w:cs="Arial"/>
        </w:rPr>
        <w:t xml:space="preserve">Consider using alternatives to formalin if possible. </w:t>
      </w:r>
      <w:r w:rsidR="00B54D84">
        <w:rPr>
          <w:rFonts w:cs="Arial"/>
        </w:rPr>
        <w:t xml:space="preserve">Information about </w:t>
      </w:r>
      <w:hyperlink r:id="rId95" w:history="1">
        <w:r w:rsidR="00B54D84" w:rsidRPr="0087189A">
          <w:rPr>
            <w:rStyle w:val="Hyperlink"/>
            <w:rFonts w:cs="Arial"/>
            <w:b/>
            <w:u w:val="none"/>
          </w:rPr>
          <w:t>formalin alternatives</w:t>
        </w:r>
      </w:hyperlink>
      <w:r w:rsidR="00B54D84">
        <w:rPr>
          <w:rFonts w:cs="Arial"/>
        </w:rPr>
        <w:t xml:space="preserve"> can be found on the EHS webpage.</w:t>
      </w:r>
    </w:p>
    <w:p w14:paraId="7FD7F107" w14:textId="61716814" w:rsidR="003F37D2" w:rsidRDefault="003F37D2" w:rsidP="003662B1">
      <w:pPr>
        <w:suppressAutoHyphens/>
        <w:ind w:left="1440"/>
        <w:jc w:val="both"/>
        <w:rPr>
          <w:rFonts w:cs="Arial"/>
        </w:rPr>
      </w:pPr>
    </w:p>
    <w:p w14:paraId="6EA89B3B" w14:textId="7CEF16B2" w:rsidR="001F6022" w:rsidRDefault="00FA0C72" w:rsidP="003662B1">
      <w:pPr>
        <w:suppressAutoHyphens/>
        <w:ind w:left="1440"/>
        <w:jc w:val="both"/>
        <w:rPr>
          <w:rFonts w:cs="Arial"/>
        </w:rPr>
      </w:pPr>
      <w:r>
        <w:rPr>
          <w:rFonts w:cs="Arial"/>
        </w:rPr>
        <w:t xml:space="preserve">Phenol is a colorless or pink crystalline solid or viscous liquid with a characteristic sweet, medicinal odor. It is corrosive and considered </w:t>
      </w:r>
      <w:r w:rsidR="005F6223">
        <w:rPr>
          <w:rFonts w:cs="Arial"/>
        </w:rPr>
        <w:t>moderately</w:t>
      </w:r>
      <w:r>
        <w:rPr>
          <w:rFonts w:cs="Arial"/>
        </w:rPr>
        <w:t xml:space="preserve"> toxic. Phenol is capable of rapidly penetrating the skin and causing severe burns. It is toxic and even fatal amounts of phenol can be absorbed through relatively small areas of skin. Due to its local anesthetizing properties, skin burns may initially be painless. Phenol can even penetrate leather on shoes or clothing. </w:t>
      </w:r>
    </w:p>
    <w:p w14:paraId="5E2AFC71" w14:textId="77777777" w:rsidR="005F149B" w:rsidRPr="003662B1" w:rsidRDefault="005F149B" w:rsidP="005F149B">
      <w:pPr>
        <w:suppressAutoHyphens/>
        <w:jc w:val="both"/>
        <w:rPr>
          <w:rFonts w:cs="Arial"/>
        </w:rPr>
      </w:pPr>
    </w:p>
    <w:p w14:paraId="5558268F" w14:textId="378DDAD0" w:rsidR="001F6022" w:rsidRPr="00AF24B3" w:rsidRDefault="001F6022" w:rsidP="001F6022">
      <w:pPr>
        <w:pStyle w:val="Heading4"/>
      </w:pPr>
      <w:r w:rsidRPr="00AF24B3">
        <w:t>Procedure for Spills Involving Corrosive Materials</w:t>
      </w:r>
    </w:p>
    <w:p w14:paraId="31CC2D2B" w14:textId="772C3C5E" w:rsidR="001F6022" w:rsidRDefault="001F6022" w:rsidP="001F6022">
      <w:pPr>
        <w:suppressAutoHyphens/>
        <w:ind w:left="1440"/>
        <w:rPr>
          <w:rFonts w:cs="Arial"/>
        </w:rPr>
      </w:pPr>
    </w:p>
    <w:p w14:paraId="00ED8FB6" w14:textId="2D622F04" w:rsidR="001F6022" w:rsidRDefault="001F6022" w:rsidP="00AF24B3">
      <w:pPr>
        <w:suppressAutoHyphens/>
        <w:ind w:left="1440"/>
        <w:jc w:val="both"/>
        <w:rPr>
          <w:rFonts w:cs="Arial"/>
        </w:rPr>
      </w:pPr>
      <w:r>
        <w:rPr>
          <w:rFonts w:cs="Arial"/>
        </w:rPr>
        <w:t>Spills of corrosive materials may require special PPE or clean up materials. Never hesitate to contact EHS or emergency services for assistance if you are unsure of how to handle a spill involving corrosive materials.</w:t>
      </w:r>
      <w:r w:rsidR="00CD1345">
        <w:rPr>
          <w:rFonts w:cs="Arial"/>
        </w:rPr>
        <w:t xml:space="preserve"> Spills of some corrosive materials may be major or emergency spills, regardless of volume. </w:t>
      </w:r>
      <w:r w:rsidR="00AF24B3">
        <w:rPr>
          <w:rFonts w:cs="Arial"/>
        </w:rPr>
        <w:t xml:space="preserve">Any spills of more than a few milliliters of </w:t>
      </w:r>
      <w:r w:rsidR="00CD1345">
        <w:rPr>
          <w:rFonts w:cs="Arial"/>
        </w:rPr>
        <w:t>concentrated hydrofluoric acid should be considered a major spill that requires assistance.</w:t>
      </w:r>
      <w:r w:rsidR="00145FE1">
        <w:rPr>
          <w:rFonts w:cs="Arial"/>
        </w:rPr>
        <w:t xml:space="preserve"> </w:t>
      </w:r>
      <w:r w:rsidR="00F23357" w:rsidRPr="00F23357">
        <w:rPr>
          <w:rFonts w:cs="Arial"/>
          <w:u w:val="single"/>
        </w:rPr>
        <w:fldChar w:fldCharType="begin"/>
      </w:r>
      <w:r w:rsidR="00F23357" w:rsidRPr="00F23357">
        <w:rPr>
          <w:rFonts w:cs="Arial"/>
          <w:u w:val="single"/>
        </w:rPr>
        <w:instrText xml:space="preserve"> REF _Ref71190933 \h </w:instrText>
      </w:r>
      <w:r w:rsidR="00F23357">
        <w:rPr>
          <w:rFonts w:cs="Arial"/>
          <w:u w:val="single"/>
        </w:rPr>
        <w:instrText xml:space="preserve"> \* MERGEFORMAT </w:instrText>
      </w:r>
      <w:r w:rsidR="00F23357" w:rsidRPr="00F23357">
        <w:rPr>
          <w:rFonts w:cs="Arial"/>
          <w:u w:val="single"/>
        </w:rPr>
      </w:r>
      <w:r w:rsidR="00F23357" w:rsidRPr="00F23357">
        <w:rPr>
          <w:rFonts w:cs="Arial"/>
          <w:u w:val="single"/>
        </w:rPr>
        <w:fldChar w:fldCharType="separate"/>
      </w:r>
      <w:r w:rsidR="00F23357" w:rsidRPr="00F23357">
        <w:rPr>
          <w:u w:val="single"/>
        </w:rPr>
        <w:t xml:space="preserve">Box </w:t>
      </w:r>
      <w:r w:rsidR="00F23357" w:rsidRPr="00F23357">
        <w:rPr>
          <w:noProof/>
          <w:u w:val="single"/>
        </w:rPr>
        <w:t>7</w:t>
      </w:r>
      <w:r w:rsidR="00F23357" w:rsidRPr="00F23357">
        <w:rPr>
          <w:u w:val="single"/>
        </w:rPr>
        <w:t>.</w:t>
      </w:r>
      <w:r w:rsidR="00F23357" w:rsidRPr="00F23357">
        <w:rPr>
          <w:noProof/>
          <w:u w:val="single"/>
        </w:rPr>
        <w:t>8</w:t>
      </w:r>
      <w:r w:rsidR="00F23357" w:rsidRPr="00F23357">
        <w:rPr>
          <w:rFonts w:cs="Arial"/>
          <w:u w:val="single"/>
        </w:rPr>
        <w:fldChar w:fldCharType="end"/>
      </w:r>
      <w:r>
        <w:rPr>
          <w:rFonts w:cs="Arial"/>
        </w:rPr>
        <w:t xml:space="preserve"> provides information about how to handle spills of corrosive materials. </w:t>
      </w:r>
    </w:p>
    <w:p w14:paraId="32AF37D0" w14:textId="0577F9E5" w:rsidR="001F6022" w:rsidRDefault="001F6022" w:rsidP="001F6022">
      <w:pPr>
        <w:pStyle w:val="Caption"/>
        <w:ind w:left="720" w:firstLine="720"/>
      </w:pPr>
      <w:bookmarkStart w:id="280" w:name="_Ref71190933"/>
      <w:bookmarkStart w:id="281" w:name="_Toc82415568"/>
      <w:r w:rsidRPr="00E974EF">
        <w:t xml:space="preserve">Box </w:t>
      </w:r>
      <w:fldSimple w:instr=" STYLEREF 1 \s ">
        <w:r w:rsidR="0065075A" w:rsidRPr="0065075A">
          <w:rPr>
            <w:noProof/>
          </w:rPr>
          <w:t>7</w:t>
        </w:r>
      </w:fldSimple>
      <w:r w:rsidRPr="00E974EF">
        <w:t>.</w:t>
      </w:r>
      <w:fldSimple w:instr=" SEQ Box \* ARABIC \s 1 ">
        <w:r w:rsidR="00F23357">
          <w:rPr>
            <w:noProof/>
          </w:rPr>
          <w:t>8</w:t>
        </w:r>
      </w:fldSimple>
      <w:bookmarkEnd w:id="280"/>
      <w:r w:rsidRPr="00E974EF">
        <w:tab/>
        <w:t>Procedure for Spills of Corrosive Materials</w:t>
      </w:r>
      <w:bookmarkEnd w:id="281"/>
    </w:p>
    <w:tbl>
      <w:tblPr>
        <w:tblW w:w="8820" w:type="dxa"/>
        <w:tblInd w:w="1440" w:type="dxa"/>
        <w:tblLayout w:type="fixed"/>
        <w:tblCellMar>
          <w:left w:w="120" w:type="dxa"/>
          <w:right w:w="120" w:type="dxa"/>
        </w:tblCellMar>
        <w:tblLook w:val="0000" w:firstRow="0" w:lastRow="0" w:firstColumn="0" w:lastColumn="0" w:noHBand="0" w:noVBand="0"/>
      </w:tblPr>
      <w:tblGrid>
        <w:gridCol w:w="8820"/>
      </w:tblGrid>
      <w:tr w:rsidR="001F6022" w:rsidRPr="00556B75" w14:paraId="66F87A20" w14:textId="77777777" w:rsidTr="007A7EA6">
        <w:trPr>
          <w:trHeight w:val="11664"/>
        </w:trPr>
        <w:tc>
          <w:tcPr>
            <w:tcW w:w="8820" w:type="dxa"/>
            <w:tcBorders>
              <w:top w:val="double" w:sz="6" w:space="0" w:color="auto"/>
              <w:left w:val="double" w:sz="6" w:space="0" w:color="auto"/>
              <w:bottom w:val="double" w:sz="6" w:space="0" w:color="auto"/>
              <w:right w:val="double" w:sz="6" w:space="0" w:color="auto"/>
            </w:tcBorders>
            <w:shd w:val="pct10" w:color="auto" w:fill="auto"/>
          </w:tcPr>
          <w:p w14:paraId="26E842FD" w14:textId="123F9C3C" w:rsidR="00145FE1" w:rsidRPr="00145FE1" w:rsidRDefault="00145FE1" w:rsidP="00145FE1">
            <w:pPr>
              <w:suppressAutoHyphens/>
              <w:spacing w:before="120"/>
              <w:jc w:val="both"/>
              <w:rPr>
                <w:rFonts w:cs="Arial"/>
                <w:b/>
                <w:spacing w:val="-2"/>
              </w:rPr>
            </w:pPr>
            <w:r w:rsidRPr="00145FE1">
              <w:rPr>
                <w:rFonts w:cs="Arial"/>
                <w:b/>
                <w:spacing w:val="-2"/>
              </w:rPr>
              <w:t>Major or emergency spills:</w:t>
            </w:r>
          </w:p>
          <w:p w14:paraId="06FCE53E" w14:textId="797CFE8F" w:rsidR="001F6022" w:rsidRDefault="001F6022" w:rsidP="003662B1">
            <w:pPr>
              <w:numPr>
                <w:ilvl w:val="0"/>
                <w:numId w:val="14"/>
              </w:numPr>
              <w:suppressAutoHyphens/>
              <w:spacing w:before="120"/>
              <w:ind w:left="504"/>
              <w:jc w:val="both"/>
              <w:rPr>
                <w:rFonts w:cs="Arial"/>
                <w:spacing w:val="-2"/>
              </w:rPr>
            </w:pPr>
            <w:r w:rsidRPr="00556B75">
              <w:rPr>
                <w:rFonts w:cs="Arial"/>
                <w:spacing w:val="-2"/>
              </w:rPr>
              <w:t>Warn all persons nearby.</w:t>
            </w:r>
          </w:p>
          <w:p w14:paraId="4B3EB0C8" w14:textId="6272225F" w:rsidR="00145FE1" w:rsidRPr="000C37D1" w:rsidRDefault="00145FE1" w:rsidP="003662B1">
            <w:pPr>
              <w:numPr>
                <w:ilvl w:val="0"/>
                <w:numId w:val="14"/>
              </w:numPr>
              <w:suppressAutoHyphens/>
              <w:ind w:left="504"/>
              <w:jc w:val="both"/>
              <w:rPr>
                <w:rFonts w:cs="Arial"/>
                <w:spacing w:val="-2"/>
              </w:rPr>
            </w:pPr>
            <w:r>
              <w:rPr>
                <w:rFonts w:cs="Arial"/>
                <w:spacing w:val="-2"/>
              </w:rPr>
              <w:t>Only if it is safe to do so, stop or contain the spill.</w:t>
            </w:r>
          </w:p>
          <w:p w14:paraId="44E9F761" w14:textId="77777777" w:rsidR="001F6022" w:rsidRPr="000C37D1" w:rsidRDefault="001F6022" w:rsidP="003662B1">
            <w:pPr>
              <w:numPr>
                <w:ilvl w:val="0"/>
                <w:numId w:val="14"/>
              </w:numPr>
              <w:suppressAutoHyphens/>
              <w:ind w:left="504"/>
              <w:jc w:val="both"/>
              <w:rPr>
                <w:rFonts w:cs="Arial"/>
                <w:spacing w:val="-2"/>
              </w:rPr>
            </w:pPr>
            <w:r w:rsidRPr="00556B75">
              <w:rPr>
                <w:rFonts w:cs="Arial"/>
                <w:spacing w:val="-2"/>
              </w:rPr>
              <w:t>Leave the room and close the door if possible.</w:t>
            </w:r>
          </w:p>
          <w:p w14:paraId="5EC4241C" w14:textId="4D4DB195" w:rsidR="001F6022" w:rsidRPr="00556B75" w:rsidRDefault="001F6022" w:rsidP="003662B1">
            <w:pPr>
              <w:numPr>
                <w:ilvl w:val="0"/>
                <w:numId w:val="14"/>
              </w:numPr>
              <w:suppressAutoHyphens/>
              <w:ind w:left="504"/>
              <w:jc w:val="both"/>
              <w:rPr>
                <w:rFonts w:cs="Arial"/>
                <w:spacing w:val="-2"/>
              </w:rPr>
            </w:pPr>
            <w:r w:rsidRPr="00556B75">
              <w:rPr>
                <w:rFonts w:cs="Arial"/>
                <w:spacing w:val="-2"/>
              </w:rPr>
              <w:t xml:space="preserve">Call </w:t>
            </w:r>
            <w:r w:rsidR="00E974EF">
              <w:rPr>
                <w:rFonts w:cs="Arial"/>
                <w:spacing w:val="-2"/>
              </w:rPr>
              <w:t xml:space="preserve">911 and </w:t>
            </w:r>
            <w:r w:rsidRPr="00556B75">
              <w:rPr>
                <w:rFonts w:cs="Arial"/>
                <w:spacing w:val="-2"/>
              </w:rPr>
              <w:t>EHS, and go to a safe location to wait for help.</w:t>
            </w:r>
          </w:p>
          <w:p w14:paraId="25AA1C7E" w14:textId="742C08DA" w:rsidR="001F6022" w:rsidRDefault="001F6022" w:rsidP="001F6022">
            <w:pPr>
              <w:suppressAutoHyphens/>
              <w:jc w:val="both"/>
              <w:rPr>
                <w:rFonts w:cs="Arial"/>
                <w:spacing w:val="-2"/>
              </w:rPr>
            </w:pPr>
          </w:p>
          <w:p w14:paraId="170DD2FA" w14:textId="114AC683" w:rsidR="00145FE1" w:rsidRPr="00145FE1" w:rsidRDefault="00145FE1" w:rsidP="001F6022">
            <w:pPr>
              <w:suppressAutoHyphens/>
              <w:jc w:val="both"/>
              <w:rPr>
                <w:rFonts w:cs="Arial"/>
                <w:b/>
                <w:spacing w:val="-2"/>
              </w:rPr>
            </w:pPr>
            <w:r w:rsidRPr="00CD1345">
              <w:rPr>
                <w:rFonts w:cs="Arial"/>
                <w:b/>
                <w:spacing w:val="-2"/>
              </w:rPr>
              <w:t xml:space="preserve">Simple </w:t>
            </w:r>
            <w:r w:rsidR="00147630">
              <w:rPr>
                <w:rFonts w:cs="Arial"/>
                <w:b/>
                <w:spacing w:val="-2"/>
              </w:rPr>
              <w:t>Acid S</w:t>
            </w:r>
            <w:r w:rsidRPr="00CD1345">
              <w:rPr>
                <w:rFonts w:cs="Arial"/>
                <w:b/>
                <w:spacing w:val="-2"/>
              </w:rPr>
              <w:t>pills:</w:t>
            </w:r>
          </w:p>
          <w:p w14:paraId="062F7C85" w14:textId="3601B6EE" w:rsidR="00857E7A" w:rsidRDefault="00147630" w:rsidP="00CD1345">
            <w:pPr>
              <w:suppressAutoHyphens/>
              <w:spacing w:before="120"/>
              <w:ind w:left="144"/>
              <w:jc w:val="both"/>
              <w:rPr>
                <w:rFonts w:cs="Arial"/>
                <w:spacing w:val="-2"/>
              </w:rPr>
            </w:pPr>
            <w:r>
              <w:rPr>
                <w:rFonts w:cs="Arial"/>
              </w:rPr>
              <w:t xml:space="preserve">Note: Certain acids may pose unique health or physical hazards. The following guidance is for standard laboratory acids, such as </w:t>
            </w:r>
            <w:r w:rsidR="00487DBC">
              <w:rPr>
                <w:rFonts w:cs="Arial"/>
              </w:rPr>
              <w:t xml:space="preserve">acetic acid, carbonic acid, formic acid, hydrochloric acid, oxalic acid, phosphoric acid, </w:t>
            </w:r>
            <w:r w:rsidR="00857E7A">
              <w:rPr>
                <w:rFonts w:cs="Arial"/>
              </w:rPr>
              <w:t>sulfuric acid, etc</w:t>
            </w:r>
            <w:r>
              <w:rPr>
                <w:rFonts w:cs="Arial"/>
              </w:rPr>
              <w:t>.</w:t>
            </w:r>
          </w:p>
          <w:p w14:paraId="4EB29D1F" w14:textId="4A558801" w:rsidR="00147630" w:rsidRDefault="00CD1345" w:rsidP="00147630">
            <w:pPr>
              <w:suppressAutoHyphens/>
              <w:spacing w:before="120"/>
              <w:ind w:left="144"/>
              <w:jc w:val="both"/>
              <w:rPr>
                <w:rFonts w:cs="Arial"/>
                <w:spacing w:val="-2"/>
              </w:rPr>
            </w:pPr>
            <w:r>
              <w:rPr>
                <w:rFonts w:cs="Arial"/>
                <w:spacing w:val="-2"/>
              </w:rPr>
              <w:t>Many s</w:t>
            </w:r>
            <w:r w:rsidR="001F6022">
              <w:rPr>
                <w:rFonts w:cs="Arial"/>
                <w:spacing w:val="-2"/>
              </w:rPr>
              <w:t>imple</w:t>
            </w:r>
            <w:r w:rsidR="001F6022" w:rsidRPr="00556B75">
              <w:rPr>
                <w:rFonts w:cs="Arial"/>
                <w:spacing w:val="-2"/>
              </w:rPr>
              <w:t xml:space="preserve"> spills</w:t>
            </w:r>
            <w:r>
              <w:rPr>
                <w:rFonts w:cs="Arial"/>
                <w:spacing w:val="-2"/>
              </w:rPr>
              <w:t xml:space="preserve"> of </w:t>
            </w:r>
            <w:r w:rsidR="00147630">
              <w:rPr>
                <w:rFonts w:cs="Arial"/>
                <w:spacing w:val="-2"/>
              </w:rPr>
              <w:t>acids</w:t>
            </w:r>
            <w:r w:rsidR="001F6022" w:rsidRPr="00556B75">
              <w:rPr>
                <w:rFonts w:cs="Arial"/>
                <w:spacing w:val="-2"/>
              </w:rPr>
              <w:t xml:space="preserve"> can be absorbed with paper towels or other absorbents. However, </w:t>
            </w:r>
            <w:r>
              <w:rPr>
                <w:rFonts w:cs="Arial"/>
                <w:spacing w:val="-2"/>
              </w:rPr>
              <w:t xml:space="preserve">consult the SDS to ensure that any </w:t>
            </w:r>
            <w:r w:rsidR="00451954">
              <w:rPr>
                <w:rFonts w:cs="Arial"/>
                <w:spacing w:val="-2"/>
              </w:rPr>
              <w:t>absorbent</w:t>
            </w:r>
            <w:r>
              <w:rPr>
                <w:rFonts w:cs="Arial"/>
                <w:spacing w:val="-2"/>
              </w:rPr>
              <w:t xml:space="preserve"> materials are compatible with the chemical. </w:t>
            </w:r>
            <w:r w:rsidR="00147630">
              <w:rPr>
                <w:rFonts w:cs="Arial"/>
                <w:spacing w:val="-2"/>
              </w:rPr>
              <w:t>Nitric and perchloric acids can ignite paper towels and other paper products.</w:t>
            </w:r>
          </w:p>
          <w:p w14:paraId="29223937" w14:textId="5CBD4C62" w:rsidR="00147630" w:rsidRDefault="00857E7A" w:rsidP="00E71F0D">
            <w:pPr>
              <w:pStyle w:val="ListParagraph"/>
              <w:numPr>
                <w:ilvl w:val="0"/>
                <w:numId w:val="190"/>
              </w:numPr>
              <w:suppressAutoHyphens/>
              <w:spacing w:before="120"/>
              <w:ind w:left="504"/>
              <w:jc w:val="both"/>
              <w:rPr>
                <w:rFonts w:cs="Arial"/>
                <w:spacing w:val="-2"/>
              </w:rPr>
            </w:pPr>
            <w:r w:rsidRPr="00147630">
              <w:rPr>
                <w:rFonts w:cs="Arial"/>
                <w:spacing w:val="-2"/>
              </w:rPr>
              <w:t xml:space="preserve">Absorb free liquid (being careful of any broken glass) and place </w:t>
            </w:r>
            <w:r w:rsidR="00451954" w:rsidRPr="00147630">
              <w:rPr>
                <w:rFonts w:cs="Arial"/>
                <w:spacing w:val="-2"/>
              </w:rPr>
              <w:t>absorbent</w:t>
            </w:r>
            <w:r w:rsidRPr="00147630">
              <w:rPr>
                <w:rFonts w:cs="Arial"/>
                <w:spacing w:val="-2"/>
              </w:rPr>
              <w:t xml:space="preserve"> into container for disposal. </w:t>
            </w:r>
            <w:r w:rsidR="00147630">
              <w:rPr>
                <w:rFonts w:cs="Arial"/>
                <w:spacing w:val="-2"/>
              </w:rPr>
              <w:t>A small pail or drum are appropriate</w:t>
            </w:r>
            <w:r w:rsidR="00487DBC">
              <w:rPr>
                <w:rFonts w:cs="Arial"/>
                <w:spacing w:val="-2"/>
              </w:rPr>
              <w:t xml:space="preserve"> waste containers for spill clean up</w:t>
            </w:r>
            <w:r w:rsidR="00147630">
              <w:rPr>
                <w:rFonts w:cs="Arial"/>
                <w:spacing w:val="-2"/>
              </w:rPr>
              <w:t xml:space="preserve"> of these types of materials.</w:t>
            </w:r>
          </w:p>
          <w:p w14:paraId="75A3B61C" w14:textId="77777777" w:rsidR="00147630" w:rsidRDefault="00857E7A" w:rsidP="00E71F0D">
            <w:pPr>
              <w:pStyle w:val="ListParagraph"/>
              <w:numPr>
                <w:ilvl w:val="0"/>
                <w:numId w:val="190"/>
              </w:numPr>
              <w:suppressAutoHyphens/>
              <w:spacing w:before="120"/>
              <w:ind w:left="504"/>
              <w:jc w:val="both"/>
              <w:rPr>
                <w:rFonts w:cs="Arial"/>
                <w:spacing w:val="-2"/>
              </w:rPr>
            </w:pPr>
            <w:r w:rsidRPr="00147630">
              <w:rPr>
                <w:rFonts w:cs="Arial"/>
                <w:spacing w:val="-2"/>
              </w:rPr>
              <w:t xml:space="preserve">Apply acid neutralizer, such as sodium bicarbonate, to the spill area if residual free liquid remains, sweep up material and place in container for disposal. </w:t>
            </w:r>
          </w:p>
          <w:p w14:paraId="1649FBD5" w14:textId="315B847F" w:rsidR="00147630" w:rsidRDefault="00857E7A" w:rsidP="00E71F0D">
            <w:pPr>
              <w:pStyle w:val="ListParagraph"/>
              <w:numPr>
                <w:ilvl w:val="0"/>
                <w:numId w:val="190"/>
              </w:numPr>
              <w:suppressAutoHyphens/>
              <w:spacing w:before="120"/>
              <w:ind w:left="504"/>
              <w:jc w:val="both"/>
              <w:rPr>
                <w:rFonts w:cs="Arial"/>
                <w:spacing w:val="-2"/>
              </w:rPr>
            </w:pPr>
            <w:r w:rsidRPr="00147630">
              <w:rPr>
                <w:rFonts w:cs="Arial"/>
                <w:spacing w:val="-2"/>
              </w:rPr>
              <w:t>Wipe area with wet cloth or paper towels. Place material into container for disposal.</w:t>
            </w:r>
          </w:p>
          <w:p w14:paraId="79C38533" w14:textId="5FB38ABF" w:rsidR="001F6022" w:rsidRDefault="001F6022" w:rsidP="00E71F0D">
            <w:pPr>
              <w:pStyle w:val="ListParagraph"/>
              <w:numPr>
                <w:ilvl w:val="0"/>
                <w:numId w:val="190"/>
              </w:numPr>
              <w:suppressAutoHyphens/>
              <w:spacing w:before="120"/>
              <w:ind w:left="504"/>
              <w:jc w:val="both"/>
              <w:rPr>
                <w:rFonts w:cs="Arial"/>
                <w:spacing w:val="-2"/>
              </w:rPr>
            </w:pPr>
            <w:r w:rsidRPr="00147630">
              <w:rPr>
                <w:rFonts w:cs="Arial"/>
                <w:spacing w:val="-2"/>
              </w:rPr>
              <w:t xml:space="preserve">Label the </w:t>
            </w:r>
            <w:r w:rsidR="00857E7A" w:rsidRPr="00147630">
              <w:rPr>
                <w:rFonts w:cs="Arial"/>
                <w:spacing w:val="-2"/>
              </w:rPr>
              <w:t>container</w:t>
            </w:r>
            <w:r w:rsidRPr="00147630">
              <w:rPr>
                <w:rFonts w:cs="Arial"/>
                <w:spacing w:val="-2"/>
              </w:rPr>
              <w:t xml:space="preserve"> as chemical waste with a </w:t>
            </w:r>
            <w:r w:rsidR="00857E7A" w:rsidRPr="00147630">
              <w:rPr>
                <w:rFonts w:cs="Arial"/>
                <w:spacing w:val="-2"/>
              </w:rPr>
              <w:t xml:space="preserve">completed </w:t>
            </w:r>
            <w:r w:rsidRPr="00147630">
              <w:rPr>
                <w:rFonts w:cs="Arial"/>
                <w:spacing w:val="-2"/>
              </w:rPr>
              <w:t xml:space="preserve">green tag. The contents section should list “spill clean up materials contaminated with (name of spilled material).” </w:t>
            </w:r>
            <w:r w:rsidR="00857E7A" w:rsidRPr="00147630">
              <w:rPr>
                <w:rFonts w:cs="Arial"/>
                <w:spacing w:val="-2"/>
              </w:rPr>
              <w:t>Contact EHS for pick up.</w:t>
            </w:r>
          </w:p>
          <w:p w14:paraId="05DE98D5" w14:textId="13D4ACB0" w:rsidR="00A702D2" w:rsidRPr="00A702D2" w:rsidRDefault="00A702D2" w:rsidP="00A702D2">
            <w:pPr>
              <w:pStyle w:val="ListParagraph"/>
              <w:numPr>
                <w:ilvl w:val="0"/>
                <w:numId w:val="190"/>
              </w:numPr>
              <w:suppressAutoHyphens/>
              <w:spacing w:before="120"/>
              <w:ind w:left="504"/>
              <w:jc w:val="both"/>
              <w:rPr>
                <w:rFonts w:cs="Arial"/>
                <w:spacing w:val="-2"/>
              </w:rPr>
            </w:pPr>
            <w:r>
              <w:rPr>
                <w:rFonts w:cs="Arial"/>
                <w:spacing w:val="-2"/>
              </w:rPr>
              <w:t>Do a final clean up with soap and water to ensure no residue remains on the surface.</w:t>
            </w:r>
          </w:p>
          <w:p w14:paraId="2D64AED9" w14:textId="59275859" w:rsidR="00147630" w:rsidRDefault="00147630" w:rsidP="00147630">
            <w:pPr>
              <w:suppressAutoHyphens/>
              <w:jc w:val="both"/>
              <w:rPr>
                <w:rFonts w:cs="Arial"/>
                <w:b/>
                <w:spacing w:val="-2"/>
              </w:rPr>
            </w:pPr>
          </w:p>
          <w:p w14:paraId="4B88B1EC" w14:textId="74C10EE0" w:rsidR="00147630" w:rsidRPr="00145FE1" w:rsidRDefault="00147630" w:rsidP="00147630">
            <w:pPr>
              <w:suppressAutoHyphens/>
              <w:jc w:val="both"/>
              <w:rPr>
                <w:rFonts w:cs="Arial"/>
                <w:b/>
                <w:spacing w:val="-2"/>
              </w:rPr>
            </w:pPr>
            <w:r w:rsidRPr="00CD1345">
              <w:rPr>
                <w:rFonts w:cs="Arial"/>
                <w:b/>
                <w:spacing w:val="-2"/>
              </w:rPr>
              <w:t xml:space="preserve">Simple </w:t>
            </w:r>
            <w:r>
              <w:rPr>
                <w:rFonts w:cs="Arial"/>
                <w:b/>
                <w:spacing w:val="-2"/>
              </w:rPr>
              <w:t>Base S</w:t>
            </w:r>
            <w:r w:rsidRPr="00CD1345">
              <w:rPr>
                <w:rFonts w:cs="Arial"/>
                <w:b/>
                <w:spacing w:val="-2"/>
              </w:rPr>
              <w:t>pills:</w:t>
            </w:r>
          </w:p>
          <w:p w14:paraId="66130C89" w14:textId="5E33D46C" w:rsidR="00147630" w:rsidRDefault="00147630" w:rsidP="00147630">
            <w:pPr>
              <w:suppressAutoHyphens/>
              <w:spacing w:before="120"/>
              <w:ind w:left="144"/>
              <w:jc w:val="both"/>
              <w:rPr>
                <w:rFonts w:cs="Arial"/>
                <w:spacing w:val="-2"/>
              </w:rPr>
            </w:pPr>
            <w:r>
              <w:rPr>
                <w:rFonts w:cs="Arial"/>
              </w:rPr>
              <w:t xml:space="preserve">Note: Certain bases may pose unique health or physical hazards. The following guidance is for standard laboratory bases, such as </w:t>
            </w:r>
            <w:r w:rsidR="00487DBC">
              <w:rPr>
                <w:rFonts w:cs="Arial"/>
              </w:rPr>
              <w:t xml:space="preserve">ammonium hydroxide, potassium hydroxide, </w:t>
            </w:r>
            <w:r>
              <w:rPr>
                <w:rFonts w:cs="Arial"/>
              </w:rPr>
              <w:t>sodium hydroxide, etc.</w:t>
            </w:r>
          </w:p>
          <w:p w14:paraId="03D4D9B6" w14:textId="36894473" w:rsidR="00147630" w:rsidRDefault="00147630" w:rsidP="00147630">
            <w:pPr>
              <w:suppressAutoHyphens/>
              <w:spacing w:before="120"/>
              <w:ind w:left="144"/>
              <w:jc w:val="both"/>
              <w:rPr>
                <w:rFonts w:cs="Arial"/>
                <w:spacing w:val="-2"/>
              </w:rPr>
            </w:pPr>
            <w:r>
              <w:rPr>
                <w:rFonts w:cs="Arial"/>
                <w:spacing w:val="-2"/>
              </w:rPr>
              <w:t>Many simple</w:t>
            </w:r>
            <w:r w:rsidRPr="00556B75">
              <w:rPr>
                <w:rFonts w:cs="Arial"/>
                <w:spacing w:val="-2"/>
              </w:rPr>
              <w:t xml:space="preserve"> spills</w:t>
            </w:r>
            <w:r>
              <w:rPr>
                <w:rFonts w:cs="Arial"/>
                <w:spacing w:val="-2"/>
              </w:rPr>
              <w:t xml:space="preserve"> of bases</w:t>
            </w:r>
            <w:r w:rsidRPr="00556B75">
              <w:rPr>
                <w:rFonts w:cs="Arial"/>
                <w:spacing w:val="-2"/>
              </w:rPr>
              <w:t xml:space="preserve"> can be absorbed with paper towels or other absorbents. However, </w:t>
            </w:r>
            <w:r>
              <w:rPr>
                <w:rFonts w:cs="Arial"/>
                <w:spacing w:val="-2"/>
              </w:rPr>
              <w:t xml:space="preserve">consult the SDS to ensure that any </w:t>
            </w:r>
            <w:r w:rsidR="00451954">
              <w:rPr>
                <w:rFonts w:cs="Arial"/>
                <w:spacing w:val="-2"/>
              </w:rPr>
              <w:t>absorbent</w:t>
            </w:r>
            <w:r>
              <w:rPr>
                <w:rFonts w:cs="Arial"/>
                <w:spacing w:val="-2"/>
              </w:rPr>
              <w:t xml:space="preserve"> materials are compatible with the chemical. </w:t>
            </w:r>
            <w:r w:rsidR="00A869CC">
              <w:rPr>
                <w:rFonts w:cs="Arial"/>
                <w:spacing w:val="-2"/>
              </w:rPr>
              <w:t xml:space="preserve">Oxidizing bases, such as hypochlorates, can make </w:t>
            </w:r>
            <w:r w:rsidR="00451954">
              <w:rPr>
                <w:rFonts w:cs="Arial"/>
                <w:spacing w:val="-2"/>
              </w:rPr>
              <w:t>absorbent</w:t>
            </w:r>
            <w:r w:rsidR="00A869CC">
              <w:rPr>
                <w:rFonts w:cs="Arial"/>
                <w:spacing w:val="-2"/>
              </w:rPr>
              <w:t xml:space="preserve"> material flammable.</w:t>
            </w:r>
          </w:p>
          <w:p w14:paraId="17B0CAD9" w14:textId="53086F32" w:rsidR="00147630" w:rsidRDefault="00147630" w:rsidP="00E71F0D">
            <w:pPr>
              <w:pStyle w:val="ListParagraph"/>
              <w:numPr>
                <w:ilvl w:val="0"/>
                <w:numId w:val="191"/>
              </w:numPr>
              <w:suppressAutoHyphens/>
              <w:spacing w:before="120"/>
              <w:ind w:left="504"/>
              <w:jc w:val="both"/>
              <w:rPr>
                <w:rFonts w:cs="Arial"/>
                <w:spacing w:val="-2"/>
              </w:rPr>
            </w:pPr>
            <w:r w:rsidRPr="00147630">
              <w:rPr>
                <w:rFonts w:cs="Arial"/>
                <w:spacing w:val="-2"/>
              </w:rPr>
              <w:t xml:space="preserve">Absorb free liquid (being careful of any broken glass) and place </w:t>
            </w:r>
            <w:r w:rsidR="00451954" w:rsidRPr="00147630">
              <w:rPr>
                <w:rFonts w:cs="Arial"/>
                <w:spacing w:val="-2"/>
              </w:rPr>
              <w:t>absorbent</w:t>
            </w:r>
            <w:r w:rsidRPr="00147630">
              <w:rPr>
                <w:rFonts w:cs="Arial"/>
                <w:spacing w:val="-2"/>
              </w:rPr>
              <w:t xml:space="preserve"> into container for disposal. </w:t>
            </w:r>
            <w:r w:rsidR="00487DBC">
              <w:rPr>
                <w:rFonts w:cs="Arial"/>
                <w:spacing w:val="-2"/>
              </w:rPr>
              <w:t>A small pail or drum are appropriate waste containers for spill clean up of these types of materials.</w:t>
            </w:r>
          </w:p>
          <w:p w14:paraId="7462B55B" w14:textId="0601CC34" w:rsidR="00147630" w:rsidRDefault="00147630" w:rsidP="00E71F0D">
            <w:pPr>
              <w:pStyle w:val="ListParagraph"/>
              <w:numPr>
                <w:ilvl w:val="0"/>
                <w:numId w:val="191"/>
              </w:numPr>
              <w:suppressAutoHyphens/>
              <w:spacing w:before="120"/>
              <w:ind w:left="504"/>
              <w:jc w:val="both"/>
              <w:rPr>
                <w:rFonts w:cs="Arial"/>
                <w:spacing w:val="-2"/>
              </w:rPr>
            </w:pPr>
            <w:r w:rsidRPr="00147630">
              <w:rPr>
                <w:rFonts w:cs="Arial"/>
                <w:spacing w:val="-2"/>
              </w:rPr>
              <w:t xml:space="preserve">Apply </w:t>
            </w:r>
            <w:r w:rsidR="00A869CC">
              <w:rPr>
                <w:rFonts w:cs="Arial"/>
                <w:spacing w:val="-2"/>
              </w:rPr>
              <w:t>base</w:t>
            </w:r>
            <w:r w:rsidRPr="00147630">
              <w:rPr>
                <w:rFonts w:cs="Arial"/>
                <w:spacing w:val="-2"/>
              </w:rPr>
              <w:t xml:space="preserve"> neutralizer, such as </w:t>
            </w:r>
            <w:r w:rsidR="00A869CC">
              <w:rPr>
                <w:rFonts w:cs="Arial"/>
                <w:spacing w:val="-2"/>
              </w:rPr>
              <w:t>citric</w:t>
            </w:r>
            <w:r w:rsidR="00487DBC">
              <w:rPr>
                <w:rFonts w:cs="Arial"/>
                <w:spacing w:val="-2"/>
              </w:rPr>
              <w:t xml:space="preserve"> acid</w:t>
            </w:r>
            <w:r w:rsidRPr="00147630">
              <w:rPr>
                <w:rFonts w:cs="Arial"/>
                <w:spacing w:val="-2"/>
              </w:rPr>
              <w:t xml:space="preserve">, to the spill area if residual free liquid remains, sweep up material and place in container for disposal. </w:t>
            </w:r>
          </w:p>
          <w:p w14:paraId="3232326D" w14:textId="27AB016A" w:rsidR="00E974EF" w:rsidRPr="00A702D2" w:rsidRDefault="00147630" w:rsidP="00A702D2">
            <w:pPr>
              <w:pStyle w:val="ListParagraph"/>
              <w:numPr>
                <w:ilvl w:val="0"/>
                <w:numId w:val="191"/>
              </w:numPr>
              <w:suppressAutoHyphens/>
              <w:spacing w:before="120"/>
              <w:ind w:left="504"/>
              <w:jc w:val="both"/>
              <w:rPr>
                <w:rFonts w:cs="Arial"/>
                <w:spacing w:val="-2"/>
              </w:rPr>
            </w:pPr>
            <w:r w:rsidRPr="00147630">
              <w:rPr>
                <w:rFonts w:cs="Arial"/>
                <w:spacing w:val="-2"/>
              </w:rPr>
              <w:t>Wipe area with wet cloth or paper towels. Place material into container for disposal.</w:t>
            </w:r>
          </w:p>
          <w:p w14:paraId="5595FCC0" w14:textId="0AF538D9" w:rsidR="001F6022" w:rsidRDefault="00147630" w:rsidP="005F149B">
            <w:pPr>
              <w:pStyle w:val="ListParagraph"/>
              <w:numPr>
                <w:ilvl w:val="0"/>
                <w:numId w:val="191"/>
              </w:numPr>
              <w:suppressAutoHyphens/>
              <w:ind w:left="504"/>
              <w:jc w:val="both"/>
              <w:rPr>
                <w:rFonts w:cs="Arial"/>
                <w:spacing w:val="-2"/>
              </w:rPr>
            </w:pPr>
            <w:r w:rsidRPr="00147630">
              <w:rPr>
                <w:rFonts w:cs="Arial"/>
                <w:spacing w:val="-2"/>
              </w:rPr>
              <w:t>Label the container as chemical waste with a completed green tag. The contents section should list “spill clean up materials contaminated with (name of spilled material).” Contact EHS for pick up.</w:t>
            </w:r>
          </w:p>
          <w:p w14:paraId="3459755F" w14:textId="4C91E579" w:rsidR="00A869CC" w:rsidRPr="005F149B" w:rsidRDefault="00A702D2" w:rsidP="005F149B">
            <w:pPr>
              <w:pStyle w:val="ListParagraph"/>
              <w:numPr>
                <w:ilvl w:val="0"/>
                <w:numId w:val="191"/>
              </w:numPr>
              <w:suppressAutoHyphens/>
              <w:ind w:left="504"/>
              <w:jc w:val="both"/>
              <w:rPr>
                <w:rFonts w:cs="Arial"/>
                <w:spacing w:val="-2"/>
              </w:rPr>
            </w:pPr>
            <w:r>
              <w:rPr>
                <w:rFonts w:cs="Arial"/>
                <w:spacing w:val="-2"/>
              </w:rPr>
              <w:t>Do a final clean up with soap and water to ensure no residue remains on the surface.</w:t>
            </w:r>
          </w:p>
        </w:tc>
      </w:tr>
    </w:tbl>
    <w:p w14:paraId="4FB55372" w14:textId="64816621" w:rsidR="005F149B" w:rsidRDefault="005F149B" w:rsidP="005F149B">
      <w:bookmarkStart w:id="282" w:name="_Ref27117662"/>
    </w:p>
    <w:p w14:paraId="5337E43E" w14:textId="223BF9B7" w:rsidR="007A7EA6" w:rsidRDefault="007A7EA6" w:rsidP="005F149B"/>
    <w:p w14:paraId="71E79720" w14:textId="5C9DA8ED" w:rsidR="007A7EA6" w:rsidRDefault="007A7EA6" w:rsidP="005F149B"/>
    <w:p w14:paraId="27666125" w14:textId="1DA98223" w:rsidR="007A7EA6" w:rsidRDefault="007A7EA6" w:rsidP="005F149B"/>
    <w:p w14:paraId="0AF24D50" w14:textId="0C8CAC50" w:rsidR="007A7EA6" w:rsidRDefault="007A7EA6" w:rsidP="005F149B"/>
    <w:p w14:paraId="0BBB4006" w14:textId="2993DA2E" w:rsidR="007A7EA6" w:rsidRDefault="007A7EA6" w:rsidP="005F149B"/>
    <w:p w14:paraId="2825F2CD" w14:textId="77777777" w:rsidR="007A7EA6" w:rsidRPr="005F149B" w:rsidRDefault="007A7EA6" w:rsidP="005F149B"/>
    <w:p w14:paraId="17034FF7" w14:textId="141D2AED" w:rsidR="00D57FCE" w:rsidRPr="00C9132B" w:rsidRDefault="00D57FCE" w:rsidP="00CA7F48">
      <w:pPr>
        <w:pStyle w:val="Heading3"/>
        <w:rPr>
          <w:szCs w:val="22"/>
        </w:rPr>
      </w:pPr>
      <w:bookmarkStart w:id="283" w:name="_Toc82415378"/>
      <w:r w:rsidRPr="00C9132B">
        <w:rPr>
          <w:szCs w:val="22"/>
        </w:rPr>
        <w:t xml:space="preserve">Flammable and Combustible </w:t>
      </w:r>
      <w:r w:rsidR="00970AFA" w:rsidRPr="00C9132B">
        <w:rPr>
          <w:szCs w:val="22"/>
        </w:rPr>
        <w:t>Materials</w:t>
      </w:r>
      <w:bookmarkEnd w:id="282"/>
      <w:bookmarkEnd w:id="283"/>
    </w:p>
    <w:p w14:paraId="66F252F4" w14:textId="0F48778E" w:rsidR="002C729D" w:rsidRPr="00C9132B" w:rsidRDefault="002C729D" w:rsidP="00146DF4">
      <w:r w:rsidRPr="00C9132B">
        <w:rPr>
          <w:b/>
          <w:noProof/>
          <w:color w:val="0066FF"/>
        </w:rPr>
        <w:drawing>
          <wp:anchor distT="0" distB="0" distL="114300" distR="114300" simplePos="0" relativeHeight="251667456" behindDoc="0" locked="0" layoutInCell="1" allowOverlap="1" wp14:anchorId="59064144" wp14:editId="3FF89CF1">
            <wp:simplePos x="0" y="0"/>
            <wp:positionH relativeFrom="margin">
              <wp:posOffset>464234</wp:posOffset>
            </wp:positionH>
            <wp:positionV relativeFrom="paragraph">
              <wp:posOffset>8939</wp:posOffset>
            </wp:positionV>
            <wp:extent cx="914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m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5306303C" w14:textId="2A075BF0" w:rsidR="00D57FCE" w:rsidRPr="00C9132B" w:rsidRDefault="00D57FCE" w:rsidP="00146DF4">
      <w:pPr>
        <w:ind w:left="720"/>
        <w:jc w:val="both"/>
      </w:pPr>
      <w:r w:rsidRPr="00C9132B">
        <w:t xml:space="preserve">For reference, see: Safety Policies </w:t>
      </w:r>
      <w:hyperlink r:id="rId96" w:history="1">
        <w:r w:rsidR="007C4613" w:rsidRPr="00C9132B">
          <w:rPr>
            <w:rStyle w:val="Hyperlink"/>
            <w:rFonts w:cs="Arial"/>
            <w:b/>
            <w:u w:val="none"/>
          </w:rPr>
          <w:t>SY08: Storage, Dispensing, and Use of Flammable and Combustible Liquids</w:t>
        </w:r>
      </w:hyperlink>
      <w:r w:rsidRPr="00C9132B">
        <w:t xml:space="preserve"> and </w:t>
      </w:r>
      <w:hyperlink r:id="rId97" w:history="1">
        <w:r w:rsidR="007C4613" w:rsidRPr="00C9132B">
          <w:rPr>
            <w:rStyle w:val="Hyperlink"/>
            <w:b/>
            <w:u w:val="none"/>
          </w:rPr>
          <w:t>SY11: Refrigerators – Explosion-Proof</w:t>
        </w:r>
      </w:hyperlink>
      <w:r w:rsidR="0018490A" w:rsidRPr="00C9132B">
        <w:t>.</w:t>
      </w:r>
    </w:p>
    <w:p w14:paraId="2F754025" w14:textId="77777777" w:rsidR="00D57FCE" w:rsidRPr="00C9132B" w:rsidRDefault="00D57FCE">
      <w:pPr>
        <w:suppressAutoHyphens/>
        <w:ind w:left="720"/>
        <w:jc w:val="both"/>
        <w:rPr>
          <w:rFonts w:cs="Arial"/>
        </w:rPr>
      </w:pPr>
    </w:p>
    <w:p w14:paraId="4A1267A3" w14:textId="4A6BFD32" w:rsidR="00970AFA" w:rsidRPr="00C9132B" w:rsidRDefault="00970AFA">
      <w:pPr>
        <w:suppressAutoHyphens/>
        <w:ind w:left="720"/>
        <w:jc w:val="both"/>
        <w:rPr>
          <w:rFonts w:cs="Arial"/>
        </w:rPr>
      </w:pPr>
      <w:r w:rsidRPr="00C9132B">
        <w:rPr>
          <w:rFonts w:cs="Arial"/>
        </w:rPr>
        <w:t>Flammable materials can include flammable liquids, solids, gases, and aerosols. When working with flammable materials, ensure that ignition sources have been eliminated, including open flames, hot surfaces, sparks from welding or cutting, operation of electrical equipment, and static electricity. Flammable materials may not be stored in ordinary household-type refrigerators, freezers, or cold rooms. Use laboratory-safe refrigerators and freezers specifically designed for the storage of flammable materials.</w:t>
      </w:r>
    </w:p>
    <w:p w14:paraId="11D21FDA" w14:textId="77777777" w:rsidR="00970AFA" w:rsidRDefault="00970AFA">
      <w:pPr>
        <w:suppressAutoHyphens/>
        <w:ind w:left="720"/>
        <w:jc w:val="both"/>
        <w:rPr>
          <w:rFonts w:cs="Arial"/>
        </w:rPr>
      </w:pPr>
    </w:p>
    <w:p w14:paraId="45A72DE1" w14:textId="4F7BF23D" w:rsidR="00970AFA" w:rsidRPr="00E974EF" w:rsidRDefault="00970AFA" w:rsidP="00066D38">
      <w:pPr>
        <w:pStyle w:val="Heading4"/>
      </w:pPr>
      <w:r w:rsidRPr="00E974EF">
        <w:t>Flammable and Combustible Liquids</w:t>
      </w:r>
    </w:p>
    <w:p w14:paraId="3729B8DB" w14:textId="77777777" w:rsidR="003662B1" w:rsidRDefault="003662B1" w:rsidP="00970AFA">
      <w:pPr>
        <w:suppressAutoHyphens/>
        <w:ind w:left="1440"/>
        <w:jc w:val="both"/>
        <w:rPr>
          <w:rFonts w:cs="Arial"/>
        </w:rPr>
      </w:pPr>
    </w:p>
    <w:p w14:paraId="115E5FAB" w14:textId="03E4E050" w:rsidR="003662B1" w:rsidRDefault="00C15805" w:rsidP="003662B1">
      <w:pPr>
        <w:suppressAutoHyphens/>
        <w:ind w:left="1440"/>
        <w:jc w:val="both"/>
        <w:rPr>
          <w:rFonts w:cs="Arial"/>
        </w:rPr>
      </w:pPr>
      <w:r w:rsidRPr="00C9132B">
        <w:rPr>
          <w:rFonts w:cs="Arial"/>
        </w:rPr>
        <w:t>A</w:t>
      </w:r>
      <w:r w:rsidR="00D57FCE" w:rsidRPr="00C9132B">
        <w:rPr>
          <w:rFonts w:cs="Arial"/>
        </w:rPr>
        <w:t xml:space="preserve"> flammable liquid is a liquid with a flash point below 100 </w:t>
      </w:r>
      <w:r w:rsidR="002D2288" w:rsidRPr="00C9132B">
        <w:rPr>
          <w:rFonts w:cs="Arial"/>
        </w:rPr>
        <w:t>°</w:t>
      </w:r>
      <w:r w:rsidR="00D57FCE" w:rsidRPr="00C9132B">
        <w:rPr>
          <w:rFonts w:cs="Arial"/>
        </w:rPr>
        <w:t xml:space="preserve">F and a vapor pressure not exceeding 40 psi (absolute) at 100 </w:t>
      </w:r>
      <w:r w:rsidR="002D2288" w:rsidRPr="00C9132B">
        <w:rPr>
          <w:rFonts w:cs="Arial"/>
        </w:rPr>
        <w:t>°</w:t>
      </w:r>
      <w:r w:rsidR="00D57FCE" w:rsidRPr="00C9132B">
        <w:rPr>
          <w:rFonts w:cs="Arial"/>
        </w:rPr>
        <w:t>F</w:t>
      </w:r>
      <w:r w:rsidR="00DD5E70" w:rsidRPr="00C9132B">
        <w:rPr>
          <w:rFonts w:cs="Arial"/>
        </w:rPr>
        <w:t xml:space="preserve">. These are categorized as </w:t>
      </w:r>
      <w:r w:rsidR="00D57FCE" w:rsidRPr="00C9132B">
        <w:rPr>
          <w:rFonts w:cs="Arial"/>
        </w:rPr>
        <w:t>Class I liquid</w:t>
      </w:r>
      <w:r w:rsidR="00DD5E70" w:rsidRPr="00C9132B">
        <w:rPr>
          <w:rFonts w:cs="Arial"/>
        </w:rPr>
        <w:t>s</w:t>
      </w:r>
      <w:r w:rsidR="00D57FCE" w:rsidRPr="00C9132B">
        <w:rPr>
          <w:rFonts w:cs="Arial"/>
        </w:rPr>
        <w:t xml:space="preserve">. A liquid with a flash point of 100 </w:t>
      </w:r>
      <w:r w:rsidR="002D2288" w:rsidRPr="00C9132B">
        <w:rPr>
          <w:rFonts w:cs="Arial"/>
        </w:rPr>
        <w:t>°</w:t>
      </w:r>
      <w:r w:rsidR="00D57FCE" w:rsidRPr="00C9132B">
        <w:rPr>
          <w:rFonts w:cs="Arial"/>
        </w:rPr>
        <w:t>F or greater is classified as a combustible liquid and may be referred to as a Class II or Class III liquid (</w:t>
      </w:r>
      <w:r w:rsidR="007136AE" w:rsidRPr="00C9132B">
        <w:rPr>
          <w:rFonts w:cs="Arial"/>
          <w:u w:val="single"/>
        </w:rPr>
        <w:fldChar w:fldCharType="begin"/>
      </w:r>
      <w:r w:rsidR="007136AE" w:rsidRPr="00C9132B">
        <w:rPr>
          <w:rFonts w:cs="Arial"/>
          <w:u w:val="single"/>
        </w:rPr>
        <w:instrText xml:space="preserve"> REF _Ref8808090 \h </w:instrText>
      </w:r>
      <w:r w:rsidR="00D67D26" w:rsidRPr="00C9132B">
        <w:rPr>
          <w:rFonts w:cs="Arial"/>
          <w:u w:val="single"/>
        </w:rPr>
        <w:instrText xml:space="preserve"> \* MERGEFORMAT </w:instrText>
      </w:r>
      <w:r w:rsidR="007136AE" w:rsidRPr="00C9132B">
        <w:rPr>
          <w:rFonts w:cs="Arial"/>
          <w:u w:val="single"/>
        </w:rPr>
      </w:r>
      <w:r w:rsidR="007136AE" w:rsidRPr="00C9132B">
        <w:rPr>
          <w:rFonts w:cs="Arial"/>
          <w:u w:val="single"/>
        </w:rPr>
        <w:fldChar w:fldCharType="separate"/>
      </w:r>
      <w:r w:rsidR="0065075A" w:rsidRPr="0065075A">
        <w:rPr>
          <w:u w:val="single"/>
        </w:rPr>
        <w:t xml:space="preserve">Table </w:t>
      </w:r>
      <w:r w:rsidR="0065075A" w:rsidRPr="0065075A">
        <w:rPr>
          <w:noProof/>
          <w:u w:val="single"/>
        </w:rPr>
        <w:t>7.2</w:t>
      </w:r>
      <w:r w:rsidR="007136AE" w:rsidRPr="00C9132B">
        <w:rPr>
          <w:rFonts w:cs="Arial"/>
          <w:u w:val="single"/>
        </w:rPr>
        <w:fldChar w:fldCharType="end"/>
      </w:r>
      <w:r w:rsidR="00D67D26" w:rsidRPr="00C9132B">
        <w:rPr>
          <w:rFonts w:cs="Arial"/>
        </w:rPr>
        <w:t>).</w:t>
      </w:r>
    </w:p>
    <w:p w14:paraId="6EC0EC3E" w14:textId="77777777" w:rsidR="003662B1" w:rsidRDefault="003662B1" w:rsidP="003662B1">
      <w:pPr>
        <w:suppressAutoHyphens/>
        <w:ind w:left="1440"/>
        <w:jc w:val="both"/>
        <w:rPr>
          <w:rFonts w:cs="Arial"/>
        </w:rPr>
      </w:pPr>
    </w:p>
    <w:p w14:paraId="755226CF" w14:textId="06D5883C" w:rsidR="003B57B9" w:rsidRPr="00556B75" w:rsidRDefault="003B57B9" w:rsidP="0054555D">
      <w:pPr>
        <w:pStyle w:val="Caption"/>
        <w:ind w:left="720" w:firstLine="720"/>
        <w:rPr>
          <w:rFonts w:cs="Arial"/>
        </w:rPr>
      </w:pPr>
      <w:bookmarkStart w:id="284" w:name="_Ref8808090"/>
      <w:bookmarkStart w:id="285" w:name="_Ref469297833"/>
      <w:bookmarkStart w:id="286" w:name="_Toc82415545"/>
      <w:r>
        <w:t xml:space="preserve">Table </w:t>
      </w:r>
      <w:fldSimple w:instr=" STYLEREF 1 \s ">
        <w:r w:rsidR="0065075A">
          <w:rPr>
            <w:noProof/>
          </w:rPr>
          <w:t>7</w:t>
        </w:r>
      </w:fldSimple>
      <w:r w:rsidR="008F3937">
        <w:t>.</w:t>
      </w:r>
      <w:fldSimple w:instr=" SEQ Table \* ARABIC \s 1 ">
        <w:r w:rsidR="0065075A">
          <w:rPr>
            <w:noProof/>
          </w:rPr>
          <w:t>2</w:t>
        </w:r>
      </w:fldSimple>
      <w:bookmarkEnd w:id="284"/>
      <w:r>
        <w:tab/>
        <w:t>Flammable and Combustible Liquid Classification</w:t>
      </w:r>
      <w:bookmarkEnd w:id="285"/>
      <w:bookmarkEnd w:id="286"/>
    </w:p>
    <w:tbl>
      <w:tblPr>
        <w:tblW w:w="6030" w:type="dxa"/>
        <w:tblInd w:w="1417" w:type="dxa"/>
        <w:tblLayout w:type="fixed"/>
        <w:tblCellMar>
          <w:left w:w="43" w:type="dxa"/>
          <w:right w:w="43" w:type="dxa"/>
        </w:tblCellMar>
        <w:tblLook w:val="0000" w:firstRow="0" w:lastRow="0" w:firstColumn="0" w:lastColumn="0" w:noHBand="0" w:noVBand="0"/>
      </w:tblPr>
      <w:tblGrid>
        <w:gridCol w:w="900"/>
        <w:gridCol w:w="2878"/>
        <w:gridCol w:w="2252"/>
      </w:tblGrid>
      <w:tr w:rsidR="003B57B9" w:rsidRPr="00556B75" w14:paraId="046D8191" w14:textId="77777777" w:rsidTr="00970AFA">
        <w:tc>
          <w:tcPr>
            <w:tcW w:w="900" w:type="dxa"/>
            <w:tcBorders>
              <w:top w:val="double" w:sz="4" w:space="0" w:color="auto"/>
              <w:left w:val="double" w:sz="6" w:space="0" w:color="auto"/>
              <w:bottom w:val="double" w:sz="6" w:space="0" w:color="auto"/>
            </w:tcBorders>
          </w:tcPr>
          <w:p w14:paraId="6BA7BE6B" w14:textId="77777777" w:rsidR="003B57B9" w:rsidRPr="00556B75" w:rsidRDefault="003B57B9">
            <w:pPr>
              <w:suppressAutoHyphens/>
              <w:rPr>
                <w:rFonts w:cs="Arial"/>
              </w:rPr>
            </w:pPr>
            <w:r w:rsidRPr="00556B75">
              <w:rPr>
                <w:rFonts w:cs="Arial"/>
              </w:rPr>
              <w:fldChar w:fldCharType="begin"/>
            </w:r>
            <w:r w:rsidRPr="00556B75">
              <w:rPr>
                <w:rFonts w:cs="Arial"/>
              </w:rPr>
              <w:instrText xml:space="preserve">PRIVATE </w:instrText>
            </w:r>
            <w:r w:rsidRPr="00556B75">
              <w:rPr>
                <w:rFonts w:cs="Arial"/>
              </w:rPr>
              <w:fldChar w:fldCharType="end"/>
            </w:r>
            <w:r w:rsidRPr="00556B75">
              <w:rPr>
                <w:rFonts w:cs="Arial"/>
                <w:b/>
              </w:rPr>
              <w:t>CLASS</w:t>
            </w:r>
          </w:p>
        </w:tc>
        <w:tc>
          <w:tcPr>
            <w:tcW w:w="2878" w:type="dxa"/>
            <w:tcBorders>
              <w:top w:val="double" w:sz="4" w:space="0" w:color="auto"/>
              <w:left w:val="single" w:sz="6" w:space="0" w:color="auto"/>
              <w:bottom w:val="double" w:sz="6" w:space="0" w:color="auto"/>
            </w:tcBorders>
          </w:tcPr>
          <w:p w14:paraId="1D410C61" w14:textId="77777777" w:rsidR="003B57B9" w:rsidRPr="00556B75" w:rsidRDefault="003B57B9">
            <w:pPr>
              <w:suppressAutoHyphens/>
              <w:jc w:val="center"/>
              <w:rPr>
                <w:rFonts w:cs="Arial"/>
              </w:rPr>
            </w:pPr>
            <w:r w:rsidRPr="00556B75">
              <w:rPr>
                <w:rFonts w:cs="Arial"/>
                <w:b/>
              </w:rPr>
              <w:t xml:space="preserve">FLASH POINT </w:t>
            </w:r>
            <w:r w:rsidRPr="0025095E">
              <w:rPr>
                <w:rFonts w:cs="Arial"/>
                <w:b/>
              </w:rPr>
              <w:t>(</w:t>
            </w:r>
            <w:r>
              <w:rPr>
                <w:rFonts w:cs="Arial"/>
                <w:spacing w:val="-2"/>
              </w:rPr>
              <w:t>°</w:t>
            </w:r>
            <w:r w:rsidRPr="0025095E">
              <w:rPr>
                <w:rFonts w:cs="Arial"/>
                <w:b/>
              </w:rPr>
              <w:t>F</w:t>
            </w:r>
            <w:r w:rsidRPr="00556B75">
              <w:rPr>
                <w:rFonts w:cs="Arial"/>
                <w:b/>
              </w:rPr>
              <w:t>)</w:t>
            </w:r>
          </w:p>
        </w:tc>
        <w:tc>
          <w:tcPr>
            <w:tcW w:w="2252" w:type="dxa"/>
            <w:tcBorders>
              <w:top w:val="double" w:sz="4" w:space="0" w:color="auto"/>
              <w:left w:val="single" w:sz="6" w:space="0" w:color="auto"/>
              <w:bottom w:val="double" w:sz="6" w:space="0" w:color="auto"/>
              <w:right w:val="double" w:sz="6" w:space="0" w:color="auto"/>
            </w:tcBorders>
          </w:tcPr>
          <w:p w14:paraId="6384A24E" w14:textId="77777777" w:rsidR="003B57B9" w:rsidRPr="00556B75" w:rsidRDefault="003B57B9">
            <w:pPr>
              <w:suppressAutoHyphens/>
              <w:jc w:val="center"/>
              <w:rPr>
                <w:rFonts w:cs="Arial"/>
              </w:rPr>
            </w:pPr>
            <w:r w:rsidRPr="00556B75">
              <w:rPr>
                <w:rFonts w:cs="Arial"/>
                <w:b/>
              </w:rPr>
              <w:t>BOILING POINT (</w:t>
            </w:r>
            <w:r>
              <w:rPr>
                <w:rFonts w:cs="Arial"/>
                <w:spacing w:val="-2"/>
              </w:rPr>
              <w:t>°</w:t>
            </w:r>
            <w:r w:rsidRPr="00556B75">
              <w:rPr>
                <w:rFonts w:cs="Arial"/>
                <w:b/>
              </w:rPr>
              <w:t>F)</w:t>
            </w:r>
          </w:p>
        </w:tc>
      </w:tr>
      <w:tr w:rsidR="003B57B9" w:rsidRPr="00556B75" w14:paraId="27E87AF2" w14:textId="77777777" w:rsidTr="00970AFA">
        <w:tc>
          <w:tcPr>
            <w:tcW w:w="900" w:type="dxa"/>
            <w:tcBorders>
              <w:top w:val="double" w:sz="6" w:space="0" w:color="auto"/>
              <w:left w:val="double" w:sz="6" w:space="0" w:color="auto"/>
            </w:tcBorders>
          </w:tcPr>
          <w:p w14:paraId="78104933" w14:textId="77777777" w:rsidR="003B57B9" w:rsidRPr="00556B75" w:rsidRDefault="003B57B9" w:rsidP="001C3C86">
            <w:pPr>
              <w:suppressAutoHyphens/>
              <w:rPr>
                <w:rFonts w:cs="Arial"/>
              </w:rPr>
            </w:pPr>
            <w:r w:rsidRPr="00556B75">
              <w:rPr>
                <w:rFonts w:cs="Arial"/>
              </w:rPr>
              <w:t>IA</w:t>
            </w:r>
          </w:p>
        </w:tc>
        <w:tc>
          <w:tcPr>
            <w:tcW w:w="2878" w:type="dxa"/>
            <w:tcBorders>
              <w:top w:val="double" w:sz="6" w:space="0" w:color="auto"/>
              <w:left w:val="single" w:sz="6" w:space="0" w:color="auto"/>
            </w:tcBorders>
          </w:tcPr>
          <w:p w14:paraId="23D52C34" w14:textId="77777777" w:rsidR="003B57B9" w:rsidRPr="00556B75" w:rsidRDefault="003B57B9" w:rsidP="001C3C86">
            <w:pPr>
              <w:suppressAutoHyphens/>
              <w:jc w:val="center"/>
              <w:rPr>
                <w:rFonts w:cs="Arial"/>
              </w:rPr>
            </w:pPr>
            <w:r w:rsidRPr="00556B75">
              <w:rPr>
                <w:rFonts w:cs="Arial"/>
              </w:rPr>
              <w:t>Below 73</w:t>
            </w:r>
          </w:p>
        </w:tc>
        <w:tc>
          <w:tcPr>
            <w:tcW w:w="2252" w:type="dxa"/>
            <w:tcBorders>
              <w:top w:val="double" w:sz="6" w:space="0" w:color="auto"/>
              <w:left w:val="single" w:sz="6" w:space="0" w:color="auto"/>
              <w:right w:val="double" w:sz="6" w:space="0" w:color="auto"/>
            </w:tcBorders>
          </w:tcPr>
          <w:p w14:paraId="440D9856" w14:textId="77777777" w:rsidR="003B57B9" w:rsidRPr="00556B75" w:rsidRDefault="003B57B9" w:rsidP="008434CE">
            <w:pPr>
              <w:suppressAutoHyphens/>
              <w:jc w:val="center"/>
              <w:rPr>
                <w:rFonts w:cs="Arial"/>
              </w:rPr>
            </w:pPr>
            <w:r w:rsidRPr="00556B75">
              <w:rPr>
                <w:rFonts w:cs="Arial"/>
              </w:rPr>
              <w:t>Below 100</w:t>
            </w:r>
          </w:p>
        </w:tc>
      </w:tr>
      <w:tr w:rsidR="003B57B9" w:rsidRPr="00556B75" w14:paraId="1D4C6A6F" w14:textId="77777777" w:rsidTr="00970AFA">
        <w:tc>
          <w:tcPr>
            <w:tcW w:w="900" w:type="dxa"/>
            <w:tcBorders>
              <w:top w:val="single" w:sz="6" w:space="0" w:color="auto"/>
              <w:left w:val="double" w:sz="6" w:space="0" w:color="auto"/>
            </w:tcBorders>
          </w:tcPr>
          <w:p w14:paraId="1CC1608C" w14:textId="77777777" w:rsidR="003B57B9" w:rsidRPr="00556B75" w:rsidRDefault="003B57B9" w:rsidP="001C3C86">
            <w:pPr>
              <w:suppressAutoHyphens/>
              <w:rPr>
                <w:rFonts w:cs="Arial"/>
              </w:rPr>
            </w:pPr>
            <w:r w:rsidRPr="00556B75">
              <w:rPr>
                <w:rFonts w:cs="Arial"/>
              </w:rPr>
              <w:t>IB</w:t>
            </w:r>
          </w:p>
        </w:tc>
        <w:tc>
          <w:tcPr>
            <w:tcW w:w="2878" w:type="dxa"/>
            <w:tcBorders>
              <w:top w:val="single" w:sz="6" w:space="0" w:color="auto"/>
              <w:left w:val="single" w:sz="6" w:space="0" w:color="auto"/>
            </w:tcBorders>
          </w:tcPr>
          <w:p w14:paraId="41A18B0A" w14:textId="77777777" w:rsidR="003B57B9" w:rsidRPr="00556B75" w:rsidRDefault="003B57B9" w:rsidP="001C3C86">
            <w:pPr>
              <w:suppressAutoHyphens/>
              <w:jc w:val="center"/>
              <w:rPr>
                <w:rFonts w:cs="Arial"/>
              </w:rPr>
            </w:pPr>
            <w:r w:rsidRPr="00556B75">
              <w:rPr>
                <w:rFonts w:cs="Arial"/>
              </w:rPr>
              <w:t>Below 73</w:t>
            </w:r>
          </w:p>
        </w:tc>
        <w:tc>
          <w:tcPr>
            <w:tcW w:w="2252" w:type="dxa"/>
            <w:tcBorders>
              <w:top w:val="single" w:sz="6" w:space="0" w:color="auto"/>
              <w:left w:val="single" w:sz="6" w:space="0" w:color="auto"/>
              <w:right w:val="double" w:sz="6" w:space="0" w:color="auto"/>
            </w:tcBorders>
          </w:tcPr>
          <w:p w14:paraId="6D5FD09A" w14:textId="77777777" w:rsidR="003B57B9" w:rsidRPr="00556B75" w:rsidRDefault="003B57B9" w:rsidP="008434CE">
            <w:pPr>
              <w:suppressAutoHyphens/>
              <w:jc w:val="center"/>
              <w:rPr>
                <w:rFonts w:cs="Arial"/>
              </w:rPr>
            </w:pPr>
            <w:r w:rsidRPr="00556B75">
              <w:rPr>
                <w:rFonts w:cs="Arial"/>
              </w:rPr>
              <w:t>At or above 100</w:t>
            </w:r>
          </w:p>
        </w:tc>
      </w:tr>
      <w:tr w:rsidR="003B57B9" w:rsidRPr="00556B75" w14:paraId="03129C51" w14:textId="77777777" w:rsidTr="00970AFA">
        <w:tc>
          <w:tcPr>
            <w:tcW w:w="900" w:type="dxa"/>
            <w:tcBorders>
              <w:top w:val="single" w:sz="6" w:space="0" w:color="auto"/>
              <w:left w:val="double" w:sz="6" w:space="0" w:color="auto"/>
            </w:tcBorders>
          </w:tcPr>
          <w:p w14:paraId="179BF88C" w14:textId="77777777" w:rsidR="003B57B9" w:rsidRPr="00556B75" w:rsidRDefault="003B57B9" w:rsidP="001C3C86">
            <w:pPr>
              <w:suppressAutoHyphens/>
              <w:rPr>
                <w:rFonts w:cs="Arial"/>
              </w:rPr>
            </w:pPr>
            <w:r w:rsidRPr="00556B75">
              <w:rPr>
                <w:rFonts w:cs="Arial"/>
              </w:rPr>
              <w:t>IC</w:t>
            </w:r>
          </w:p>
        </w:tc>
        <w:tc>
          <w:tcPr>
            <w:tcW w:w="2878" w:type="dxa"/>
            <w:tcBorders>
              <w:top w:val="single" w:sz="6" w:space="0" w:color="auto"/>
              <w:left w:val="single" w:sz="6" w:space="0" w:color="auto"/>
            </w:tcBorders>
          </w:tcPr>
          <w:p w14:paraId="559ACCA1" w14:textId="77777777" w:rsidR="003B57B9" w:rsidRPr="00556B75" w:rsidRDefault="003B57B9" w:rsidP="001C3C86">
            <w:pPr>
              <w:suppressAutoHyphens/>
              <w:jc w:val="center"/>
              <w:rPr>
                <w:rFonts w:cs="Arial"/>
              </w:rPr>
            </w:pPr>
            <w:r w:rsidRPr="00556B75">
              <w:rPr>
                <w:rFonts w:cs="Arial"/>
              </w:rPr>
              <w:t>At or above 73, below 100</w:t>
            </w:r>
          </w:p>
        </w:tc>
        <w:tc>
          <w:tcPr>
            <w:tcW w:w="2252" w:type="dxa"/>
            <w:tcBorders>
              <w:top w:val="single" w:sz="6" w:space="0" w:color="auto"/>
              <w:left w:val="single" w:sz="6" w:space="0" w:color="auto"/>
              <w:right w:val="double" w:sz="6" w:space="0" w:color="auto"/>
            </w:tcBorders>
          </w:tcPr>
          <w:p w14:paraId="2EA9180D" w14:textId="77777777" w:rsidR="003B57B9" w:rsidRPr="00556B75" w:rsidRDefault="003B57B9" w:rsidP="008434CE">
            <w:pPr>
              <w:suppressAutoHyphens/>
              <w:jc w:val="center"/>
              <w:rPr>
                <w:rFonts w:cs="Arial"/>
              </w:rPr>
            </w:pPr>
            <w:r w:rsidRPr="00556B75">
              <w:rPr>
                <w:rFonts w:cs="Arial"/>
              </w:rPr>
              <w:t>NA</w:t>
            </w:r>
          </w:p>
        </w:tc>
      </w:tr>
      <w:tr w:rsidR="003B57B9" w:rsidRPr="00556B75" w14:paraId="64D2DDDA" w14:textId="77777777" w:rsidTr="00970AFA">
        <w:tc>
          <w:tcPr>
            <w:tcW w:w="900" w:type="dxa"/>
            <w:tcBorders>
              <w:top w:val="single" w:sz="6" w:space="0" w:color="auto"/>
              <w:left w:val="double" w:sz="6" w:space="0" w:color="auto"/>
            </w:tcBorders>
          </w:tcPr>
          <w:p w14:paraId="7C037FE7" w14:textId="77777777" w:rsidR="003B57B9" w:rsidRPr="00556B75" w:rsidRDefault="003B57B9" w:rsidP="001C3C86">
            <w:pPr>
              <w:suppressAutoHyphens/>
              <w:ind w:left="581" w:hanging="581"/>
              <w:rPr>
                <w:rFonts w:cs="Arial"/>
              </w:rPr>
            </w:pPr>
            <w:r w:rsidRPr="00556B75">
              <w:rPr>
                <w:rFonts w:cs="Arial"/>
              </w:rPr>
              <w:t>II</w:t>
            </w:r>
          </w:p>
        </w:tc>
        <w:tc>
          <w:tcPr>
            <w:tcW w:w="2878" w:type="dxa"/>
            <w:tcBorders>
              <w:top w:val="single" w:sz="6" w:space="0" w:color="auto"/>
              <w:left w:val="single" w:sz="6" w:space="0" w:color="auto"/>
            </w:tcBorders>
          </w:tcPr>
          <w:p w14:paraId="2D4EAEC4" w14:textId="77777777" w:rsidR="003B57B9" w:rsidRPr="00556B75" w:rsidRDefault="003B57B9" w:rsidP="001C3C86">
            <w:pPr>
              <w:suppressAutoHyphens/>
              <w:jc w:val="center"/>
              <w:rPr>
                <w:rFonts w:cs="Arial"/>
              </w:rPr>
            </w:pPr>
            <w:r w:rsidRPr="00556B75">
              <w:rPr>
                <w:rFonts w:cs="Arial"/>
              </w:rPr>
              <w:t>At or above 100, below 140</w:t>
            </w:r>
          </w:p>
        </w:tc>
        <w:tc>
          <w:tcPr>
            <w:tcW w:w="2252" w:type="dxa"/>
            <w:tcBorders>
              <w:top w:val="single" w:sz="6" w:space="0" w:color="auto"/>
              <w:left w:val="single" w:sz="6" w:space="0" w:color="auto"/>
              <w:right w:val="double" w:sz="6" w:space="0" w:color="auto"/>
            </w:tcBorders>
          </w:tcPr>
          <w:p w14:paraId="3E936AB2" w14:textId="77777777" w:rsidR="003B57B9" w:rsidRPr="00556B75" w:rsidRDefault="003B57B9" w:rsidP="008434CE">
            <w:pPr>
              <w:suppressAutoHyphens/>
              <w:jc w:val="center"/>
              <w:rPr>
                <w:rFonts w:cs="Arial"/>
              </w:rPr>
            </w:pPr>
            <w:r w:rsidRPr="00556B75">
              <w:rPr>
                <w:rFonts w:cs="Arial"/>
              </w:rPr>
              <w:t>NA</w:t>
            </w:r>
          </w:p>
        </w:tc>
      </w:tr>
      <w:tr w:rsidR="003B57B9" w:rsidRPr="00556B75" w14:paraId="423F80D8" w14:textId="77777777" w:rsidTr="00970AFA">
        <w:tc>
          <w:tcPr>
            <w:tcW w:w="900" w:type="dxa"/>
            <w:tcBorders>
              <w:top w:val="single" w:sz="6" w:space="0" w:color="auto"/>
              <w:left w:val="double" w:sz="6" w:space="0" w:color="auto"/>
              <w:bottom w:val="single" w:sz="6" w:space="0" w:color="auto"/>
            </w:tcBorders>
          </w:tcPr>
          <w:p w14:paraId="0895D30F" w14:textId="77777777" w:rsidR="003B57B9" w:rsidRPr="00556B75" w:rsidRDefault="003B57B9" w:rsidP="001C3C86">
            <w:pPr>
              <w:suppressAutoHyphens/>
              <w:rPr>
                <w:rFonts w:cs="Arial"/>
              </w:rPr>
            </w:pPr>
            <w:r w:rsidRPr="00556B75">
              <w:rPr>
                <w:rFonts w:cs="Arial"/>
              </w:rPr>
              <w:t>IIIA</w:t>
            </w:r>
          </w:p>
        </w:tc>
        <w:tc>
          <w:tcPr>
            <w:tcW w:w="2878" w:type="dxa"/>
            <w:tcBorders>
              <w:top w:val="single" w:sz="6" w:space="0" w:color="auto"/>
              <w:left w:val="single" w:sz="6" w:space="0" w:color="auto"/>
              <w:bottom w:val="single" w:sz="6" w:space="0" w:color="auto"/>
            </w:tcBorders>
          </w:tcPr>
          <w:p w14:paraId="76CE9846" w14:textId="77777777" w:rsidR="003B57B9" w:rsidRPr="00556B75" w:rsidRDefault="003B57B9" w:rsidP="001C3C86">
            <w:pPr>
              <w:suppressAutoHyphens/>
              <w:jc w:val="center"/>
              <w:rPr>
                <w:rFonts w:cs="Arial"/>
              </w:rPr>
            </w:pPr>
            <w:r w:rsidRPr="00556B75">
              <w:rPr>
                <w:rFonts w:cs="Arial"/>
              </w:rPr>
              <w:t>At or above 140, below 200</w:t>
            </w:r>
          </w:p>
        </w:tc>
        <w:tc>
          <w:tcPr>
            <w:tcW w:w="2252" w:type="dxa"/>
            <w:tcBorders>
              <w:top w:val="single" w:sz="6" w:space="0" w:color="auto"/>
              <w:left w:val="single" w:sz="6" w:space="0" w:color="auto"/>
              <w:bottom w:val="single" w:sz="6" w:space="0" w:color="auto"/>
              <w:right w:val="double" w:sz="6" w:space="0" w:color="auto"/>
            </w:tcBorders>
          </w:tcPr>
          <w:p w14:paraId="6EB4AD9D" w14:textId="77777777" w:rsidR="003B57B9" w:rsidRPr="00556B75" w:rsidRDefault="003B57B9" w:rsidP="008434CE">
            <w:pPr>
              <w:suppressAutoHyphens/>
              <w:jc w:val="center"/>
              <w:rPr>
                <w:rFonts w:cs="Arial"/>
              </w:rPr>
            </w:pPr>
            <w:r w:rsidRPr="00556B75">
              <w:rPr>
                <w:rFonts w:cs="Arial"/>
              </w:rPr>
              <w:t>NA</w:t>
            </w:r>
          </w:p>
        </w:tc>
      </w:tr>
      <w:tr w:rsidR="003B57B9" w:rsidRPr="00556B75" w14:paraId="5EA90DD4" w14:textId="77777777" w:rsidTr="00970AFA">
        <w:tc>
          <w:tcPr>
            <w:tcW w:w="900" w:type="dxa"/>
            <w:tcBorders>
              <w:top w:val="single" w:sz="6" w:space="0" w:color="auto"/>
              <w:left w:val="double" w:sz="6" w:space="0" w:color="auto"/>
              <w:bottom w:val="double" w:sz="4" w:space="0" w:color="auto"/>
            </w:tcBorders>
          </w:tcPr>
          <w:p w14:paraId="193EB1F1" w14:textId="77777777" w:rsidR="003B57B9" w:rsidRPr="00556B75" w:rsidRDefault="003B57B9" w:rsidP="001C3C86">
            <w:pPr>
              <w:suppressAutoHyphens/>
              <w:rPr>
                <w:rFonts w:cs="Arial"/>
              </w:rPr>
            </w:pPr>
            <w:r w:rsidRPr="00556B75">
              <w:rPr>
                <w:rFonts w:cs="Arial"/>
              </w:rPr>
              <w:t>IIIB</w:t>
            </w:r>
          </w:p>
        </w:tc>
        <w:tc>
          <w:tcPr>
            <w:tcW w:w="2878" w:type="dxa"/>
            <w:tcBorders>
              <w:top w:val="single" w:sz="6" w:space="0" w:color="auto"/>
              <w:left w:val="single" w:sz="6" w:space="0" w:color="auto"/>
              <w:bottom w:val="double" w:sz="4" w:space="0" w:color="auto"/>
            </w:tcBorders>
          </w:tcPr>
          <w:p w14:paraId="153D2B5E" w14:textId="77777777" w:rsidR="003B57B9" w:rsidRPr="00556B75" w:rsidRDefault="003B57B9" w:rsidP="001C3C86">
            <w:pPr>
              <w:suppressAutoHyphens/>
              <w:jc w:val="center"/>
              <w:rPr>
                <w:rFonts w:cs="Arial"/>
              </w:rPr>
            </w:pPr>
            <w:r w:rsidRPr="00556B75">
              <w:rPr>
                <w:rFonts w:cs="Arial"/>
              </w:rPr>
              <w:t>At or above 200</w:t>
            </w:r>
          </w:p>
        </w:tc>
        <w:tc>
          <w:tcPr>
            <w:tcW w:w="2252" w:type="dxa"/>
            <w:tcBorders>
              <w:top w:val="single" w:sz="6" w:space="0" w:color="auto"/>
              <w:left w:val="single" w:sz="6" w:space="0" w:color="auto"/>
              <w:bottom w:val="double" w:sz="4" w:space="0" w:color="auto"/>
              <w:right w:val="double" w:sz="6" w:space="0" w:color="auto"/>
            </w:tcBorders>
          </w:tcPr>
          <w:p w14:paraId="66B56D31" w14:textId="77777777" w:rsidR="003B57B9" w:rsidRPr="00556B75" w:rsidRDefault="003B57B9" w:rsidP="008434CE">
            <w:pPr>
              <w:suppressAutoHyphens/>
              <w:jc w:val="center"/>
              <w:rPr>
                <w:rFonts w:cs="Arial"/>
              </w:rPr>
            </w:pPr>
            <w:r w:rsidRPr="00556B75">
              <w:rPr>
                <w:rFonts w:cs="Arial"/>
              </w:rPr>
              <w:t>NA</w:t>
            </w:r>
          </w:p>
        </w:tc>
      </w:tr>
    </w:tbl>
    <w:p w14:paraId="3C7432ED" w14:textId="77777777" w:rsidR="003662B1" w:rsidRDefault="003662B1" w:rsidP="00970AFA">
      <w:pPr>
        <w:suppressAutoHyphens/>
        <w:ind w:left="1440"/>
        <w:jc w:val="both"/>
        <w:rPr>
          <w:rFonts w:cs="Arial"/>
        </w:rPr>
      </w:pPr>
    </w:p>
    <w:p w14:paraId="05F23EE0" w14:textId="2B76DC68" w:rsidR="00D57FCE" w:rsidRDefault="00D57FCE" w:rsidP="003662B1">
      <w:pPr>
        <w:suppressAutoHyphens/>
        <w:ind w:left="1440"/>
        <w:jc w:val="both"/>
        <w:rPr>
          <w:rFonts w:cs="Arial"/>
        </w:rPr>
      </w:pPr>
      <w:r w:rsidRPr="00556B75">
        <w:rPr>
          <w:rFonts w:cs="Arial"/>
        </w:rPr>
        <w:t xml:space="preserve">Flash point is the minimum temperature at which </w:t>
      </w:r>
      <w:r w:rsidR="00097157">
        <w:rPr>
          <w:rFonts w:cs="Arial"/>
        </w:rPr>
        <w:t>a</w:t>
      </w:r>
      <w:r w:rsidR="00097157" w:rsidRPr="00556B75">
        <w:rPr>
          <w:rFonts w:cs="Arial"/>
        </w:rPr>
        <w:t xml:space="preserve"> </w:t>
      </w:r>
      <w:r w:rsidRPr="00556B75">
        <w:rPr>
          <w:rFonts w:cs="Arial"/>
        </w:rPr>
        <w:t>liquid gives off vapors in sufficient concentration to form an ignitable mixture with air. The classes of liquids are further divided into subclasses, depending on the flash points and boiling points of the liquids. The classifications are important because regulations governing storage and use of a liquid are largely based on the liquid's flash point.</w:t>
      </w:r>
      <w:r w:rsidR="003B57B9">
        <w:rPr>
          <w:rFonts w:cs="Arial"/>
        </w:rPr>
        <w:t xml:space="preserve"> </w:t>
      </w:r>
      <w:r w:rsidR="00D46E07">
        <w:rPr>
          <w:rFonts w:cs="Arial"/>
        </w:rPr>
        <w:t>Many s</w:t>
      </w:r>
      <w:r w:rsidR="003B57B9">
        <w:rPr>
          <w:rFonts w:cs="Arial"/>
        </w:rPr>
        <w:t xml:space="preserve">olvents commonly used in research are classified as flammable </w:t>
      </w:r>
      <w:r w:rsidR="00A0771D">
        <w:rPr>
          <w:rFonts w:cs="Arial"/>
        </w:rPr>
        <w:t>or</w:t>
      </w:r>
      <w:r w:rsidR="003B57B9">
        <w:rPr>
          <w:rFonts w:cs="Arial"/>
        </w:rPr>
        <w:t xml:space="preserve"> </w:t>
      </w:r>
      <w:r w:rsidR="00474DD6">
        <w:rPr>
          <w:rFonts w:cs="Arial"/>
        </w:rPr>
        <w:t>combustible</w:t>
      </w:r>
      <w:r w:rsidR="003B57B9">
        <w:rPr>
          <w:rFonts w:cs="Arial"/>
        </w:rPr>
        <w:t xml:space="preserve"> liquids </w:t>
      </w:r>
      <w:r w:rsidR="0018490A">
        <w:rPr>
          <w:rFonts w:cs="Arial"/>
        </w:rPr>
        <w:t>based on</w:t>
      </w:r>
      <w:r w:rsidR="003B57B9">
        <w:rPr>
          <w:rFonts w:cs="Arial"/>
        </w:rPr>
        <w:t xml:space="preserve"> their flash and boiling points. Common solvents, their properties, and flammability class can be found in </w:t>
      </w:r>
      <w:r w:rsidR="006E327B" w:rsidRPr="006E327B">
        <w:rPr>
          <w:rFonts w:cs="Arial"/>
          <w:u w:val="single"/>
        </w:rPr>
        <w:fldChar w:fldCharType="begin"/>
      </w:r>
      <w:r w:rsidR="006E327B" w:rsidRPr="006E327B">
        <w:rPr>
          <w:rFonts w:cs="Arial"/>
          <w:u w:val="single"/>
        </w:rPr>
        <w:instrText xml:space="preserve"> REF _Ref20473406 \h </w:instrText>
      </w:r>
      <w:r w:rsidR="006E327B">
        <w:rPr>
          <w:rFonts w:cs="Arial"/>
          <w:u w:val="single"/>
        </w:rPr>
        <w:instrText xml:space="preserve"> \* MERGEFORMAT </w:instrText>
      </w:r>
      <w:r w:rsidR="006E327B" w:rsidRPr="006E327B">
        <w:rPr>
          <w:rFonts w:cs="Arial"/>
          <w:u w:val="single"/>
        </w:rPr>
      </w:r>
      <w:r w:rsidR="006E327B" w:rsidRPr="006E327B">
        <w:rPr>
          <w:rFonts w:cs="Arial"/>
          <w:u w:val="single"/>
        </w:rPr>
        <w:fldChar w:fldCharType="separate"/>
      </w:r>
      <w:r w:rsidR="0065075A" w:rsidRPr="0065075A">
        <w:rPr>
          <w:u w:val="single"/>
        </w:rPr>
        <w:t xml:space="preserve">Table </w:t>
      </w:r>
      <w:r w:rsidR="0065075A" w:rsidRPr="0065075A">
        <w:rPr>
          <w:noProof/>
          <w:u w:val="single"/>
        </w:rPr>
        <w:t>7.3</w:t>
      </w:r>
      <w:r w:rsidR="006E327B" w:rsidRPr="006E327B">
        <w:rPr>
          <w:rFonts w:cs="Arial"/>
          <w:u w:val="single"/>
        </w:rPr>
        <w:fldChar w:fldCharType="end"/>
      </w:r>
      <w:r w:rsidR="000212C7">
        <w:rPr>
          <w:rFonts w:cs="Arial"/>
        </w:rPr>
        <w:t>.</w:t>
      </w:r>
    </w:p>
    <w:p w14:paraId="17CF2FBA" w14:textId="146CFB22" w:rsidR="003662B1" w:rsidRDefault="003662B1" w:rsidP="003662B1">
      <w:pPr>
        <w:suppressAutoHyphens/>
        <w:ind w:left="1440"/>
        <w:jc w:val="both"/>
        <w:rPr>
          <w:rFonts w:cs="Arial"/>
        </w:rPr>
      </w:pPr>
    </w:p>
    <w:p w14:paraId="0D8E48E6" w14:textId="77777777" w:rsidR="000212C7" w:rsidRPr="00C9132B" w:rsidRDefault="000212C7" w:rsidP="000212C7">
      <w:pPr>
        <w:suppressAutoHyphens/>
        <w:ind w:left="1440"/>
        <w:jc w:val="both"/>
        <w:rPr>
          <w:rFonts w:cs="Arial"/>
        </w:rPr>
      </w:pPr>
      <w:r w:rsidRPr="00C9132B">
        <w:rPr>
          <w:rFonts w:cs="Arial"/>
          <w:b/>
        </w:rPr>
        <w:t xml:space="preserve">Handling </w:t>
      </w:r>
      <w:r w:rsidRPr="00C9132B">
        <w:rPr>
          <w:rFonts w:cs="Arial"/>
        </w:rPr>
        <w:t>– Flammable liquids shall be handled only in areas with no ignition sources and shall not be heated with open flames. If flammable liquids in metal containers or equipment are transferred, the equipment and containers shall be bonded to avoid static-generated sparks.</w:t>
      </w:r>
    </w:p>
    <w:p w14:paraId="33EAF97B" w14:textId="21704DA3" w:rsidR="000212C7" w:rsidRDefault="000212C7" w:rsidP="003662B1">
      <w:pPr>
        <w:suppressAutoHyphens/>
        <w:ind w:left="1440"/>
        <w:jc w:val="both"/>
        <w:rPr>
          <w:rFonts w:cs="Arial"/>
        </w:rPr>
      </w:pPr>
    </w:p>
    <w:p w14:paraId="743E522C" w14:textId="77777777" w:rsidR="000212C7" w:rsidRPr="00C9132B" w:rsidRDefault="000212C7" w:rsidP="000212C7">
      <w:pPr>
        <w:autoSpaceDE w:val="0"/>
        <w:autoSpaceDN w:val="0"/>
        <w:adjustRightInd w:val="0"/>
        <w:ind w:left="1440"/>
        <w:jc w:val="both"/>
        <w:rPr>
          <w:rFonts w:cs="Arial"/>
        </w:rPr>
      </w:pPr>
      <w:r w:rsidRPr="00E974EF">
        <w:rPr>
          <w:rFonts w:cs="Arial"/>
          <w:b/>
        </w:rPr>
        <w:t>Storage</w:t>
      </w:r>
      <w:r w:rsidRPr="00C9132B">
        <w:rPr>
          <w:rFonts w:cs="Arial"/>
          <w:b/>
        </w:rPr>
        <w:t xml:space="preserve"> </w:t>
      </w:r>
      <w:r w:rsidRPr="00C9132B">
        <w:rPr>
          <w:rFonts w:cs="Arial"/>
        </w:rPr>
        <w:t xml:space="preserve">– Flammable liquids shall </w:t>
      </w:r>
      <w:r w:rsidRPr="00C9132B">
        <w:rPr>
          <w:rFonts w:cs="Arial"/>
          <w:u w:val="single"/>
        </w:rPr>
        <w:t>not</w:t>
      </w:r>
      <w:r w:rsidRPr="00C9132B">
        <w:rPr>
          <w:rFonts w:cs="Arial"/>
        </w:rPr>
        <w:t xml:space="preserve"> be stored in ordinary refrigerators, freezers, or cold rooms. If it is necessary to refrigerate flammable materials, explosion-proof or flammable-storage refrigerators shall be used. Combustible liquids are less of a fire hazard, although a rise in temperature increases their evaporation rate and the potential for ignition. If the quantity of flammable liquids in storage exceeds 10 gallons (including liquid waste), flammable storage cabinets must be used. </w:t>
      </w:r>
      <w:r>
        <w:rPr>
          <w:rFonts w:cs="Arial"/>
        </w:rPr>
        <w:t>C</w:t>
      </w:r>
      <w:r w:rsidRPr="00C9132B">
        <w:rPr>
          <w:rFonts w:cs="Arial"/>
        </w:rPr>
        <w:t xml:space="preserve">ontainers greater than 5 gallons of flammable liquids are not permitted in laboratories unless the quantity is necessary for daily use </w:t>
      </w:r>
      <w:r w:rsidRPr="008322EA">
        <w:rPr>
          <w:rFonts w:cs="Arial"/>
          <w:u w:val="single"/>
        </w:rPr>
        <w:t>and</w:t>
      </w:r>
      <w:r w:rsidRPr="00C9132B">
        <w:rPr>
          <w:rFonts w:cs="Arial"/>
        </w:rPr>
        <w:t xml:space="preserve"> is approved by EHS. Always store oxidizers and flammables separately.</w:t>
      </w:r>
    </w:p>
    <w:p w14:paraId="6D071696" w14:textId="06E0DF42" w:rsidR="000212C7" w:rsidRDefault="000212C7" w:rsidP="0065075A">
      <w:pPr>
        <w:suppressAutoHyphens/>
        <w:jc w:val="both"/>
        <w:rPr>
          <w:rFonts w:cs="Arial"/>
        </w:rPr>
      </w:pPr>
    </w:p>
    <w:p w14:paraId="7BE1AA8F" w14:textId="756120FA" w:rsidR="00EB5C9E" w:rsidRDefault="00EB5C9E" w:rsidP="0065075A">
      <w:pPr>
        <w:suppressAutoHyphens/>
        <w:jc w:val="both"/>
        <w:rPr>
          <w:rFonts w:cs="Arial"/>
        </w:rPr>
      </w:pPr>
    </w:p>
    <w:p w14:paraId="2A3B0079" w14:textId="77777777" w:rsidR="00EB5C9E" w:rsidRDefault="00EB5C9E" w:rsidP="0065075A">
      <w:pPr>
        <w:suppressAutoHyphens/>
        <w:jc w:val="both"/>
        <w:rPr>
          <w:rFonts w:cs="Arial"/>
        </w:rPr>
      </w:pPr>
    </w:p>
    <w:p w14:paraId="5E06EE74" w14:textId="209D7066" w:rsidR="003B57B9" w:rsidRPr="000531BE" w:rsidRDefault="00030B1C" w:rsidP="0054555D">
      <w:pPr>
        <w:pStyle w:val="Caption"/>
        <w:ind w:left="720" w:firstLine="720"/>
      </w:pPr>
      <w:bookmarkStart w:id="287" w:name="_Ref20473406"/>
      <w:bookmarkStart w:id="288" w:name="_Ref493082322"/>
      <w:bookmarkStart w:id="289" w:name="_Toc82415546"/>
      <w:r>
        <w:t xml:space="preserve">Table </w:t>
      </w:r>
      <w:fldSimple w:instr=" STYLEREF 1 \s ">
        <w:r w:rsidR="0065075A">
          <w:rPr>
            <w:noProof/>
          </w:rPr>
          <w:t>7</w:t>
        </w:r>
      </w:fldSimple>
      <w:r w:rsidR="008F3937">
        <w:t>.</w:t>
      </w:r>
      <w:fldSimple w:instr=" SEQ Table \* ARABIC \s 1 ">
        <w:r w:rsidR="0065075A">
          <w:rPr>
            <w:noProof/>
          </w:rPr>
          <w:t>3</w:t>
        </w:r>
      </w:fldSimple>
      <w:bookmarkEnd w:id="287"/>
      <w:r>
        <w:tab/>
      </w:r>
      <w:r w:rsidR="00883D84">
        <w:t xml:space="preserve">Characteristics of </w:t>
      </w:r>
      <w:r w:rsidR="003B57B9">
        <w:t xml:space="preserve">Common </w:t>
      </w:r>
      <w:bookmarkEnd w:id="288"/>
      <w:r w:rsidR="00883D84">
        <w:t>S</w:t>
      </w:r>
      <w:r w:rsidR="003B57B9">
        <w:t>olvents</w:t>
      </w:r>
      <w:bookmarkEnd w:id="289"/>
    </w:p>
    <w:tbl>
      <w:tblPr>
        <w:tblW w:w="8779" w:type="dxa"/>
        <w:tblInd w:w="1435" w:type="dxa"/>
        <w:tblLook w:val="04A0" w:firstRow="1" w:lastRow="0" w:firstColumn="1" w:lastColumn="0" w:noHBand="0" w:noVBand="1"/>
      </w:tblPr>
      <w:tblGrid>
        <w:gridCol w:w="2684"/>
        <w:gridCol w:w="959"/>
        <w:gridCol w:w="1219"/>
        <w:gridCol w:w="1057"/>
        <w:gridCol w:w="1191"/>
        <w:gridCol w:w="1669"/>
      </w:tblGrid>
      <w:tr w:rsidR="003B57B9" w:rsidRPr="006E0050" w14:paraId="69158FA2" w14:textId="77777777" w:rsidTr="00DE7D7F">
        <w:trPr>
          <w:trHeight w:val="290"/>
        </w:trPr>
        <w:tc>
          <w:tcPr>
            <w:tcW w:w="26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6B02C" w14:textId="60C4FBF5" w:rsidR="003B57B9" w:rsidRPr="006E0050" w:rsidRDefault="003B57B9" w:rsidP="001C3C86">
            <w:pPr>
              <w:jc w:val="center"/>
              <w:rPr>
                <w:rFonts w:eastAsia="Times New Roman" w:cs="Arial"/>
                <w:color w:val="000000"/>
              </w:rPr>
            </w:pPr>
            <w:r>
              <w:rPr>
                <w:rFonts w:eastAsia="Times New Roman" w:cs="Arial"/>
                <w:b/>
                <w:bCs/>
                <w:color w:val="000000"/>
              </w:rPr>
              <w:t>Chemical</w:t>
            </w:r>
          </w:p>
        </w:tc>
        <w:tc>
          <w:tcPr>
            <w:tcW w:w="21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D162F2" w14:textId="77777777" w:rsidR="003B57B9" w:rsidRPr="006E0050" w:rsidRDefault="003B57B9" w:rsidP="001C3C86">
            <w:pPr>
              <w:jc w:val="center"/>
              <w:rPr>
                <w:rFonts w:eastAsia="Times New Roman" w:cs="Arial"/>
                <w:b/>
                <w:bCs/>
                <w:color w:val="000000"/>
              </w:rPr>
            </w:pPr>
            <w:r w:rsidRPr="006E0050">
              <w:rPr>
                <w:rFonts w:eastAsia="Times New Roman" w:cs="Arial"/>
                <w:b/>
                <w:bCs/>
                <w:color w:val="000000"/>
              </w:rPr>
              <w:t>Flash Point</w:t>
            </w:r>
          </w:p>
        </w:tc>
        <w:tc>
          <w:tcPr>
            <w:tcW w:w="22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CDCB63" w14:textId="77777777" w:rsidR="003B57B9" w:rsidRPr="006E0050" w:rsidRDefault="003B57B9" w:rsidP="008434CE">
            <w:pPr>
              <w:jc w:val="center"/>
              <w:rPr>
                <w:rFonts w:eastAsia="Times New Roman" w:cs="Arial"/>
                <w:b/>
                <w:bCs/>
                <w:color w:val="000000"/>
              </w:rPr>
            </w:pPr>
            <w:r w:rsidRPr="006E0050">
              <w:rPr>
                <w:rFonts w:eastAsia="Times New Roman" w:cs="Arial"/>
                <w:b/>
                <w:bCs/>
                <w:color w:val="000000"/>
              </w:rPr>
              <w:t>Boiling Point</w:t>
            </w:r>
          </w:p>
        </w:tc>
        <w:tc>
          <w:tcPr>
            <w:tcW w:w="1669" w:type="dxa"/>
            <w:vMerge w:val="restart"/>
            <w:tcBorders>
              <w:top w:val="single" w:sz="4" w:space="0" w:color="auto"/>
              <w:left w:val="nil"/>
              <w:bottom w:val="single" w:sz="4" w:space="0" w:color="auto"/>
              <w:right w:val="single" w:sz="4" w:space="0" w:color="auto"/>
            </w:tcBorders>
            <w:shd w:val="clear" w:color="auto" w:fill="auto"/>
            <w:noWrap/>
            <w:vAlign w:val="bottom"/>
            <w:hideMark/>
          </w:tcPr>
          <w:p w14:paraId="350056FA" w14:textId="7864C380" w:rsidR="003B57B9" w:rsidRPr="006E0050" w:rsidRDefault="003B57B9" w:rsidP="00F7185E">
            <w:pPr>
              <w:jc w:val="center"/>
              <w:rPr>
                <w:rFonts w:eastAsia="Times New Roman" w:cs="Arial"/>
                <w:color w:val="000000"/>
              </w:rPr>
            </w:pPr>
            <w:r w:rsidRPr="006E0050">
              <w:rPr>
                <w:rFonts w:eastAsia="Times New Roman" w:cs="Arial"/>
                <w:color w:val="000000"/>
              </w:rPr>
              <w:t> </w:t>
            </w:r>
            <w:r w:rsidRPr="006E0050">
              <w:rPr>
                <w:rFonts w:eastAsia="Times New Roman" w:cs="Arial"/>
                <w:b/>
                <w:bCs/>
                <w:color w:val="000000"/>
              </w:rPr>
              <w:t>Flammability Class</w:t>
            </w:r>
          </w:p>
        </w:tc>
      </w:tr>
      <w:tr w:rsidR="003B57B9" w:rsidRPr="006E0050" w14:paraId="624B5EE0" w14:textId="77777777" w:rsidTr="00DE7D7F">
        <w:trPr>
          <w:trHeight w:val="290"/>
        </w:trPr>
        <w:tc>
          <w:tcPr>
            <w:tcW w:w="2684" w:type="dxa"/>
            <w:vMerge/>
            <w:tcBorders>
              <w:left w:val="single" w:sz="4" w:space="0" w:color="auto"/>
              <w:bottom w:val="single" w:sz="4" w:space="0" w:color="auto"/>
              <w:right w:val="single" w:sz="4" w:space="0" w:color="auto"/>
            </w:tcBorders>
            <w:shd w:val="clear" w:color="auto" w:fill="auto"/>
            <w:noWrap/>
            <w:vAlign w:val="bottom"/>
            <w:hideMark/>
          </w:tcPr>
          <w:p w14:paraId="7B341962" w14:textId="06E63FFC" w:rsidR="003B57B9" w:rsidRPr="006E0050" w:rsidRDefault="003B57B9">
            <w:pPr>
              <w:jc w:val="center"/>
              <w:rPr>
                <w:rFonts w:eastAsia="Times New Roman" w:cs="Arial"/>
                <w:b/>
                <w:bCs/>
                <w:color w:val="000000"/>
              </w:rPr>
            </w:pPr>
          </w:p>
        </w:tc>
        <w:tc>
          <w:tcPr>
            <w:tcW w:w="959" w:type="dxa"/>
            <w:tcBorders>
              <w:top w:val="nil"/>
              <w:left w:val="nil"/>
              <w:bottom w:val="single" w:sz="4" w:space="0" w:color="auto"/>
              <w:right w:val="single" w:sz="4" w:space="0" w:color="auto"/>
            </w:tcBorders>
            <w:shd w:val="clear" w:color="auto" w:fill="auto"/>
            <w:noWrap/>
            <w:vAlign w:val="bottom"/>
            <w:hideMark/>
          </w:tcPr>
          <w:p w14:paraId="18BEB526" w14:textId="77777777" w:rsidR="003B57B9" w:rsidRPr="006E0050" w:rsidRDefault="003B57B9">
            <w:pPr>
              <w:jc w:val="center"/>
              <w:rPr>
                <w:rFonts w:eastAsia="Times New Roman" w:cs="Arial"/>
                <w:b/>
                <w:bCs/>
                <w:color w:val="000000"/>
              </w:rPr>
            </w:pPr>
            <w:r w:rsidRPr="006E0050">
              <w:rPr>
                <w:rFonts w:eastAsia="Times New Roman" w:cs="Arial"/>
                <w:b/>
                <w:bCs/>
                <w:color w:val="000000"/>
              </w:rPr>
              <w:t xml:space="preserve">°C  </w:t>
            </w:r>
          </w:p>
        </w:tc>
        <w:tc>
          <w:tcPr>
            <w:tcW w:w="1219" w:type="dxa"/>
            <w:tcBorders>
              <w:top w:val="nil"/>
              <w:left w:val="nil"/>
              <w:bottom w:val="single" w:sz="4" w:space="0" w:color="auto"/>
              <w:right w:val="single" w:sz="4" w:space="0" w:color="auto"/>
            </w:tcBorders>
            <w:shd w:val="clear" w:color="auto" w:fill="auto"/>
            <w:noWrap/>
            <w:vAlign w:val="bottom"/>
            <w:hideMark/>
          </w:tcPr>
          <w:p w14:paraId="67381FAF" w14:textId="77777777" w:rsidR="003B57B9" w:rsidRPr="006E0050" w:rsidRDefault="003B57B9">
            <w:pPr>
              <w:jc w:val="center"/>
              <w:rPr>
                <w:rFonts w:eastAsia="Times New Roman" w:cs="Arial"/>
                <w:b/>
                <w:bCs/>
                <w:color w:val="000000"/>
              </w:rPr>
            </w:pPr>
            <w:r w:rsidRPr="006E0050">
              <w:rPr>
                <w:rFonts w:eastAsia="Times New Roman" w:cs="Arial"/>
                <w:b/>
                <w:bCs/>
                <w:color w:val="000000"/>
              </w:rPr>
              <w:t>°F</w:t>
            </w:r>
          </w:p>
        </w:tc>
        <w:tc>
          <w:tcPr>
            <w:tcW w:w="1057" w:type="dxa"/>
            <w:tcBorders>
              <w:top w:val="nil"/>
              <w:left w:val="nil"/>
              <w:bottom w:val="single" w:sz="4" w:space="0" w:color="auto"/>
              <w:right w:val="single" w:sz="4" w:space="0" w:color="auto"/>
            </w:tcBorders>
            <w:shd w:val="clear" w:color="auto" w:fill="auto"/>
            <w:noWrap/>
            <w:vAlign w:val="bottom"/>
            <w:hideMark/>
          </w:tcPr>
          <w:p w14:paraId="6F247535" w14:textId="77777777" w:rsidR="003B57B9" w:rsidRPr="006E0050" w:rsidRDefault="003B57B9">
            <w:pPr>
              <w:jc w:val="center"/>
              <w:rPr>
                <w:rFonts w:eastAsia="Times New Roman" w:cs="Arial"/>
                <w:b/>
                <w:bCs/>
                <w:color w:val="000000"/>
              </w:rPr>
            </w:pPr>
            <w:r w:rsidRPr="006E0050">
              <w:rPr>
                <w:rFonts w:eastAsia="Times New Roman" w:cs="Arial"/>
                <w:b/>
                <w:bCs/>
                <w:color w:val="000000"/>
              </w:rPr>
              <w:t xml:space="preserve">°C  </w:t>
            </w:r>
          </w:p>
        </w:tc>
        <w:tc>
          <w:tcPr>
            <w:tcW w:w="1191" w:type="dxa"/>
            <w:tcBorders>
              <w:top w:val="nil"/>
              <w:left w:val="nil"/>
              <w:bottom w:val="single" w:sz="4" w:space="0" w:color="auto"/>
              <w:right w:val="single" w:sz="4" w:space="0" w:color="auto"/>
            </w:tcBorders>
            <w:shd w:val="clear" w:color="auto" w:fill="auto"/>
            <w:noWrap/>
            <w:vAlign w:val="bottom"/>
            <w:hideMark/>
          </w:tcPr>
          <w:p w14:paraId="64B15D06" w14:textId="77777777" w:rsidR="003B57B9" w:rsidRPr="006E0050" w:rsidRDefault="003B57B9">
            <w:pPr>
              <w:jc w:val="center"/>
              <w:rPr>
                <w:rFonts w:eastAsia="Times New Roman" w:cs="Arial"/>
                <w:b/>
                <w:bCs/>
                <w:color w:val="000000"/>
              </w:rPr>
            </w:pPr>
            <w:r w:rsidRPr="006E0050">
              <w:rPr>
                <w:rFonts w:eastAsia="Times New Roman" w:cs="Arial"/>
                <w:b/>
                <w:bCs/>
                <w:color w:val="000000"/>
              </w:rPr>
              <w:t>°F</w:t>
            </w:r>
          </w:p>
        </w:tc>
        <w:tc>
          <w:tcPr>
            <w:tcW w:w="1669" w:type="dxa"/>
            <w:vMerge/>
            <w:tcBorders>
              <w:left w:val="nil"/>
              <w:bottom w:val="single" w:sz="4" w:space="0" w:color="auto"/>
              <w:right w:val="single" w:sz="4" w:space="0" w:color="auto"/>
            </w:tcBorders>
            <w:shd w:val="clear" w:color="auto" w:fill="auto"/>
            <w:noWrap/>
            <w:vAlign w:val="bottom"/>
            <w:hideMark/>
          </w:tcPr>
          <w:p w14:paraId="034AA93E" w14:textId="517250B3" w:rsidR="003B57B9" w:rsidRPr="006E0050" w:rsidRDefault="003B57B9">
            <w:pPr>
              <w:jc w:val="center"/>
              <w:rPr>
                <w:rFonts w:eastAsia="Times New Roman" w:cs="Arial"/>
                <w:b/>
                <w:bCs/>
                <w:color w:val="000000"/>
              </w:rPr>
            </w:pPr>
          </w:p>
        </w:tc>
      </w:tr>
      <w:tr w:rsidR="003B57B9" w:rsidRPr="006E0050" w14:paraId="588C5116"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0083AFCB"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Acetaldehyde </w:t>
            </w:r>
          </w:p>
        </w:tc>
        <w:tc>
          <w:tcPr>
            <w:tcW w:w="959" w:type="dxa"/>
            <w:tcBorders>
              <w:top w:val="nil"/>
              <w:left w:val="nil"/>
              <w:bottom w:val="single" w:sz="4" w:space="0" w:color="auto"/>
              <w:right w:val="single" w:sz="4" w:space="0" w:color="auto"/>
            </w:tcBorders>
            <w:shd w:val="clear" w:color="auto" w:fill="auto"/>
            <w:noWrap/>
            <w:vAlign w:val="bottom"/>
            <w:hideMark/>
          </w:tcPr>
          <w:p w14:paraId="56FB9EE4" w14:textId="77777777" w:rsidR="003B57B9" w:rsidRPr="006E0050" w:rsidRDefault="003B57B9" w:rsidP="001C3C86">
            <w:pPr>
              <w:jc w:val="center"/>
              <w:rPr>
                <w:rFonts w:eastAsia="Times New Roman" w:cs="Arial"/>
                <w:color w:val="000000"/>
              </w:rPr>
            </w:pPr>
            <w:r w:rsidRPr="006E0050">
              <w:rPr>
                <w:rFonts w:eastAsia="Times New Roman" w:cs="Arial"/>
                <w:color w:val="000000"/>
              </w:rPr>
              <w:t>-40</w:t>
            </w:r>
          </w:p>
        </w:tc>
        <w:tc>
          <w:tcPr>
            <w:tcW w:w="1219" w:type="dxa"/>
            <w:tcBorders>
              <w:top w:val="nil"/>
              <w:left w:val="nil"/>
              <w:bottom w:val="single" w:sz="4" w:space="0" w:color="auto"/>
              <w:right w:val="single" w:sz="4" w:space="0" w:color="auto"/>
            </w:tcBorders>
            <w:shd w:val="clear" w:color="auto" w:fill="auto"/>
            <w:noWrap/>
            <w:vAlign w:val="bottom"/>
            <w:hideMark/>
          </w:tcPr>
          <w:p w14:paraId="0E0B67C0" w14:textId="77777777" w:rsidR="003B57B9" w:rsidRPr="006E0050" w:rsidRDefault="003B57B9" w:rsidP="008434CE">
            <w:pPr>
              <w:jc w:val="center"/>
              <w:rPr>
                <w:rFonts w:eastAsia="Times New Roman" w:cs="Arial"/>
                <w:color w:val="000000"/>
              </w:rPr>
            </w:pPr>
            <w:r w:rsidRPr="006E0050">
              <w:rPr>
                <w:rFonts w:eastAsia="Times New Roman" w:cs="Arial"/>
                <w:color w:val="000000"/>
              </w:rPr>
              <w:t>-40</w:t>
            </w:r>
          </w:p>
        </w:tc>
        <w:tc>
          <w:tcPr>
            <w:tcW w:w="1057" w:type="dxa"/>
            <w:tcBorders>
              <w:top w:val="nil"/>
              <w:left w:val="nil"/>
              <w:bottom w:val="single" w:sz="4" w:space="0" w:color="auto"/>
              <w:right w:val="single" w:sz="4" w:space="0" w:color="auto"/>
            </w:tcBorders>
            <w:shd w:val="clear" w:color="auto" w:fill="auto"/>
            <w:noWrap/>
            <w:vAlign w:val="bottom"/>
            <w:hideMark/>
          </w:tcPr>
          <w:p w14:paraId="6697E44C" w14:textId="77777777" w:rsidR="003B57B9" w:rsidRPr="006E0050" w:rsidRDefault="003B57B9" w:rsidP="00F7185E">
            <w:pPr>
              <w:jc w:val="center"/>
              <w:rPr>
                <w:rFonts w:eastAsia="Times New Roman" w:cs="Arial"/>
                <w:color w:val="000000"/>
              </w:rPr>
            </w:pPr>
            <w:r w:rsidRPr="006E0050">
              <w:rPr>
                <w:rFonts w:eastAsia="Times New Roman" w:cs="Arial"/>
                <w:color w:val="000000"/>
              </w:rPr>
              <w:t>20.1</w:t>
            </w:r>
          </w:p>
        </w:tc>
        <w:tc>
          <w:tcPr>
            <w:tcW w:w="1191" w:type="dxa"/>
            <w:tcBorders>
              <w:top w:val="nil"/>
              <w:left w:val="nil"/>
              <w:bottom w:val="single" w:sz="4" w:space="0" w:color="auto"/>
              <w:right w:val="single" w:sz="4" w:space="0" w:color="auto"/>
            </w:tcBorders>
            <w:shd w:val="clear" w:color="auto" w:fill="auto"/>
            <w:noWrap/>
            <w:vAlign w:val="bottom"/>
            <w:hideMark/>
          </w:tcPr>
          <w:p w14:paraId="6C1E369C" w14:textId="77777777" w:rsidR="003B57B9" w:rsidRPr="006E0050" w:rsidRDefault="003B57B9" w:rsidP="00CA7F48">
            <w:pPr>
              <w:jc w:val="center"/>
              <w:rPr>
                <w:rFonts w:eastAsia="Times New Roman" w:cs="Arial"/>
                <w:color w:val="000000"/>
              </w:rPr>
            </w:pPr>
            <w:r w:rsidRPr="006E0050">
              <w:rPr>
                <w:rFonts w:eastAsia="Times New Roman" w:cs="Arial"/>
                <w:color w:val="000000"/>
              </w:rPr>
              <w:t>68.18</w:t>
            </w:r>
          </w:p>
        </w:tc>
        <w:tc>
          <w:tcPr>
            <w:tcW w:w="1669" w:type="dxa"/>
            <w:tcBorders>
              <w:top w:val="nil"/>
              <w:left w:val="nil"/>
              <w:bottom w:val="single" w:sz="4" w:space="0" w:color="auto"/>
              <w:right w:val="single" w:sz="4" w:space="0" w:color="auto"/>
            </w:tcBorders>
            <w:shd w:val="clear" w:color="auto" w:fill="auto"/>
            <w:noWrap/>
            <w:vAlign w:val="bottom"/>
            <w:hideMark/>
          </w:tcPr>
          <w:p w14:paraId="5E21FA4D" w14:textId="77777777" w:rsidR="003B57B9" w:rsidRPr="006E0050" w:rsidRDefault="003B57B9" w:rsidP="00CA7F48">
            <w:pPr>
              <w:jc w:val="center"/>
              <w:rPr>
                <w:rFonts w:eastAsia="Times New Roman" w:cs="Arial"/>
                <w:color w:val="000000"/>
              </w:rPr>
            </w:pPr>
            <w:r w:rsidRPr="006E0050">
              <w:rPr>
                <w:rFonts w:eastAsia="Times New Roman" w:cs="Arial"/>
                <w:color w:val="000000"/>
              </w:rPr>
              <w:t>IA</w:t>
            </w:r>
          </w:p>
        </w:tc>
      </w:tr>
      <w:tr w:rsidR="003B57B9" w:rsidRPr="006E0050" w14:paraId="5455A77A"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1A0F8F2A" w14:textId="44D74351" w:rsidR="003B57B9" w:rsidRPr="006E0050" w:rsidRDefault="00EB5C9E" w:rsidP="00EB5C9E">
            <w:pPr>
              <w:jc w:val="center"/>
              <w:rPr>
                <w:rFonts w:eastAsia="Times New Roman" w:cs="Arial"/>
                <w:color w:val="000000"/>
              </w:rPr>
            </w:pPr>
            <w:r>
              <w:rPr>
                <w:rFonts w:eastAsia="Times New Roman" w:cs="Arial"/>
                <w:color w:val="000000"/>
              </w:rPr>
              <w:t>Acetic a</w:t>
            </w:r>
            <w:r w:rsidR="003B57B9" w:rsidRPr="006E0050">
              <w:rPr>
                <w:rFonts w:eastAsia="Times New Roman" w:cs="Arial"/>
                <w:color w:val="000000"/>
              </w:rPr>
              <w:t xml:space="preserve">cid, </w:t>
            </w:r>
            <w:r>
              <w:rPr>
                <w:rFonts w:eastAsia="Times New Roman" w:cs="Arial"/>
                <w:color w:val="000000"/>
              </w:rPr>
              <w:t>g</w:t>
            </w:r>
            <w:r w:rsidR="003B57B9" w:rsidRPr="006E0050">
              <w:rPr>
                <w:rFonts w:eastAsia="Times New Roman" w:cs="Arial"/>
                <w:color w:val="000000"/>
              </w:rPr>
              <w:t xml:space="preserve">lacial </w:t>
            </w:r>
          </w:p>
        </w:tc>
        <w:tc>
          <w:tcPr>
            <w:tcW w:w="959" w:type="dxa"/>
            <w:tcBorders>
              <w:top w:val="nil"/>
              <w:left w:val="nil"/>
              <w:bottom w:val="single" w:sz="4" w:space="0" w:color="auto"/>
              <w:right w:val="single" w:sz="4" w:space="0" w:color="auto"/>
            </w:tcBorders>
            <w:shd w:val="clear" w:color="auto" w:fill="auto"/>
            <w:noWrap/>
            <w:vAlign w:val="bottom"/>
            <w:hideMark/>
          </w:tcPr>
          <w:p w14:paraId="61F3ED63" w14:textId="77777777" w:rsidR="003B57B9" w:rsidRPr="006E0050" w:rsidRDefault="003B57B9" w:rsidP="001C3C86">
            <w:pPr>
              <w:jc w:val="center"/>
              <w:rPr>
                <w:rFonts w:eastAsia="Times New Roman" w:cs="Arial"/>
                <w:color w:val="000000"/>
              </w:rPr>
            </w:pPr>
            <w:r w:rsidRPr="006E0050">
              <w:rPr>
                <w:rFonts w:eastAsia="Times New Roman" w:cs="Arial"/>
                <w:color w:val="000000"/>
              </w:rPr>
              <w:t>39</w:t>
            </w:r>
          </w:p>
        </w:tc>
        <w:tc>
          <w:tcPr>
            <w:tcW w:w="1219" w:type="dxa"/>
            <w:tcBorders>
              <w:top w:val="nil"/>
              <w:left w:val="nil"/>
              <w:bottom w:val="single" w:sz="4" w:space="0" w:color="auto"/>
              <w:right w:val="single" w:sz="4" w:space="0" w:color="auto"/>
            </w:tcBorders>
            <w:shd w:val="clear" w:color="auto" w:fill="auto"/>
            <w:noWrap/>
            <w:vAlign w:val="bottom"/>
            <w:hideMark/>
          </w:tcPr>
          <w:p w14:paraId="65E6D278" w14:textId="77777777" w:rsidR="003B57B9" w:rsidRPr="006E0050" w:rsidRDefault="003B57B9" w:rsidP="008434CE">
            <w:pPr>
              <w:jc w:val="center"/>
              <w:rPr>
                <w:rFonts w:eastAsia="Times New Roman" w:cs="Arial"/>
                <w:color w:val="000000"/>
              </w:rPr>
            </w:pPr>
            <w:r w:rsidRPr="006E0050">
              <w:rPr>
                <w:rFonts w:eastAsia="Times New Roman" w:cs="Arial"/>
                <w:color w:val="000000"/>
              </w:rPr>
              <w:t>102.2</w:t>
            </w:r>
          </w:p>
        </w:tc>
        <w:tc>
          <w:tcPr>
            <w:tcW w:w="1057" w:type="dxa"/>
            <w:tcBorders>
              <w:top w:val="nil"/>
              <w:left w:val="nil"/>
              <w:bottom w:val="single" w:sz="4" w:space="0" w:color="auto"/>
              <w:right w:val="single" w:sz="4" w:space="0" w:color="auto"/>
            </w:tcBorders>
            <w:shd w:val="clear" w:color="auto" w:fill="auto"/>
            <w:noWrap/>
            <w:vAlign w:val="bottom"/>
            <w:hideMark/>
          </w:tcPr>
          <w:p w14:paraId="632527D3" w14:textId="77777777" w:rsidR="003B57B9" w:rsidRPr="006E0050" w:rsidRDefault="003B57B9" w:rsidP="00F7185E">
            <w:pPr>
              <w:jc w:val="center"/>
              <w:rPr>
                <w:rFonts w:eastAsia="Times New Roman" w:cs="Arial"/>
                <w:color w:val="000000"/>
              </w:rPr>
            </w:pPr>
            <w:r w:rsidRPr="006E0050">
              <w:rPr>
                <w:rFonts w:eastAsia="Times New Roman" w:cs="Arial"/>
                <w:color w:val="000000"/>
              </w:rPr>
              <w:t>118</w:t>
            </w:r>
          </w:p>
        </w:tc>
        <w:tc>
          <w:tcPr>
            <w:tcW w:w="1191" w:type="dxa"/>
            <w:tcBorders>
              <w:top w:val="nil"/>
              <w:left w:val="nil"/>
              <w:bottom w:val="single" w:sz="4" w:space="0" w:color="auto"/>
              <w:right w:val="single" w:sz="4" w:space="0" w:color="auto"/>
            </w:tcBorders>
            <w:shd w:val="clear" w:color="auto" w:fill="auto"/>
            <w:noWrap/>
            <w:vAlign w:val="bottom"/>
            <w:hideMark/>
          </w:tcPr>
          <w:p w14:paraId="2375A883" w14:textId="77777777" w:rsidR="003B57B9" w:rsidRPr="006E0050" w:rsidRDefault="003B57B9" w:rsidP="00CA7F48">
            <w:pPr>
              <w:jc w:val="center"/>
              <w:rPr>
                <w:rFonts w:eastAsia="Times New Roman" w:cs="Arial"/>
                <w:color w:val="000000"/>
              </w:rPr>
            </w:pPr>
            <w:r w:rsidRPr="006E0050">
              <w:rPr>
                <w:rFonts w:eastAsia="Times New Roman" w:cs="Arial"/>
                <w:color w:val="000000"/>
              </w:rPr>
              <w:t>244.4</w:t>
            </w:r>
          </w:p>
        </w:tc>
        <w:tc>
          <w:tcPr>
            <w:tcW w:w="1669" w:type="dxa"/>
            <w:tcBorders>
              <w:top w:val="nil"/>
              <w:left w:val="nil"/>
              <w:bottom w:val="single" w:sz="4" w:space="0" w:color="auto"/>
              <w:right w:val="single" w:sz="4" w:space="0" w:color="auto"/>
            </w:tcBorders>
            <w:shd w:val="clear" w:color="auto" w:fill="auto"/>
            <w:noWrap/>
            <w:vAlign w:val="bottom"/>
            <w:hideMark/>
          </w:tcPr>
          <w:p w14:paraId="73CE81C7" w14:textId="77777777" w:rsidR="003B57B9" w:rsidRPr="006E0050" w:rsidRDefault="003B57B9" w:rsidP="00CA7F48">
            <w:pPr>
              <w:jc w:val="center"/>
              <w:rPr>
                <w:rFonts w:eastAsia="Times New Roman" w:cs="Arial"/>
                <w:color w:val="000000"/>
              </w:rPr>
            </w:pPr>
            <w:r w:rsidRPr="006E0050">
              <w:rPr>
                <w:rFonts w:eastAsia="Times New Roman" w:cs="Arial"/>
                <w:color w:val="000000"/>
              </w:rPr>
              <w:t>II</w:t>
            </w:r>
          </w:p>
        </w:tc>
      </w:tr>
      <w:tr w:rsidR="003B57B9" w:rsidRPr="006E0050" w14:paraId="7A542BC9"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7506DAA5" w14:textId="77777777" w:rsidR="003B57B9" w:rsidRPr="006E0050" w:rsidRDefault="003B57B9" w:rsidP="001C3C86">
            <w:pPr>
              <w:jc w:val="center"/>
              <w:rPr>
                <w:rFonts w:eastAsia="Times New Roman" w:cs="Arial"/>
                <w:color w:val="000000"/>
              </w:rPr>
            </w:pPr>
            <w:r w:rsidRPr="006E0050">
              <w:rPr>
                <w:rFonts w:eastAsia="Times New Roman" w:cs="Arial"/>
                <w:color w:val="000000"/>
              </w:rPr>
              <w:t>Acetone</w:t>
            </w:r>
          </w:p>
        </w:tc>
        <w:tc>
          <w:tcPr>
            <w:tcW w:w="959" w:type="dxa"/>
            <w:tcBorders>
              <w:top w:val="nil"/>
              <w:left w:val="nil"/>
              <w:bottom w:val="single" w:sz="4" w:space="0" w:color="auto"/>
              <w:right w:val="single" w:sz="4" w:space="0" w:color="auto"/>
            </w:tcBorders>
            <w:shd w:val="clear" w:color="auto" w:fill="auto"/>
            <w:noWrap/>
            <w:vAlign w:val="bottom"/>
            <w:hideMark/>
          </w:tcPr>
          <w:p w14:paraId="22FED84A" w14:textId="77777777" w:rsidR="003B57B9" w:rsidRPr="006E0050" w:rsidRDefault="003B57B9" w:rsidP="001C3C86">
            <w:pPr>
              <w:jc w:val="center"/>
              <w:rPr>
                <w:rFonts w:eastAsia="Times New Roman" w:cs="Arial"/>
                <w:color w:val="000000"/>
              </w:rPr>
            </w:pPr>
            <w:r w:rsidRPr="006E0050">
              <w:rPr>
                <w:rFonts w:eastAsia="Times New Roman" w:cs="Arial"/>
                <w:color w:val="000000"/>
              </w:rPr>
              <w:t>-18</w:t>
            </w:r>
          </w:p>
        </w:tc>
        <w:tc>
          <w:tcPr>
            <w:tcW w:w="1219" w:type="dxa"/>
            <w:tcBorders>
              <w:top w:val="nil"/>
              <w:left w:val="nil"/>
              <w:bottom w:val="single" w:sz="4" w:space="0" w:color="auto"/>
              <w:right w:val="single" w:sz="4" w:space="0" w:color="auto"/>
            </w:tcBorders>
            <w:shd w:val="clear" w:color="auto" w:fill="auto"/>
            <w:noWrap/>
            <w:vAlign w:val="bottom"/>
            <w:hideMark/>
          </w:tcPr>
          <w:p w14:paraId="25BC5B89" w14:textId="77777777" w:rsidR="003B57B9" w:rsidRPr="006E0050" w:rsidRDefault="003B57B9" w:rsidP="008434CE">
            <w:pPr>
              <w:jc w:val="center"/>
              <w:rPr>
                <w:rFonts w:eastAsia="Times New Roman" w:cs="Arial"/>
                <w:color w:val="000000"/>
              </w:rPr>
            </w:pPr>
            <w:r w:rsidRPr="006E0050">
              <w:rPr>
                <w:rFonts w:eastAsia="Times New Roman" w:cs="Arial"/>
                <w:color w:val="000000"/>
              </w:rPr>
              <w:t>-0.4</w:t>
            </w:r>
          </w:p>
        </w:tc>
        <w:tc>
          <w:tcPr>
            <w:tcW w:w="1057" w:type="dxa"/>
            <w:tcBorders>
              <w:top w:val="nil"/>
              <w:left w:val="nil"/>
              <w:bottom w:val="single" w:sz="4" w:space="0" w:color="auto"/>
              <w:right w:val="single" w:sz="4" w:space="0" w:color="auto"/>
            </w:tcBorders>
            <w:shd w:val="clear" w:color="auto" w:fill="auto"/>
            <w:noWrap/>
            <w:vAlign w:val="bottom"/>
            <w:hideMark/>
          </w:tcPr>
          <w:p w14:paraId="461069A4" w14:textId="77777777" w:rsidR="003B57B9" w:rsidRPr="006E0050" w:rsidRDefault="003B57B9" w:rsidP="00F7185E">
            <w:pPr>
              <w:jc w:val="center"/>
              <w:rPr>
                <w:rFonts w:eastAsia="Times New Roman" w:cs="Arial"/>
                <w:color w:val="000000"/>
              </w:rPr>
            </w:pPr>
            <w:r w:rsidRPr="006E0050">
              <w:rPr>
                <w:rFonts w:eastAsia="Times New Roman" w:cs="Arial"/>
                <w:color w:val="000000"/>
              </w:rPr>
              <w:t>56.2</w:t>
            </w:r>
          </w:p>
        </w:tc>
        <w:tc>
          <w:tcPr>
            <w:tcW w:w="1191" w:type="dxa"/>
            <w:tcBorders>
              <w:top w:val="nil"/>
              <w:left w:val="nil"/>
              <w:bottom w:val="single" w:sz="4" w:space="0" w:color="auto"/>
              <w:right w:val="single" w:sz="4" w:space="0" w:color="auto"/>
            </w:tcBorders>
            <w:shd w:val="clear" w:color="auto" w:fill="auto"/>
            <w:noWrap/>
            <w:vAlign w:val="bottom"/>
            <w:hideMark/>
          </w:tcPr>
          <w:p w14:paraId="7EB18E5E" w14:textId="77777777" w:rsidR="003B57B9" w:rsidRPr="006E0050" w:rsidRDefault="003B57B9" w:rsidP="00CA7F48">
            <w:pPr>
              <w:jc w:val="center"/>
              <w:rPr>
                <w:rFonts w:eastAsia="Times New Roman" w:cs="Arial"/>
                <w:color w:val="000000"/>
              </w:rPr>
            </w:pPr>
            <w:r w:rsidRPr="006E0050">
              <w:rPr>
                <w:rFonts w:eastAsia="Times New Roman" w:cs="Arial"/>
                <w:color w:val="000000"/>
              </w:rPr>
              <w:t>133.16</w:t>
            </w:r>
          </w:p>
        </w:tc>
        <w:tc>
          <w:tcPr>
            <w:tcW w:w="1669" w:type="dxa"/>
            <w:tcBorders>
              <w:top w:val="nil"/>
              <w:left w:val="nil"/>
              <w:bottom w:val="single" w:sz="4" w:space="0" w:color="auto"/>
              <w:right w:val="single" w:sz="4" w:space="0" w:color="auto"/>
            </w:tcBorders>
            <w:shd w:val="clear" w:color="auto" w:fill="auto"/>
            <w:noWrap/>
            <w:vAlign w:val="bottom"/>
            <w:hideMark/>
          </w:tcPr>
          <w:p w14:paraId="7CAFAB86"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1AB93C50"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0A20C4D2" w14:textId="77777777" w:rsidR="003B57B9" w:rsidRPr="006E0050" w:rsidRDefault="003B57B9" w:rsidP="001C3C86">
            <w:pPr>
              <w:jc w:val="center"/>
              <w:rPr>
                <w:rFonts w:eastAsia="Times New Roman" w:cs="Arial"/>
                <w:color w:val="000000"/>
              </w:rPr>
            </w:pPr>
            <w:r w:rsidRPr="006E0050">
              <w:rPr>
                <w:rFonts w:eastAsia="Times New Roman" w:cs="Arial"/>
                <w:color w:val="000000"/>
              </w:rPr>
              <w:t>Acetonitrile</w:t>
            </w:r>
          </w:p>
        </w:tc>
        <w:tc>
          <w:tcPr>
            <w:tcW w:w="959" w:type="dxa"/>
            <w:tcBorders>
              <w:top w:val="nil"/>
              <w:left w:val="nil"/>
              <w:bottom w:val="single" w:sz="4" w:space="0" w:color="auto"/>
              <w:right w:val="single" w:sz="4" w:space="0" w:color="auto"/>
            </w:tcBorders>
            <w:shd w:val="clear" w:color="auto" w:fill="auto"/>
            <w:noWrap/>
            <w:vAlign w:val="bottom"/>
            <w:hideMark/>
          </w:tcPr>
          <w:p w14:paraId="262B5713" w14:textId="77777777" w:rsidR="003B57B9" w:rsidRPr="006E0050" w:rsidRDefault="003B57B9" w:rsidP="001C3C86">
            <w:pPr>
              <w:jc w:val="center"/>
              <w:rPr>
                <w:rFonts w:eastAsia="Times New Roman" w:cs="Arial"/>
                <w:color w:val="000000"/>
              </w:rPr>
            </w:pPr>
            <w:r w:rsidRPr="006E0050">
              <w:rPr>
                <w:rFonts w:eastAsia="Times New Roman" w:cs="Arial"/>
                <w:color w:val="000000"/>
              </w:rPr>
              <w:t>2</w:t>
            </w:r>
          </w:p>
        </w:tc>
        <w:tc>
          <w:tcPr>
            <w:tcW w:w="1219" w:type="dxa"/>
            <w:tcBorders>
              <w:top w:val="nil"/>
              <w:left w:val="nil"/>
              <w:bottom w:val="single" w:sz="4" w:space="0" w:color="auto"/>
              <w:right w:val="single" w:sz="4" w:space="0" w:color="auto"/>
            </w:tcBorders>
            <w:shd w:val="clear" w:color="auto" w:fill="auto"/>
            <w:noWrap/>
            <w:vAlign w:val="bottom"/>
            <w:hideMark/>
          </w:tcPr>
          <w:p w14:paraId="67B842E0" w14:textId="77777777" w:rsidR="003B57B9" w:rsidRPr="006E0050" w:rsidRDefault="003B57B9" w:rsidP="008434CE">
            <w:pPr>
              <w:jc w:val="center"/>
              <w:rPr>
                <w:rFonts w:eastAsia="Times New Roman" w:cs="Arial"/>
                <w:color w:val="000000"/>
              </w:rPr>
            </w:pPr>
            <w:r w:rsidRPr="006E0050">
              <w:rPr>
                <w:rFonts w:eastAsia="Times New Roman" w:cs="Arial"/>
                <w:color w:val="000000"/>
              </w:rPr>
              <w:t>35.6</w:t>
            </w:r>
          </w:p>
        </w:tc>
        <w:tc>
          <w:tcPr>
            <w:tcW w:w="1057" w:type="dxa"/>
            <w:tcBorders>
              <w:top w:val="nil"/>
              <w:left w:val="nil"/>
              <w:bottom w:val="single" w:sz="4" w:space="0" w:color="auto"/>
              <w:right w:val="single" w:sz="4" w:space="0" w:color="auto"/>
            </w:tcBorders>
            <w:shd w:val="clear" w:color="auto" w:fill="auto"/>
            <w:noWrap/>
            <w:vAlign w:val="bottom"/>
            <w:hideMark/>
          </w:tcPr>
          <w:p w14:paraId="22EA7673" w14:textId="77777777" w:rsidR="003B57B9" w:rsidRPr="006E0050" w:rsidRDefault="003B57B9" w:rsidP="00F7185E">
            <w:pPr>
              <w:jc w:val="center"/>
              <w:rPr>
                <w:rFonts w:eastAsia="Times New Roman" w:cs="Arial"/>
                <w:color w:val="000000"/>
              </w:rPr>
            </w:pPr>
            <w:r w:rsidRPr="006E0050">
              <w:rPr>
                <w:rFonts w:eastAsia="Times New Roman" w:cs="Arial"/>
                <w:color w:val="000000"/>
              </w:rPr>
              <w:t>82</w:t>
            </w:r>
          </w:p>
        </w:tc>
        <w:tc>
          <w:tcPr>
            <w:tcW w:w="1191" w:type="dxa"/>
            <w:tcBorders>
              <w:top w:val="nil"/>
              <w:left w:val="nil"/>
              <w:bottom w:val="single" w:sz="4" w:space="0" w:color="auto"/>
              <w:right w:val="single" w:sz="4" w:space="0" w:color="auto"/>
            </w:tcBorders>
            <w:shd w:val="clear" w:color="auto" w:fill="auto"/>
            <w:noWrap/>
            <w:vAlign w:val="bottom"/>
            <w:hideMark/>
          </w:tcPr>
          <w:p w14:paraId="17CEE2E9" w14:textId="77777777" w:rsidR="003B57B9" w:rsidRPr="006E0050" w:rsidRDefault="003B57B9" w:rsidP="00CA7F48">
            <w:pPr>
              <w:jc w:val="center"/>
              <w:rPr>
                <w:rFonts w:eastAsia="Times New Roman" w:cs="Arial"/>
                <w:color w:val="000000"/>
              </w:rPr>
            </w:pPr>
            <w:r w:rsidRPr="006E0050">
              <w:rPr>
                <w:rFonts w:eastAsia="Times New Roman" w:cs="Arial"/>
                <w:color w:val="000000"/>
              </w:rPr>
              <w:t>179.6</w:t>
            </w:r>
          </w:p>
        </w:tc>
        <w:tc>
          <w:tcPr>
            <w:tcW w:w="1669" w:type="dxa"/>
            <w:tcBorders>
              <w:top w:val="nil"/>
              <w:left w:val="nil"/>
              <w:bottom w:val="single" w:sz="4" w:space="0" w:color="auto"/>
              <w:right w:val="single" w:sz="4" w:space="0" w:color="auto"/>
            </w:tcBorders>
            <w:shd w:val="clear" w:color="auto" w:fill="auto"/>
            <w:noWrap/>
            <w:vAlign w:val="bottom"/>
            <w:hideMark/>
          </w:tcPr>
          <w:p w14:paraId="76E3C2E8"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44D05B10"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4F4B909E"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Acrylonitrile </w:t>
            </w:r>
          </w:p>
        </w:tc>
        <w:tc>
          <w:tcPr>
            <w:tcW w:w="959" w:type="dxa"/>
            <w:tcBorders>
              <w:top w:val="nil"/>
              <w:left w:val="nil"/>
              <w:bottom w:val="single" w:sz="4" w:space="0" w:color="auto"/>
              <w:right w:val="single" w:sz="4" w:space="0" w:color="auto"/>
            </w:tcBorders>
            <w:shd w:val="clear" w:color="auto" w:fill="auto"/>
            <w:noWrap/>
            <w:vAlign w:val="bottom"/>
            <w:hideMark/>
          </w:tcPr>
          <w:p w14:paraId="20F7E926" w14:textId="77777777" w:rsidR="003B57B9" w:rsidRPr="006E0050" w:rsidRDefault="003B57B9" w:rsidP="001C3C86">
            <w:pPr>
              <w:jc w:val="center"/>
              <w:rPr>
                <w:rFonts w:eastAsia="Times New Roman" w:cs="Arial"/>
                <w:color w:val="000000"/>
              </w:rPr>
            </w:pPr>
            <w:r w:rsidRPr="006E0050">
              <w:rPr>
                <w:rFonts w:eastAsia="Times New Roman" w:cs="Arial"/>
                <w:color w:val="000000"/>
              </w:rPr>
              <w:t>2</w:t>
            </w:r>
          </w:p>
        </w:tc>
        <w:tc>
          <w:tcPr>
            <w:tcW w:w="1219" w:type="dxa"/>
            <w:tcBorders>
              <w:top w:val="nil"/>
              <w:left w:val="nil"/>
              <w:bottom w:val="single" w:sz="4" w:space="0" w:color="auto"/>
              <w:right w:val="single" w:sz="4" w:space="0" w:color="auto"/>
            </w:tcBorders>
            <w:shd w:val="clear" w:color="auto" w:fill="auto"/>
            <w:noWrap/>
            <w:vAlign w:val="bottom"/>
            <w:hideMark/>
          </w:tcPr>
          <w:p w14:paraId="61B811EC" w14:textId="77777777" w:rsidR="003B57B9" w:rsidRPr="006E0050" w:rsidRDefault="003B57B9" w:rsidP="008434CE">
            <w:pPr>
              <w:jc w:val="center"/>
              <w:rPr>
                <w:rFonts w:eastAsia="Times New Roman" w:cs="Arial"/>
                <w:color w:val="000000"/>
              </w:rPr>
            </w:pPr>
            <w:r w:rsidRPr="006E0050">
              <w:rPr>
                <w:rFonts w:eastAsia="Times New Roman" w:cs="Arial"/>
                <w:color w:val="000000"/>
              </w:rPr>
              <w:t>35.6</w:t>
            </w:r>
          </w:p>
        </w:tc>
        <w:tc>
          <w:tcPr>
            <w:tcW w:w="1057" w:type="dxa"/>
            <w:tcBorders>
              <w:top w:val="nil"/>
              <w:left w:val="nil"/>
              <w:bottom w:val="single" w:sz="4" w:space="0" w:color="auto"/>
              <w:right w:val="single" w:sz="4" w:space="0" w:color="auto"/>
            </w:tcBorders>
            <w:shd w:val="clear" w:color="auto" w:fill="auto"/>
            <w:noWrap/>
            <w:vAlign w:val="bottom"/>
            <w:hideMark/>
          </w:tcPr>
          <w:p w14:paraId="6D9470A2" w14:textId="77777777" w:rsidR="003B57B9" w:rsidRPr="006E0050" w:rsidRDefault="003B57B9" w:rsidP="00F7185E">
            <w:pPr>
              <w:jc w:val="center"/>
              <w:rPr>
                <w:rFonts w:eastAsia="Times New Roman" w:cs="Arial"/>
                <w:color w:val="000000"/>
              </w:rPr>
            </w:pPr>
            <w:r w:rsidRPr="006E0050">
              <w:rPr>
                <w:rFonts w:eastAsia="Times New Roman" w:cs="Arial"/>
                <w:color w:val="000000"/>
              </w:rPr>
              <w:t>82</w:t>
            </w:r>
          </w:p>
        </w:tc>
        <w:tc>
          <w:tcPr>
            <w:tcW w:w="1191" w:type="dxa"/>
            <w:tcBorders>
              <w:top w:val="nil"/>
              <w:left w:val="nil"/>
              <w:bottom w:val="single" w:sz="4" w:space="0" w:color="auto"/>
              <w:right w:val="single" w:sz="4" w:space="0" w:color="auto"/>
            </w:tcBorders>
            <w:shd w:val="clear" w:color="auto" w:fill="auto"/>
            <w:noWrap/>
            <w:vAlign w:val="bottom"/>
            <w:hideMark/>
          </w:tcPr>
          <w:p w14:paraId="72B1F840" w14:textId="77777777" w:rsidR="003B57B9" w:rsidRPr="006E0050" w:rsidRDefault="003B57B9" w:rsidP="00CA7F48">
            <w:pPr>
              <w:jc w:val="center"/>
              <w:rPr>
                <w:rFonts w:eastAsia="Times New Roman" w:cs="Arial"/>
                <w:color w:val="000000"/>
              </w:rPr>
            </w:pPr>
            <w:r w:rsidRPr="006E0050">
              <w:rPr>
                <w:rFonts w:eastAsia="Times New Roman" w:cs="Arial"/>
                <w:color w:val="000000"/>
              </w:rPr>
              <w:t>179.6</w:t>
            </w:r>
          </w:p>
        </w:tc>
        <w:tc>
          <w:tcPr>
            <w:tcW w:w="1669" w:type="dxa"/>
            <w:tcBorders>
              <w:top w:val="nil"/>
              <w:left w:val="nil"/>
              <w:bottom w:val="single" w:sz="4" w:space="0" w:color="auto"/>
              <w:right w:val="single" w:sz="4" w:space="0" w:color="auto"/>
            </w:tcBorders>
            <w:shd w:val="clear" w:color="auto" w:fill="auto"/>
            <w:noWrap/>
            <w:vAlign w:val="bottom"/>
            <w:hideMark/>
          </w:tcPr>
          <w:p w14:paraId="308DA3C4"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00FD6096"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08424BE2"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Benzene </w:t>
            </w:r>
          </w:p>
        </w:tc>
        <w:tc>
          <w:tcPr>
            <w:tcW w:w="959" w:type="dxa"/>
            <w:tcBorders>
              <w:top w:val="nil"/>
              <w:left w:val="nil"/>
              <w:bottom w:val="single" w:sz="4" w:space="0" w:color="auto"/>
              <w:right w:val="single" w:sz="4" w:space="0" w:color="auto"/>
            </w:tcBorders>
            <w:shd w:val="clear" w:color="auto" w:fill="auto"/>
            <w:noWrap/>
            <w:vAlign w:val="bottom"/>
            <w:hideMark/>
          </w:tcPr>
          <w:p w14:paraId="7265D31F" w14:textId="77777777" w:rsidR="003B57B9" w:rsidRPr="006E0050" w:rsidRDefault="003B57B9" w:rsidP="001C3C86">
            <w:pPr>
              <w:jc w:val="center"/>
              <w:rPr>
                <w:rFonts w:eastAsia="Times New Roman" w:cs="Arial"/>
                <w:color w:val="000000"/>
              </w:rPr>
            </w:pPr>
            <w:r w:rsidRPr="006E0050">
              <w:rPr>
                <w:rFonts w:eastAsia="Times New Roman" w:cs="Arial"/>
                <w:color w:val="000000"/>
              </w:rPr>
              <w:t>-11</w:t>
            </w:r>
          </w:p>
        </w:tc>
        <w:tc>
          <w:tcPr>
            <w:tcW w:w="1219" w:type="dxa"/>
            <w:tcBorders>
              <w:top w:val="nil"/>
              <w:left w:val="nil"/>
              <w:bottom w:val="single" w:sz="4" w:space="0" w:color="auto"/>
              <w:right w:val="single" w:sz="4" w:space="0" w:color="auto"/>
            </w:tcBorders>
            <w:shd w:val="clear" w:color="auto" w:fill="auto"/>
            <w:noWrap/>
            <w:vAlign w:val="bottom"/>
            <w:hideMark/>
          </w:tcPr>
          <w:p w14:paraId="47614B0A" w14:textId="77777777" w:rsidR="003B57B9" w:rsidRPr="006E0050" w:rsidRDefault="003B57B9" w:rsidP="008434CE">
            <w:pPr>
              <w:jc w:val="center"/>
              <w:rPr>
                <w:rFonts w:eastAsia="Times New Roman" w:cs="Arial"/>
                <w:color w:val="000000"/>
              </w:rPr>
            </w:pPr>
            <w:r w:rsidRPr="006E0050">
              <w:rPr>
                <w:rFonts w:eastAsia="Times New Roman" w:cs="Arial"/>
                <w:color w:val="000000"/>
              </w:rPr>
              <w:t>12.2</w:t>
            </w:r>
          </w:p>
        </w:tc>
        <w:tc>
          <w:tcPr>
            <w:tcW w:w="1057" w:type="dxa"/>
            <w:tcBorders>
              <w:top w:val="nil"/>
              <w:left w:val="nil"/>
              <w:bottom w:val="single" w:sz="4" w:space="0" w:color="auto"/>
              <w:right w:val="single" w:sz="4" w:space="0" w:color="auto"/>
            </w:tcBorders>
            <w:shd w:val="clear" w:color="auto" w:fill="auto"/>
            <w:noWrap/>
            <w:vAlign w:val="bottom"/>
            <w:hideMark/>
          </w:tcPr>
          <w:p w14:paraId="7A88A55B" w14:textId="77777777" w:rsidR="003B57B9" w:rsidRPr="006E0050" w:rsidRDefault="003B57B9" w:rsidP="00F7185E">
            <w:pPr>
              <w:jc w:val="center"/>
              <w:rPr>
                <w:rFonts w:eastAsia="Times New Roman" w:cs="Arial"/>
                <w:color w:val="000000"/>
              </w:rPr>
            </w:pPr>
            <w:r w:rsidRPr="006E0050">
              <w:rPr>
                <w:rFonts w:eastAsia="Times New Roman" w:cs="Arial"/>
                <w:color w:val="000000"/>
              </w:rPr>
              <w:t>80.1</w:t>
            </w:r>
          </w:p>
        </w:tc>
        <w:tc>
          <w:tcPr>
            <w:tcW w:w="1191" w:type="dxa"/>
            <w:tcBorders>
              <w:top w:val="nil"/>
              <w:left w:val="nil"/>
              <w:bottom w:val="single" w:sz="4" w:space="0" w:color="auto"/>
              <w:right w:val="single" w:sz="4" w:space="0" w:color="auto"/>
            </w:tcBorders>
            <w:shd w:val="clear" w:color="auto" w:fill="auto"/>
            <w:noWrap/>
            <w:vAlign w:val="bottom"/>
            <w:hideMark/>
          </w:tcPr>
          <w:p w14:paraId="673C9562" w14:textId="77777777" w:rsidR="003B57B9" w:rsidRPr="006E0050" w:rsidRDefault="003B57B9" w:rsidP="00CA7F48">
            <w:pPr>
              <w:jc w:val="center"/>
              <w:rPr>
                <w:rFonts w:eastAsia="Times New Roman" w:cs="Arial"/>
                <w:color w:val="000000"/>
              </w:rPr>
            </w:pPr>
            <w:r w:rsidRPr="006E0050">
              <w:rPr>
                <w:rFonts w:eastAsia="Times New Roman" w:cs="Arial"/>
                <w:color w:val="000000"/>
              </w:rPr>
              <w:t>176.18</w:t>
            </w:r>
          </w:p>
        </w:tc>
        <w:tc>
          <w:tcPr>
            <w:tcW w:w="1669" w:type="dxa"/>
            <w:tcBorders>
              <w:top w:val="nil"/>
              <w:left w:val="nil"/>
              <w:bottom w:val="single" w:sz="4" w:space="0" w:color="auto"/>
              <w:right w:val="single" w:sz="4" w:space="0" w:color="auto"/>
            </w:tcBorders>
            <w:shd w:val="clear" w:color="auto" w:fill="auto"/>
            <w:noWrap/>
            <w:vAlign w:val="bottom"/>
            <w:hideMark/>
          </w:tcPr>
          <w:p w14:paraId="1A3BBE39"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50A0A768"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136EFFBC" w14:textId="77777777" w:rsidR="003B57B9" w:rsidRPr="006E0050" w:rsidRDefault="003B57B9" w:rsidP="001C3C86">
            <w:pPr>
              <w:jc w:val="center"/>
              <w:rPr>
                <w:rFonts w:eastAsia="Times New Roman" w:cs="Arial"/>
                <w:color w:val="000000"/>
              </w:rPr>
            </w:pPr>
            <w:r>
              <w:rPr>
                <w:rFonts w:eastAsia="Times New Roman" w:cs="Arial"/>
                <w:color w:val="000000"/>
              </w:rPr>
              <w:t>C</w:t>
            </w:r>
            <w:r w:rsidRPr="006E0050">
              <w:rPr>
                <w:rFonts w:eastAsia="Times New Roman" w:cs="Arial"/>
                <w:color w:val="000000"/>
              </w:rPr>
              <w:t>hloroform</w:t>
            </w:r>
          </w:p>
        </w:tc>
        <w:tc>
          <w:tcPr>
            <w:tcW w:w="959" w:type="dxa"/>
            <w:tcBorders>
              <w:top w:val="nil"/>
              <w:left w:val="nil"/>
              <w:bottom w:val="single" w:sz="4" w:space="0" w:color="auto"/>
              <w:right w:val="single" w:sz="4" w:space="0" w:color="auto"/>
            </w:tcBorders>
            <w:shd w:val="clear" w:color="auto" w:fill="auto"/>
            <w:noWrap/>
            <w:vAlign w:val="bottom"/>
            <w:hideMark/>
          </w:tcPr>
          <w:p w14:paraId="24558D57" w14:textId="77777777" w:rsidR="003B57B9" w:rsidRPr="006E0050" w:rsidRDefault="003B57B9" w:rsidP="001C3C86">
            <w:pPr>
              <w:jc w:val="center"/>
              <w:rPr>
                <w:rFonts w:eastAsia="Times New Roman" w:cs="Arial"/>
                <w:color w:val="000000"/>
              </w:rPr>
            </w:pPr>
            <w:r w:rsidRPr="006E0050">
              <w:rPr>
                <w:rFonts w:eastAsia="Times New Roman" w:cs="Arial"/>
                <w:color w:val="000000"/>
              </w:rPr>
              <w:t>none</w:t>
            </w:r>
          </w:p>
        </w:tc>
        <w:tc>
          <w:tcPr>
            <w:tcW w:w="1219" w:type="dxa"/>
            <w:tcBorders>
              <w:top w:val="nil"/>
              <w:left w:val="nil"/>
              <w:bottom w:val="single" w:sz="4" w:space="0" w:color="auto"/>
              <w:right w:val="single" w:sz="4" w:space="0" w:color="auto"/>
            </w:tcBorders>
            <w:shd w:val="clear" w:color="auto" w:fill="auto"/>
            <w:noWrap/>
            <w:vAlign w:val="bottom"/>
            <w:hideMark/>
          </w:tcPr>
          <w:p w14:paraId="011C10DF" w14:textId="77777777" w:rsidR="003B57B9" w:rsidRPr="006E0050" w:rsidRDefault="003B57B9" w:rsidP="008434CE">
            <w:pPr>
              <w:jc w:val="center"/>
              <w:rPr>
                <w:rFonts w:eastAsia="Times New Roman" w:cs="Arial"/>
                <w:color w:val="000000"/>
              </w:rPr>
            </w:pPr>
            <w:r w:rsidRPr="006E0050">
              <w:rPr>
                <w:rFonts w:eastAsia="Times New Roman" w:cs="Arial"/>
                <w:color w:val="000000"/>
              </w:rPr>
              <w:t>none</w:t>
            </w:r>
          </w:p>
        </w:tc>
        <w:tc>
          <w:tcPr>
            <w:tcW w:w="1057" w:type="dxa"/>
            <w:tcBorders>
              <w:top w:val="nil"/>
              <w:left w:val="nil"/>
              <w:bottom w:val="single" w:sz="4" w:space="0" w:color="auto"/>
              <w:right w:val="single" w:sz="4" w:space="0" w:color="auto"/>
            </w:tcBorders>
            <w:shd w:val="clear" w:color="auto" w:fill="auto"/>
            <w:noWrap/>
            <w:vAlign w:val="bottom"/>
            <w:hideMark/>
          </w:tcPr>
          <w:p w14:paraId="2CBFF711" w14:textId="77777777" w:rsidR="003B57B9" w:rsidRPr="006E0050" w:rsidRDefault="003B57B9" w:rsidP="00F7185E">
            <w:pPr>
              <w:jc w:val="center"/>
              <w:rPr>
                <w:rFonts w:eastAsia="Times New Roman" w:cs="Arial"/>
                <w:color w:val="000000"/>
              </w:rPr>
            </w:pPr>
            <w:r w:rsidRPr="006E0050">
              <w:rPr>
                <w:rFonts w:eastAsia="Times New Roman" w:cs="Arial"/>
                <w:color w:val="000000"/>
              </w:rPr>
              <w:t>61.2</w:t>
            </w:r>
          </w:p>
        </w:tc>
        <w:tc>
          <w:tcPr>
            <w:tcW w:w="1191" w:type="dxa"/>
            <w:tcBorders>
              <w:top w:val="nil"/>
              <w:left w:val="nil"/>
              <w:bottom w:val="single" w:sz="4" w:space="0" w:color="auto"/>
              <w:right w:val="single" w:sz="4" w:space="0" w:color="auto"/>
            </w:tcBorders>
            <w:shd w:val="clear" w:color="auto" w:fill="auto"/>
            <w:noWrap/>
            <w:vAlign w:val="bottom"/>
            <w:hideMark/>
          </w:tcPr>
          <w:p w14:paraId="5B762446" w14:textId="77777777" w:rsidR="003B57B9" w:rsidRPr="006E0050" w:rsidRDefault="003B57B9" w:rsidP="00CA7F48">
            <w:pPr>
              <w:jc w:val="center"/>
              <w:rPr>
                <w:rFonts w:eastAsia="Times New Roman" w:cs="Arial"/>
                <w:color w:val="000000"/>
              </w:rPr>
            </w:pPr>
            <w:r w:rsidRPr="006E0050">
              <w:rPr>
                <w:rFonts w:eastAsia="Times New Roman" w:cs="Arial"/>
                <w:color w:val="000000"/>
              </w:rPr>
              <w:t>142.16</w:t>
            </w:r>
          </w:p>
        </w:tc>
        <w:tc>
          <w:tcPr>
            <w:tcW w:w="1669" w:type="dxa"/>
            <w:tcBorders>
              <w:top w:val="nil"/>
              <w:left w:val="nil"/>
              <w:bottom w:val="single" w:sz="4" w:space="0" w:color="auto"/>
              <w:right w:val="single" w:sz="4" w:space="0" w:color="auto"/>
            </w:tcBorders>
            <w:shd w:val="clear" w:color="auto" w:fill="auto"/>
            <w:noWrap/>
            <w:vAlign w:val="bottom"/>
            <w:hideMark/>
          </w:tcPr>
          <w:p w14:paraId="5E5A7E00" w14:textId="77777777" w:rsidR="003B57B9" w:rsidRPr="006E0050" w:rsidRDefault="003B57B9" w:rsidP="00CA7F48">
            <w:pPr>
              <w:jc w:val="center"/>
              <w:rPr>
                <w:rFonts w:eastAsia="Times New Roman" w:cs="Arial"/>
                <w:color w:val="000000"/>
              </w:rPr>
            </w:pPr>
            <w:r w:rsidRPr="006E0050">
              <w:rPr>
                <w:rFonts w:eastAsia="Times New Roman" w:cs="Arial"/>
                <w:color w:val="000000"/>
              </w:rPr>
              <w:t>none</w:t>
            </w:r>
          </w:p>
        </w:tc>
      </w:tr>
      <w:tr w:rsidR="003B57B9" w:rsidRPr="006E0050" w14:paraId="001FDC48"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3E431FB7" w14:textId="30BD0116" w:rsidR="003B57B9" w:rsidRPr="006E0050" w:rsidRDefault="003B57B9" w:rsidP="001C3C86">
            <w:pPr>
              <w:jc w:val="center"/>
              <w:rPr>
                <w:rFonts w:eastAsia="Times New Roman" w:cs="Arial"/>
                <w:color w:val="000000"/>
              </w:rPr>
            </w:pPr>
            <w:r w:rsidRPr="006E0050">
              <w:rPr>
                <w:rFonts w:eastAsia="Times New Roman" w:cs="Arial"/>
                <w:color w:val="000000"/>
              </w:rPr>
              <w:t>Cyclohex</w:t>
            </w:r>
            <w:r w:rsidR="00FA1AB9">
              <w:rPr>
                <w:rFonts w:eastAsia="Times New Roman" w:cs="Arial"/>
                <w:color w:val="000000"/>
              </w:rPr>
              <w:t>a</w:t>
            </w:r>
            <w:r w:rsidRPr="006E0050">
              <w:rPr>
                <w:rFonts w:eastAsia="Times New Roman" w:cs="Arial"/>
                <w:color w:val="000000"/>
              </w:rPr>
              <w:t xml:space="preserve">ne </w:t>
            </w:r>
          </w:p>
        </w:tc>
        <w:tc>
          <w:tcPr>
            <w:tcW w:w="959" w:type="dxa"/>
            <w:tcBorders>
              <w:top w:val="nil"/>
              <w:left w:val="nil"/>
              <w:bottom w:val="single" w:sz="4" w:space="0" w:color="auto"/>
              <w:right w:val="single" w:sz="4" w:space="0" w:color="auto"/>
            </w:tcBorders>
            <w:shd w:val="clear" w:color="auto" w:fill="auto"/>
            <w:noWrap/>
            <w:vAlign w:val="bottom"/>
            <w:hideMark/>
          </w:tcPr>
          <w:p w14:paraId="30248EA4" w14:textId="77777777" w:rsidR="003B57B9" w:rsidRPr="006E0050" w:rsidRDefault="003B57B9" w:rsidP="001C3C86">
            <w:pPr>
              <w:jc w:val="center"/>
              <w:rPr>
                <w:rFonts w:eastAsia="Times New Roman" w:cs="Arial"/>
                <w:color w:val="000000"/>
              </w:rPr>
            </w:pPr>
            <w:r w:rsidRPr="006E0050">
              <w:rPr>
                <w:rFonts w:eastAsia="Times New Roman" w:cs="Arial"/>
                <w:color w:val="000000"/>
              </w:rPr>
              <w:t>-18.3</w:t>
            </w:r>
          </w:p>
        </w:tc>
        <w:tc>
          <w:tcPr>
            <w:tcW w:w="1219" w:type="dxa"/>
            <w:tcBorders>
              <w:top w:val="nil"/>
              <w:left w:val="nil"/>
              <w:bottom w:val="single" w:sz="4" w:space="0" w:color="auto"/>
              <w:right w:val="single" w:sz="4" w:space="0" w:color="auto"/>
            </w:tcBorders>
            <w:shd w:val="clear" w:color="auto" w:fill="auto"/>
            <w:noWrap/>
            <w:vAlign w:val="bottom"/>
            <w:hideMark/>
          </w:tcPr>
          <w:p w14:paraId="0580F748" w14:textId="77777777" w:rsidR="003B57B9" w:rsidRPr="006E0050" w:rsidRDefault="003B57B9" w:rsidP="008434CE">
            <w:pPr>
              <w:jc w:val="center"/>
              <w:rPr>
                <w:rFonts w:eastAsia="Times New Roman" w:cs="Arial"/>
                <w:color w:val="000000"/>
              </w:rPr>
            </w:pPr>
            <w:r w:rsidRPr="006E0050">
              <w:rPr>
                <w:rFonts w:eastAsia="Times New Roman" w:cs="Arial"/>
                <w:color w:val="000000"/>
              </w:rPr>
              <w:t>-0.94</w:t>
            </w:r>
          </w:p>
        </w:tc>
        <w:tc>
          <w:tcPr>
            <w:tcW w:w="1057" w:type="dxa"/>
            <w:tcBorders>
              <w:top w:val="nil"/>
              <w:left w:val="nil"/>
              <w:bottom w:val="single" w:sz="4" w:space="0" w:color="auto"/>
              <w:right w:val="single" w:sz="4" w:space="0" w:color="auto"/>
            </w:tcBorders>
            <w:shd w:val="clear" w:color="auto" w:fill="auto"/>
            <w:noWrap/>
            <w:vAlign w:val="bottom"/>
            <w:hideMark/>
          </w:tcPr>
          <w:p w14:paraId="3F9B467E" w14:textId="77777777" w:rsidR="003B57B9" w:rsidRPr="006E0050" w:rsidRDefault="003B57B9" w:rsidP="00F7185E">
            <w:pPr>
              <w:jc w:val="center"/>
              <w:rPr>
                <w:rFonts w:eastAsia="Times New Roman" w:cs="Arial"/>
                <w:color w:val="000000"/>
              </w:rPr>
            </w:pPr>
            <w:r w:rsidRPr="006E0050">
              <w:rPr>
                <w:rFonts w:eastAsia="Times New Roman" w:cs="Arial"/>
                <w:color w:val="000000"/>
              </w:rPr>
              <w:t>80.7</w:t>
            </w:r>
          </w:p>
        </w:tc>
        <w:tc>
          <w:tcPr>
            <w:tcW w:w="1191" w:type="dxa"/>
            <w:tcBorders>
              <w:top w:val="nil"/>
              <w:left w:val="nil"/>
              <w:bottom w:val="single" w:sz="4" w:space="0" w:color="auto"/>
              <w:right w:val="single" w:sz="4" w:space="0" w:color="auto"/>
            </w:tcBorders>
            <w:shd w:val="clear" w:color="auto" w:fill="auto"/>
            <w:noWrap/>
            <w:vAlign w:val="bottom"/>
            <w:hideMark/>
          </w:tcPr>
          <w:p w14:paraId="42EC3899" w14:textId="77777777" w:rsidR="003B57B9" w:rsidRPr="006E0050" w:rsidRDefault="003B57B9" w:rsidP="00CA7F48">
            <w:pPr>
              <w:jc w:val="center"/>
              <w:rPr>
                <w:rFonts w:eastAsia="Times New Roman" w:cs="Arial"/>
                <w:color w:val="000000"/>
              </w:rPr>
            </w:pPr>
            <w:r w:rsidRPr="006E0050">
              <w:rPr>
                <w:rFonts w:eastAsia="Times New Roman" w:cs="Arial"/>
                <w:color w:val="000000"/>
              </w:rPr>
              <w:t>177.26</w:t>
            </w:r>
          </w:p>
        </w:tc>
        <w:tc>
          <w:tcPr>
            <w:tcW w:w="1669" w:type="dxa"/>
            <w:tcBorders>
              <w:top w:val="nil"/>
              <w:left w:val="nil"/>
              <w:bottom w:val="single" w:sz="4" w:space="0" w:color="auto"/>
              <w:right w:val="single" w:sz="4" w:space="0" w:color="auto"/>
            </w:tcBorders>
            <w:shd w:val="clear" w:color="auto" w:fill="auto"/>
            <w:noWrap/>
            <w:vAlign w:val="bottom"/>
            <w:hideMark/>
          </w:tcPr>
          <w:p w14:paraId="7B4423D7"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0013C44B"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61525C4B" w14:textId="77777777" w:rsidR="003B57B9" w:rsidRPr="006E0050" w:rsidRDefault="003B57B9" w:rsidP="001C3C86">
            <w:pPr>
              <w:jc w:val="center"/>
              <w:rPr>
                <w:rFonts w:eastAsia="Times New Roman" w:cs="Arial"/>
                <w:color w:val="000000"/>
              </w:rPr>
            </w:pPr>
            <w:r>
              <w:rPr>
                <w:rFonts w:eastAsia="Times New Roman" w:cs="Arial"/>
                <w:color w:val="000000"/>
              </w:rPr>
              <w:t>D</w:t>
            </w:r>
            <w:r w:rsidRPr="006E0050">
              <w:rPr>
                <w:rFonts w:eastAsia="Times New Roman" w:cs="Arial"/>
                <w:color w:val="000000"/>
              </w:rPr>
              <w:t>imethylformamide</w:t>
            </w:r>
          </w:p>
        </w:tc>
        <w:tc>
          <w:tcPr>
            <w:tcW w:w="959" w:type="dxa"/>
            <w:tcBorders>
              <w:top w:val="nil"/>
              <w:left w:val="nil"/>
              <w:bottom w:val="single" w:sz="4" w:space="0" w:color="auto"/>
              <w:right w:val="single" w:sz="4" w:space="0" w:color="auto"/>
            </w:tcBorders>
            <w:shd w:val="clear" w:color="auto" w:fill="auto"/>
            <w:noWrap/>
            <w:vAlign w:val="bottom"/>
            <w:hideMark/>
          </w:tcPr>
          <w:p w14:paraId="2FAB948C" w14:textId="77777777" w:rsidR="003B57B9" w:rsidRPr="006E0050" w:rsidRDefault="003B57B9" w:rsidP="001C3C86">
            <w:pPr>
              <w:jc w:val="center"/>
              <w:rPr>
                <w:rFonts w:eastAsia="Times New Roman" w:cs="Arial"/>
                <w:color w:val="000000"/>
              </w:rPr>
            </w:pPr>
            <w:r w:rsidRPr="006E0050">
              <w:rPr>
                <w:rFonts w:eastAsia="Times New Roman" w:cs="Arial"/>
                <w:color w:val="000000"/>
              </w:rPr>
              <w:t>71</w:t>
            </w:r>
          </w:p>
        </w:tc>
        <w:tc>
          <w:tcPr>
            <w:tcW w:w="1219" w:type="dxa"/>
            <w:tcBorders>
              <w:top w:val="nil"/>
              <w:left w:val="nil"/>
              <w:bottom w:val="single" w:sz="4" w:space="0" w:color="auto"/>
              <w:right w:val="single" w:sz="4" w:space="0" w:color="auto"/>
            </w:tcBorders>
            <w:shd w:val="clear" w:color="auto" w:fill="auto"/>
            <w:noWrap/>
            <w:vAlign w:val="bottom"/>
            <w:hideMark/>
          </w:tcPr>
          <w:p w14:paraId="646E84EA" w14:textId="77777777" w:rsidR="003B57B9" w:rsidRPr="006E0050" w:rsidRDefault="003B57B9" w:rsidP="008434CE">
            <w:pPr>
              <w:jc w:val="center"/>
              <w:rPr>
                <w:rFonts w:eastAsia="Times New Roman" w:cs="Arial"/>
                <w:color w:val="000000"/>
              </w:rPr>
            </w:pPr>
            <w:r w:rsidRPr="006E0050">
              <w:rPr>
                <w:rFonts w:eastAsia="Times New Roman" w:cs="Arial"/>
                <w:color w:val="000000"/>
              </w:rPr>
              <w:t>159.8</w:t>
            </w:r>
          </w:p>
        </w:tc>
        <w:tc>
          <w:tcPr>
            <w:tcW w:w="1057" w:type="dxa"/>
            <w:tcBorders>
              <w:top w:val="nil"/>
              <w:left w:val="nil"/>
              <w:bottom w:val="single" w:sz="4" w:space="0" w:color="auto"/>
              <w:right w:val="single" w:sz="4" w:space="0" w:color="auto"/>
            </w:tcBorders>
            <w:shd w:val="clear" w:color="auto" w:fill="auto"/>
            <w:noWrap/>
            <w:vAlign w:val="bottom"/>
            <w:hideMark/>
          </w:tcPr>
          <w:p w14:paraId="7EEDFED6" w14:textId="77777777" w:rsidR="003B57B9" w:rsidRPr="006E0050" w:rsidRDefault="003B57B9" w:rsidP="00F7185E">
            <w:pPr>
              <w:jc w:val="center"/>
              <w:rPr>
                <w:rFonts w:eastAsia="Times New Roman" w:cs="Arial"/>
                <w:color w:val="000000"/>
              </w:rPr>
            </w:pPr>
            <w:r w:rsidRPr="006E0050">
              <w:rPr>
                <w:rFonts w:eastAsia="Times New Roman" w:cs="Arial"/>
                <w:color w:val="000000"/>
              </w:rPr>
              <w:t>152.8</w:t>
            </w:r>
          </w:p>
        </w:tc>
        <w:tc>
          <w:tcPr>
            <w:tcW w:w="1191" w:type="dxa"/>
            <w:tcBorders>
              <w:top w:val="nil"/>
              <w:left w:val="nil"/>
              <w:bottom w:val="single" w:sz="4" w:space="0" w:color="auto"/>
              <w:right w:val="single" w:sz="4" w:space="0" w:color="auto"/>
            </w:tcBorders>
            <w:shd w:val="clear" w:color="auto" w:fill="auto"/>
            <w:noWrap/>
            <w:vAlign w:val="bottom"/>
            <w:hideMark/>
          </w:tcPr>
          <w:p w14:paraId="0B566549" w14:textId="77777777" w:rsidR="003B57B9" w:rsidRPr="006E0050" w:rsidRDefault="003B57B9" w:rsidP="00CA7F48">
            <w:pPr>
              <w:jc w:val="center"/>
              <w:rPr>
                <w:rFonts w:eastAsia="Times New Roman" w:cs="Arial"/>
                <w:color w:val="000000"/>
              </w:rPr>
            </w:pPr>
            <w:r w:rsidRPr="006E0050">
              <w:rPr>
                <w:rFonts w:eastAsia="Times New Roman" w:cs="Arial"/>
                <w:color w:val="000000"/>
              </w:rPr>
              <w:t>307.04</w:t>
            </w:r>
          </w:p>
        </w:tc>
        <w:tc>
          <w:tcPr>
            <w:tcW w:w="1669" w:type="dxa"/>
            <w:tcBorders>
              <w:top w:val="nil"/>
              <w:left w:val="nil"/>
              <w:bottom w:val="single" w:sz="4" w:space="0" w:color="auto"/>
              <w:right w:val="single" w:sz="4" w:space="0" w:color="auto"/>
            </w:tcBorders>
            <w:shd w:val="clear" w:color="auto" w:fill="auto"/>
            <w:noWrap/>
            <w:vAlign w:val="bottom"/>
            <w:hideMark/>
          </w:tcPr>
          <w:p w14:paraId="0C7859A5" w14:textId="77777777" w:rsidR="003B57B9" w:rsidRPr="006E0050" w:rsidRDefault="003B57B9" w:rsidP="00CA7F48">
            <w:pPr>
              <w:jc w:val="center"/>
              <w:rPr>
                <w:rFonts w:eastAsia="Times New Roman" w:cs="Arial"/>
                <w:color w:val="000000"/>
              </w:rPr>
            </w:pPr>
            <w:r w:rsidRPr="006E0050">
              <w:rPr>
                <w:rFonts w:eastAsia="Times New Roman" w:cs="Arial"/>
                <w:color w:val="000000"/>
              </w:rPr>
              <w:t>IIIA</w:t>
            </w:r>
          </w:p>
        </w:tc>
      </w:tr>
      <w:tr w:rsidR="003B57B9" w:rsidRPr="006E0050" w14:paraId="78C44735"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115E3150"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Dioxane </w:t>
            </w:r>
          </w:p>
        </w:tc>
        <w:tc>
          <w:tcPr>
            <w:tcW w:w="959" w:type="dxa"/>
            <w:tcBorders>
              <w:top w:val="nil"/>
              <w:left w:val="nil"/>
              <w:bottom w:val="single" w:sz="4" w:space="0" w:color="auto"/>
              <w:right w:val="single" w:sz="4" w:space="0" w:color="auto"/>
            </w:tcBorders>
            <w:shd w:val="clear" w:color="auto" w:fill="auto"/>
            <w:noWrap/>
            <w:vAlign w:val="bottom"/>
            <w:hideMark/>
          </w:tcPr>
          <w:p w14:paraId="65968927" w14:textId="77777777" w:rsidR="003B57B9" w:rsidRPr="006E0050" w:rsidRDefault="003B57B9" w:rsidP="001C3C86">
            <w:pPr>
              <w:jc w:val="center"/>
              <w:rPr>
                <w:rFonts w:eastAsia="Times New Roman" w:cs="Arial"/>
                <w:color w:val="000000"/>
              </w:rPr>
            </w:pPr>
            <w:r w:rsidRPr="006E0050">
              <w:rPr>
                <w:rFonts w:eastAsia="Times New Roman" w:cs="Arial"/>
                <w:color w:val="000000"/>
              </w:rPr>
              <w:t>12</w:t>
            </w:r>
          </w:p>
        </w:tc>
        <w:tc>
          <w:tcPr>
            <w:tcW w:w="1219" w:type="dxa"/>
            <w:tcBorders>
              <w:top w:val="nil"/>
              <w:left w:val="nil"/>
              <w:bottom w:val="single" w:sz="4" w:space="0" w:color="auto"/>
              <w:right w:val="single" w:sz="4" w:space="0" w:color="auto"/>
            </w:tcBorders>
            <w:shd w:val="clear" w:color="auto" w:fill="auto"/>
            <w:noWrap/>
            <w:vAlign w:val="bottom"/>
            <w:hideMark/>
          </w:tcPr>
          <w:p w14:paraId="5B18826A" w14:textId="77777777" w:rsidR="003B57B9" w:rsidRPr="006E0050" w:rsidRDefault="003B57B9" w:rsidP="008434CE">
            <w:pPr>
              <w:jc w:val="center"/>
              <w:rPr>
                <w:rFonts w:eastAsia="Times New Roman" w:cs="Arial"/>
                <w:color w:val="000000"/>
              </w:rPr>
            </w:pPr>
            <w:r w:rsidRPr="006E0050">
              <w:rPr>
                <w:rFonts w:eastAsia="Times New Roman" w:cs="Arial"/>
                <w:color w:val="000000"/>
              </w:rPr>
              <w:t>53.6</w:t>
            </w:r>
          </w:p>
        </w:tc>
        <w:tc>
          <w:tcPr>
            <w:tcW w:w="1057" w:type="dxa"/>
            <w:tcBorders>
              <w:top w:val="nil"/>
              <w:left w:val="nil"/>
              <w:bottom w:val="single" w:sz="4" w:space="0" w:color="auto"/>
              <w:right w:val="single" w:sz="4" w:space="0" w:color="auto"/>
            </w:tcBorders>
            <w:shd w:val="clear" w:color="auto" w:fill="auto"/>
            <w:noWrap/>
            <w:vAlign w:val="bottom"/>
            <w:hideMark/>
          </w:tcPr>
          <w:p w14:paraId="564FFDB0" w14:textId="77777777" w:rsidR="003B57B9" w:rsidRPr="006E0050" w:rsidRDefault="003B57B9" w:rsidP="00F7185E">
            <w:pPr>
              <w:jc w:val="center"/>
              <w:rPr>
                <w:rFonts w:eastAsia="Times New Roman" w:cs="Arial"/>
                <w:color w:val="000000"/>
              </w:rPr>
            </w:pPr>
            <w:r w:rsidRPr="006E0050">
              <w:rPr>
                <w:rFonts w:eastAsia="Times New Roman" w:cs="Arial"/>
                <w:color w:val="000000"/>
              </w:rPr>
              <w:t>102</w:t>
            </w:r>
          </w:p>
        </w:tc>
        <w:tc>
          <w:tcPr>
            <w:tcW w:w="1191" w:type="dxa"/>
            <w:tcBorders>
              <w:top w:val="nil"/>
              <w:left w:val="nil"/>
              <w:bottom w:val="single" w:sz="4" w:space="0" w:color="auto"/>
              <w:right w:val="single" w:sz="4" w:space="0" w:color="auto"/>
            </w:tcBorders>
            <w:shd w:val="clear" w:color="auto" w:fill="auto"/>
            <w:noWrap/>
            <w:vAlign w:val="bottom"/>
            <w:hideMark/>
          </w:tcPr>
          <w:p w14:paraId="55C43954" w14:textId="77777777" w:rsidR="003B57B9" w:rsidRPr="006E0050" w:rsidRDefault="003B57B9" w:rsidP="00CA7F48">
            <w:pPr>
              <w:jc w:val="center"/>
              <w:rPr>
                <w:rFonts w:eastAsia="Times New Roman" w:cs="Arial"/>
                <w:color w:val="000000"/>
              </w:rPr>
            </w:pPr>
            <w:r w:rsidRPr="006E0050">
              <w:rPr>
                <w:rFonts w:eastAsia="Times New Roman" w:cs="Arial"/>
                <w:color w:val="000000"/>
              </w:rPr>
              <w:t>215.6</w:t>
            </w:r>
          </w:p>
        </w:tc>
        <w:tc>
          <w:tcPr>
            <w:tcW w:w="1669" w:type="dxa"/>
            <w:tcBorders>
              <w:top w:val="nil"/>
              <w:left w:val="nil"/>
              <w:bottom w:val="single" w:sz="4" w:space="0" w:color="auto"/>
              <w:right w:val="single" w:sz="4" w:space="0" w:color="auto"/>
            </w:tcBorders>
            <w:shd w:val="clear" w:color="auto" w:fill="auto"/>
            <w:noWrap/>
            <w:vAlign w:val="bottom"/>
            <w:hideMark/>
          </w:tcPr>
          <w:p w14:paraId="63D83709"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582C25EC"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1CECAE86" w14:textId="53DD628C" w:rsidR="003B57B9" w:rsidRPr="006E0050" w:rsidRDefault="003B57B9" w:rsidP="00AD1D1F">
            <w:pPr>
              <w:jc w:val="center"/>
              <w:rPr>
                <w:rFonts w:eastAsia="Times New Roman" w:cs="Arial"/>
                <w:color w:val="000000"/>
              </w:rPr>
            </w:pPr>
            <w:r>
              <w:rPr>
                <w:rFonts w:eastAsia="Times New Roman" w:cs="Arial"/>
                <w:color w:val="000000"/>
              </w:rPr>
              <w:t>E</w:t>
            </w:r>
            <w:r w:rsidR="00AD1D1F">
              <w:rPr>
                <w:rFonts w:eastAsia="Times New Roman" w:cs="Arial"/>
                <w:color w:val="000000"/>
              </w:rPr>
              <w:t>thanol</w:t>
            </w:r>
          </w:p>
        </w:tc>
        <w:tc>
          <w:tcPr>
            <w:tcW w:w="959" w:type="dxa"/>
            <w:tcBorders>
              <w:top w:val="nil"/>
              <w:left w:val="nil"/>
              <w:bottom w:val="single" w:sz="4" w:space="0" w:color="auto"/>
              <w:right w:val="single" w:sz="4" w:space="0" w:color="auto"/>
            </w:tcBorders>
            <w:shd w:val="clear" w:color="auto" w:fill="auto"/>
            <w:noWrap/>
            <w:vAlign w:val="bottom"/>
            <w:hideMark/>
          </w:tcPr>
          <w:p w14:paraId="3EEFFE4E" w14:textId="77777777" w:rsidR="003B57B9" w:rsidRPr="006E0050" w:rsidRDefault="003B57B9" w:rsidP="001C3C86">
            <w:pPr>
              <w:jc w:val="center"/>
              <w:rPr>
                <w:rFonts w:eastAsia="Times New Roman" w:cs="Arial"/>
                <w:color w:val="000000"/>
              </w:rPr>
            </w:pPr>
            <w:r w:rsidRPr="006E0050">
              <w:rPr>
                <w:rFonts w:eastAsia="Times New Roman" w:cs="Arial"/>
                <w:color w:val="000000"/>
              </w:rPr>
              <w:t>16</w:t>
            </w:r>
          </w:p>
        </w:tc>
        <w:tc>
          <w:tcPr>
            <w:tcW w:w="1219" w:type="dxa"/>
            <w:tcBorders>
              <w:top w:val="nil"/>
              <w:left w:val="nil"/>
              <w:bottom w:val="single" w:sz="4" w:space="0" w:color="auto"/>
              <w:right w:val="single" w:sz="4" w:space="0" w:color="auto"/>
            </w:tcBorders>
            <w:shd w:val="clear" w:color="auto" w:fill="auto"/>
            <w:noWrap/>
            <w:vAlign w:val="bottom"/>
            <w:hideMark/>
          </w:tcPr>
          <w:p w14:paraId="17FBD5F2" w14:textId="77777777" w:rsidR="003B57B9" w:rsidRPr="006E0050" w:rsidRDefault="003B57B9" w:rsidP="008434CE">
            <w:pPr>
              <w:jc w:val="center"/>
              <w:rPr>
                <w:rFonts w:eastAsia="Times New Roman" w:cs="Arial"/>
                <w:color w:val="000000"/>
              </w:rPr>
            </w:pPr>
            <w:r w:rsidRPr="006E0050">
              <w:rPr>
                <w:rFonts w:eastAsia="Times New Roman" w:cs="Arial"/>
                <w:color w:val="000000"/>
              </w:rPr>
              <w:t>60.8</w:t>
            </w:r>
          </w:p>
        </w:tc>
        <w:tc>
          <w:tcPr>
            <w:tcW w:w="1057" w:type="dxa"/>
            <w:tcBorders>
              <w:top w:val="nil"/>
              <w:left w:val="nil"/>
              <w:bottom w:val="single" w:sz="4" w:space="0" w:color="auto"/>
              <w:right w:val="single" w:sz="4" w:space="0" w:color="auto"/>
            </w:tcBorders>
            <w:shd w:val="clear" w:color="auto" w:fill="auto"/>
            <w:noWrap/>
            <w:vAlign w:val="bottom"/>
            <w:hideMark/>
          </w:tcPr>
          <w:p w14:paraId="334B7610" w14:textId="77777777" w:rsidR="003B57B9" w:rsidRPr="006E0050" w:rsidRDefault="003B57B9" w:rsidP="00F7185E">
            <w:pPr>
              <w:jc w:val="center"/>
              <w:rPr>
                <w:rFonts w:eastAsia="Times New Roman" w:cs="Arial"/>
                <w:color w:val="000000"/>
              </w:rPr>
            </w:pPr>
            <w:r w:rsidRPr="006E0050">
              <w:rPr>
                <w:rFonts w:eastAsia="Times New Roman" w:cs="Arial"/>
                <w:color w:val="000000"/>
              </w:rPr>
              <w:t>78.3</w:t>
            </w:r>
          </w:p>
        </w:tc>
        <w:tc>
          <w:tcPr>
            <w:tcW w:w="1191" w:type="dxa"/>
            <w:tcBorders>
              <w:top w:val="nil"/>
              <w:left w:val="nil"/>
              <w:bottom w:val="single" w:sz="4" w:space="0" w:color="auto"/>
              <w:right w:val="single" w:sz="4" w:space="0" w:color="auto"/>
            </w:tcBorders>
            <w:shd w:val="clear" w:color="auto" w:fill="auto"/>
            <w:noWrap/>
            <w:vAlign w:val="bottom"/>
            <w:hideMark/>
          </w:tcPr>
          <w:p w14:paraId="70FD12C9" w14:textId="77777777" w:rsidR="003B57B9" w:rsidRPr="006E0050" w:rsidRDefault="003B57B9" w:rsidP="00CA7F48">
            <w:pPr>
              <w:jc w:val="center"/>
              <w:rPr>
                <w:rFonts w:eastAsia="Times New Roman" w:cs="Arial"/>
                <w:color w:val="000000"/>
              </w:rPr>
            </w:pPr>
            <w:r w:rsidRPr="006E0050">
              <w:rPr>
                <w:rFonts w:eastAsia="Times New Roman" w:cs="Arial"/>
                <w:color w:val="000000"/>
              </w:rPr>
              <w:t>172.94</w:t>
            </w:r>
          </w:p>
        </w:tc>
        <w:tc>
          <w:tcPr>
            <w:tcW w:w="1669" w:type="dxa"/>
            <w:tcBorders>
              <w:top w:val="nil"/>
              <w:left w:val="nil"/>
              <w:bottom w:val="single" w:sz="4" w:space="0" w:color="auto"/>
              <w:right w:val="single" w:sz="4" w:space="0" w:color="auto"/>
            </w:tcBorders>
            <w:shd w:val="clear" w:color="auto" w:fill="auto"/>
            <w:noWrap/>
            <w:vAlign w:val="bottom"/>
            <w:hideMark/>
          </w:tcPr>
          <w:p w14:paraId="37C69418"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0C9E835C"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5809753D" w14:textId="77777777" w:rsidR="003B57B9" w:rsidRPr="006E0050" w:rsidRDefault="003B57B9" w:rsidP="001C3C86">
            <w:pPr>
              <w:jc w:val="center"/>
              <w:rPr>
                <w:rFonts w:eastAsia="Times New Roman" w:cs="Arial"/>
                <w:color w:val="000000"/>
              </w:rPr>
            </w:pPr>
            <w:r>
              <w:rPr>
                <w:rFonts w:eastAsia="Times New Roman" w:cs="Arial"/>
                <w:color w:val="000000"/>
              </w:rPr>
              <w:t>E</w:t>
            </w:r>
            <w:r w:rsidRPr="006E0050">
              <w:rPr>
                <w:rFonts w:eastAsia="Times New Roman" w:cs="Arial"/>
                <w:color w:val="000000"/>
              </w:rPr>
              <w:t>thyl acetate</w:t>
            </w:r>
          </w:p>
        </w:tc>
        <w:tc>
          <w:tcPr>
            <w:tcW w:w="959" w:type="dxa"/>
            <w:tcBorders>
              <w:top w:val="nil"/>
              <w:left w:val="nil"/>
              <w:bottom w:val="single" w:sz="4" w:space="0" w:color="auto"/>
              <w:right w:val="single" w:sz="4" w:space="0" w:color="auto"/>
            </w:tcBorders>
            <w:shd w:val="clear" w:color="auto" w:fill="auto"/>
            <w:noWrap/>
            <w:vAlign w:val="bottom"/>
            <w:hideMark/>
          </w:tcPr>
          <w:p w14:paraId="7DE38EF5" w14:textId="77777777" w:rsidR="003B57B9" w:rsidRPr="006E0050" w:rsidRDefault="003B57B9" w:rsidP="001C3C86">
            <w:pPr>
              <w:jc w:val="center"/>
              <w:rPr>
                <w:rFonts w:eastAsia="Times New Roman" w:cs="Arial"/>
                <w:color w:val="000000"/>
              </w:rPr>
            </w:pPr>
            <w:r w:rsidRPr="006E0050">
              <w:rPr>
                <w:rFonts w:eastAsia="Times New Roman" w:cs="Arial"/>
                <w:color w:val="000000"/>
              </w:rPr>
              <w:t>-4.4</w:t>
            </w:r>
          </w:p>
        </w:tc>
        <w:tc>
          <w:tcPr>
            <w:tcW w:w="1219" w:type="dxa"/>
            <w:tcBorders>
              <w:top w:val="nil"/>
              <w:left w:val="nil"/>
              <w:bottom w:val="single" w:sz="4" w:space="0" w:color="auto"/>
              <w:right w:val="single" w:sz="4" w:space="0" w:color="auto"/>
            </w:tcBorders>
            <w:shd w:val="clear" w:color="auto" w:fill="auto"/>
            <w:noWrap/>
            <w:vAlign w:val="bottom"/>
            <w:hideMark/>
          </w:tcPr>
          <w:p w14:paraId="1DF03921" w14:textId="77777777" w:rsidR="003B57B9" w:rsidRPr="006E0050" w:rsidRDefault="003B57B9" w:rsidP="008434CE">
            <w:pPr>
              <w:jc w:val="center"/>
              <w:rPr>
                <w:rFonts w:eastAsia="Times New Roman" w:cs="Arial"/>
                <w:color w:val="000000"/>
              </w:rPr>
            </w:pPr>
            <w:r w:rsidRPr="006E0050">
              <w:rPr>
                <w:rFonts w:eastAsia="Times New Roman" w:cs="Arial"/>
                <w:color w:val="000000"/>
              </w:rPr>
              <w:t>24.08</w:t>
            </w:r>
          </w:p>
        </w:tc>
        <w:tc>
          <w:tcPr>
            <w:tcW w:w="1057" w:type="dxa"/>
            <w:tcBorders>
              <w:top w:val="nil"/>
              <w:left w:val="nil"/>
              <w:bottom w:val="single" w:sz="4" w:space="0" w:color="auto"/>
              <w:right w:val="single" w:sz="4" w:space="0" w:color="auto"/>
            </w:tcBorders>
            <w:shd w:val="clear" w:color="auto" w:fill="auto"/>
            <w:noWrap/>
            <w:vAlign w:val="bottom"/>
            <w:hideMark/>
          </w:tcPr>
          <w:p w14:paraId="23CC5EA9" w14:textId="77777777" w:rsidR="003B57B9" w:rsidRPr="006E0050" w:rsidRDefault="003B57B9" w:rsidP="00F7185E">
            <w:pPr>
              <w:jc w:val="center"/>
              <w:rPr>
                <w:rFonts w:eastAsia="Times New Roman" w:cs="Arial"/>
                <w:color w:val="000000"/>
              </w:rPr>
            </w:pPr>
            <w:r w:rsidRPr="006E0050">
              <w:rPr>
                <w:rFonts w:eastAsia="Times New Roman" w:cs="Arial"/>
                <w:color w:val="000000"/>
              </w:rPr>
              <w:t>77</w:t>
            </w:r>
          </w:p>
        </w:tc>
        <w:tc>
          <w:tcPr>
            <w:tcW w:w="1191" w:type="dxa"/>
            <w:tcBorders>
              <w:top w:val="nil"/>
              <w:left w:val="nil"/>
              <w:bottom w:val="single" w:sz="4" w:space="0" w:color="auto"/>
              <w:right w:val="single" w:sz="4" w:space="0" w:color="auto"/>
            </w:tcBorders>
            <w:shd w:val="clear" w:color="auto" w:fill="auto"/>
            <w:noWrap/>
            <w:vAlign w:val="bottom"/>
            <w:hideMark/>
          </w:tcPr>
          <w:p w14:paraId="725851A8" w14:textId="77777777" w:rsidR="003B57B9" w:rsidRPr="006E0050" w:rsidRDefault="003B57B9" w:rsidP="00CA7F48">
            <w:pPr>
              <w:jc w:val="center"/>
              <w:rPr>
                <w:rFonts w:eastAsia="Times New Roman" w:cs="Arial"/>
                <w:color w:val="000000"/>
              </w:rPr>
            </w:pPr>
            <w:r w:rsidRPr="006E0050">
              <w:rPr>
                <w:rFonts w:eastAsia="Times New Roman" w:cs="Arial"/>
                <w:color w:val="000000"/>
              </w:rPr>
              <w:t>170.6</w:t>
            </w:r>
          </w:p>
        </w:tc>
        <w:tc>
          <w:tcPr>
            <w:tcW w:w="1669" w:type="dxa"/>
            <w:tcBorders>
              <w:top w:val="nil"/>
              <w:left w:val="nil"/>
              <w:bottom w:val="single" w:sz="4" w:space="0" w:color="auto"/>
              <w:right w:val="single" w:sz="4" w:space="0" w:color="auto"/>
            </w:tcBorders>
            <w:shd w:val="clear" w:color="auto" w:fill="auto"/>
            <w:noWrap/>
            <w:vAlign w:val="bottom"/>
            <w:hideMark/>
          </w:tcPr>
          <w:p w14:paraId="4141992F"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709FD84C"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4DF24B51" w14:textId="77777777" w:rsidR="003B57B9" w:rsidRPr="006E0050" w:rsidRDefault="003B57B9" w:rsidP="001C3C86">
            <w:pPr>
              <w:jc w:val="center"/>
              <w:rPr>
                <w:rFonts w:eastAsia="Times New Roman" w:cs="Arial"/>
                <w:color w:val="000000"/>
              </w:rPr>
            </w:pPr>
            <w:r>
              <w:rPr>
                <w:rFonts w:eastAsia="Times New Roman" w:cs="Arial"/>
                <w:color w:val="000000"/>
              </w:rPr>
              <w:t>E</w:t>
            </w:r>
            <w:r w:rsidRPr="006E0050">
              <w:rPr>
                <w:rFonts w:eastAsia="Times New Roman" w:cs="Arial"/>
                <w:color w:val="000000"/>
              </w:rPr>
              <w:t>thyl ether</w:t>
            </w:r>
          </w:p>
        </w:tc>
        <w:tc>
          <w:tcPr>
            <w:tcW w:w="959" w:type="dxa"/>
            <w:tcBorders>
              <w:top w:val="nil"/>
              <w:left w:val="nil"/>
              <w:bottom w:val="single" w:sz="4" w:space="0" w:color="auto"/>
              <w:right w:val="single" w:sz="4" w:space="0" w:color="auto"/>
            </w:tcBorders>
            <w:shd w:val="clear" w:color="auto" w:fill="auto"/>
            <w:noWrap/>
            <w:vAlign w:val="bottom"/>
            <w:hideMark/>
          </w:tcPr>
          <w:p w14:paraId="63404734" w14:textId="77777777" w:rsidR="003B57B9" w:rsidRPr="006E0050" w:rsidRDefault="003B57B9" w:rsidP="001C3C86">
            <w:pPr>
              <w:jc w:val="center"/>
              <w:rPr>
                <w:rFonts w:eastAsia="Times New Roman" w:cs="Arial"/>
                <w:color w:val="000000"/>
              </w:rPr>
            </w:pPr>
            <w:r w:rsidRPr="006E0050">
              <w:rPr>
                <w:rFonts w:eastAsia="Times New Roman" w:cs="Arial"/>
                <w:color w:val="000000"/>
              </w:rPr>
              <w:t>-45</w:t>
            </w:r>
          </w:p>
        </w:tc>
        <w:tc>
          <w:tcPr>
            <w:tcW w:w="1219" w:type="dxa"/>
            <w:tcBorders>
              <w:top w:val="nil"/>
              <w:left w:val="nil"/>
              <w:bottom w:val="single" w:sz="4" w:space="0" w:color="auto"/>
              <w:right w:val="single" w:sz="4" w:space="0" w:color="auto"/>
            </w:tcBorders>
            <w:shd w:val="clear" w:color="auto" w:fill="auto"/>
            <w:noWrap/>
            <w:vAlign w:val="bottom"/>
            <w:hideMark/>
          </w:tcPr>
          <w:p w14:paraId="33F87B7F" w14:textId="77777777" w:rsidR="003B57B9" w:rsidRPr="006E0050" w:rsidRDefault="003B57B9" w:rsidP="008434CE">
            <w:pPr>
              <w:jc w:val="center"/>
              <w:rPr>
                <w:rFonts w:eastAsia="Times New Roman" w:cs="Arial"/>
                <w:color w:val="000000"/>
              </w:rPr>
            </w:pPr>
            <w:r w:rsidRPr="006E0050">
              <w:rPr>
                <w:rFonts w:eastAsia="Times New Roman" w:cs="Arial"/>
                <w:color w:val="000000"/>
              </w:rPr>
              <w:t>-49</w:t>
            </w:r>
          </w:p>
        </w:tc>
        <w:tc>
          <w:tcPr>
            <w:tcW w:w="1057" w:type="dxa"/>
            <w:tcBorders>
              <w:top w:val="nil"/>
              <w:left w:val="nil"/>
              <w:bottom w:val="single" w:sz="4" w:space="0" w:color="auto"/>
              <w:right w:val="single" w:sz="4" w:space="0" w:color="auto"/>
            </w:tcBorders>
            <w:shd w:val="clear" w:color="auto" w:fill="auto"/>
            <w:noWrap/>
            <w:vAlign w:val="bottom"/>
            <w:hideMark/>
          </w:tcPr>
          <w:p w14:paraId="5EA6764D" w14:textId="77777777" w:rsidR="003B57B9" w:rsidRPr="006E0050" w:rsidRDefault="003B57B9" w:rsidP="00F7185E">
            <w:pPr>
              <w:jc w:val="center"/>
              <w:rPr>
                <w:rFonts w:eastAsia="Times New Roman" w:cs="Arial"/>
                <w:color w:val="000000"/>
              </w:rPr>
            </w:pPr>
            <w:r w:rsidRPr="006E0050">
              <w:rPr>
                <w:rFonts w:eastAsia="Times New Roman" w:cs="Arial"/>
                <w:color w:val="000000"/>
              </w:rPr>
              <w:t>34.5</w:t>
            </w:r>
          </w:p>
        </w:tc>
        <w:tc>
          <w:tcPr>
            <w:tcW w:w="1191" w:type="dxa"/>
            <w:tcBorders>
              <w:top w:val="nil"/>
              <w:left w:val="nil"/>
              <w:bottom w:val="single" w:sz="4" w:space="0" w:color="auto"/>
              <w:right w:val="single" w:sz="4" w:space="0" w:color="auto"/>
            </w:tcBorders>
            <w:shd w:val="clear" w:color="auto" w:fill="auto"/>
            <w:noWrap/>
            <w:vAlign w:val="bottom"/>
            <w:hideMark/>
          </w:tcPr>
          <w:p w14:paraId="33154689" w14:textId="77777777" w:rsidR="003B57B9" w:rsidRPr="006E0050" w:rsidRDefault="003B57B9" w:rsidP="00CA7F48">
            <w:pPr>
              <w:jc w:val="center"/>
              <w:rPr>
                <w:rFonts w:eastAsia="Times New Roman" w:cs="Arial"/>
                <w:color w:val="000000"/>
              </w:rPr>
            </w:pPr>
            <w:r w:rsidRPr="006E0050">
              <w:rPr>
                <w:rFonts w:eastAsia="Times New Roman" w:cs="Arial"/>
                <w:color w:val="000000"/>
              </w:rPr>
              <w:t>94.1</w:t>
            </w:r>
          </w:p>
        </w:tc>
        <w:tc>
          <w:tcPr>
            <w:tcW w:w="1669" w:type="dxa"/>
            <w:tcBorders>
              <w:top w:val="nil"/>
              <w:left w:val="nil"/>
              <w:bottom w:val="single" w:sz="4" w:space="0" w:color="auto"/>
              <w:right w:val="single" w:sz="4" w:space="0" w:color="auto"/>
            </w:tcBorders>
            <w:shd w:val="clear" w:color="auto" w:fill="auto"/>
            <w:noWrap/>
            <w:vAlign w:val="bottom"/>
            <w:hideMark/>
          </w:tcPr>
          <w:p w14:paraId="523FB216" w14:textId="77777777" w:rsidR="003B57B9" w:rsidRPr="006E0050" w:rsidRDefault="003B57B9" w:rsidP="00CA7F48">
            <w:pPr>
              <w:jc w:val="center"/>
              <w:rPr>
                <w:rFonts w:eastAsia="Times New Roman" w:cs="Arial"/>
                <w:color w:val="000000"/>
              </w:rPr>
            </w:pPr>
            <w:r w:rsidRPr="006E0050">
              <w:rPr>
                <w:rFonts w:eastAsia="Times New Roman" w:cs="Arial"/>
                <w:color w:val="000000"/>
              </w:rPr>
              <w:t>IA</w:t>
            </w:r>
          </w:p>
        </w:tc>
      </w:tr>
      <w:tr w:rsidR="003B57B9" w:rsidRPr="006E0050" w14:paraId="5A008C18"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3F39C170"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Gasoline </w:t>
            </w:r>
          </w:p>
        </w:tc>
        <w:tc>
          <w:tcPr>
            <w:tcW w:w="959" w:type="dxa"/>
            <w:tcBorders>
              <w:top w:val="nil"/>
              <w:left w:val="nil"/>
              <w:bottom w:val="single" w:sz="4" w:space="0" w:color="auto"/>
              <w:right w:val="single" w:sz="4" w:space="0" w:color="auto"/>
            </w:tcBorders>
            <w:shd w:val="clear" w:color="auto" w:fill="auto"/>
            <w:noWrap/>
            <w:vAlign w:val="bottom"/>
            <w:hideMark/>
          </w:tcPr>
          <w:p w14:paraId="25BEB9D5" w14:textId="77777777" w:rsidR="003B57B9" w:rsidRPr="006E0050" w:rsidRDefault="003B57B9" w:rsidP="001C3C86">
            <w:pPr>
              <w:jc w:val="center"/>
              <w:rPr>
                <w:rFonts w:eastAsia="Times New Roman" w:cs="Arial"/>
                <w:color w:val="000000"/>
              </w:rPr>
            </w:pPr>
            <w:r w:rsidRPr="006E0050">
              <w:rPr>
                <w:rFonts w:eastAsia="Times New Roman" w:cs="Arial"/>
                <w:color w:val="000000"/>
              </w:rPr>
              <w:t>-30</w:t>
            </w:r>
          </w:p>
        </w:tc>
        <w:tc>
          <w:tcPr>
            <w:tcW w:w="1219" w:type="dxa"/>
            <w:tcBorders>
              <w:top w:val="nil"/>
              <w:left w:val="nil"/>
              <w:bottom w:val="single" w:sz="4" w:space="0" w:color="auto"/>
              <w:right w:val="single" w:sz="4" w:space="0" w:color="auto"/>
            </w:tcBorders>
            <w:shd w:val="clear" w:color="auto" w:fill="auto"/>
            <w:noWrap/>
            <w:vAlign w:val="bottom"/>
            <w:hideMark/>
          </w:tcPr>
          <w:p w14:paraId="20EBF98C" w14:textId="77777777" w:rsidR="003B57B9" w:rsidRPr="006E0050" w:rsidRDefault="003B57B9" w:rsidP="008434CE">
            <w:pPr>
              <w:jc w:val="center"/>
              <w:rPr>
                <w:rFonts w:eastAsia="Times New Roman" w:cs="Arial"/>
                <w:color w:val="000000"/>
              </w:rPr>
            </w:pPr>
            <w:r w:rsidRPr="006E0050">
              <w:rPr>
                <w:rFonts w:eastAsia="Times New Roman" w:cs="Arial"/>
                <w:color w:val="000000"/>
              </w:rPr>
              <w:t>-22</w:t>
            </w:r>
          </w:p>
        </w:tc>
        <w:tc>
          <w:tcPr>
            <w:tcW w:w="1057" w:type="dxa"/>
            <w:tcBorders>
              <w:top w:val="nil"/>
              <w:left w:val="nil"/>
              <w:bottom w:val="single" w:sz="4" w:space="0" w:color="auto"/>
              <w:right w:val="single" w:sz="4" w:space="0" w:color="auto"/>
            </w:tcBorders>
            <w:shd w:val="clear" w:color="auto" w:fill="auto"/>
            <w:noWrap/>
            <w:vAlign w:val="bottom"/>
            <w:hideMark/>
          </w:tcPr>
          <w:p w14:paraId="17D1292F" w14:textId="77777777" w:rsidR="003B57B9" w:rsidRPr="006E0050" w:rsidRDefault="003B57B9" w:rsidP="00F7185E">
            <w:pPr>
              <w:jc w:val="center"/>
              <w:rPr>
                <w:rFonts w:eastAsia="Times New Roman" w:cs="Arial"/>
                <w:color w:val="000000"/>
              </w:rPr>
            </w:pPr>
            <w:r w:rsidRPr="006E0050">
              <w:rPr>
                <w:rFonts w:eastAsia="Times New Roman" w:cs="Arial"/>
                <w:color w:val="000000"/>
              </w:rPr>
              <w:t>85</w:t>
            </w:r>
          </w:p>
        </w:tc>
        <w:tc>
          <w:tcPr>
            <w:tcW w:w="1191" w:type="dxa"/>
            <w:tcBorders>
              <w:top w:val="nil"/>
              <w:left w:val="nil"/>
              <w:bottom w:val="single" w:sz="4" w:space="0" w:color="auto"/>
              <w:right w:val="single" w:sz="4" w:space="0" w:color="auto"/>
            </w:tcBorders>
            <w:shd w:val="clear" w:color="auto" w:fill="auto"/>
            <w:noWrap/>
            <w:vAlign w:val="bottom"/>
            <w:hideMark/>
          </w:tcPr>
          <w:p w14:paraId="4E25A1D3" w14:textId="77777777" w:rsidR="003B57B9" w:rsidRPr="006E0050" w:rsidRDefault="003B57B9" w:rsidP="00CA7F48">
            <w:pPr>
              <w:jc w:val="center"/>
              <w:rPr>
                <w:rFonts w:eastAsia="Times New Roman" w:cs="Arial"/>
                <w:color w:val="000000"/>
              </w:rPr>
            </w:pPr>
            <w:r w:rsidRPr="006E0050">
              <w:rPr>
                <w:rFonts w:eastAsia="Times New Roman" w:cs="Arial"/>
                <w:color w:val="000000"/>
              </w:rPr>
              <w:t>185</w:t>
            </w:r>
          </w:p>
        </w:tc>
        <w:tc>
          <w:tcPr>
            <w:tcW w:w="1669" w:type="dxa"/>
            <w:tcBorders>
              <w:top w:val="nil"/>
              <w:left w:val="nil"/>
              <w:bottom w:val="single" w:sz="4" w:space="0" w:color="auto"/>
              <w:right w:val="single" w:sz="4" w:space="0" w:color="auto"/>
            </w:tcBorders>
            <w:shd w:val="clear" w:color="auto" w:fill="auto"/>
            <w:noWrap/>
            <w:vAlign w:val="bottom"/>
            <w:hideMark/>
          </w:tcPr>
          <w:p w14:paraId="14BE0CDF"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0CAA8998"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620B60B0" w14:textId="77777777" w:rsidR="003B57B9" w:rsidRPr="006E0050" w:rsidRDefault="003B57B9" w:rsidP="001C3C86">
            <w:pPr>
              <w:jc w:val="center"/>
              <w:rPr>
                <w:rFonts w:eastAsia="Times New Roman" w:cs="Arial"/>
                <w:color w:val="000000"/>
              </w:rPr>
            </w:pPr>
            <w:r>
              <w:rPr>
                <w:rFonts w:eastAsia="Times New Roman" w:cs="Arial"/>
                <w:color w:val="000000"/>
              </w:rPr>
              <w:t>H</w:t>
            </w:r>
            <w:r w:rsidRPr="006E0050">
              <w:rPr>
                <w:rFonts w:eastAsia="Times New Roman" w:cs="Arial"/>
                <w:color w:val="000000"/>
              </w:rPr>
              <w:t>eptane</w:t>
            </w:r>
          </w:p>
        </w:tc>
        <w:tc>
          <w:tcPr>
            <w:tcW w:w="959" w:type="dxa"/>
            <w:tcBorders>
              <w:top w:val="nil"/>
              <w:left w:val="nil"/>
              <w:bottom w:val="single" w:sz="4" w:space="0" w:color="auto"/>
              <w:right w:val="single" w:sz="4" w:space="0" w:color="auto"/>
            </w:tcBorders>
            <w:shd w:val="clear" w:color="auto" w:fill="auto"/>
            <w:noWrap/>
            <w:vAlign w:val="bottom"/>
            <w:hideMark/>
          </w:tcPr>
          <w:p w14:paraId="69893652" w14:textId="77777777" w:rsidR="003B57B9" w:rsidRPr="006E0050" w:rsidRDefault="003B57B9" w:rsidP="001C3C86">
            <w:pPr>
              <w:jc w:val="center"/>
              <w:rPr>
                <w:rFonts w:eastAsia="Times New Roman" w:cs="Arial"/>
                <w:color w:val="000000"/>
              </w:rPr>
            </w:pPr>
            <w:r w:rsidRPr="006E0050">
              <w:rPr>
                <w:rFonts w:eastAsia="Times New Roman" w:cs="Arial"/>
                <w:color w:val="000000"/>
              </w:rPr>
              <w:t>3.89</w:t>
            </w:r>
          </w:p>
        </w:tc>
        <w:tc>
          <w:tcPr>
            <w:tcW w:w="1219" w:type="dxa"/>
            <w:tcBorders>
              <w:top w:val="nil"/>
              <w:left w:val="nil"/>
              <w:bottom w:val="single" w:sz="4" w:space="0" w:color="auto"/>
              <w:right w:val="single" w:sz="4" w:space="0" w:color="auto"/>
            </w:tcBorders>
            <w:shd w:val="clear" w:color="auto" w:fill="auto"/>
            <w:noWrap/>
            <w:vAlign w:val="bottom"/>
            <w:hideMark/>
          </w:tcPr>
          <w:p w14:paraId="4FF5E7B1" w14:textId="77777777" w:rsidR="003B57B9" w:rsidRPr="006E0050" w:rsidRDefault="003B57B9" w:rsidP="008434CE">
            <w:pPr>
              <w:jc w:val="center"/>
              <w:rPr>
                <w:rFonts w:eastAsia="Times New Roman" w:cs="Arial"/>
                <w:color w:val="000000"/>
              </w:rPr>
            </w:pPr>
            <w:r w:rsidRPr="006E0050">
              <w:rPr>
                <w:rFonts w:eastAsia="Times New Roman" w:cs="Arial"/>
                <w:color w:val="000000"/>
              </w:rPr>
              <w:t>39.002</w:t>
            </w:r>
          </w:p>
        </w:tc>
        <w:tc>
          <w:tcPr>
            <w:tcW w:w="1057" w:type="dxa"/>
            <w:tcBorders>
              <w:top w:val="nil"/>
              <w:left w:val="nil"/>
              <w:bottom w:val="single" w:sz="4" w:space="0" w:color="auto"/>
              <w:right w:val="single" w:sz="4" w:space="0" w:color="auto"/>
            </w:tcBorders>
            <w:shd w:val="clear" w:color="auto" w:fill="auto"/>
            <w:noWrap/>
            <w:vAlign w:val="bottom"/>
            <w:hideMark/>
          </w:tcPr>
          <w:p w14:paraId="27C64D77" w14:textId="77777777" w:rsidR="003B57B9" w:rsidRPr="006E0050" w:rsidRDefault="003B57B9" w:rsidP="00F7185E">
            <w:pPr>
              <w:jc w:val="center"/>
              <w:rPr>
                <w:rFonts w:eastAsia="Times New Roman" w:cs="Arial"/>
                <w:color w:val="000000"/>
              </w:rPr>
            </w:pPr>
            <w:r w:rsidRPr="006E0050">
              <w:rPr>
                <w:rFonts w:eastAsia="Times New Roman" w:cs="Arial"/>
                <w:color w:val="000000"/>
              </w:rPr>
              <w:t> 98.4</w:t>
            </w:r>
          </w:p>
        </w:tc>
        <w:tc>
          <w:tcPr>
            <w:tcW w:w="1191" w:type="dxa"/>
            <w:tcBorders>
              <w:top w:val="nil"/>
              <w:left w:val="nil"/>
              <w:bottom w:val="single" w:sz="4" w:space="0" w:color="auto"/>
              <w:right w:val="single" w:sz="4" w:space="0" w:color="auto"/>
            </w:tcBorders>
            <w:shd w:val="clear" w:color="auto" w:fill="auto"/>
            <w:noWrap/>
            <w:vAlign w:val="bottom"/>
            <w:hideMark/>
          </w:tcPr>
          <w:p w14:paraId="7D9691BD" w14:textId="77777777" w:rsidR="003B57B9" w:rsidRPr="006E0050" w:rsidRDefault="003B57B9" w:rsidP="00CA7F48">
            <w:pPr>
              <w:jc w:val="center"/>
              <w:rPr>
                <w:rFonts w:eastAsia="Times New Roman" w:cs="Arial"/>
                <w:color w:val="000000"/>
              </w:rPr>
            </w:pPr>
            <w:r w:rsidRPr="006E0050">
              <w:rPr>
                <w:rFonts w:eastAsia="Times New Roman" w:cs="Arial"/>
                <w:color w:val="000000"/>
              </w:rPr>
              <w:t>209.12</w:t>
            </w:r>
          </w:p>
        </w:tc>
        <w:tc>
          <w:tcPr>
            <w:tcW w:w="1669" w:type="dxa"/>
            <w:tcBorders>
              <w:top w:val="nil"/>
              <w:left w:val="nil"/>
              <w:bottom w:val="single" w:sz="4" w:space="0" w:color="auto"/>
              <w:right w:val="single" w:sz="4" w:space="0" w:color="auto"/>
            </w:tcBorders>
            <w:shd w:val="clear" w:color="auto" w:fill="auto"/>
            <w:noWrap/>
            <w:vAlign w:val="bottom"/>
            <w:hideMark/>
          </w:tcPr>
          <w:p w14:paraId="1461F2C1"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7EE30FCA"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056D3788" w14:textId="77777777" w:rsidR="003B57B9" w:rsidRPr="006E0050" w:rsidRDefault="003B57B9" w:rsidP="001C3C86">
            <w:pPr>
              <w:jc w:val="center"/>
              <w:rPr>
                <w:rFonts w:eastAsia="Times New Roman" w:cs="Arial"/>
                <w:color w:val="000000"/>
              </w:rPr>
            </w:pPr>
            <w:r>
              <w:rPr>
                <w:rFonts w:eastAsia="Times New Roman" w:cs="Arial"/>
                <w:color w:val="000000"/>
              </w:rPr>
              <w:t>H</w:t>
            </w:r>
            <w:r w:rsidRPr="006E0050">
              <w:rPr>
                <w:rFonts w:eastAsia="Times New Roman" w:cs="Arial"/>
                <w:color w:val="000000"/>
              </w:rPr>
              <w:t>exane</w:t>
            </w:r>
          </w:p>
        </w:tc>
        <w:tc>
          <w:tcPr>
            <w:tcW w:w="959" w:type="dxa"/>
            <w:tcBorders>
              <w:top w:val="nil"/>
              <w:left w:val="nil"/>
              <w:bottom w:val="single" w:sz="4" w:space="0" w:color="auto"/>
              <w:right w:val="single" w:sz="4" w:space="0" w:color="auto"/>
            </w:tcBorders>
            <w:shd w:val="clear" w:color="auto" w:fill="auto"/>
            <w:noWrap/>
            <w:vAlign w:val="bottom"/>
            <w:hideMark/>
          </w:tcPr>
          <w:p w14:paraId="49F80F6F" w14:textId="77777777" w:rsidR="003B57B9" w:rsidRPr="006E0050" w:rsidRDefault="003B57B9" w:rsidP="001C3C86">
            <w:pPr>
              <w:jc w:val="center"/>
              <w:rPr>
                <w:rFonts w:eastAsia="Times New Roman" w:cs="Arial"/>
                <w:color w:val="000000"/>
              </w:rPr>
            </w:pPr>
            <w:r w:rsidRPr="006E0050">
              <w:rPr>
                <w:rFonts w:eastAsia="Times New Roman" w:cs="Arial"/>
                <w:color w:val="000000"/>
              </w:rPr>
              <w:t>-26</w:t>
            </w:r>
          </w:p>
        </w:tc>
        <w:tc>
          <w:tcPr>
            <w:tcW w:w="1219" w:type="dxa"/>
            <w:tcBorders>
              <w:top w:val="nil"/>
              <w:left w:val="nil"/>
              <w:bottom w:val="single" w:sz="4" w:space="0" w:color="auto"/>
              <w:right w:val="single" w:sz="4" w:space="0" w:color="auto"/>
            </w:tcBorders>
            <w:shd w:val="clear" w:color="auto" w:fill="auto"/>
            <w:noWrap/>
            <w:vAlign w:val="bottom"/>
            <w:hideMark/>
          </w:tcPr>
          <w:p w14:paraId="4C74E38D" w14:textId="77777777" w:rsidR="003B57B9" w:rsidRPr="006E0050" w:rsidRDefault="003B57B9" w:rsidP="008434CE">
            <w:pPr>
              <w:jc w:val="center"/>
              <w:rPr>
                <w:rFonts w:eastAsia="Times New Roman" w:cs="Arial"/>
                <w:color w:val="000000"/>
              </w:rPr>
            </w:pPr>
            <w:r w:rsidRPr="006E0050">
              <w:rPr>
                <w:rFonts w:eastAsia="Times New Roman" w:cs="Arial"/>
                <w:color w:val="000000"/>
              </w:rPr>
              <w:t>-14.8</w:t>
            </w:r>
          </w:p>
        </w:tc>
        <w:tc>
          <w:tcPr>
            <w:tcW w:w="1057" w:type="dxa"/>
            <w:tcBorders>
              <w:top w:val="nil"/>
              <w:left w:val="nil"/>
              <w:bottom w:val="single" w:sz="4" w:space="0" w:color="auto"/>
              <w:right w:val="single" w:sz="4" w:space="0" w:color="auto"/>
            </w:tcBorders>
            <w:shd w:val="clear" w:color="auto" w:fill="auto"/>
            <w:noWrap/>
            <w:vAlign w:val="bottom"/>
            <w:hideMark/>
          </w:tcPr>
          <w:p w14:paraId="3B4A63FA" w14:textId="77777777" w:rsidR="003B57B9" w:rsidRPr="006E0050" w:rsidRDefault="003B57B9" w:rsidP="00F7185E">
            <w:pPr>
              <w:jc w:val="center"/>
              <w:rPr>
                <w:rFonts w:eastAsia="Times New Roman" w:cs="Arial"/>
                <w:color w:val="000000"/>
              </w:rPr>
            </w:pPr>
            <w:r w:rsidRPr="006E0050">
              <w:rPr>
                <w:rFonts w:eastAsia="Times New Roman" w:cs="Arial"/>
                <w:color w:val="000000"/>
              </w:rPr>
              <w:t>68.7</w:t>
            </w:r>
          </w:p>
        </w:tc>
        <w:tc>
          <w:tcPr>
            <w:tcW w:w="1191" w:type="dxa"/>
            <w:tcBorders>
              <w:top w:val="nil"/>
              <w:left w:val="nil"/>
              <w:bottom w:val="single" w:sz="4" w:space="0" w:color="auto"/>
              <w:right w:val="single" w:sz="4" w:space="0" w:color="auto"/>
            </w:tcBorders>
            <w:shd w:val="clear" w:color="auto" w:fill="auto"/>
            <w:noWrap/>
            <w:vAlign w:val="bottom"/>
            <w:hideMark/>
          </w:tcPr>
          <w:p w14:paraId="2FEA39CD" w14:textId="77777777" w:rsidR="003B57B9" w:rsidRPr="006E0050" w:rsidRDefault="003B57B9" w:rsidP="00CA7F48">
            <w:pPr>
              <w:jc w:val="center"/>
              <w:rPr>
                <w:rFonts w:eastAsia="Times New Roman" w:cs="Arial"/>
                <w:color w:val="000000"/>
              </w:rPr>
            </w:pPr>
            <w:r w:rsidRPr="006E0050">
              <w:rPr>
                <w:rFonts w:eastAsia="Times New Roman" w:cs="Arial"/>
                <w:color w:val="000000"/>
              </w:rPr>
              <w:t>155.66</w:t>
            </w:r>
          </w:p>
        </w:tc>
        <w:tc>
          <w:tcPr>
            <w:tcW w:w="1669" w:type="dxa"/>
            <w:tcBorders>
              <w:top w:val="nil"/>
              <w:left w:val="nil"/>
              <w:bottom w:val="single" w:sz="4" w:space="0" w:color="auto"/>
              <w:right w:val="single" w:sz="4" w:space="0" w:color="auto"/>
            </w:tcBorders>
            <w:shd w:val="clear" w:color="auto" w:fill="auto"/>
            <w:noWrap/>
            <w:vAlign w:val="bottom"/>
            <w:hideMark/>
          </w:tcPr>
          <w:p w14:paraId="47B827FE"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00A22928"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67E1B463"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Isopropanol </w:t>
            </w:r>
          </w:p>
        </w:tc>
        <w:tc>
          <w:tcPr>
            <w:tcW w:w="959" w:type="dxa"/>
            <w:tcBorders>
              <w:top w:val="nil"/>
              <w:left w:val="nil"/>
              <w:bottom w:val="single" w:sz="4" w:space="0" w:color="auto"/>
              <w:right w:val="single" w:sz="4" w:space="0" w:color="auto"/>
            </w:tcBorders>
            <w:shd w:val="clear" w:color="auto" w:fill="auto"/>
            <w:noWrap/>
            <w:vAlign w:val="bottom"/>
            <w:hideMark/>
          </w:tcPr>
          <w:p w14:paraId="58D22B7B" w14:textId="77777777" w:rsidR="003B57B9" w:rsidRPr="006E0050" w:rsidRDefault="003B57B9" w:rsidP="001C3C86">
            <w:pPr>
              <w:jc w:val="center"/>
              <w:rPr>
                <w:rFonts w:eastAsia="Times New Roman" w:cs="Arial"/>
                <w:color w:val="000000"/>
              </w:rPr>
            </w:pPr>
            <w:r w:rsidRPr="006E0050">
              <w:rPr>
                <w:rFonts w:eastAsia="Times New Roman" w:cs="Arial"/>
                <w:color w:val="000000"/>
              </w:rPr>
              <w:t>12</w:t>
            </w:r>
          </w:p>
        </w:tc>
        <w:tc>
          <w:tcPr>
            <w:tcW w:w="1219" w:type="dxa"/>
            <w:tcBorders>
              <w:top w:val="nil"/>
              <w:left w:val="nil"/>
              <w:bottom w:val="single" w:sz="4" w:space="0" w:color="auto"/>
              <w:right w:val="single" w:sz="4" w:space="0" w:color="auto"/>
            </w:tcBorders>
            <w:shd w:val="clear" w:color="auto" w:fill="auto"/>
            <w:noWrap/>
            <w:vAlign w:val="bottom"/>
            <w:hideMark/>
          </w:tcPr>
          <w:p w14:paraId="11DAEEA5" w14:textId="77777777" w:rsidR="003B57B9" w:rsidRPr="006E0050" w:rsidRDefault="003B57B9" w:rsidP="008434CE">
            <w:pPr>
              <w:jc w:val="center"/>
              <w:rPr>
                <w:rFonts w:eastAsia="Times New Roman" w:cs="Arial"/>
                <w:color w:val="000000"/>
              </w:rPr>
            </w:pPr>
            <w:r w:rsidRPr="006E0050">
              <w:rPr>
                <w:rFonts w:eastAsia="Times New Roman" w:cs="Arial"/>
                <w:color w:val="000000"/>
              </w:rPr>
              <w:t>53.6</w:t>
            </w:r>
          </w:p>
        </w:tc>
        <w:tc>
          <w:tcPr>
            <w:tcW w:w="1057" w:type="dxa"/>
            <w:tcBorders>
              <w:top w:val="nil"/>
              <w:left w:val="nil"/>
              <w:bottom w:val="single" w:sz="4" w:space="0" w:color="auto"/>
              <w:right w:val="single" w:sz="4" w:space="0" w:color="auto"/>
            </w:tcBorders>
            <w:shd w:val="clear" w:color="auto" w:fill="auto"/>
            <w:noWrap/>
            <w:vAlign w:val="bottom"/>
            <w:hideMark/>
          </w:tcPr>
          <w:p w14:paraId="1701E512" w14:textId="77777777" w:rsidR="003B57B9" w:rsidRPr="006E0050" w:rsidRDefault="003B57B9" w:rsidP="00F7185E">
            <w:pPr>
              <w:jc w:val="center"/>
              <w:rPr>
                <w:rFonts w:eastAsia="Times New Roman" w:cs="Arial"/>
                <w:color w:val="000000"/>
              </w:rPr>
            </w:pPr>
            <w:r w:rsidRPr="006E0050">
              <w:rPr>
                <w:rFonts w:eastAsia="Times New Roman" w:cs="Arial"/>
                <w:color w:val="000000"/>
              </w:rPr>
              <w:t>83</w:t>
            </w:r>
          </w:p>
        </w:tc>
        <w:tc>
          <w:tcPr>
            <w:tcW w:w="1191" w:type="dxa"/>
            <w:tcBorders>
              <w:top w:val="nil"/>
              <w:left w:val="nil"/>
              <w:bottom w:val="single" w:sz="4" w:space="0" w:color="auto"/>
              <w:right w:val="single" w:sz="4" w:space="0" w:color="auto"/>
            </w:tcBorders>
            <w:shd w:val="clear" w:color="auto" w:fill="auto"/>
            <w:noWrap/>
            <w:vAlign w:val="bottom"/>
            <w:hideMark/>
          </w:tcPr>
          <w:p w14:paraId="3EBD8EB3" w14:textId="77777777" w:rsidR="003B57B9" w:rsidRPr="006E0050" w:rsidRDefault="003B57B9" w:rsidP="00CA7F48">
            <w:pPr>
              <w:jc w:val="center"/>
              <w:rPr>
                <w:rFonts w:eastAsia="Times New Roman" w:cs="Arial"/>
                <w:color w:val="000000"/>
              </w:rPr>
            </w:pPr>
            <w:r w:rsidRPr="006E0050">
              <w:rPr>
                <w:rFonts w:eastAsia="Times New Roman" w:cs="Arial"/>
                <w:color w:val="000000"/>
              </w:rPr>
              <w:t>181.4</w:t>
            </w:r>
          </w:p>
        </w:tc>
        <w:tc>
          <w:tcPr>
            <w:tcW w:w="1669" w:type="dxa"/>
            <w:tcBorders>
              <w:top w:val="nil"/>
              <w:left w:val="nil"/>
              <w:bottom w:val="single" w:sz="4" w:space="0" w:color="auto"/>
              <w:right w:val="single" w:sz="4" w:space="0" w:color="auto"/>
            </w:tcBorders>
            <w:shd w:val="clear" w:color="auto" w:fill="auto"/>
            <w:noWrap/>
            <w:vAlign w:val="bottom"/>
            <w:hideMark/>
          </w:tcPr>
          <w:p w14:paraId="0918347C"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79FF2DD6"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5E45BCAF" w14:textId="3D869B6D" w:rsidR="003B57B9" w:rsidRPr="006E0050" w:rsidRDefault="00EB5C9E" w:rsidP="001C3C86">
            <w:pPr>
              <w:jc w:val="center"/>
              <w:rPr>
                <w:rFonts w:eastAsia="Times New Roman" w:cs="Arial"/>
                <w:color w:val="000000"/>
              </w:rPr>
            </w:pPr>
            <w:r>
              <w:rPr>
                <w:rFonts w:eastAsia="Times New Roman" w:cs="Arial"/>
                <w:color w:val="000000"/>
              </w:rPr>
              <w:t>n-Propyl e</w:t>
            </w:r>
            <w:r w:rsidR="003B57B9" w:rsidRPr="006E0050">
              <w:rPr>
                <w:rFonts w:eastAsia="Times New Roman" w:cs="Arial"/>
                <w:color w:val="000000"/>
              </w:rPr>
              <w:t xml:space="preserve">ther </w:t>
            </w:r>
          </w:p>
        </w:tc>
        <w:tc>
          <w:tcPr>
            <w:tcW w:w="959" w:type="dxa"/>
            <w:tcBorders>
              <w:top w:val="nil"/>
              <w:left w:val="nil"/>
              <w:bottom w:val="single" w:sz="4" w:space="0" w:color="auto"/>
              <w:right w:val="single" w:sz="4" w:space="0" w:color="auto"/>
            </w:tcBorders>
            <w:shd w:val="clear" w:color="auto" w:fill="auto"/>
            <w:noWrap/>
            <w:vAlign w:val="bottom"/>
            <w:hideMark/>
          </w:tcPr>
          <w:p w14:paraId="34645FB7" w14:textId="77777777" w:rsidR="003B57B9" w:rsidRPr="006E0050" w:rsidRDefault="003B57B9" w:rsidP="001C3C86">
            <w:pPr>
              <w:jc w:val="center"/>
              <w:rPr>
                <w:rFonts w:eastAsia="Times New Roman" w:cs="Arial"/>
                <w:color w:val="000000"/>
              </w:rPr>
            </w:pPr>
            <w:r w:rsidRPr="006E0050">
              <w:rPr>
                <w:rFonts w:eastAsia="Times New Roman" w:cs="Arial"/>
                <w:color w:val="000000"/>
              </w:rPr>
              <w:t>-18</w:t>
            </w:r>
          </w:p>
        </w:tc>
        <w:tc>
          <w:tcPr>
            <w:tcW w:w="1219" w:type="dxa"/>
            <w:tcBorders>
              <w:top w:val="nil"/>
              <w:left w:val="nil"/>
              <w:bottom w:val="single" w:sz="4" w:space="0" w:color="auto"/>
              <w:right w:val="single" w:sz="4" w:space="0" w:color="auto"/>
            </w:tcBorders>
            <w:shd w:val="clear" w:color="auto" w:fill="auto"/>
            <w:noWrap/>
            <w:vAlign w:val="bottom"/>
            <w:hideMark/>
          </w:tcPr>
          <w:p w14:paraId="09B8B6AA" w14:textId="77777777" w:rsidR="003B57B9" w:rsidRPr="006E0050" w:rsidRDefault="003B57B9" w:rsidP="008434CE">
            <w:pPr>
              <w:jc w:val="center"/>
              <w:rPr>
                <w:rFonts w:eastAsia="Times New Roman" w:cs="Arial"/>
                <w:color w:val="000000"/>
              </w:rPr>
            </w:pPr>
            <w:r w:rsidRPr="006E0050">
              <w:rPr>
                <w:rFonts w:eastAsia="Times New Roman" w:cs="Arial"/>
                <w:color w:val="000000"/>
              </w:rPr>
              <w:t>-0.4</w:t>
            </w:r>
          </w:p>
        </w:tc>
        <w:tc>
          <w:tcPr>
            <w:tcW w:w="1057" w:type="dxa"/>
            <w:tcBorders>
              <w:top w:val="nil"/>
              <w:left w:val="nil"/>
              <w:bottom w:val="single" w:sz="4" w:space="0" w:color="auto"/>
              <w:right w:val="single" w:sz="4" w:space="0" w:color="auto"/>
            </w:tcBorders>
            <w:shd w:val="clear" w:color="auto" w:fill="auto"/>
            <w:noWrap/>
            <w:vAlign w:val="bottom"/>
            <w:hideMark/>
          </w:tcPr>
          <w:p w14:paraId="0E4460AB" w14:textId="77777777" w:rsidR="003B57B9" w:rsidRPr="006E0050" w:rsidRDefault="003B57B9" w:rsidP="00F7185E">
            <w:pPr>
              <w:jc w:val="center"/>
              <w:rPr>
                <w:rFonts w:eastAsia="Times New Roman" w:cs="Arial"/>
                <w:color w:val="000000"/>
              </w:rPr>
            </w:pPr>
            <w:r w:rsidRPr="006E0050">
              <w:rPr>
                <w:rFonts w:eastAsia="Times New Roman" w:cs="Arial"/>
                <w:color w:val="000000"/>
              </w:rPr>
              <w:t>90</w:t>
            </w:r>
          </w:p>
        </w:tc>
        <w:tc>
          <w:tcPr>
            <w:tcW w:w="1191" w:type="dxa"/>
            <w:tcBorders>
              <w:top w:val="nil"/>
              <w:left w:val="nil"/>
              <w:bottom w:val="single" w:sz="4" w:space="0" w:color="auto"/>
              <w:right w:val="single" w:sz="4" w:space="0" w:color="auto"/>
            </w:tcBorders>
            <w:shd w:val="clear" w:color="auto" w:fill="auto"/>
            <w:noWrap/>
            <w:vAlign w:val="bottom"/>
            <w:hideMark/>
          </w:tcPr>
          <w:p w14:paraId="703D297B" w14:textId="77777777" w:rsidR="003B57B9" w:rsidRPr="006E0050" w:rsidRDefault="003B57B9" w:rsidP="00CA7F48">
            <w:pPr>
              <w:jc w:val="center"/>
              <w:rPr>
                <w:rFonts w:eastAsia="Times New Roman" w:cs="Arial"/>
                <w:color w:val="000000"/>
              </w:rPr>
            </w:pPr>
            <w:r w:rsidRPr="006E0050">
              <w:rPr>
                <w:rFonts w:eastAsia="Times New Roman" w:cs="Arial"/>
                <w:color w:val="000000"/>
              </w:rPr>
              <w:t>194</w:t>
            </w:r>
          </w:p>
        </w:tc>
        <w:tc>
          <w:tcPr>
            <w:tcW w:w="1669" w:type="dxa"/>
            <w:tcBorders>
              <w:top w:val="nil"/>
              <w:left w:val="nil"/>
              <w:bottom w:val="single" w:sz="4" w:space="0" w:color="auto"/>
              <w:right w:val="single" w:sz="4" w:space="0" w:color="auto"/>
            </w:tcBorders>
            <w:shd w:val="clear" w:color="auto" w:fill="auto"/>
            <w:noWrap/>
            <w:vAlign w:val="bottom"/>
            <w:hideMark/>
          </w:tcPr>
          <w:p w14:paraId="756D37B6"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73983A42"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4D8E5A29" w14:textId="77777777" w:rsidR="003B57B9" w:rsidRPr="006E0050" w:rsidRDefault="003B57B9" w:rsidP="001C3C86">
            <w:pPr>
              <w:jc w:val="center"/>
              <w:rPr>
                <w:rFonts w:eastAsia="Times New Roman" w:cs="Arial"/>
                <w:color w:val="000000"/>
              </w:rPr>
            </w:pPr>
            <w:r>
              <w:rPr>
                <w:rFonts w:eastAsia="Times New Roman" w:cs="Arial"/>
                <w:color w:val="000000"/>
              </w:rPr>
              <w:t>M</w:t>
            </w:r>
            <w:r w:rsidRPr="006E0050">
              <w:rPr>
                <w:rFonts w:eastAsia="Times New Roman" w:cs="Arial"/>
                <w:color w:val="000000"/>
              </w:rPr>
              <w:t>ethanol</w:t>
            </w:r>
          </w:p>
        </w:tc>
        <w:tc>
          <w:tcPr>
            <w:tcW w:w="959" w:type="dxa"/>
            <w:tcBorders>
              <w:top w:val="nil"/>
              <w:left w:val="nil"/>
              <w:bottom w:val="single" w:sz="4" w:space="0" w:color="auto"/>
              <w:right w:val="single" w:sz="4" w:space="0" w:color="auto"/>
            </w:tcBorders>
            <w:shd w:val="clear" w:color="auto" w:fill="auto"/>
            <w:noWrap/>
            <w:vAlign w:val="bottom"/>
            <w:hideMark/>
          </w:tcPr>
          <w:p w14:paraId="6925B4A1" w14:textId="77777777" w:rsidR="003B57B9" w:rsidRPr="006E0050" w:rsidRDefault="003B57B9" w:rsidP="001C3C86">
            <w:pPr>
              <w:jc w:val="center"/>
              <w:rPr>
                <w:rFonts w:eastAsia="Times New Roman" w:cs="Arial"/>
                <w:color w:val="000000"/>
              </w:rPr>
            </w:pPr>
            <w:r w:rsidRPr="006E0050">
              <w:rPr>
                <w:rFonts w:eastAsia="Times New Roman" w:cs="Arial"/>
                <w:color w:val="000000"/>
              </w:rPr>
              <w:t>12.2</w:t>
            </w:r>
          </w:p>
        </w:tc>
        <w:tc>
          <w:tcPr>
            <w:tcW w:w="1219" w:type="dxa"/>
            <w:tcBorders>
              <w:top w:val="nil"/>
              <w:left w:val="nil"/>
              <w:bottom w:val="single" w:sz="4" w:space="0" w:color="auto"/>
              <w:right w:val="single" w:sz="4" w:space="0" w:color="auto"/>
            </w:tcBorders>
            <w:shd w:val="clear" w:color="auto" w:fill="auto"/>
            <w:noWrap/>
            <w:vAlign w:val="bottom"/>
            <w:hideMark/>
          </w:tcPr>
          <w:p w14:paraId="668F673E" w14:textId="77777777" w:rsidR="003B57B9" w:rsidRPr="006E0050" w:rsidRDefault="003B57B9" w:rsidP="008434CE">
            <w:pPr>
              <w:jc w:val="center"/>
              <w:rPr>
                <w:rFonts w:eastAsia="Times New Roman" w:cs="Arial"/>
                <w:color w:val="000000"/>
              </w:rPr>
            </w:pPr>
            <w:r w:rsidRPr="006E0050">
              <w:rPr>
                <w:rFonts w:eastAsia="Times New Roman" w:cs="Arial"/>
                <w:color w:val="000000"/>
              </w:rPr>
              <w:t>53.96</w:t>
            </w:r>
          </w:p>
        </w:tc>
        <w:tc>
          <w:tcPr>
            <w:tcW w:w="1057" w:type="dxa"/>
            <w:tcBorders>
              <w:top w:val="nil"/>
              <w:left w:val="nil"/>
              <w:bottom w:val="single" w:sz="4" w:space="0" w:color="auto"/>
              <w:right w:val="single" w:sz="4" w:space="0" w:color="auto"/>
            </w:tcBorders>
            <w:shd w:val="clear" w:color="auto" w:fill="auto"/>
            <w:noWrap/>
            <w:vAlign w:val="bottom"/>
            <w:hideMark/>
          </w:tcPr>
          <w:p w14:paraId="26789ECD" w14:textId="77777777" w:rsidR="003B57B9" w:rsidRPr="006E0050" w:rsidRDefault="003B57B9" w:rsidP="00F7185E">
            <w:pPr>
              <w:jc w:val="center"/>
              <w:rPr>
                <w:rFonts w:eastAsia="Times New Roman" w:cs="Arial"/>
                <w:color w:val="000000"/>
              </w:rPr>
            </w:pPr>
            <w:r w:rsidRPr="006E0050">
              <w:rPr>
                <w:rFonts w:eastAsia="Times New Roman" w:cs="Arial"/>
                <w:color w:val="000000"/>
              </w:rPr>
              <w:t>64.5</w:t>
            </w:r>
          </w:p>
        </w:tc>
        <w:tc>
          <w:tcPr>
            <w:tcW w:w="1191" w:type="dxa"/>
            <w:tcBorders>
              <w:top w:val="nil"/>
              <w:left w:val="nil"/>
              <w:bottom w:val="single" w:sz="4" w:space="0" w:color="auto"/>
              <w:right w:val="single" w:sz="4" w:space="0" w:color="auto"/>
            </w:tcBorders>
            <w:shd w:val="clear" w:color="auto" w:fill="auto"/>
            <w:noWrap/>
            <w:vAlign w:val="bottom"/>
            <w:hideMark/>
          </w:tcPr>
          <w:p w14:paraId="7C70D9D0" w14:textId="77777777" w:rsidR="003B57B9" w:rsidRPr="006E0050" w:rsidRDefault="003B57B9" w:rsidP="00CA7F48">
            <w:pPr>
              <w:jc w:val="center"/>
              <w:rPr>
                <w:rFonts w:eastAsia="Times New Roman" w:cs="Arial"/>
                <w:color w:val="000000"/>
              </w:rPr>
            </w:pPr>
            <w:r w:rsidRPr="006E0050">
              <w:rPr>
                <w:rFonts w:eastAsia="Times New Roman" w:cs="Arial"/>
                <w:color w:val="000000"/>
              </w:rPr>
              <w:t>148.1</w:t>
            </w:r>
          </w:p>
        </w:tc>
        <w:tc>
          <w:tcPr>
            <w:tcW w:w="1669" w:type="dxa"/>
            <w:tcBorders>
              <w:top w:val="nil"/>
              <w:left w:val="nil"/>
              <w:bottom w:val="single" w:sz="4" w:space="0" w:color="auto"/>
              <w:right w:val="single" w:sz="4" w:space="0" w:color="auto"/>
            </w:tcBorders>
            <w:shd w:val="clear" w:color="auto" w:fill="auto"/>
            <w:noWrap/>
            <w:vAlign w:val="bottom"/>
            <w:hideMark/>
          </w:tcPr>
          <w:p w14:paraId="1060FB60"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159130FC"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31FFF282" w14:textId="77777777" w:rsidR="003B57B9" w:rsidRPr="006E0050" w:rsidRDefault="003B57B9" w:rsidP="001C3C86">
            <w:pPr>
              <w:jc w:val="center"/>
              <w:rPr>
                <w:rFonts w:eastAsia="Times New Roman" w:cs="Arial"/>
                <w:color w:val="000000"/>
              </w:rPr>
            </w:pPr>
            <w:r>
              <w:rPr>
                <w:rFonts w:eastAsia="Times New Roman" w:cs="Arial"/>
                <w:color w:val="000000"/>
              </w:rPr>
              <w:t>M</w:t>
            </w:r>
            <w:r w:rsidRPr="006E0050">
              <w:rPr>
                <w:rFonts w:eastAsia="Times New Roman" w:cs="Arial"/>
                <w:color w:val="000000"/>
              </w:rPr>
              <w:t>ethylene chloride</w:t>
            </w:r>
          </w:p>
        </w:tc>
        <w:tc>
          <w:tcPr>
            <w:tcW w:w="959" w:type="dxa"/>
            <w:tcBorders>
              <w:top w:val="nil"/>
              <w:left w:val="nil"/>
              <w:bottom w:val="single" w:sz="4" w:space="0" w:color="auto"/>
              <w:right w:val="single" w:sz="4" w:space="0" w:color="auto"/>
            </w:tcBorders>
            <w:shd w:val="clear" w:color="auto" w:fill="auto"/>
            <w:noWrap/>
            <w:vAlign w:val="bottom"/>
            <w:hideMark/>
          </w:tcPr>
          <w:p w14:paraId="43073ADF" w14:textId="77777777" w:rsidR="003B57B9" w:rsidRPr="006E0050" w:rsidRDefault="003B57B9" w:rsidP="001C3C86">
            <w:pPr>
              <w:jc w:val="center"/>
              <w:rPr>
                <w:rFonts w:eastAsia="Times New Roman" w:cs="Arial"/>
                <w:color w:val="000000"/>
              </w:rPr>
            </w:pPr>
            <w:r w:rsidRPr="006E0050">
              <w:rPr>
                <w:rFonts w:eastAsia="Times New Roman" w:cs="Arial"/>
                <w:color w:val="000000"/>
              </w:rPr>
              <w:t>-14</w:t>
            </w:r>
          </w:p>
        </w:tc>
        <w:tc>
          <w:tcPr>
            <w:tcW w:w="1219" w:type="dxa"/>
            <w:tcBorders>
              <w:top w:val="nil"/>
              <w:left w:val="nil"/>
              <w:bottom w:val="single" w:sz="4" w:space="0" w:color="auto"/>
              <w:right w:val="single" w:sz="4" w:space="0" w:color="auto"/>
            </w:tcBorders>
            <w:shd w:val="clear" w:color="auto" w:fill="auto"/>
            <w:noWrap/>
            <w:vAlign w:val="bottom"/>
            <w:hideMark/>
          </w:tcPr>
          <w:p w14:paraId="076A4818" w14:textId="77777777" w:rsidR="003B57B9" w:rsidRPr="006E0050" w:rsidRDefault="003B57B9" w:rsidP="008434CE">
            <w:pPr>
              <w:jc w:val="center"/>
              <w:rPr>
                <w:rFonts w:eastAsia="Times New Roman" w:cs="Arial"/>
                <w:color w:val="000000"/>
              </w:rPr>
            </w:pPr>
            <w:r w:rsidRPr="006E0050">
              <w:rPr>
                <w:rFonts w:eastAsia="Times New Roman" w:cs="Arial"/>
                <w:color w:val="000000"/>
              </w:rPr>
              <w:t>6.8</w:t>
            </w:r>
          </w:p>
        </w:tc>
        <w:tc>
          <w:tcPr>
            <w:tcW w:w="1057" w:type="dxa"/>
            <w:tcBorders>
              <w:top w:val="nil"/>
              <w:left w:val="nil"/>
              <w:bottom w:val="single" w:sz="4" w:space="0" w:color="auto"/>
              <w:right w:val="single" w:sz="4" w:space="0" w:color="auto"/>
            </w:tcBorders>
            <w:shd w:val="clear" w:color="auto" w:fill="auto"/>
            <w:noWrap/>
            <w:vAlign w:val="bottom"/>
            <w:hideMark/>
          </w:tcPr>
          <w:p w14:paraId="135C7459" w14:textId="77777777" w:rsidR="003B57B9" w:rsidRPr="006E0050" w:rsidRDefault="003B57B9" w:rsidP="00F7185E">
            <w:pPr>
              <w:jc w:val="center"/>
              <w:rPr>
                <w:rFonts w:eastAsia="Times New Roman" w:cs="Arial"/>
                <w:color w:val="000000"/>
              </w:rPr>
            </w:pPr>
            <w:r w:rsidRPr="006E0050">
              <w:rPr>
                <w:rFonts w:eastAsia="Times New Roman" w:cs="Arial"/>
                <w:color w:val="000000"/>
              </w:rPr>
              <w:t>40.1</w:t>
            </w:r>
          </w:p>
        </w:tc>
        <w:tc>
          <w:tcPr>
            <w:tcW w:w="1191" w:type="dxa"/>
            <w:tcBorders>
              <w:top w:val="nil"/>
              <w:left w:val="nil"/>
              <w:bottom w:val="single" w:sz="4" w:space="0" w:color="auto"/>
              <w:right w:val="single" w:sz="4" w:space="0" w:color="auto"/>
            </w:tcBorders>
            <w:shd w:val="clear" w:color="auto" w:fill="auto"/>
            <w:noWrap/>
            <w:vAlign w:val="bottom"/>
            <w:hideMark/>
          </w:tcPr>
          <w:p w14:paraId="5CE83393" w14:textId="77777777" w:rsidR="003B57B9" w:rsidRPr="006E0050" w:rsidRDefault="003B57B9" w:rsidP="00CA7F48">
            <w:pPr>
              <w:jc w:val="center"/>
              <w:rPr>
                <w:rFonts w:eastAsia="Times New Roman" w:cs="Arial"/>
                <w:color w:val="000000"/>
              </w:rPr>
            </w:pPr>
            <w:r w:rsidRPr="006E0050">
              <w:rPr>
                <w:rFonts w:eastAsia="Times New Roman" w:cs="Arial"/>
                <w:color w:val="000000"/>
              </w:rPr>
              <w:t>104.18</w:t>
            </w:r>
          </w:p>
        </w:tc>
        <w:tc>
          <w:tcPr>
            <w:tcW w:w="1669" w:type="dxa"/>
            <w:tcBorders>
              <w:top w:val="nil"/>
              <w:left w:val="nil"/>
              <w:bottom w:val="single" w:sz="4" w:space="0" w:color="auto"/>
              <w:right w:val="single" w:sz="4" w:space="0" w:color="auto"/>
            </w:tcBorders>
            <w:shd w:val="clear" w:color="auto" w:fill="auto"/>
            <w:noWrap/>
            <w:vAlign w:val="bottom"/>
            <w:hideMark/>
          </w:tcPr>
          <w:p w14:paraId="530F85EA" w14:textId="77777777" w:rsidR="003B57B9" w:rsidRPr="006E0050" w:rsidRDefault="003B57B9" w:rsidP="00CA7F48">
            <w:pPr>
              <w:jc w:val="center"/>
              <w:rPr>
                <w:rFonts w:eastAsia="Times New Roman" w:cs="Arial"/>
                <w:color w:val="000000"/>
              </w:rPr>
            </w:pPr>
            <w:r w:rsidRPr="006E0050">
              <w:rPr>
                <w:rFonts w:eastAsia="Times New Roman" w:cs="Arial"/>
                <w:color w:val="000000"/>
              </w:rPr>
              <w:t>none</w:t>
            </w:r>
          </w:p>
        </w:tc>
      </w:tr>
      <w:tr w:rsidR="003B57B9" w:rsidRPr="006E0050" w14:paraId="1D3D6B90"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7E10F841" w14:textId="45DAB99B" w:rsidR="003B57B9" w:rsidRPr="006E0050" w:rsidRDefault="00EB5C9E" w:rsidP="00EB5C9E">
            <w:pPr>
              <w:jc w:val="center"/>
              <w:rPr>
                <w:rFonts w:eastAsia="Times New Roman" w:cs="Arial"/>
                <w:color w:val="000000"/>
              </w:rPr>
            </w:pPr>
            <w:r>
              <w:rPr>
                <w:rFonts w:eastAsia="Times New Roman" w:cs="Arial"/>
                <w:color w:val="000000"/>
              </w:rPr>
              <w:t>Methyl e</w:t>
            </w:r>
            <w:r w:rsidR="003B57B9" w:rsidRPr="006E0050">
              <w:rPr>
                <w:rFonts w:eastAsia="Times New Roman" w:cs="Arial"/>
                <w:color w:val="000000"/>
              </w:rPr>
              <w:t xml:space="preserve">thyl </w:t>
            </w:r>
            <w:r>
              <w:rPr>
                <w:rFonts w:eastAsia="Times New Roman" w:cs="Arial"/>
                <w:color w:val="000000"/>
              </w:rPr>
              <w:t>k</w:t>
            </w:r>
            <w:r w:rsidR="003B57B9" w:rsidRPr="006E0050">
              <w:rPr>
                <w:rFonts w:eastAsia="Times New Roman" w:cs="Arial"/>
                <w:color w:val="000000"/>
              </w:rPr>
              <w:t xml:space="preserve">etone </w:t>
            </w:r>
          </w:p>
        </w:tc>
        <w:tc>
          <w:tcPr>
            <w:tcW w:w="959" w:type="dxa"/>
            <w:tcBorders>
              <w:top w:val="nil"/>
              <w:left w:val="nil"/>
              <w:bottom w:val="single" w:sz="4" w:space="0" w:color="auto"/>
              <w:right w:val="single" w:sz="4" w:space="0" w:color="auto"/>
            </w:tcBorders>
            <w:shd w:val="clear" w:color="auto" w:fill="auto"/>
            <w:noWrap/>
            <w:vAlign w:val="bottom"/>
            <w:hideMark/>
          </w:tcPr>
          <w:p w14:paraId="6C10C51B" w14:textId="77777777" w:rsidR="003B57B9" w:rsidRPr="006E0050" w:rsidRDefault="003B57B9" w:rsidP="001C3C86">
            <w:pPr>
              <w:jc w:val="center"/>
              <w:rPr>
                <w:rFonts w:eastAsia="Times New Roman" w:cs="Arial"/>
                <w:color w:val="000000"/>
              </w:rPr>
            </w:pPr>
            <w:r w:rsidRPr="006E0050">
              <w:rPr>
                <w:rFonts w:eastAsia="Times New Roman" w:cs="Arial"/>
                <w:color w:val="000000"/>
              </w:rPr>
              <w:t>-9</w:t>
            </w:r>
          </w:p>
        </w:tc>
        <w:tc>
          <w:tcPr>
            <w:tcW w:w="1219" w:type="dxa"/>
            <w:tcBorders>
              <w:top w:val="nil"/>
              <w:left w:val="nil"/>
              <w:bottom w:val="single" w:sz="4" w:space="0" w:color="auto"/>
              <w:right w:val="single" w:sz="4" w:space="0" w:color="auto"/>
            </w:tcBorders>
            <w:shd w:val="clear" w:color="auto" w:fill="auto"/>
            <w:noWrap/>
            <w:vAlign w:val="bottom"/>
            <w:hideMark/>
          </w:tcPr>
          <w:p w14:paraId="5A668170" w14:textId="77777777" w:rsidR="003B57B9" w:rsidRPr="006E0050" w:rsidRDefault="003B57B9" w:rsidP="008434CE">
            <w:pPr>
              <w:jc w:val="center"/>
              <w:rPr>
                <w:rFonts w:eastAsia="Times New Roman" w:cs="Arial"/>
                <w:color w:val="000000"/>
              </w:rPr>
            </w:pPr>
            <w:r w:rsidRPr="006E0050">
              <w:rPr>
                <w:rFonts w:eastAsia="Times New Roman" w:cs="Arial"/>
                <w:color w:val="000000"/>
              </w:rPr>
              <w:t>15.8</w:t>
            </w:r>
          </w:p>
        </w:tc>
        <w:tc>
          <w:tcPr>
            <w:tcW w:w="1057" w:type="dxa"/>
            <w:tcBorders>
              <w:top w:val="nil"/>
              <w:left w:val="nil"/>
              <w:bottom w:val="single" w:sz="4" w:space="0" w:color="auto"/>
              <w:right w:val="single" w:sz="4" w:space="0" w:color="auto"/>
            </w:tcBorders>
            <w:shd w:val="clear" w:color="auto" w:fill="auto"/>
            <w:noWrap/>
            <w:vAlign w:val="bottom"/>
            <w:hideMark/>
          </w:tcPr>
          <w:p w14:paraId="29807D6E" w14:textId="77777777" w:rsidR="003B57B9" w:rsidRPr="006E0050" w:rsidRDefault="003B57B9" w:rsidP="00F7185E">
            <w:pPr>
              <w:jc w:val="center"/>
              <w:rPr>
                <w:rFonts w:eastAsia="Times New Roman" w:cs="Arial"/>
                <w:color w:val="000000"/>
              </w:rPr>
            </w:pPr>
            <w:r w:rsidRPr="006E0050">
              <w:rPr>
                <w:rFonts w:eastAsia="Times New Roman" w:cs="Arial"/>
                <w:color w:val="000000"/>
              </w:rPr>
              <w:t>79.6</w:t>
            </w:r>
          </w:p>
        </w:tc>
        <w:tc>
          <w:tcPr>
            <w:tcW w:w="1191" w:type="dxa"/>
            <w:tcBorders>
              <w:top w:val="nil"/>
              <w:left w:val="nil"/>
              <w:bottom w:val="single" w:sz="4" w:space="0" w:color="auto"/>
              <w:right w:val="single" w:sz="4" w:space="0" w:color="auto"/>
            </w:tcBorders>
            <w:shd w:val="clear" w:color="auto" w:fill="auto"/>
            <w:noWrap/>
            <w:vAlign w:val="bottom"/>
            <w:hideMark/>
          </w:tcPr>
          <w:p w14:paraId="4158B356" w14:textId="77777777" w:rsidR="003B57B9" w:rsidRPr="006E0050" w:rsidRDefault="003B57B9" w:rsidP="00CA7F48">
            <w:pPr>
              <w:jc w:val="center"/>
              <w:rPr>
                <w:rFonts w:eastAsia="Times New Roman" w:cs="Arial"/>
                <w:color w:val="000000"/>
              </w:rPr>
            </w:pPr>
            <w:r w:rsidRPr="006E0050">
              <w:rPr>
                <w:rFonts w:eastAsia="Times New Roman" w:cs="Arial"/>
                <w:color w:val="000000"/>
              </w:rPr>
              <w:t>175.28</w:t>
            </w:r>
          </w:p>
        </w:tc>
        <w:tc>
          <w:tcPr>
            <w:tcW w:w="1669" w:type="dxa"/>
            <w:tcBorders>
              <w:top w:val="nil"/>
              <w:left w:val="nil"/>
              <w:bottom w:val="single" w:sz="4" w:space="0" w:color="auto"/>
              <w:right w:val="single" w:sz="4" w:space="0" w:color="auto"/>
            </w:tcBorders>
            <w:shd w:val="clear" w:color="auto" w:fill="auto"/>
            <w:noWrap/>
            <w:vAlign w:val="bottom"/>
            <w:hideMark/>
          </w:tcPr>
          <w:p w14:paraId="02E4C3EF"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2103B69D"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58542E95"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m-Xylene </w:t>
            </w:r>
          </w:p>
        </w:tc>
        <w:tc>
          <w:tcPr>
            <w:tcW w:w="959" w:type="dxa"/>
            <w:tcBorders>
              <w:top w:val="nil"/>
              <w:left w:val="nil"/>
              <w:bottom w:val="single" w:sz="4" w:space="0" w:color="auto"/>
              <w:right w:val="single" w:sz="4" w:space="0" w:color="auto"/>
            </w:tcBorders>
            <w:shd w:val="clear" w:color="auto" w:fill="auto"/>
            <w:noWrap/>
            <w:vAlign w:val="bottom"/>
            <w:hideMark/>
          </w:tcPr>
          <w:p w14:paraId="308BEE9C" w14:textId="77777777" w:rsidR="003B57B9" w:rsidRPr="006E0050" w:rsidRDefault="003B57B9" w:rsidP="001C3C86">
            <w:pPr>
              <w:jc w:val="center"/>
              <w:rPr>
                <w:rFonts w:eastAsia="Times New Roman" w:cs="Arial"/>
                <w:color w:val="000000"/>
              </w:rPr>
            </w:pPr>
            <w:r w:rsidRPr="006E0050">
              <w:rPr>
                <w:rFonts w:eastAsia="Times New Roman" w:cs="Arial"/>
                <w:color w:val="000000"/>
              </w:rPr>
              <w:t>25</w:t>
            </w:r>
          </w:p>
        </w:tc>
        <w:tc>
          <w:tcPr>
            <w:tcW w:w="1219" w:type="dxa"/>
            <w:tcBorders>
              <w:top w:val="nil"/>
              <w:left w:val="nil"/>
              <w:bottom w:val="single" w:sz="4" w:space="0" w:color="auto"/>
              <w:right w:val="single" w:sz="4" w:space="0" w:color="auto"/>
            </w:tcBorders>
            <w:shd w:val="clear" w:color="auto" w:fill="auto"/>
            <w:noWrap/>
            <w:vAlign w:val="bottom"/>
            <w:hideMark/>
          </w:tcPr>
          <w:p w14:paraId="034DA068" w14:textId="77777777" w:rsidR="003B57B9" w:rsidRPr="006E0050" w:rsidRDefault="003B57B9" w:rsidP="008434CE">
            <w:pPr>
              <w:jc w:val="center"/>
              <w:rPr>
                <w:rFonts w:eastAsia="Times New Roman" w:cs="Arial"/>
                <w:color w:val="000000"/>
              </w:rPr>
            </w:pPr>
            <w:r w:rsidRPr="006E0050">
              <w:rPr>
                <w:rFonts w:eastAsia="Times New Roman" w:cs="Arial"/>
                <w:color w:val="000000"/>
              </w:rPr>
              <w:t>77</w:t>
            </w:r>
          </w:p>
        </w:tc>
        <w:tc>
          <w:tcPr>
            <w:tcW w:w="1057" w:type="dxa"/>
            <w:tcBorders>
              <w:top w:val="nil"/>
              <w:left w:val="nil"/>
              <w:bottom w:val="single" w:sz="4" w:space="0" w:color="auto"/>
              <w:right w:val="single" w:sz="4" w:space="0" w:color="auto"/>
            </w:tcBorders>
            <w:shd w:val="clear" w:color="auto" w:fill="auto"/>
            <w:noWrap/>
            <w:vAlign w:val="bottom"/>
            <w:hideMark/>
          </w:tcPr>
          <w:p w14:paraId="540F5F11" w14:textId="77777777" w:rsidR="003B57B9" w:rsidRPr="006E0050" w:rsidRDefault="003B57B9" w:rsidP="00F7185E">
            <w:pPr>
              <w:jc w:val="center"/>
              <w:rPr>
                <w:rFonts w:eastAsia="Times New Roman" w:cs="Arial"/>
                <w:color w:val="000000"/>
              </w:rPr>
            </w:pPr>
            <w:r w:rsidRPr="006E0050">
              <w:rPr>
                <w:rFonts w:eastAsia="Times New Roman" w:cs="Arial"/>
                <w:color w:val="000000"/>
              </w:rPr>
              <w:t>138.8</w:t>
            </w:r>
          </w:p>
        </w:tc>
        <w:tc>
          <w:tcPr>
            <w:tcW w:w="1191" w:type="dxa"/>
            <w:tcBorders>
              <w:top w:val="nil"/>
              <w:left w:val="nil"/>
              <w:bottom w:val="single" w:sz="4" w:space="0" w:color="auto"/>
              <w:right w:val="single" w:sz="4" w:space="0" w:color="auto"/>
            </w:tcBorders>
            <w:shd w:val="clear" w:color="auto" w:fill="auto"/>
            <w:noWrap/>
            <w:vAlign w:val="bottom"/>
            <w:hideMark/>
          </w:tcPr>
          <w:p w14:paraId="6CBEEC3D" w14:textId="77777777" w:rsidR="003B57B9" w:rsidRPr="006E0050" w:rsidRDefault="003B57B9" w:rsidP="00CA7F48">
            <w:pPr>
              <w:jc w:val="center"/>
              <w:rPr>
                <w:rFonts w:eastAsia="Times New Roman" w:cs="Arial"/>
                <w:color w:val="000000"/>
              </w:rPr>
            </w:pPr>
            <w:r w:rsidRPr="006E0050">
              <w:rPr>
                <w:rFonts w:eastAsia="Times New Roman" w:cs="Arial"/>
                <w:color w:val="000000"/>
              </w:rPr>
              <w:t>281.84</w:t>
            </w:r>
          </w:p>
        </w:tc>
        <w:tc>
          <w:tcPr>
            <w:tcW w:w="1669" w:type="dxa"/>
            <w:tcBorders>
              <w:top w:val="nil"/>
              <w:left w:val="nil"/>
              <w:bottom w:val="single" w:sz="4" w:space="0" w:color="auto"/>
              <w:right w:val="single" w:sz="4" w:space="0" w:color="auto"/>
            </w:tcBorders>
            <w:shd w:val="clear" w:color="auto" w:fill="auto"/>
            <w:noWrap/>
            <w:vAlign w:val="bottom"/>
            <w:hideMark/>
          </w:tcPr>
          <w:p w14:paraId="7379C190" w14:textId="77777777" w:rsidR="003B57B9" w:rsidRPr="006E0050" w:rsidRDefault="003B57B9" w:rsidP="00CA7F48">
            <w:pPr>
              <w:jc w:val="center"/>
              <w:rPr>
                <w:rFonts w:eastAsia="Times New Roman" w:cs="Arial"/>
                <w:color w:val="000000"/>
              </w:rPr>
            </w:pPr>
            <w:r w:rsidRPr="006E0050">
              <w:rPr>
                <w:rFonts w:eastAsia="Times New Roman" w:cs="Arial"/>
                <w:color w:val="000000"/>
              </w:rPr>
              <w:t>IC</w:t>
            </w:r>
          </w:p>
        </w:tc>
      </w:tr>
      <w:tr w:rsidR="003B57B9" w:rsidRPr="006E0050" w14:paraId="0444282A"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26815DE8" w14:textId="77777777" w:rsidR="003B57B9" w:rsidRPr="006E0050" w:rsidRDefault="003B57B9" w:rsidP="001C3C86">
            <w:pPr>
              <w:jc w:val="center"/>
              <w:rPr>
                <w:rFonts w:eastAsia="Times New Roman" w:cs="Arial"/>
                <w:color w:val="000000"/>
              </w:rPr>
            </w:pPr>
            <w:r w:rsidRPr="006E0050">
              <w:rPr>
                <w:rFonts w:eastAsia="Times New Roman" w:cs="Arial"/>
                <w:color w:val="000000"/>
              </w:rPr>
              <w:t>p-</w:t>
            </w:r>
            <w:r>
              <w:rPr>
                <w:rFonts w:eastAsia="Times New Roman" w:cs="Arial"/>
                <w:color w:val="000000"/>
              </w:rPr>
              <w:t>D</w:t>
            </w:r>
            <w:r w:rsidRPr="006E0050">
              <w:rPr>
                <w:rFonts w:eastAsia="Times New Roman" w:cs="Arial"/>
                <w:color w:val="000000"/>
              </w:rPr>
              <w:t>ioxane</w:t>
            </w:r>
          </w:p>
        </w:tc>
        <w:tc>
          <w:tcPr>
            <w:tcW w:w="959" w:type="dxa"/>
            <w:tcBorders>
              <w:top w:val="nil"/>
              <w:left w:val="nil"/>
              <w:bottom w:val="single" w:sz="4" w:space="0" w:color="auto"/>
              <w:right w:val="single" w:sz="4" w:space="0" w:color="auto"/>
            </w:tcBorders>
            <w:shd w:val="clear" w:color="auto" w:fill="auto"/>
            <w:noWrap/>
            <w:vAlign w:val="bottom"/>
            <w:hideMark/>
          </w:tcPr>
          <w:p w14:paraId="4BFC61F3" w14:textId="77777777" w:rsidR="003B57B9" w:rsidRPr="006E0050" w:rsidRDefault="003B57B9" w:rsidP="001C3C86">
            <w:pPr>
              <w:jc w:val="center"/>
              <w:rPr>
                <w:rFonts w:eastAsia="Times New Roman" w:cs="Arial"/>
                <w:color w:val="000000"/>
              </w:rPr>
            </w:pPr>
            <w:r w:rsidRPr="006E0050">
              <w:rPr>
                <w:rFonts w:eastAsia="Times New Roman" w:cs="Arial"/>
                <w:color w:val="000000"/>
              </w:rPr>
              <w:t>12</w:t>
            </w:r>
          </w:p>
        </w:tc>
        <w:tc>
          <w:tcPr>
            <w:tcW w:w="1219" w:type="dxa"/>
            <w:tcBorders>
              <w:top w:val="nil"/>
              <w:left w:val="nil"/>
              <w:bottom w:val="single" w:sz="4" w:space="0" w:color="auto"/>
              <w:right w:val="single" w:sz="4" w:space="0" w:color="auto"/>
            </w:tcBorders>
            <w:shd w:val="clear" w:color="auto" w:fill="auto"/>
            <w:noWrap/>
            <w:vAlign w:val="bottom"/>
            <w:hideMark/>
          </w:tcPr>
          <w:p w14:paraId="2C468ADC" w14:textId="77777777" w:rsidR="003B57B9" w:rsidRPr="006E0050" w:rsidRDefault="003B57B9" w:rsidP="008434CE">
            <w:pPr>
              <w:jc w:val="center"/>
              <w:rPr>
                <w:rFonts w:eastAsia="Times New Roman" w:cs="Arial"/>
                <w:color w:val="000000"/>
              </w:rPr>
            </w:pPr>
            <w:r w:rsidRPr="006E0050">
              <w:rPr>
                <w:rFonts w:eastAsia="Times New Roman" w:cs="Arial"/>
                <w:color w:val="000000"/>
              </w:rPr>
              <w:t>53.6</w:t>
            </w:r>
          </w:p>
        </w:tc>
        <w:tc>
          <w:tcPr>
            <w:tcW w:w="1057" w:type="dxa"/>
            <w:tcBorders>
              <w:top w:val="nil"/>
              <w:left w:val="nil"/>
              <w:bottom w:val="single" w:sz="4" w:space="0" w:color="auto"/>
              <w:right w:val="single" w:sz="4" w:space="0" w:color="auto"/>
            </w:tcBorders>
            <w:shd w:val="clear" w:color="auto" w:fill="auto"/>
            <w:noWrap/>
            <w:vAlign w:val="bottom"/>
            <w:hideMark/>
          </w:tcPr>
          <w:p w14:paraId="2949DCC2" w14:textId="77777777" w:rsidR="003B57B9" w:rsidRPr="006E0050" w:rsidRDefault="003B57B9" w:rsidP="00F7185E">
            <w:pPr>
              <w:jc w:val="center"/>
              <w:rPr>
                <w:rFonts w:eastAsia="Times New Roman" w:cs="Arial"/>
                <w:color w:val="000000"/>
              </w:rPr>
            </w:pPr>
            <w:r w:rsidRPr="006E0050">
              <w:rPr>
                <w:rFonts w:eastAsia="Times New Roman" w:cs="Arial"/>
                <w:color w:val="000000"/>
              </w:rPr>
              <w:t>101</w:t>
            </w:r>
          </w:p>
        </w:tc>
        <w:tc>
          <w:tcPr>
            <w:tcW w:w="1191" w:type="dxa"/>
            <w:tcBorders>
              <w:top w:val="nil"/>
              <w:left w:val="nil"/>
              <w:bottom w:val="single" w:sz="4" w:space="0" w:color="auto"/>
              <w:right w:val="single" w:sz="4" w:space="0" w:color="auto"/>
            </w:tcBorders>
            <w:shd w:val="clear" w:color="auto" w:fill="auto"/>
            <w:noWrap/>
            <w:vAlign w:val="bottom"/>
            <w:hideMark/>
          </w:tcPr>
          <w:p w14:paraId="11A6D938" w14:textId="77777777" w:rsidR="003B57B9" w:rsidRPr="006E0050" w:rsidRDefault="003B57B9" w:rsidP="00CA7F48">
            <w:pPr>
              <w:jc w:val="center"/>
              <w:rPr>
                <w:rFonts w:eastAsia="Times New Roman" w:cs="Arial"/>
                <w:color w:val="000000"/>
              </w:rPr>
            </w:pPr>
            <w:r w:rsidRPr="006E0050">
              <w:rPr>
                <w:rFonts w:eastAsia="Times New Roman" w:cs="Arial"/>
                <w:color w:val="000000"/>
              </w:rPr>
              <w:t>213.8</w:t>
            </w:r>
          </w:p>
        </w:tc>
        <w:tc>
          <w:tcPr>
            <w:tcW w:w="1669" w:type="dxa"/>
            <w:tcBorders>
              <w:top w:val="nil"/>
              <w:left w:val="nil"/>
              <w:bottom w:val="single" w:sz="4" w:space="0" w:color="auto"/>
              <w:right w:val="single" w:sz="4" w:space="0" w:color="auto"/>
            </w:tcBorders>
            <w:shd w:val="clear" w:color="auto" w:fill="auto"/>
            <w:noWrap/>
            <w:vAlign w:val="bottom"/>
            <w:hideMark/>
          </w:tcPr>
          <w:p w14:paraId="48E7EB8C"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1C8EA202"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45C57F9E" w14:textId="77777777" w:rsidR="003B57B9" w:rsidRPr="006E0050" w:rsidRDefault="003B57B9" w:rsidP="001C3C86">
            <w:pPr>
              <w:jc w:val="center"/>
              <w:rPr>
                <w:rFonts w:eastAsia="Times New Roman" w:cs="Arial"/>
                <w:color w:val="000000"/>
              </w:rPr>
            </w:pPr>
            <w:r>
              <w:rPr>
                <w:rFonts w:eastAsia="Times New Roman" w:cs="Arial"/>
                <w:color w:val="000000"/>
              </w:rPr>
              <w:t>P</w:t>
            </w:r>
            <w:r w:rsidRPr="006E0050">
              <w:rPr>
                <w:rFonts w:eastAsia="Times New Roman" w:cs="Arial"/>
                <w:color w:val="000000"/>
              </w:rPr>
              <w:t>entane</w:t>
            </w:r>
          </w:p>
        </w:tc>
        <w:tc>
          <w:tcPr>
            <w:tcW w:w="959" w:type="dxa"/>
            <w:tcBorders>
              <w:top w:val="nil"/>
              <w:left w:val="nil"/>
              <w:bottom w:val="single" w:sz="4" w:space="0" w:color="auto"/>
              <w:right w:val="single" w:sz="4" w:space="0" w:color="auto"/>
            </w:tcBorders>
            <w:shd w:val="clear" w:color="auto" w:fill="auto"/>
            <w:noWrap/>
            <w:vAlign w:val="bottom"/>
            <w:hideMark/>
          </w:tcPr>
          <w:p w14:paraId="44BD9841" w14:textId="77777777" w:rsidR="003B57B9" w:rsidRPr="006E0050" w:rsidRDefault="003B57B9" w:rsidP="001C3C86">
            <w:pPr>
              <w:jc w:val="center"/>
              <w:rPr>
                <w:rFonts w:eastAsia="Times New Roman" w:cs="Arial"/>
                <w:color w:val="000000"/>
              </w:rPr>
            </w:pPr>
            <w:r w:rsidRPr="006E0050">
              <w:rPr>
                <w:rFonts w:eastAsia="Times New Roman" w:cs="Arial"/>
                <w:color w:val="000000"/>
              </w:rPr>
              <w:t>-49</w:t>
            </w:r>
          </w:p>
        </w:tc>
        <w:tc>
          <w:tcPr>
            <w:tcW w:w="1219" w:type="dxa"/>
            <w:tcBorders>
              <w:top w:val="nil"/>
              <w:left w:val="nil"/>
              <w:bottom w:val="single" w:sz="4" w:space="0" w:color="auto"/>
              <w:right w:val="single" w:sz="4" w:space="0" w:color="auto"/>
            </w:tcBorders>
            <w:shd w:val="clear" w:color="auto" w:fill="auto"/>
            <w:noWrap/>
            <w:vAlign w:val="bottom"/>
            <w:hideMark/>
          </w:tcPr>
          <w:p w14:paraId="3886D6DF" w14:textId="77777777" w:rsidR="003B57B9" w:rsidRPr="006E0050" w:rsidRDefault="003B57B9" w:rsidP="008434CE">
            <w:pPr>
              <w:jc w:val="center"/>
              <w:rPr>
                <w:rFonts w:eastAsia="Times New Roman" w:cs="Arial"/>
                <w:color w:val="000000"/>
              </w:rPr>
            </w:pPr>
            <w:r w:rsidRPr="006E0050">
              <w:rPr>
                <w:rFonts w:eastAsia="Times New Roman" w:cs="Arial"/>
                <w:color w:val="000000"/>
              </w:rPr>
              <w:t>-56.2</w:t>
            </w:r>
          </w:p>
        </w:tc>
        <w:tc>
          <w:tcPr>
            <w:tcW w:w="1057" w:type="dxa"/>
            <w:tcBorders>
              <w:top w:val="nil"/>
              <w:left w:val="nil"/>
              <w:bottom w:val="single" w:sz="4" w:space="0" w:color="auto"/>
              <w:right w:val="single" w:sz="4" w:space="0" w:color="auto"/>
            </w:tcBorders>
            <w:shd w:val="clear" w:color="auto" w:fill="auto"/>
            <w:noWrap/>
            <w:vAlign w:val="bottom"/>
            <w:hideMark/>
          </w:tcPr>
          <w:p w14:paraId="27EDFA03" w14:textId="77777777" w:rsidR="003B57B9" w:rsidRPr="006E0050" w:rsidRDefault="003B57B9" w:rsidP="00F7185E">
            <w:pPr>
              <w:jc w:val="center"/>
              <w:rPr>
                <w:rFonts w:eastAsia="Times New Roman" w:cs="Arial"/>
                <w:color w:val="000000"/>
              </w:rPr>
            </w:pPr>
            <w:r w:rsidRPr="006E0050">
              <w:rPr>
                <w:rFonts w:eastAsia="Times New Roman" w:cs="Arial"/>
                <w:color w:val="000000"/>
              </w:rPr>
              <w:t>36.1</w:t>
            </w:r>
          </w:p>
        </w:tc>
        <w:tc>
          <w:tcPr>
            <w:tcW w:w="1191" w:type="dxa"/>
            <w:tcBorders>
              <w:top w:val="nil"/>
              <w:left w:val="nil"/>
              <w:bottom w:val="single" w:sz="4" w:space="0" w:color="auto"/>
              <w:right w:val="single" w:sz="4" w:space="0" w:color="auto"/>
            </w:tcBorders>
            <w:shd w:val="clear" w:color="auto" w:fill="auto"/>
            <w:noWrap/>
            <w:vAlign w:val="bottom"/>
            <w:hideMark/>
          </w:tcPr>
          <w:p w14:paraId="6F9D0620" w14:textId="77777777" w:rsidR="003B57B9" w:rsidRPr="006E0050" w:rsidRDefault="003B57B9" w:rsidP="00CA7F48">
            <w:pPr>
              <w:jc w:val="center"/>
              <w:rPr>
                <w:rFonts w:eastAsia="Times New Roman" w:cs="Arial"/>
                <w:color w:val="000000"/>
              </w:rPr>
            </w:pPr>
            <w:r w:rsidRPr="006E0050">
              <w:rPr>
                <w:rFonts w:eastAsia="Times New Roman" w:cs="Arial"/>
                <w:color w:val="000000"/>
              </w:rPr>
              <w:t>96.98</w:t>
            </w:r>
          </w:p>
        </w:tc>
        <w:tc>
          <w:tcPr>
            <w:tcW w:w="1669" w:type="dxa"/>
            <w:tcBorders>
              <w:top w:val="nil"/>
              <w:left w:val="nil"/>
              <w:bottom w:val="single" w:sz="4" w:space="0" w:color="auto"/>
              <w:right w:val="single" w:sz="4" w:space="0" w:color="auto"/>
            </w:tcBorders>
            <w:shd w:val="clear" w:color="auto" w:fill="auto"/>
            <w:noWrap/>
            <w:vAlign w:val="bottom"/>
            <w:hideMark/>
          </w:tcPr>
          <w:p w14:paraId="7600ECF0" w14:textId="77777777" w:rsidR="003B57B9" w:rsidRPr="006E0050" w:rsidRDefault="003B57B9" w:rsidP="00CA7F48">
            <w:pPr>
              <w:jc w:val="center"/>
              <w:rPr>
                <w:rFonts w:eastAsia="Times New Roman" w:cs="Arial"/>
                <w:color w:val="000000"/>
              </w:rPr>
            </w:pPr>
            <w:r w:rsidRPr="006E0050">
              <w:rPr>
                <w:rFonts w:eastAsia="Times New Roman" w:cs="Arial"/>
                <w:color w:val="000000"/>
              </w:rPr>
              <w:t>IA</w:t>
            </w:r>
          </w:p>
        </w:tc>
      </w:tr>
      <w:tr w:rsidR="003B57B9" w:rsidRPr="006E0050" w14:paraId="692D1ACE"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26E9F315" w14:textId="1419C21F" w:rsidR="003B57B9" w:rsidRPr="006E0050" w:rsidRDefault="003B57B9" w:rsidP="00EB5C9E">
            <w:pPr>
              <w:jc w:val="center"/>
              <w:rPr>
                <w:rFonts w:eastAsia="Times New Roman" w:cs="Arial"/>
                <w:color w:val="000000"/>
              </w:rPr>
            </w:pPr>
            <w:r w:rsidRPr="006E0050">
              <w:rPr>
                <w:rFonts w:eastAsia="Times New Roman" w:cs="Arial"/>
                <w:color w:val="000000"/>
              </w:rPr>
              <w:t xml:space="preserve">Petroleum </w:t>
            </w:r>
            <w:r w:rsidR="00EB5C9E">
              <w:rPr>
                <w:rFonts w:eastAsia="Times New Roman" w:cs="Arial"/>
                <w:color w:val="000000"/>
              </w:rPr>
              <w:t>e</w:t>
            </w:r>
            <w:r w:rsidRPr="006E0050">
              <w:rPr>
                <w:rFonts w:eastAsia="Times New Roman" w:cs="Arial"/>
                <w:color w:val="000000"/>
              </w:rPr>
              <w:t xml:space="preserve">ther </w:t>
            </w:r>
          </w:p>
        </w:tc>
        <w:tc>
          <w:tcPr>
            <w:tcW w:w="959" w:type="dxa"/>
            <w:tcBorders>
              <w:top w:val="nil"/>
              <w:left w:val="nil"/>
              <w:bottom w:val="single" w:sz="4" w:space="0" w:color="auto"/>
              <w:right w:val="single" w:sz="4" w:space="0" w:color="auto"/>
            </w:tcBorders>
            <w:shd w:val="clear" w:color="auto" w:fill="auto"/>
            <w:noWrap/>
            <w:vAlign w:val="bottom"/>
            <w:hideMark/>
          </w:tcPr>
          <w:p w14:paraId="781F23A0" w14:textId="77777777" w:rsidR="003B57B9" w:rsidRPr="006E0050" w:rsidRDefault="003B57B9" w:rsidP="001C3C86">
            <w:pPr>
              <w:jc w:val="center"/>
              <w:rPr>
                <w:rFonts w:eastAsia="Times New Roman" w:cs="Arial"/>
                <w:color w:val="000000"/>
              </w:rPr>
            </w:pPr>
            <w:r w:rsidRPr="006E0050">
              <w:rPr>
                <w:rFonts w:eastAsia="Times New Roman" w:cs="Arial"/>
                <w:color w:val="000000"/>
              </w:rPr>
              <w:t>-9</w:t>
            </w:r>
          </w:p>
        </w:tc>
        <w:tc>
          <w:tcPr>
            <w:tcW w:w="1219" w:type="dxa"/>
            <w:tcBorders>
              <w:top w:val="nil"/>
              <w:left w:val="nil"/>
              <w:bottom w:val="single" w:sz="4" w:space="0" w:color="auto"/>
              <w:right w:val="single" w:sz="4" w:space="0" w:color="auto"/>
            </w:tcBorders>
            <w:shd w:val="clear" w:color="auto" w:fill="auto"/>
            <w:noWrap/>
            <w:vAlign w:val="bottom"/>
            <w:hideMark/>
          </w:tcPr>
          <w:p w14:paraId="5DA69767" w14:textId="77777777" w:rsidR="003B57B9" w:rsidRPr="006E0050" w:rsidRDefault="003B57B9" w:rsidP="008434CE">
            <w:pPr>
              <w:jc w:val="center"/>
              <w:rPr>
                <w:rFonts w:eastAsia="Times New Roman" w:cs="Arial"/>
                <w:color w:val="000000"/>
              </w:rPr>
            </w:pPr>
            <w:r w:rsidRPr="006E0050">
              <w:rPr>
                <w:rFonts w:eastAsia="Times New Roman" w:cs="Arial"/>
                <w:color w:val="000000"/>
              </w:rPr>
              <w:t>15.8</w:t>
            </w:r>
          </w:p>
        </w:tc>
        <w:tc>
          <w:tcPr>
            <w:tcW w:w="1057" w:type="dxa"/>
            <w:tcBorders>
              <w:top w:val="nil"/>
              <w:left w:val="nil"/>
              <w:bottom w:val="single" w:sz="4" w:space="0" w:color="auto"/>
              <w:right w:val="single" w:sz="4" w:space="0" w:color="auto"/>
            </w:tcBorders>
            <w:shd w:val="clear" w:color="auto" w:fill="auto"/>
            <w:noWrap/>
            <w:vAlign w:val="bottom"/>
            <w:hideMark/>
          </w:tcPr>
          <w:p w14:paraId="5B0B2202" w14:textId="77777777" w:rsidR="003B57B9" w:rsidRPr="006E0050" w:rsidRDefault="003B57B9" w:rsidP="00F7185E">
            <w:pPr>
              <w:jc w:val="center"/>
              <w:rPr>
                <w:rFonts w:eastAsia="Times New Roman" w:cs="Arial"/>
                <w:color w:val="000000"/>
              </w:rPr>
            </w:pPr>
            <w:r w:rsidRPr="006E0050">
              <w:rPr>
                <w:rFonts w:eastAsia="Times New Roman" w:cs="Arial"/>
                <w:color w:val="000000"/>
              </w:rPr>
              <w:t>90</w:t>
            </w:r>
          </w:p>
        </w:tc>
        <w:tc>
          <w:tcPr>
            <w:tcW w:w="1191" w:type="dxa"/>
            <w:tcBorders>
              <w:top w:val="nil"/>
              <w:left w:val="nil"/>
              <w:bottom w:val="single" w:sz="4" w:space="0" w:color="auto"/>
              <w:right w:val="single" w:sz="4" w:space="0" w:color="auto"/>
            </w:tcBorders>
            <w:shd w:val="clear" w:color="auto" w:fill="auto"/>
            <w:noWrap/>
            <w:vAlign w:val="bottom"/>
            <w:hideMark/>
          </w:tcPr>
          <w:p w14:paraId="55248D87" w14:textId="77777777" w:rsidR="003B57B9" w:rsidRPr="006E0050" w:rsidRDefault="003B57B9" w:rsidP="00CA7F48">
            <w:pPr>
              <w:jc w:val="center"/>
              <w:rPr>
                <w:rFonts w:eastAsia="Times New Roman" w:cs="Arial"/>
                <w:color w:val="000000"/>
              </w:rPr>
            </w:pPr>
            <w:r w:rsidRPr="006E0050">
              <w:rPr>
                <w:rFonts w:eastAsia="Times New Roman" w:cs="Arial"/>
                <w:color w:val="000000"/>
              </w:rPr>
              <w:t>194</w:t>
            </w:r>
          </w:p>
        </w:tc>
        <w:tc>
          <w:tcPr>
            <w:tcW w:w="1669" w:type="dxa"/>
            <w:tcBorders>
              <w:top w:val="nil"/>
              <w:left w:val="nil"/>
              <w:bottom w:val="single" w:sz="4" w:space="0" w:color="auto"/>
              <w:right w:val="single" w:sz="4" w:space="0" w:color="auto"/>
            </w:tcBorders>
            <w:shd w:val="clear" w:color="auto" w:fill="auto"/>
            <w:noWrap/>
            <w:vAlign w:val="bottom"/>
            <w:hideMark/>
          </w:tcPr>
          <w:p w14:paraId="765655F9"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3DBF7A2C"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026A39AA" w14:textId="6F42D061" w:rsidR="003B57B9" w:rsidRPr="006E0050" w:rsidRDefault="00EB5C9E" w:rsidP="001C3C86">
            <w:pPr>
              <w:jc w:val="center"/>
              <w:rPr>
                <w:rFonts w:eastAsia="Times New Roman" w:cs="Arial"/>
                <w:color w:val="000000"/>
              </w:rPr>
            </w:pPr>
            <w:r>
              <w:rPr>
                <w:rFonts w:eastAsia="Times New Roman" w:cs="Arial"/>
                <w:color w:val="000000"/>
              </w:rPr>
              <w:t>Propyl a</w:t>
            </w:r>
            <w:r w:rsidR="003B57B9" w:rsidRPr="006E0050">
              <w:rPr>
                <w:rFonts w:eastAsia="Times New Roman" w:cs="Arial"/>
                <w:color w:val="000000"/>
              </w:rPr>
              <w:t xml:space="preserve">lcohol </w:t>
            </w:r>
          </w:p>
        </w:tc>
        <w:tc>
          <w:tcPr>
            <w:tcW w:w="959" w:type="dxa"/>
            <w:tcBorders>
              <w:top w:val="nil"/>
              <w:left w:val="nil"/>
              <w:bottom w:val="single" w:sz="4" w:space="0" w:color="auto"/>
              <w:right w:val="single" w:sz="4" w:space="0" w:color="auto"/>
            </w:tcBorders>
            <w:shd w:val="clear" w:color="auto" w:fill="auto"/>
            <w:noWrap/>
            <w:vAlign w:val="bottom"/>
            <w:hideMark/>
          </w:tcPr>
          <w:p w14:paraId="4032E6A8" w14:textId="77777777" w:rsidR="003B57B9" w:rsidRPr="006E0050" w:rsidRDefault="003B57B9" w:rsidP="001C3C86">
            <w:pPr>
              <w:jc w:val="center"/>
              <w:rPr>
                <w:rFonts w:eastAsia="Times New Roman" w:cs="Arial"/>
                <w:color w:val="000000"/>
              </w:rPr>
            </w:pPr>
            <w:r w:rsidRPr="006E0050">
              <w:rPr>
                <w:rFonts w:eastAsia="Times New Roman" w:cs="Arial"/>
                <w:color w:val="000000"/>
              </w:rPr>
              <w:t>22</w:t>
            </w:r>
          </w:p>
        </w:tc>
        <w:tc>
          <w:tcPr>
            <w:tcW w:w="1219" w:type="dxa"/>
            <w:tcBorders>
              <w:top w:val="nil"/>
              <w:left w:val="nil"/>
              <w:bottom w:val="single" w:sz="4" w:space="0" w:color="auto"/>
              <w:right w:val="single" w:sz="4" w:space="0" w:color="auto"/>
            </w:tcBorders>
            <w:shd w:val="clear" w:color="auto" w:fill="auto"/>
            <w:noWrap/>
            <w:vAlign w:val="bottom"/>
            <w:hideMark/>
          </w:tcPr>
          <w:p w14:paraId="7BC781D6" w14:textId="77777777" w:rsidR="003B57B9" w:rsidRPr="006E0050" w:rsidRDefault="003B57B9" w:rsidP="008434CE">
            <w:pPr>
              <w:jc w:val="center"/>
              <w:rPr>
                <w:rFonts w:eastAsia="Times New Roman" w:cs="Arial"/>
                <w:color w:val="000000"/>
              </w:rPr>
            </w:pPr>
            <w:r w:rsidRPr="006E0050">
              <w:rPr>
                <w:rFonts w:eastAsia="Times New Roman" w:cs="Arial"/>
                <w:color w:val="000000"/>
              </w:rPr>
              <w:t>71.6</w:t>
            </w:r>
          </w:p>
        </w:tc>
        <w:tc>
          <w:tcPr>
            <w:tcW w:w="1057" w:type="dxa"/>
            <w:tcBorders>
              <w:top w:val="nil"/>
              <w:left w:val="nil"/>
              <w:bottom w:val="single" w:sz="4" w:space="0" w:color="auto"/>
              <w:right w:val="single" w:sz="4" w:space="0" w:color="auto"/>
            </w:tcBorders>
            <w:shd w:val="clear" w:color="auto" w:fill="auto"/>
            <w:noWrap/>
            <w:vAlign w:val="bottom"/>
            <w:hideMark/>
          </w:tcPr>
          <w:p w14:paraId="2FCCF889" w14:textId="77777777" w:rsidR="003B57B9" w:rsidRPr="006E0050" w:rsidRDefault="003B57B9" w:rsidP="00F7185E">
            <w:pPr>
              <w:jc w:val="center"/>
              <w:rPr>
                <w:rFonts w:eastAsia="Times New Roman" w:cs="Arial"/>
                <w:color w:val="000000"/>
              </w:rPr>
            </w:pPr>
            <w:r w:rsidRPr="006E0050">
              <w:rPr>
                <w:rFonts w:eastAsia="Times New Roman" w:cs="Arial"/>
                <w:color w:val="000000"/>
              </w:rPr>
              <w:t>97.2</w:t>
            </w:r>
          </w:p>
        </w:tc>
        <w:tc>
          <w:tcPr>
            <w:tcW w:w="1191" w:type="dxa"/>
            <w:tcBorders>
              <w:top w:val="nil"/>
              <w:left w:val="nil"/>
              <w:bottom w:val="single" w:sz="4" w:space="0" w:color="auto"/>
              <w:right w:val="single" w:sz="4" w:space="0" w:color="auto"/>
            </w:tcBorders>
            <w:shd w:val="clear" w:color="auto" w:fill="auto"/>
            <w:noWrap/>
            <w:vAlign w:val="bottom"/>
            <w:hideMark/>
          </w:tcPr>
          <w:p w14:paraId="65677B1B" w14:textId="77777777" w:rsidR="003B57B9" w:rsidRPr="006E0050" w:rsidRDefault="003B57B9" w:rsidP="00CA7F48">
            <w:pPr>
              <w:jc w:val="center"/>
              <w:rPr>
                <w:rFonts w:eastAsia="Times New Roman" w:cs="Arial"/>
                <w:color w:val="000000"/>
              </w:rPr>
            </w:pPr>
            <w:r w:rsidRPr="006E0050">
              <w:rPr>
                <w:rFonts w:eastAsia="Times New Roman" w:cs="Arial"/>
                <w:color w:val="000000"/>
              </w:rPr>
              <w:t>206.96</w:t>
            </w:r>
          </w:p>
        </w:tc>
        <w:tc>
          <w:tcPr>
            <w:tcW w:w="1669" w:type="dxa"/>
            <w:tcBorders>
              <w:top w:val="nil"/>
              <w:left w:val="nil"/>
              <w:bottom w:val="single" w:sz="4" w:space="0" w:color="auto"/>
              <w:right w:val="single" w:sz="4" w:space="0" w:color="auto"/>
            </w:tcBorders>
            <w:shd w:val="clear" w:color="auto" w:fill="auto"/>
            <w:noWrap/>
            <w:vAlign w:val="bottom"/>
            <w:hideMark/>
          </w:tcPr>
          <w:p w14:paraId="4DEAA4C2"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205A26BA"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75BEBFB3"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Pyridine </w:t>
            </w:r>
          </w:p>
        </w:tc>
        <w:tc>
          <w:tcPr>
            <w:tcW w:w="959" w:type="dxa"/>
            <w:tcBorders>
              <w:top w:val="nil"/>
              <w:left w:val="nil"/>
              <w:bottom w:val="single" w:sz="4" w:space="0" w:color="auto"/>
              <w:right w:val="single" w:sz="4" w:space="0" w:color="auto"/>
            </w:tcBorders>
            <w:shd w:val="clear" w:color="auto" w:fill="auto"/>
            <w:noWrap/>
            <w:vAlign w:val="bottom"/>
            <w:hideMark/>
          </w:tcPr>
          <w:p w14:paraId="31CD2E70" w14:textId="77777777" w:rsidR="003B57B9" w:rsidRPr="006E0050" w:rsidRDefault="003B57B9" w:rsidP="001C3C86">
            <w:pPr>
              <w:jc w:val="center"/>
              <w:rPr>
                <w:rFonts w:eastAsia="Times New Roman" w:cs="Arial"/>
                <w:color w:val="000000"/>
              </w:rPr>
            </w:pPr>
            <w:r w:rsidRPr="006E0050">
              <w:rPr>
                <w:rFonts w:eastAsia="Times New Roman" w:cs="Arial"/>
                <w:color w:val="000000"/>
              </w:rPr>
              <w:t>20</w:t>
            </w:r>
          </w:p>
        </w:tc>
        <w:tc>
          <w:tcPr>
            <w:tcW w:w="1219" w:type="dxa"/>
            <w:tcBorders>
              <w:top w:val="nil"/>
              <w:left w:val="nil"/>
              <w:bottom w:val="single" w:sz="4" w:space="0" w:color="auto"/>
              <w:right w:val="single" w:sz="4" w:space="0" w:color="auto"/>
            </w:tcBorders>
            <w:shd w:val="clear" w:color="auto" w:fill="auto"/>
            <w:noWrap/>
            <w:vAlign w:val="bottom"/>
            <w:hideMark/>
          </w:tcPr>
          <w:p w14:paraId="277B54A2" w14:textId="77777777" w:rsidR="003B57B9" w:rsidRPr="006E0050" w:rsidRDefault="003B57B9" w:rsidP="008434CE">
            <w:pPr>
              <w:jc w:val="center"/>
              <w:rPr>
                <w:rFonts w:eastAsia="Times New Roman" w:cs="Arial"/>
                <w:color w:val="000000"/>
              </w:rPr>
            </w:pPr>
            <w:r w:rsidRPr="006E0050">
              <w:rPr>
                <w:rFonts w:eastAsia="Times New Roman" w:cs="Arial"/>
                <w:color w:val="000000"/>
              </w:rPr>
              <w:t>68</w:t>
            </w:r>
          </w:p>
        </w:tc>
        <w:tc>
          <w:tcPr>
            <w:tcW w:w="1057" w:type="dxa"/>
            <w:tcBorders>
              <w:top w:val="nil"/>
              <w:left w:val="nil"/>
              <w:bottom w:val="single" w:sz="4" w:space="0" w:color="auto"/>
              <w:right w:val="single" w:sz="4" w:space="0" w:color="auto"/>
            </w:tcBorders>
            <w:shd w:val="clear" w:color="auto" w:fill="auto"/>
            <w:noWrap/>
            <w:vAlign w:val="bottom"/>
            <w:hideMark/>
          </w:tcPr>
          <w:p w14:paraId="416A8B71" w14:textId="77777777" w:rsidR="003B57B9" w:rsidRPr="006E0050" w:rsidRDefault="003B57B9" w:rsidP="00F7185E">
            <w:pPr>
              <w:jc w:val="center"/>
              <w:rPr>
                <w:rFonts w:eastAsia="Times New Roman" w:cs="Arial"/>
                <w:color w:val="000000"/>
              </w:rPr>
            </w:pPr>
            <w:r w:rsidRPr="006E0050">
              <w:rPr>
                <w:rFonts w:eastAsia="Times New Roman" w:cs="Arial"/>
                <w:color w:val="000000"/>
              </w:rPr>
              <w:t>115.5</w:t>
            </w:r>
          </w:p>
        </w:tc>
        <w:tc>
          <w:tcPr>
            <w:tcW w:w="1191" w:type="dxa"/>
            <w:tcBorders>
              <w:top w:val="nil"/>
              <w:left w:val="nil"/>
              <w:bottom w:val="single" w:sz="4" w:space="0" w:color="auto"/>
              <w:right w:val="single" w:sz="4" w:space="0" w:color="auto"/>
            </w:tcBorders>
            <w:shd w:val="clear" w:color="auto" w:fill="auto"/>
            <w:noWrap/>
            <w:vAlign w:val="bottom"/>
            <w:hideMark/>
          </w:tcPr>
          <w:p w14:paraId="2F74378F" w14:textId="77777777" w:rsidR="003B57B9" w:rsidRPr="006E0050" w:rsidRDefault="003B57B9" w:rsidP="00CA7F48">
            <w:pPr>
              <w:jc w:val="center"/>
              <w:rPr>
                <w:rFonts w:eastAsia="Times New Roman" w:cs="Arial"/>
                <w:color w:val="000000"/>
              </w:rPr>
            </w:pPr>
            <w:r w:rsidRPr="006E0050">
              <w:rPr>
                <w:rFonts w:eastAsia="Times New Roman" w:cs="Arial"/>
                <w:color w:val="000000"/>
              </w:rPr>
              <w:t>239.9</w:t>
            </w:r>
          </w:p>
        </w:tc>
        <w:tc>
          <w:tcPr>
            <w:tcW w:w="1669" w:type="dxa"/>
            <w:tcBorders>
              <w:top w:val="nil"/>
              <w:left w:val="nil"/>
              <w:bottom w:val="single" w:sz="4" w:space="0" w:color="auto"/>
              <w:right w:val="single" w:sz="4" w:space="0" w:color="auto"/>
            </w:tcBorders>
            <w:shd w:val="clear" w:color="auto" w:fill="auto"/>
            <w:noWrap/>
            <w:vAlign w:val="bottom"/>
            <w:hideMark/>
          </w:tcPr>
          <w:p w14:paraId="188423B2"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2134C65F"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3D8C76DA" w14:textId="1656C9E8" w:rsidR="003B57B9" w:rsidRPr="006E0050" w:rsidRDefault="003B57B9" w:rsidP="00EB5C9E">
            <w:pPr>
              <w:jc w:val="center"/>
              <w:rPr>
                <w:rFonts w:eastAsia="Times New Roman" w:cs="Arial"/>
                <w:color w:val="000000"/>
              </w:rPr>
            </w:pPr>
            <w:r w:rsidRPr="006E0050">
              <w:rPr>
                <w:rFonts w:eastAsia="Times New Roman" w:cs="Arial"/>
                <w:color w:val="000000"/>
              </w:rPr>
              <w:t xml:space="preserve">tert-Butyl </w:t>
            </w:r>
            <w:r w:rsidR="00EB5C9E">
              <w:rPr>
                <w:rFonts w:eastAsia="Times New Roman" w:cs="Arial"/>
                <w:color w:val="000000"/>
              </w:rPr>
              <w:t>a</w:t>
            </w:r>
            <w:r w:rsidRPr="006E0050">
              <w:rPr>
                <w:rFonts w:eastAsia="Times New Roman" w:cs="Arial"/>
                <w:color w:val="000000"/>
              </w:rPr>
              <w:t xml:space="preserve">lcohol </w:t>
            </w:r>
          </w:p>
        </w:tc>
        <w:tc>
          <w:tcPr>
            <w:tcW w:w="959" w:type="dxa"/>
            <w:tcBorders>
              <w:top w:val="nil"/>
              <w:left w:val="nil"/>
              <w:bottom w:val="single" w:sz="4" w:space="0" w:color="auto"/>
              <w:right w:val="single" w:sz="4" w:space="0" w:color="auto"/>
            </w:tcBorders>
            <w:shd w:val="clear" w:color="auto" w:fill="auto"/>
            <w:noWrap/>
            <w:vAlign w:val="bottom"/>
            <w:hideMark/>
          </w:tcPr>
          <w:p w14:paraId="50B85566" w14:textId="77777777" w:rsidR="003B57B9" w:rsidRPr="006E0050" w:rsidRDefault="003B57B9" w:rsidP="001C3C86">
            <w:pPr>
              <w:jc w:val="center"/>
              <w:rPr>
                <w:rFonts w:eastAsia="Times New Roman" w:cs="Arial"/>
                <w:color w:val="000000"/>
              </w:rPr>
            </w:pPr>
            <w:r w:rsidRPr="006E0050">
              <w:rPr>
                <w:rFonts w:eastAsia="Times New Roman" w:cs="Arial"/>
                <w:color w:val="000000"/>
              </w:rPr>
              <w:t>11.1</w:t>
            </w:r>
          </w:p>
        </w:tc>
        <w:tc>
          <w:tcPr>
            <w:tcW w:w="1219" w:type="dxa"/>
            <w:tcBorders>
              <w:top w:val="nil"/>
              <w:left w:val="nil"/>
              <w:bottom w:val="single" w:sz="4" w:space="0" w:color="auto"/>
              <w:right w:val="single" w:sz="4" w:space="0" w:color="auto"/>
            </w:tcBorders>
            <w:shd w:val="clear" w:color="auto" w:fill="auto"/>
            <w:noWrap/>
            <w:vAlign w:val="bottom"/>
            <w:hideMark/>
          </w:tcPr>
          <w:p w14:paraId="4AB0F97A" w14:textId="77777777" w:rsidR="003B57B9" w:rsidRPr="006E0050" w:rsidRDefault="003B57B9" w:rsidP="008434CE">
            <w:pPr>
              <w:jc w:val="center"/>
              <w:rPr>
                <w:rFonts w:eastAsia="Times New Roman" w:cs="Arial"/>
                <w:color w:val="000000"/>
              </w:rPr>
            </w:pPr>
            <w:r w:rsidRPr="006E0050">
              <w:rPr>
                <w:rFonts w:eastAsia="Times New Roman" w:cs="Arial"/>
                <w:color w:val="000000"/>
              </w:rPr>
              <w:t>51.98</w:t>
            </w:r>
          </w:p>
        </w:tc>
        <w:tc>
          <w:tcPr>
            <w:tcW w:w="1057" w:type="dxa"/>
            <w:tcBorders>
              <w:top w:val="nil"/>
              <w:left w:val="nil"/>
              <w:bottom w:val="single" w:sz="4" w:space="0" w:color="auto"/>
              <w:right w:val="single" w:sz="4" w:space="0" w:color="auto"/>
            </w:tcBorders>
            <w:shd w:val="clear" w:color="auto" w:fill="auto"/>
            <w:noWrap/>
            <w:vAlign w:val="bottom"/>
            <w:hideMark/>
          </w:tcPr>
          <w:p w14:paraId="025FABD8" w14:textId="77777777" w:rsidR="003B57B9" w:rsidRPr="006E0050" w:rsidRDefault="003B57B9" w:rsidP="00F7185E">
            <w:pPr>
              <w:jc w:val="center"/>
              <w:rPr>
                <w:rFonts w:eastAsia="Times New Roman" w:cs="Arial"/>
                <w:color w:val="000000"/>
              </w:rPr>
            </w:pPr>
            <w:r w:rsidRPr="006E0050">
              <w:rPr>
                <w:rFonts w:eastAsia="Times New Roman" w:cs="Arial"/>
                <w:color w:val="000000"/>
              </w:rPr>
              <w:t>82.9</w:t>
            </w:r>
          </w:p>
        </w:tc>
        <w:tc>
          <w:tcPr>
            <w:tcW w:w="1191" w:type="dxa"/>
            <w:tcBorders>
              <w:top w:val="nil"/>
              <w:left w:val="nil"/>
              <w:bottom w:val="single" w:sz="4" w:space="0" w:color="auto"/>
              <w:right w:val="single" w:sz="4" w:space="0" w:color="auto"/>
            </w:tcBorders>
            <w:shd w:val="clear" w:color="auto" w:fill="auto"/>
            <w:noWrap/>
            <w:vAlign w:val="bottom"/>
            <w:hideMark/>
          </w:tcPr>
          <w:p w14:paraId="2B502DE0" w14:textId="77777777" w:rsidR="003B57B9" w:rsidRPr="006E0050" w:rsidRDefault="003B57B9" w:rsidP="00CA7F48">
            <w:pPr>
              <w:jc w:val="center"/>
              <w:rPr>
                <w:rFonts w:eastAsia="Times New Roman" w:cs="Arial"/>
                <w:color w:val="000000"/>
              </w:rPr>
            </w:pPr>
            <w:r w:rsidRPr="006E0050">
              <w:rPr>
                <w:rFonts w:eastAsia="Times New Roman" w:cs="Arial"/>
                <w:color w:val="000000"/>
              </w:rPr>
              <w:t>181.22</w:t>
            </w:r>
          </w:p>
        </w:tc>
        <w:tc>
          <w:tcPr>
            <w:tcW w:w="1669" w:type="dxa"/>
            <w:tcBorders>
              <w:top w:val="nil"/>
              <w:left w:val="nil"/>
              <w:bottom w:val="single" w:sz="4" w:space="0" w:color="auto"/>
              <w:right w:val="single" w:sz="4" w:space="0" w:color="auto"/>
            </w:tcBorders>
            <w:shd w:val="clear" w:color="auto" w:fill="auto"/>
            <w:noWrap/>
            <w:vAlign w:val="bottom"/>
            <w:hideMark/>
          </w:tcPr>
          <w:p w14:paraId="3DFCAAE4"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617079C3"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00AAE050" w14:textId="77777777" w:rsidR="003B57B9" w:rsidRPr="006E0050" w:rsidRDefault="003B57B9" w:rsidP="001C3C86">
            <w:pPr>
              <w:jc w:val="center"/>
              <w:rPr>
                <w:rFonts w:eastAsia="Times New Roman" w:cs="Arial"/>
                <w:color w:val="000000"/>
              </w:rPr>
            </w:pPr>
            <w:r>
              <w:rPr>
                <w:rFonts w:eastAsia="Times New Roman" w:cs="Arial"/>
                <w:color w:val="000000"/>
              </w:rPr>
              <w:t>T</w:t>
            </w:r>
            <w:r w:rsidRPr="006E0050">
              <w:rPr>
                <w:rFonts w:eastAsia="Times New Roman" w:cs="Arial"/>
                <w:color w:val="000000"/>
              </w:rPr>
              <w:t>etrahydrofuran</w:t>
            </w:r>
          </w:p>
        </w:tc>
        <w:tc>
          <w:tcPr>
            <w:tcW w:w="959" w:type="dxa"/>
            <w:tcBorders>
              <w:top w:val="nil"/>
              <w:left w:val="nil"/>
              <w:bottom w:val="single" w:sz="4" w:space="0" w:color="auto"/>
              <w:right w:val="single" w:sz="4" w:space="0" w:color="auto"/>
            </w:tcBorders>
            <w:shd w:val="clear" w:color="auto" w:fill="auto"/>
            <w:noWrap/>
            <w:vAlign w:val="bottom"/>
            <w:hideMark/>
          </w:tcPr>
          <w:p w14:paraId="366C2093" w14:textId="77777777" w:rsidR="003B57B9" w:rsidRPr="006E0050" w:rsidRDefault="003B57B9" w:rsidP="001C3C86">
            <w:pPr>
              <w:jc w:val="center"/>
              <w:rPr>
                <w:rFonts w:eastAsia="Times New Roman" w:cs="Arial"/>
                <w:color w:val="000000"/>
              </w:rPr>
            </w:pPr>
            <w:r w:rsidRPr="006E0050">
              <w:rPr>
                <w:rFonts w:eastAsia="Times New Roman" w:cs="Arial"/>
                <w:color w:val="000000"/>
              </w:rPr>
              <w:t>-15</w:t>
            </w:r>
          </w:p>
        </w:tc>
        <w:tc>
          <w:tcPr>
            <w:tcW w:w="1219" w:type="dxa"/>
            <w:tcBorders>
              <w:top w:val="nil"/>
              <w:left w:val="nil"/>
              <w:bottom w:val="single" w:sz="4" w:space="0" w:color="auto"/>
              <w:right w:val="single" w:sz="4" w:space="0" w:color="auto"/>
            </w:tcBorders>
            <w:shd w:val="clear" w:color="auto" w:fill="auto"/>
            <w:noWrap/>
            <w:vAlign w:val="bottom"/>
            <w:hideMark/>
          </w:tcPr>
          <w:p w14:paraId="6D2A7421" w14:textId="77777777" w:rsidR="003B57B9" w:rsidRPr="006E0050" w:rsidRDefault="003B57B9" w:rsidP="008434CE">
            <w:pPr>
              <w:jc w:val="center"/>
              <w:rPr>
                <w:rFonts w:eastAsia="Times New Roman" w:cs="Arial"/>
                <w:color w:val="000000"/>
              </w:rPr>
            </w:pPr>
            <w:r w:rsidRPr="006E0050">
              <w:rPr>
                <w:rFonts w:eastAsia="Times New Roman" w:cs="Arial"/>
                <w:color w:val="000000"/>
              </w:rPr>
              <w:t>5</w:t>
            </w:r>
          </w:p>
        </w:tc>
        <w:tc>
          <w:tcPr>
            <w:tcW w:w="1057" w:type="dxa"/>
            <w:tcBorders>
              <w:top w:val="nil"/>
              <w:left w:val="nil"/>
              <w:bottom w:val="single" w:sz="4" w:space="0" w:color="auto"/>
              <w:right w:val="single" w:sz="4" w:space="0" w:color="auto"/>
            </w:tcBorders>
            <w:shd w:val="clear" w:color="auto" w:fill="auto"/>
            <w:noWrap/>
            <w:vAlign w:val="bottom"/>
            <w:hideMark/>
          </w:tcPr>
          <w:p w14:paraId="10B5FB4B" w14:textId="77777777" w:rsidR="003B57B9" w:rsidRPr="006E0050" w:rsidRDefault="003B57B9" w:rsidP="00F7185E">
            <w:pPr>
              <w:jc w:val="center"/>
              <w:rPr>
                <w:rFonts w:eastAsia="Times New Roman" w:cs="Arial"/>
                <w:color w:val="000000"/>
              </w:rPr>
            </w:pPr>
            <w:r w:rsidRPr="006E0050">
              <w:rPr>
                <w:rFonts w:eastAsia="Times New Roman" w:cs="Arial"/>
                <w:color w:val="000000"/>
              </w:rPr>
              <w:t>66</w:t>
            </w:r>
          </w:p>
        </w:tc>
        <w:tc>
          <w:tcPr>
            <w:tcW w:w="1191" w:type="dxa"/>
            <w:tcBorders>
              <w:top w:val="nil"/>
              <w:left w:val="nil"/>
              <w:bottom w:val="single" w:sz="4" w:space="0" w:color="auto"/>
              <w:right w:val="single" w:sz="4" w:space="0" w:color="auto"/>
            </w:tcBorders>
            <w:shd w:val="clear" w:color="auto" w:fill="auto"/>
            <w:noWrap/>
            <w:vAlign w:val="bottom"/>
            <w:hideMark/>
          </w:tcPr>
          <w:p w14:paraId="307635E7" w14:textId="77777777" w:rsidR="003B57B9" w:rsidRPr="006E0050" w:rsidRDefault="003B57B9" w:rsidP="00CA7F48">
            <w:pPr>
              <w:jc w:val="center"/>
              <w:rPr>
                <w:rFonts w:eastAsia="Times New Roman" w:cs="Arial"/>
                <w:color w:val="000000"/>
              </w:rPr>
            </w:pPr>
            <w:r w:rsidRPr="006E0050">
              <w:rPr>
                <w:rFonts w:eastAsia="Times New Roman" w:cs="Arial"/>
                <w:color w:val="000000"/>
              </w:rPr>
              <w:t>150.8</w:t>
            </w:r>
          </w:p>
        </w:tc>
        <w:tc>
          <w:tcPr>
            <w:tcW w:w="1669" w:type="dxa"/>
            <w:tcBorders>
              <w:top w:val="nil"/>
              <w:left w:val="nil"/>
              <w:bottom w:val="single" w:sz="4" w:space="0" w:color="auto"/>
              <w:right w:val="single" w:sz="4" w:space="0" w:color="auto"/>
            </w:tcBorders>
            <w:shd w:val="clear" w:color="auto" w:fill="auto"/>
            <w:noWrap/>
            <w:vAlign w:val="bottom"/>
            <w:hideMark/>
          </w:tcPr>
          <w:p w14:paraId="41FEA799"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497916BB"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32FC1E3C" w14:textId="77777777" w:rsidR="003B57B9" w:rsidRPr="006E0050" w:rsidRDefault="003B57B9" w:rsidP="001C3C86">
            <w:pPr>
              <w:jc w:val="center"/>
              <w:rPr>
                <w:rFonts w:eastAsia="Times New Roman" w:cs="Arial"/>
                <w:color w:val="000000"/>
              </w:rPr>
            </w:pPr>
            <w:r w:rsidRPr="006E0050">
              <w:rPr>
                <w:rFonts w:eastAsia="Times New Roman" w:cs="Arial"/>
                <w:color w:val="000000"/>
              </w:rPr>
              <w:t xml:space="preserve">Triethylamine </w:t>
            </w:r>
          </w:p>
        </w:tc>
        <w:tc>
          <w:tcPr>
            <w:tcW w:w="959" w:type="dxa"/>
            <w:tcBorders>
              <w:top w:val="nil"/>
              <w:left w:val="nil"/>
              <w:bottom w:val="single" w:sz="4" w:space="0" w:color="auto"/>
              <w:right w:val="single" w:sz="4" w:space="0" w:color="auto"/>
            </w:tcBorders>
            <w:shd w:val="clear" w:color="auto" w:fill="auto"/>
            <w:noWrap/>
            <w:vAlign w:val="bottom"/>
            <w:hideMark/>
          </w:tcPr>
          <w:p w14:paraId="0D20A8F6" w14:textId="77777777" w:rsidR="003B57B9" w:rsidRPr="006E0050" w:rsidRDefault="003B57B9" w:rsidP="001C3C86">
            <w:pPr>
              <w:jc w:val="center"/>
              <w:rPr>
                <w:rFonts w:eastAsia="Times New Roman" w:cs="Arial"/>
                <w:color w:val="000000"/>
              </w:rPr>
            </w:pPr>
            <w:r w:rsidRPr="006E0050">
              <w:rPr>
                <w:rFonts w:eastAsia="Times New Roman" w:cs="Arial"/>
                <w:color w:val="000000"/>
              </w:rPr>
              <w:t>-15</w:t>
            </w:r>
          </w:p>
        </w:tc>
        <w:tc>
          <w:tcPr>
            <w:tcW w:w="1219" w:type="dxa"/>
            <w:tcBorders>
              <w:top w:val="nil"/>
              <w:left w:val="nil"/>
              <w:bottom w:val="single" w:sz="4" w:space="0" w:color="auto"/>
              <w:right w:val="single" w:sz="4" w:space="0" w:color="auto"/>
            </w:tcBorders>
            <w:shd w:val="clear" w:color="auto" w:fill="auto"/>
            <w:noWrap/>
            <w:vAlign w:val="bottom"/>
            <w:hideMark/>
          </w:tcPr>
          <w:p w14:paraId="38FE8B95" w14:textId="77777777" w:rsidR="003B57B9" w:rsidRPr="006E0050" w:rsidRDefault="003B57B9" w:rsidP="008434CE">
            <w:pPr>
              <w:jc w:val="center"/>
              <w:rPr>
                <w:rFonts w:eastAsia="Times New Roman" w:cs="Arial"/>
                <w:color w:val="000000"/>
              </w:rPr>
            </w:pPr>
            <w:r w:rsidRPr="006E0050">
              <w:rPr>
                <w:rFonts w:eastAsia="Times New Roman" w:cs="Arial"/>
                <w:color w:val="000000"/>
              </w:rPr>
              <w:t>5</w:t>
            </w:r>
          </w:p>
        </w:tc>
        <w:tc>
          <w:tcPr>
            <w:tcW w:w="1057" w:type="dxa"/>
            <w:tcBorders>
              <w:top w:val="nil"/>
              <w:left w:val="nil"/>
              <w:bottom w:val="single" w:sz="4" w:space="0" w:color="auto"/>
              <w:right w:val="single" w:sz="4" w:space="0" w:color="auto"/>
            </w:tcBorders>
            <w:shd w:val="clear" w:color="auto" w:fill="auto"/>
            <w:noWrap/>
            <w:vAlign w:val="bottom"/>
            <w:hideMark/>
          </w:tcPr>
          <w:p w14:paraId="183D9F09" w14:textId="77777777" w:rsidR="003B57B9" w:rsidRPr="006E0050" w:rsidRDefault="003B57B9" w:rsidP="00F7185E">
            <w:pPr>
              <w:jc w:val="center"/>
              <w:rPr>
                <w:rFonts w:eastAsia="Times New Roman" w:cs="Arial"/>
                <w:color w:val="000000"/>
              </w:rPr>
            </w:pPr>
            <w:r w:rsidRPr="006E0050">
              <w:rPr>
                <w:rFonts w:eastAsia="Times New Roman" w:cs="Arial"/>
                <w:color w:val="000000"/>
              </w:rPr>
              <w:t>8937</w:t>
            </w:r>
          </w:p>
        </w:tc>
        <w:tc>
          <w:tcPr>
            <w:tcW w:w="1191" w:type="dxa"/>
            <w:tcBorders>
              <w:top w:val="nil"/>
              <w:left w:val="nil"/>
              <w:bottom w:val="single" w:sz="4" w:space="0" w:color="auto"/>
              <w:right w:val="single" w:sz="4" w:space="0" w:color="auto"/>
            </w:tcBorders>
            <w:shd w:val="clear" w:color="auto" w:fill="auto"/>
            <w:noWrap/>
            <w:vAlign w:val="bottom"/>
            <w:hideMark/>
          </w:tcPr>
          <w:p w14:paraId="0F0ACFD3" w14:textId="77777777" w:rsidR="003B57B9" w:rsidRPr="006E0050" w:rsidRDefault="003B57B9" w:rsidP="00CA7F48">
            <w:pPr>
              <w:jc w:val="center"/>
              <w:rPr>
                <w:rFonts w:eastAsia="Times New Roman" w:cs="Arial"/>
                <w:color w:val="000000"/>
              </w:rPr>
            </w:pPr>
            <w:r w:rsidRPr="006E0050">
              <w:rPr>
                <w:rFonts w:eastAsia="Times New Roman" w:cs="Arial"/>
                <w:color w:val="000000"/>
              </w:rPr>
              <w:t>16118.6</w:t>
            </w:r>
          </w:p>
        </w:tc>
        <w:tc>
          <w:tcPr>
            <w:tcW w:w="1669" w:type="dxa"/>
            <w:tcBorders>
              <w:top w:val="nil"/>
              <w:left w:val="nil"/>
              <w:bottom w:val="single" w:sz="4" w:space="0" w:color="auto"/>
              <w:right w:val="single" w:sz="4" w:space="0" w:color="auto"/>
            </w:tcBorders>
            <w:shd w:val="clear" w:color="auto" w:fill="auto"/>
            <w:noWrap/>
            <w:vAlign w:val="bottom"/>
            <w:hideMark/>
          </w:tcPr>
          <w:p w14:paraId="2CD383EE"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590FF969"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4569D289" w14:textId="77777777" w:rsidR="003B57B9" w:rsidRPr="006E0050" w:rsidRDefault="003B57B9" w:rsidP="001C3C86">
            <w:pPr>
              <w:jc w:val="center"/>
              <w:rPr>
                <w:rFonts w:eastAsia="Times New Roman" w:cs="Arial"/>
                <w:color w:val="000000"/>
              </w:rPr>
            </w:pPr>
            <w:r>
              <w:rPr>
                <w:rFonts w:eastAsia="Times New Roman" w:cs="Arial"/>
                <w:color w:val="000000"/>
              </w:rPr>
              <w:t>T</w:t>
            </w:r>
            <w:r w:rsidRPr="006E0050">
              <w:rPr>
                <w:rFonts w:eastAsia="Times New Roman" w:cs="Arial"/>
                <w:color w:val="000000"/>
              </w:rPr>
              <w:t>oluene</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E9A01" w14:textId="77777777" w:rsidR="003B57B9" w:rsidRPr="006E0050" w:rsidRDefault="003B57B9" w:rsidP="001C3C86">
            <w:pPr>
              <w:jc w:val="center"/>
              <w:rPr>
                <w:rFonts w:eastAsia="Times New Roman" w:cs="Arial"/>
                <w:color w:val="000000"/>
              </w:rPr>
            </w:pPr>
            <w:r w:rsidRPr="006E0050">
              <w:rPr>
                <w:rFonts w:eastAsia="Times New Roman" w:cs="Arial"/>
                <w:color w:val="000000"/>
              </w:rPr>
              <w:t>6</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6CFBC" w14:textId="77777777" w:rsidR="003B57B9" w:rsidRPr="006E0050" w:rsidRDefault="003B57B9" w:rsidP="008434CE">
            <w:pPr>
              <w:jc w:val="center"/>
              <w:rPr>
                <w:rFonts w:eastAsia="Times New Roman" w:cs="Arial"/>
                <w:color w:val="000000"/>
              </w:rPr>
            </w:pPr>
            <w:r w:rsidRPr="006E0050">
              <w:rPr>
                <w:rFonts w:eastAsia="Times New Roman" w:cs="Arial"/>
                <w:color w:val="000000"/>
              </w:rPr>
              <w:t>42.8</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C420E" w14:textId="77777777" w:rsidR="003B57B9" w:rsidRPr="006E0050" w:rsidRDefault="003B57B9" w:rsidP="00F7185E">
            <w:pPr>
              <w:jc w:val="center"/>
              <w:rPr>
                <w:rFonts w:eastAsia="Times New Roman" w:cs="Arial"/>
                <w:color w:val="000000"/>
              </w:rPr>
            </w:pPr>
            <w:r w:rsidRPr="006E0050">
              <w:rPr>
                <w:rFonts w:eastAsia="Times New Roman" w:cs="Arial"/>
                <w:color w:val="000000"/>
              </w:rPr>
              <w:t>110.7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ED600" w14:textId="77777777" w:rsidR="003B57B9" w:rsidRPr="006E0050" w:rsidRDefault="003B57B9" w:rsidP="00CA7F48">
            <w:pPr>
              <w:jc w:val="center"/>
              <w:rPr>
                <w:rFonts w:eastAsia="Times New Roman" w:cs="Arial"/>
                <w:color w:val="000000"/>
              </w:rPr>
            </w:pPr>
            <w:r w:rsidRPr="006E0050">
              <w:rPr>
                <w:rFonts w:eastAsia="Times New Roman" w:cs="Arial"/>
                <w:color w:val="000000"/>
              </w:rPr>
              <w:t>231.26</w:t>
            </w:r>
          </w:p>
        </w:tc>
        <w:tc>
          <w:tcPr>
            <w:tcW w:w="1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47957" w14:textId="77777777" w:rsidR="003B57B9" w:rsidRPr="006E0050" w:rsidRDefault="003B57B9" w:rsidP="00CA7F48">
            <w:pPr>
              <w:jc w:val="center"/>
              <w:rPr>
                <w:rFonts w:eastAsia="Times New Roman" w:cs="Arial"/>
                <w:color w:val="000000"/>
              </w:rPr>
            </w:pPr>
            <w:r w:rsidRPr="006E0050">
              <w:rPr>
                <w:rFonts w:eastAsia="Times New Roman" w:cs="Arial"/>
                <w:color w:val="000000"/>
              </w:rPr>
              <w:t>IB</w:t>
            </w:r>
          </w:p>
        </w:tc>
      </w:tr>
      <w:tr w:rsidR="003B57B9" w:rsidRPr="006E0050" w14:paraId="050E133B" w14:textId="77777777" w:rsidTr="00DE7D7F">
        <w:trPr>
          <w:trHeight w:val="290"/>
        </w:trPr>
        <w:tc>
          <w:tcPr>
            <w:tcW w:w="2684" w:type="dxa"/>
            <w:tcBorders>
              <w:top w:val="nil"/>
              <w:left w:val="single" w:sz="4" w:space="0" w:color="auto"/>
              <w:bottom w:val="single" w:sz="4" w:space="0" w:color="auto"/>
              <w:right w:val="single" w:sz="4" w:space="0" w:color="auto"/>
            </w:tcBorders>
            <w:shd w:val="clear" w:color="auto" w:fill="auto"/>
            <w:noWrap/>
            <w:vAlign w:val="bottom"/>
            <w:hideMark/>
          </w:tcPr>
          <w:p w14:paraId="54E02642" w14:textId="77777777" w:rsidR="003B57B9" w:rsidRPr="006E0050" w:rsidRDefault="003B57B9" w:rsidP="001C3C86">
            <w:pPr>
              <w:jc w:val="center"/>
              <w:rPr>
                <w:rFonts w:eastAsia="Times New Roman" w:cs="Arial"/>
                <w:color w:val="000000"/>
              </w:rPr>
            </w:pPr>
            <w:r>
              <w:rPr>
                <w:rFonts w:eastAsia="Times New Roman" w:cs="Arial"/>
                <w:color w:val="000000"/>
              </w:rPr>
              <w:t>X</w:t>
            </w:r>
            <w:r w:rsidRPr="006E0050">
              <w:rPr>
                <w:rFonts w:eastAsia="Times New Roman" w:cs="Arial"/>
                <w:color w:val="000000"/>
              </w:rPr>
              <w:t>ylenes</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88825" w14:textId="77777777" w:rsidR="003B57B9" w:rsidRPr="006E0050" w:rsidRDefault="003B57B9" w:rsidP="001C3C86">
            <w:pPr>
              <w:jc w:val="center"/>
              <w:rPr>
                <w:rFonts w:eastAsia="Times New Roman" w:cs="Arial"/>
                <w:color w:val="000000"/>
              </w:rPr>
            </w:pPr>
            <w:r w:rsidRPr="006E0050">
              <w:rPr>
                <w:rFonts w:eastAsia="Times New Roman" w:cs="Arial"/>
                <w:color w:val="000000"/>
              </w:rPr>
              <w:t>30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BC8EF" w14:textId="77777777" w:rsidR="003B57B9" w:rsidRPr="006E0050" w:rsidRDefault="003B57B9" w:rsidP="008434CE">
            <w:pPr>
              <w:jc w:val="center"/>
              <w:rPr>
                <w:rFonts w:eastAsia="Times New Roman" w:cs="Arial"/>
                <w:color w:val="000000"/>
              </w:rPr>
            </w:pPr>
            <w:r w:rsidRPr="006E0050">
              <w:rPr>
                <w:rFonts w:eastAsia="Times New Roman" w:cs="Arial"/>
                <w:color w:val="000000"/>
              </w:rPr>
              <w:t>86</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85C55" w14:textId="77777777" w:rsidR="003B57B9" w:rsidRPr="006E0050" w:rsidRDefault="003B57B9" w:rsidP="00F7185E">
            <w:pPr>
              <w:jc w:val="center"/>
              <w:rPr>
                <w:rFonts w:eastAsia="Times New Roman" w:cs="Arial"/>
                <w:color w:val="000000"/>
              </w:rPr>
            </w:pPr>
            <w:r w:rsidRPr="006E0050">
              <w:rPr>
                <w:rFonts w:eastAsia="Times New Roman" w:cs="Arial"/>
                <w:color w:val="000000"/>
              </w:rPr>
              <w:t>135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E4BE" w14:textId="77777777" w:rsidR="003B57B9" w:rsidRPr="006E0050" w:rsidRDefault="003B57B9" w:rsidP="00CA7F48">
            <w:pPr>
              <w:jc w:val="center"/>
              <w:rPr>
                <w:rFonts w:eastAsia="Times New Roman" w:cs="Arial"/>
                <w:color w:val="000000"/>
              </w:rPr>
            </w:pPr>
            <w:r w:rsidRPr="006E0050">
              <w:rPr>
                <w:rFonts w:eastAsia="Times New Roman" w:cs="Arial"/>
                <w:color w:val="000000"/>
              </w:rPr>
              <w:t>275</w:t>
            </w:r>
          </w:p>
        </w:tc>
        <w:tc>
          <w:tcPr>
            <w:tcW w:w="1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6523F" w14:textId="77777777" w:rsidR="003B57B9" w:rsidRPr="006E0050" w:rsidRDefault="003B57B9" w:rsidP="00CA7F48">
            <w:pPr>
              <w:jc w:val="center"/>
              <w:rPr>
                <w:rFonts w:eastAsia="Times New Roman" w:cs="Arial"/>
                <w:color w:val="000000"/>
              </w:rPr>
            </w:pPr>
            <w:r w:rsidRPr="006E0050">
              <w:rPr>
                <w:rFonts w:eastAsia="Times New Roman" w:cs="Arial"/>
                <w:color w:val="000000"/>
              </w:rPr>
              <w:t>IC</w:t>
            </w:r>
          </w:p>
        </w:tc>
      </w:tr>
    </w:tbl>
    <w:p w14:paraId="2E75DF1A" w14:textId="77777777" w:rsidR="003B57B9" w:rsidRPr="00DF5E52" w:rsidRDefault="003B57B9" w:rsidP="00970AFA">
      <w:pPr>
        <w:suppressAutoHyphens/>
        <w:ind w:left="1440"/>
        <w:rPr>
          <w:rFonts w:cs="Arial"/>
        </w:rPr>
      </w:pPr>
      <w:r w:rsidRPr="00DF5E52">
        <w:rPr>
          <w:rFonts w:cs="Arial"/>
        </w:rPr>
        <w:t>Lewis, Richard J., and Gessner G. Hawley. Hawley's Condensed Chemical Dictionary / Richard J. Lewis, Sr. 14th ed. New York: John Wiley and Sons, 2011. Print.</w:t>
      </w:r>
    </w:p>
    <w:p w14:paraId="17437A64" w14:textId="269E7FD9" w:rsidR="003662B1" w:rsidRDefault="003662B1" w:rsidP="000212C7">
      <w:pPr>
        <w:suppressAutoHyphens/>
        <w:jc w:val="both"/>
        <w:rPr>
          <w:rFonts w:cs="Arial"/>
          <w:b/>
        </w:rPr>
      </w:pPr>
    </w:p>
    <w:p w14:paraId="7139A982" w14:textId="6D6CF342" w:rsidR="00C15805" w:rsidRDefault="00D57FCE" w:rsidP="003662B1">
      <w:pPr>
        <w:suppressAutoHyphens/>
        <w:ind w:left="1440"/>
        <w:jc w:val="both"/>
        <w:rPr>
          <w:rFonts w:cs="Arial"/>
        </w:rPr>
      </w:pPr>
      <w:r w:rsidRPr="00C9132B">
        <w:rPr>
          <w:rFonts w:cs="Arial"/>
          <w:b/>
        </w:rPr>
        <w:t>Allowable Quantities</w:t>
      </w:r>
      <w:r w:rsidR="003B57B9" w:rsidRPr="00C9132B">
        <w:rPr>
          <w:rFonts w:cs="Arial"/>
          <w:b/>
        </w:rPr>
        <w:t xml:space="preserve"> </w:t>
      </w:r>
      <w:r w:rsidR="003B57B9" w:rsidRPr="00C9132B">
        <w:rPr>
          <w:rFonts w:cs="Arial"/>
        </w:rPr>
        <w:t xml:space="preserve">– </w:t>
      </w:r>
      <w:r w:rsidRPr="00C9132B">
        <w:rPr>
          <w:rFonts w:cs="Arial"/>
        </w:rPr>
        <w:t>The maximum allowable size of containers and portable tanks for flammable and combustible liquids is shown in</w:t>
      </w:r>
      <w:r w:rsidR="003B57B9" w:rsidRPr="00C9132B">
        <w:rPr>
          <w:rFonts w:cs="Arial"/>
        </w:rPr>
        <w:t xml:space="preserve"> </w:t>
      </w:r>
      <w:r w:rsidR="003B57B9" w:rsidRPr="00C9132B">
        <w:rPr>
          <w:rFonts w:cs="Arial"/>
          <w:u w:val="single"/>
        </w:rPr>
        <w:fldChar w:fldCharType="begin"/>
      </w:r>
      <w:r w:rsidR="003B57B9" w:rsidRPr="00C9132B">
        <w:rPr>
          <w:rFonts w:cs="Arial"/>
          <w:u w:val="single"/>
        </w:rPr>
        <w:instrText xml:space="preserve"> REF _Ref493082390 \h  \* MERGEFORMAT </w:instrText>
      </w:r>
      <w:r w:rsidR="003B57B9" w:rsidRPr="00C9132B">
        <w:rPr>
          <w:rFonts w:cs="Arial"/>
          <w:u w:val="single"/>
        </w:rPr>
      </w:r>
      <w:r w:rsidR="003B57B9" w:rsidRPr="00C9132B">
        <w:rPr>
          <w:rFonts w:cs="Arial"/>
          <w:u w:val="single"/>
        </w:rPr>
        <w:fldChar w:fldCharType="separate"/>
      </w:r>
      <w:r w:rsidR="0065075A" w:rsidRPr="0065075A">
        <w:rPr>
          <w:u w:val="single"/>
        </w:rPr>
        <w:t xml:space="preserve">Table </w:t>
      </w:r>
      <w:r w:rsidR="0065075A" w:rsidRPr="0065075A">
        <w:rPr>
          <w:noProof/>
          <w:u w:val="single"/>
        </w:rPr>
        <w:t>7.4</w:t>
      </w:r>
      <w:r w:rsidR="003B57B9" w:rsidRPr="00C9132B">
        <w:rPr>
          <w:rFonts w:cs="Arial"/>
          <w:u w:val="single"/>
        </w:rPr>
        <w:fldChar w:fldCharType="end"/>
      </w:r>
      <w:r w:rsidRPr="00C9132B">
        <w:rPr>
          <w:rFonts w:cs="Arial"/>
        </w:rPr>
        <w:t>. Although the table indicates that the maximum allowable size of glass containers for Class IA and Class IB are one pint and one quart respectively, the liquids may be stored in glass containers of not more than one-gallon capacity if the required liquid purity (such as ACS analytical reagent grade or higher) would be affected by storage in metal containers or if the liquid would cause excessive co</w:t>
      </w:r>
      <w:r w:rsidR="003662B1">
        <w:rPr>
          <w:rFonts w:cs="Arial"/>
        </w:rPr>
        <w:t>rrosion of the metal container.</w:t>
      </w:r>
    </w:p>
    <w:p w14:paraId="5E4EBB71" w14:textId="77777777" w:rsidR="00EB5C9E" w:rsidRDefault="00EB5C9E" w:rsidP="0054555D">
      <w:pPr>
        <w:pStyle w:val="Caption"/>
        <w:ind w:left="2880" w:hanging="1440"/>
      </w:pPr>
      <w:bookmarkStart w:id="290" w:name="_Ref493082390"/>
      <w:bookmarkStart w:id="291" w:name="_Ref469297886"/>
    </w:p>
    <w:p w14:paraId="4E3BB7AE" w14:textId="77777777" w:rsidR="00EB5C9E" w:rsidRDefault="00EB5C9E" w:rsidP="0054555D">
      <w:pPr>
        <w:pStyle w:val="Caption"/>
        <w:ind w:left="2880" w:hanging="1440"/>
      </w:pPr>
    </w:p>
    <w:p w14:paraId="5A8FC9A6" w14:textId="1D57D965" w:rsidR="00D57FCE" w:rsidRDefault="00D57FCE" w:rsidP="0054555D">
      <w:pPr>
        <w:pStyle w:val="Caption"/>
        <w:ind w:left="2880" w:hanging="1440"/>
        <w:rPr>
          <w:rFonts w:cs="Arial"/>
        </w:rPr>
      </w:pPr>
      <w:bookmarkStart w:id="292" w:name="_Toc82415547"/>
      <w:r>
        <w:t xml:space="preserve">Table </w:t>
      </w:r>
      <w:fldSimple w:instr=" STYLEREF 1 \s ">
        <w:r w:rsidR="0065075A">
          <w:rPr>
            <w:noProof/>
          </w:rPr>
          <w:t>7</w:t>
        </w:r>
      </w:fldSimple>
      <w:r w:rsidR="008F3937">
        <w:t>.</w:t>
      </w:r>
      <w:fldSimple w:instr=" SEQ Table \* ARABIC \s 1 ">
        <w:r w:rsidR="0065075A">
          <w:rPr>
            <w:noProof/>
          </w:rPr>
          <w:t>4</w:t>
        </w:r>
      </w:fldSimple>
      <w:bookmarkEnd w:id="290"/>
      <w:r w:rsidRPr="00556B75">
        <w:tab/>
      </w:r>
      <w:r w:rsidRPr="00E974EF">
        <w:t>Maximum</w:t>
      </w:r>
      <w:r>
        <w:t xml:space="preserve"> Allowable Size of </w:t>
      </w:r>
      <w:r w:rsidRPr="00556B75">
        <w:t>F</w:t>
      </w:r>
      <w:r>
        <w:t xml:space="preserve">lammable and </w:t>
      </w:r>
      <w:r w:rsidRPr="00556B75">
        <w:t>C</w:t>
      </w:r>
      <w:r>
        <w:t>ombustible Liquid Containers in Laboratories</w:t>
      </w:r>
      <w:bookmarkEnd w:id="291"/>
      <w:bookmarkEnd w:id="292"/>
      <w:r w:rsidRPr="00556B75">
        <w:t xml:space="preserve"> </w:t>
      </w:r>
    </w:p>
    <w:tbl>
      <w:tblPr>
        <w:tblW w:w="8820" w:type="dxa"/>
        <w:tblInd w:w="1417" w:type="dxa"/>
        <w:tblLayout w:type="fixed"/>
        <w:tblCellMar>
          <w:left w:w="120" w:type="dxa"/>
          <w:right w:w="120" w:type="dxa"/>
        </w:tblCellMar>
        <w:tblLook w:val="0000" w:firstRow="0" w:lastRow="0" w:firstColumn="0" w:lastColumn="0" w:noHBand="0" w:noVBand="0"/>
      </w:tblPr>
      <w:tblGrid>
        <w:gridCol w:w="1872"/>
        <w:gridCol w:w="1458"/>
        <w:gridCol w:w="1357"/>
        <w:gridCol w:w="1433"/>
        <w:gridCol w:w="1622"/>
        <w:gridCol w:w="1078"/>
      </w:tblGrid>
      <w:tr w:rsidR="00D57FCE" w:rsidRPr="00556B75" w14:paraId="01E37FCE" w14:textId="77777777" w:rsidTr="00DE7D7F">
        <w:tc>
          <w:tcPr>
            <w:tcW w:w="1872" w:type="dxa"/>
            <w:tcBorders>
              <w:top w:val="double" w:sz="6" w:space="0" w:color="auto"/>
              <w:left w:val="double" w:sz="6" w:space="0" w:color="auto"/>
            </w:tcBorders>
          </w:tcPr>
          <w:p w14:paraId="5937D6F8" w14:textId="77777777" w:rsidR="00D57FCE" w:rsidRPr="00556B75" w:rsidRDefault="00D57FCE">
            <w:pPr>
              <w:suppressAutoHyphens/>
              <w:rPr>
                <w:rFonts w:cs="Arial"/>
              </w:rPr>
            </w:pPr>
            <w:r w:rsidRPr="00556B75">
              <w:rPr>
                <w:rFonts w:cs="Arial"/>
              </w:rPr>
              <w:fldChar w:fldCharType="begin"/>
            </w:r>
            <w:r w:rsidRPr="00556B75">
              <w:rPr>
                <w:rFonts w:cs="Arial"/>
              </w:rPr>
              <w:instrText xml:space="preserve">PRIVATE </w:instrText>
            </w:r>
            <w:r w:rsidRPr="00556B75">
              <w:rPr>
                <w:rFonts w:cs="Arial"/>
              </w:rPr>
              <w:fldChar w:fldCharType="end"/>
            </w:r>
          </w:p>
        </w:tc>
        <w:tc>
          <w:tcPr>
            <w:tcW w:w="4248" w:type="dxa"/>
            <w:gridSpan w:val="3"/>
            <w:tcBorders>
              <w:top w:val="double" w:sz="6" w:space="0" w:color="auto"/>
              <w:left w:val="single" w:sz="6" w:space="0" w:color="auto"/>
            </w:tcBorders>
          </w:tcPr>
          <w:p w14:paraId="4E3ED6FD" w14:textId="77777777" w:rsidR="00D57FCE" w:rsidRPr="00556B75" w:rsidRDefault="00D57FCE">
            <w:pPr>
              <w:suppressAutoHyphens/>
              <w:rPr>
                <w:rFonts w:cs="Arial"/>
              </w:rPr>
            </w:pPr>
            <w:r w:rsidRPr="00556B75">
              <w:rPr>
                <w:rFonts w:cs="Arial"/>
              </w:rPr>
              <w:tab/>
              <w:t xml:space="preserve"> </w:t>
            </w:r>
            <w:r w:rsidRPr="00556B75">
              <w:rPr>
                <w:rFonts w:cs="Arial"/>
                <w:b/>
              </w:rPr>
              <w:t>FLAMMABLE LIQUIDS</w:t>
            </w:r>
          </w:p>
        </w:tc>
        <w:tc>
          <w:tcPr>
            <w:tcW w:w="2700" w:type="dxa"/>
            <w:gridSpan w:val="2"/>
            <w:tcBorders>
              <w:top w:val="double" w:sz="6" w:space="0" w:color="auto"/>
              <w:left w:val="single" w:sz="6" w:space="0" w:color="auto"/>
              <w:right w:val="double" w:sz="6" w:space="0" w:color="auto"/>
            </w:tcBorders>
          </w:tcPr>
          <w:p w14:paraId="5BCA7B27" w14:textId="0A51A337" w:rsidR="00D57FCE" w:rsidRPr="00556B75" w:rsidRDefault="00D57FCE">
            <w:pPr>
              <w:suppressAutoHyphens/>
              <w:jc w:val="center"/>
              <w:rPr>
                <w:rFonts w:cs="Arial"/>
              </w:rPr>
            </w:pPr>
            <w:r w:rsidRPr="00556B75">
              <w:rPr>
                <w:rFonts w:cs="Arial"/>
                <w:b/>
              </w:rPr>
              <w:t>COMBUSTIBLE LIQUIDS</w:t>
            </w:r>
          </w:p>
        </w:tc>
      </w:tr>
      <w:tr w:rsidR="00D57FCE" w:rsidRPr="00556B75" w14:paraId="7493A63F" w14:textId="77777777" w:rsidTr="00DE7D7F">
        <w:tc>
          <w:tcPr>
            <w:tcW w:w="1872" w:type="dxa"/>
            <w:tcBorders>
              <w:top w:val="double" w:sz="6" w:space="0" w:color="auto"/>
              <w:left w:val="double" w:sz="6" w:space="0" w:color="auto"/>
            </w:tcBorders>
          </w:tcPr>
          <w:p w14:paraId="0FAAC640" w14:textId="5E734209" w:rsidR="00D57FCE" w:rsidRPr="00556B75" w:rsidRDefault="00C701D1" w:rsidP="001C3C86">
            <w:pPr>
              <w:suppressAutoHyphens/>
              <w:rPr>
                <w:rFonts w:cs="Arial"/>
              </w:rPr>
            </w:pPr>
            <w:r>
              <w:rPr>
                <w:rFonts w:cs="Arial"/>
              </w:rPr>
              <w:t>Container Type</w:t>
            </w:r>
            <w:r w:rsidR="00D57FCE" w:rsidRPr="00556B75">
              <w:rPr>
                <w:rFonts w:cs="Arial"/>
              </w:rPr>
              <w:tab/>
            </w:r>
          </w:p>
        </w:tc>
        <w:tc>
          <w:tcPr>
            <w:tcW w:w="1458" w:type="dxa"/>
            <w:tcBorders>
              <w:top w:val="double" w:sz="6" w:space="0" w:color="auto"/>
              <w:left w:val="single" w:sz="6" w:space="0" w:color="auto"/>
            </w:tcBorders>
          </w:tcPr>
          <w:p w14:paraId="25843283" w14:textId="3CF59B47" w:rsidR="00D57FCE" w:rsidRPr="00556B75" w:rsidRDefault="00D57FCE" w:rsidP="00C701D1">
            <w:pPr>
              <w:suppressAutoHyphens/>
              <w:rPr>
                <w:rFonts w:cs="Arial"/>
              </w:rPr>
            </w:pPr>
            <w:r w:rsidRPr="00556B75">
              <w:rPr>
                <w:rFonts w:cs="Arial"/>
              </w:rPr>
              <w:t>C</w:t>
            </w:r>
            <w:r w:rsidR="00C701D1">
              <w:rPr>
                <w:rFonts w:cs="Arial"/>
              </w:rPr>
              <w:t>lass</w:t>
            </w:r>
            <w:r w:rsidRPr="00556B75">
              <w:rPr>
                <w:rFonts w:cs="Arial"/>
              </w:rPr>
              <w:t xml:space="preserve"> IA</w:t>
            </w:r>
          </w:p>
        </w:tc>
        <w:tc>
          <w:tcPr>
            <w:tcW w:w="1357" w:type="dxa"/>
            <w:tcBorders>
              <w:top w:val="double" w:sz="6" w:space="0" w:color="auto"/>
              <w:left w:val="single" w:sz="6" w:space="0" w:color="auto"/>
            </w:tcBorders>
          </w:tcPr>
          <w:p w14:paraId="5B928AFA" w14:textId="2D335AC2" w:rsidR="00D57FCE" w:rsidRPr="00556B75" w:rsidRDefault="00C701D1" w:rsidP="008434CE">
            <w:pPr>
              <w:suppressAutoHyphens/>
              <w:rPr>
                <w:rFonts w:cs="Arial"/>
              </w:rPr>
            </w:pPr>
            <w:r w:rsidRPr="00556B75">
              <w:rPr>
                <w:rFonts w:cs="Arial"/>
              </w:rPr>
              <w:t>C</w:t>
            </w:r>
            <w:r>
              <w:rPr>
                <w:rFonts w:cs="Arial"/>
              </w:rPr>
              <w:t>lass</w:t>
            </w:r>
            <w:r w:rsidRPr="00556B75">
              <w:rPr>
                <w:rFonts w:cs="Arial"/>
              </w:rPr>
              <w:t xml:space="preserve"> </w:t>
            </w:r>
            <w:r w:rsidR="00D57FCE" w:rsidRPr="00556B75">
              <w:rPr>
                <w:rFonts w:cs="Arial"/>
              </w:rPr>
              <w:t xml:space="preserve">IB </w:t>
            </w:r>
          </w:p>
        </w:tc>
        <w:tc>
          <w:tcPr>
            <w:tcW w:w="1433" w:type="dxa"/>
            <w:tcBorders>
              <w:top w:val="double" w:sz="6" w:space="0" w:color="auto"/>
              <w:left w:val="single" w:sz="6" w:space="0" w:color="auto"/>
            </w:tcBorders>
          </w:tcPr>
          <w:p w14:paraId="1FEA8C49" w14:textId="6D44CF7E" w:rsidR="00D57FCE" w:rsidRPr="00556B75" w:rsidRDefault="00C701D1" w:rsidP="00F7185E">
            <w:pPr>
              <w:suppressAutoHyphens/>
              <w:rPr>
                <w:rFonts w:cs="Arial"/>
              </w:rPr>
            </w:pPr>
            <w:r w:rsidRPr="00556B75">
              <w:rPr>
                <w:rFonts w:cs="Arial"/>
              </w:rPr>
              <w:t>C</w:t>
            </w:r>
            <w:r>
              <w:rPr>
                <w:rFonts w:cs="Arial"/>
              </w:rPr>
              <w:t>lass</w:t>
            </w:r>
            <w:r w:rsidRPr="00556B75">
              <w:rPr>
                <w:rFonts w:cs="Arial"/>
              </w:rPr>
              <w:t xml:space="preserve"> </w:t>
            </w:r>
            <w:r w:rsidR="00D57FCE" w:rsidRPr="00556B75">
              <w:rPr>
                <w:rFonts w:cs="Arial"/>
              </w:rPr>
              <w:t>IC</w:t>
            </w:r>
          </w:p>
        </w:tc>
        <w:tc>
          <w:tcPr>
            <w:tcW w:w="1622" w:type="dxa"/>
            <w:tcBorders>
              <w:top w:val="double" w:sz="6" w:space="0" w:color="auto"/>
              <w:left w:val="single" w:sz="6" w:space="0" w:color="auto"/>
            </w:tcBorders>
          </w:tcPr>
          <w:p w14:paraId="0414A2D7" w14:textId="1B4550DA" w:rsidR="00D57FCE" w:rsidRPr="00556B75" w:rsidRDefault="00C701D1" w:rsidP="00CA7F48">
            <w:pPr>
              <w:suppressAutoHyphens/>
              <w:rPr>
                <w:rFonts w:cs="Arial"/>
              </w:rPr>
            </w:pPr>
            <w:r w:rsidRPr="00556B75">
              <w:rPr>
                <w:rFonts w:cs="Arial"/>
              </w:rPr>
              <w:t>C</w:t>
            </w:r>
            <w:r>
              <w:rPr>
                <w:rFonts w:cs="Arial"/>
              </w:rPr>
              <w:t>lass</w:t>
            </w:r>
            <w:r w:rsidRPr="00556B75">
              <w:rPr>
                <w:rFonts w:cs="Arial"/>
              </w:rPr>
              <w:t xml:space="preserve"> </w:t>
            </w:r>
            <w:r w:rsidR="00D57FCE" w:rsidRPr="00556B75">
              <w:rPr>
                <w:rFonts w:cs="Arial"/>
              </w:rPr>
              <w:t xml:space="preserve">II  </w:t>
            </w:r>
          </w:p>
        </w:tc>
        <w:tc>
          <w:tcPr>
            <w:tcW w:w="1078" w:type="dxa"/>
            <w:tcBorders>
              <w:top w:val="double" w:sz="6" w:space="0" w:color="auto"/>
              <w:left w:val="single" w:sz="6" w:space="0" w:color="auto"/>
              <w:right w:val="double" w:sz="6" w:space="0" w:color="auto"/>
            </w:tcBorders>
          </w:tcPr>
          <w:p w14:paraId="26B7CF2D" w14:textId="2CA56BFF" w:rsidR="00D57FCE" w:rsidRPr="00556B75" w:rsidRDefault="00C701D1" w:rsidP="00CA7F48">
            <w:pPr>
              <w:suppressAutoHyphens/>
              <w:rPr>
                <w:rFonts w:cs="Arial"/>
              </w:rPr>
            </w:pPr>
            <w:r w:rsidRPr="00556B75">
              <w:rPr>
                <w:rFonts w:cs="Arial"/>
              </w:rPr>
              <w:t>C</w:t>
            </w:r>
            <w:r>
              <w:rPr>
                <w:rFonts w:cs="Arial"/>
              </w:rPr>
              <w:t>lass</w:t>
            </w:r>
            <w:r w:rsidRPr="00556B75">
              <w:rPr>
                <w:rFonts w:cs="Arial"/>
              </w:rPr>
              <w:t xml:space="preserve"> </w:t>
            </w:r>
            <w:r w:rsidR="00D57FCE" w:rsidRPr="00556B75">
              <w:rPr>
                <w:rFonts w:cs="Arial"/>
              </w:rPr>
              <w:t>III</w:t>
            </w:r>
            <w:r>
              <w:rPr>
                <w:rFonts w:cs="Arial"/>
              </w:rPr>
              <w:t>A</w:t>
            </w:r>
          </w:p>
        </w:tc>
      </w:tr>
      <w:tr w:rsidR="00D57FCE" w:rsidRPr="00556B75" w14:paraId="774331EB" w14:textId="77777777" w:rsidTr="00DE7D7F">
        <w:tc>
          <w:tcPr>
            <w:tcW w:w="1872" w:type="dxa"/>
            <w:tcBorders>
              <w:top w:val="double" w:sz="6" w:space="0" w:color="auto"/>
              <w:left w:val="double" w:sz="6" w:space="0" w:color="auto"/>
            </w:tcBorders>
          </w:tcPr>
          <w:p w14:paraId="5F5DA1DE" w14:textId="77777777" w:rsidR="00D57FCE" w:rsidRPr="00556B75" w:rsidRDefault="00D57FCE" w:rsidP="001C3C86">
            <w:pPr>
              <w:suppressAutoHyphens/>
              <w:rPr>
                <w:rFonts w:cs="Arial"/>
              </w:rPr>
            </w:pPr>
            <w:r w:rsidRPr="00556B75">
              <w:rPr>
                <w:rFonts w:cs="Arial"/>
              </w:rPr>
              <w:t>Glass</w:t>
            </w:r>
          </w:p>
        </w:tc>
        <w:tc>
          <w:tcPr>
            <w:tcW w:w="1458" w:type="dxa"/>
            <w:tcBorders>
              <w:top w:val="double" w:sz="6" w:space="0" w:color="auto"/>
              <w:left w:val="single" w:sz="6" w:space="0" w:color="auto"/>
            </w:tcBorders>
          </w:tcPr>
          <w:p w14:paraId="2617998B" w14:textId="1762DE9C" w:rsidR="00D57FCE" w:rsidRPr="00556B75" w:rsidRDefault="00526020" w:rsidP="00C701D1">
            <w:pPr>
              <w:suppressAutoHyphens/>
              <w:rPr>
                <w:rFonts w:cs="Arial"/>
              </w:rPr>
            </w:pPr>
            <w:r>
              <w:rPr>
                <w:rFonts w:cs="Arial"/>
              </w:rPr>
              <w:t>500 ml</w:t>
            </w:r>
            <w:r w:rsidR="00C701D1">
              <w:rPr>
                <w:rFonts w:cs="Arial"/>
              </w:rPr>
              <w:t xml:space="preserve"> </w:t>
            </w:r>
            <w:r>
              <w:rPr>
                <w:rFonts w:cs="Arial"/>
              </w:rPr>
              <w:t>(</w:t>
            </w:r>
            <w:r w:rsidR="00C701D1">
              <w:rPr>
                <w:rFonts w:cs="Arial"/>
              </w:rPr>
              <w:t>1 pt</w:t>
            </w:r>
            <w:r>
              <w:rPr>
                <w:rFonts w:cs="Arial"/>
              </w:rPr>
              <w:t>)</w:t>
            </w:r>
            <w:r w:rsidR="00D57FCE" w:rsidRPr="00556B75">
              <w:rPr>
                <w:rFonts w:cs="Arial"/>
                <w:vertAlign w:val="superscript"/>
              </w:rPr>
              <w:t>a</w:t>
            </w:r>
          </w:p>
        </w:tc>
        <w:tc>
          <w:tcPr>
            <w:tcW w:w="1357" w:type="dxa"/>
            <w:tcBorders>
              <w:top w:val="double" w:sz="6" w:space="0" w:color="auto"/>
              <w:left w:val="single" w:sz="6" w:space="0" w:color="auto"/>
            </w:tcBorders>
          </w:tcPr>
          <w:p w14:paraId="726A1F71" w14:textId="0BA917FC" w:rsidR="00D57FCE" w:rsidRPr="00556B75" w:rsidRDefault="00526020" w:rsidP="00C701D1">
            <w:pPr>
              <w:suppressAutoHyphens/>
              <w:rPr>
                <w:rFonts w:cs="Arial"/>
              </w:rPr>
            </w:pPr>
            <w:r>
              <w:rPr>
                <w:rFonts w:cs="Arial"/>
              </w:rPr>
              <w:t>1 L (</w:t>
            </w:r>
            <w:r w:rsidR="00C701D1">
              <w:rPr>
                <w:rFonts w:cs="Arial"/>
              </w:rPr>
              <w:t>1 q</w:t>
            </w:r>
            <w:r w:rsidR="00D57FCE" w:rsidRPr="00556B75">
              <w:rPr>
                <w:rFonts w:cs="Arial"/>
              </w:rPr>
              <w:t>t</w:t>
            </w:r>
            <w:r>
              <w:rPr>
                <w:rFonts w:cs="Arial"/>
              </w:rPr>
              <w:t>)</w:t>
            </w:r>
            <w:r w:rsidR="00D57FCE" w:rsidRPr="00556B75">
              <w:rPr>
                <w:rFonts w:cs="Arial"/>
                <w:vertAlign w:val="superscript"/>
              </w:rPr>
              <w:t>a</w:t>
            </w:r>
          </w:p>
        </w:tc>
        <w:tc>
          <w:tcPr>
            <w:tcW w:w="1433" w:type="dxa"/>
            <w:tcBorders>
              <w:top w:val="double" w:sz="6" w:space="0" w:color="auto"/>
              <w:left w:val="single" w:sz="6" w:space="0" w:color="auto"/>
            </w:tcBorders>
          </w:tcPr>
          <w:p w14:paraId="6C4529DC" w14:textId="625587EA" w:rsidR="00D57FCE" w:rsidRPr="00556B75" w:rsidRDefault="00526020" w:rsidP="00C701D1">
            <w:pPr>
              <w:suppressAutoHyphens/>
              <w:rPr>
                <w:rFonts w:cs="Arial"/>
              </w:rPr>
            </w:pPr>
            <w:r>
              <w:rPr>
                <w:rFonts w:cs="Arial"/>
              </w:rPr>
              <w:t>4 L (</w:t>
            </w:r>
            <w:r w:rsidR="00C701D1">
              <w:rPr>
                <w:rFonts w:cs="Arial"/>
              </w:rPr>
              <w:t>1 gal</w:t>
            </w:r>
            <w:r>
              <w:rPr>
                <w:rFonts w:cs="Arial"/>
              </w:rPr>
              <w:t>)</w:t>
            </w:r>
          </w:p>
        </w:tc>
        <w:tc>
          <w:tcPr>
            <w:tcW w:w="1622" w:type="dxa"/>
            <w:tcBorders>
              <w:top w:val="double" w:sz="6" w:space="0" w:color="auto"/>
              <w:left w:val="single" w:sz="6" w:space="0" w:color="auto"/>
            </w:tcBorders>
          </w:tcPr>
          <w:p w14:paraId="3463C7D8" w14:textId="33BB03CF" w:rsidR="00D57FCE" w:rsidRPr="00556B75" w:rsidRDefault="00526020" w:rsidP="00CA7F48">
            <w:pPr>
              <w:suppressAutoHyphens/>
              <w:rPr>
                <w:rFonts w:cs="Arial"/>
              </w:rPr>
            </w:pPr>
            <w:r>
              <w:rPr>
                <w:rFonts w:cs="Arial"/>
              </w:rPr>
              <w:t>4 L (</w:t>
            </w:r>
            <w:r w:rsidR="00C701D1">
              <w:rPr>
                <w:rFonts w:cs="Arial"/>
              </w:rPr>
              <w:t>1 gal</w:t>
            </w:r>
            <w:r>
              <w:rPr>
                <w:rFonts w:cs="Arial"/>
              </w:rPr>
              <w:t>)</w:t>
            </w:r>
          </w:p>
        </w:tc>
        <w:tc>
          <w:tcPr>
            <w:tcW w:w="1078" w:type="dxa"/>
            <w:tcBorders>
              <w:top w:val="double" w:sz="6" w:space="0" w:color="auto"/>
              <w:left w:val="single" w:sz="6" w:space="0" w:color="auto"/>
              <w:right w:val="double" w:sz="6" w:space="0" w:color="auto"/>
            </w:tcBorders>
          </w:tcPr>
          <w:p w14:paraId="72F68B19" w14:textId="5A5767F4" w:rsidR="00D57FCE" w:rsidRPr="00556B75" w:rsidRDefault="00526020" w:rsidP="00C701D1">
            <w:pPr>
              <w:suppressAutoHyphens/>
              <w:rPr>
                <w:rFonts w:cs="Arial"/>
              </w:rPr>
            </w:pPr>
            <w:r>
              <w:rPr>
                <w:rFonts w:cs="Arial"/>
              </w:rPr>
              <w:t>20 L (</w:t>
            </w:r>
            <w:r w:rsidR="00C701D1">
              <w:rPr>
                <w:rFonts w:cs="Arial"/>
              </w:rPr>
              <w:t>5 gal</w:t>
            </w:r>
            <w:r>
              <w:rPr>
                <w:rFonts w:cs="Arial"/>
              </w:rPr>
              <w:t>)</w:t>
            </w:r>
          </w:p>
        </w:tc>
      </w:tr>
      <w:tr w:rsidR="00D57FCE" w:rsidRPr="00556B75" w14:paraId="1C3ACB52" w14:textId="77777777" w:rsidTr="00DE7D7F">
        <w:tc>
          <w:tcPr>
            <w:tcW w:w="1872" w:type="dxa"/>
            <w:tcBorders>
              <w:top w:val="single" w:sz="6" w:space="0" w:color="auto"/>
              <w:left w:val="double" w:sz="6" w:space="0" w:color="auto"/>
            </w:tcBorders>
          </w:tcPr>
          <w:p w14:paraId="67DEFDAE" w14:textId="77777777" w:rsidR="00D57FCE" w:rsidRPr="00556B75" w:rsidRDefault="00D57FCE" w:rsidP="001C3C86">
            <w:pPr>
              <w:suppressAutoHyphens/>
              <w:rPr>
                <w:rFonts w:cs="Arial"/>
              </w:rPr>
            </w:pPr>
            <w:r w:rsidRPr="00556B75">
              <w:rPr>
                <w:rFonts w:cs="Arial"/>
              </w:rPr>
              <w:t>Metal (other than DOT drums) or approved plastic</w:t>
            </w:r>
          </w:p>
        </w:tc>
        <w:tc>
          <w:tcPr>
            <w:tcW w:w="1458" w:type="dxa"/>
            <w:tcBorders>
              <w:top w:val="single" w:sz="6" w:space="0" w:color="auto"/>
              <w:left w:val="single" w:sz="6" w:space="0" w:color="auto"/>
            </w:tcBorders>
          </w:tcPr>
          <w:p w14:paraId="70B6D90B" w14:textId="30A6ED9B" w:rsidR="00D57FCE" w:rsidRPr="00556B75" w:rsidRDefault="00526020" w:rsidP="00C701D1">
            <w:pPr>
              <w:suppressAutoHyphens/>
              <w:rPr>
                <w:rFonts w:cs="Arial"/>
              </w:rPr>
            </w:pPr>
            <w:r>
              <w:rPr>
                <w:rFonts w:cs="Arial"/>
              </w:rPr>
              <w:t>4 L (</w:t>
            </w:r>
            <w:r w:rsidR="00C701D1">
              <w:rPr>
                <w:rFonts w:cs="Arial"/>
              </w:rPr>
              <w:t>1 gal</w:t>
            </w:r>
            <w:r>
              <w:rPr>
                <w:rFonts w:cs="Arial"/>
              </w:rPr>
              <w:t>)</w:t>
            </w:r>
          </w:p>
        </w:tc>
        <w:tc>
          <w:tcPr>
            <w:tcW w:w="1357" w:type="dxa"/>
            <w:tcBorders>
              <w:top w:val="single" w:sz="6" w:space="0" w:color="auto"/>
              <w:left w:val="single" w:sz="6" w:space="0" w:color="auto"/>
            </w:tcBorders>
          </w:tcPr>
          <w:p w14:paraId="31B17D39" w14:textId="64954767" w:rsidR="00D57FCE" w:rsidRPr="00556B75" w:rsidRDefault="00526020" w:rsidP="00C701D1">
            <w:pPr>
              <w:suppressAutoHyphens/>
              <w:rPr>
                <w:rFonts w:cs="Arial"/>
              </w:rPr>
            </w:pPr>
            <w:r>
              <w:rPr>
                <w:rFonts w:cs="Arial"/>
              </w:rPr>
              <w:t>20 L (</w:t>
            </w:r>
            <w:r w:rsidR="00C701D1">
              <w:rPr>
                <w:rFonts w:cs="Arial"/>
              </w:rPr>
              <w:t>5 gal</w:t>
            </w:r>
            <w:r>
              <w:rPr>
                <w:rFonts w:cs="Arial"/>
              </w:rPr>
              <w:t>)</w:t>
            </w:r>
            <w:r w:rsidR="00D57FCE" w:rsidRPr="00556B75">
              <w:rPr>
                <w:rFonts w:cs="Arial"/>
                <w:vertAlign w:val="superscript"/>
              </w:rPr>
              <w:t>b</w:t>
            </w:r>
          </w:p>
        </w:tc>
        <w:tc>
          <w:tcPr>
            <w:tcW w:w="1433" w:type="dxa"/>
            <w:tcBorders>
              <w:top w:val="single" w:sz="6" w:space="0" w:color="auto"/>
              <w:left w:val="single" w:sz="6" w:space="0" w:color="auto"/>
            </w:tcBorders>
          </w:tcPr>
          <w:p w14:paraId="011DC1DD" w14:textId="6C2A7281" w:rsidR="00D57FCE" w:rsidRPr="00556B75" w:rsidRDefault="00526020" w:rsidP="00C701D1">
            <w:pPr>
              <w:suppressAutoHyphens/>
              <w:rPr>
                <w:rFonts w:cs="Arial"/>
              </w:rPr>
            </w:pPr>
            <w:r>
              <w:rPr>
                <w:rFonts w:cs="Arial"/>
              </w:rPr>
              <w:t>20 L (</w:t>
            </w:r>
            <w:r w:rsidR="00C701D1">
              <w:rPr>
                <w:rFonts w:cs="Arial"/>
              </w:rPr>
              <w:t>5 gal</w:t>
            </w:r>
            <w:r>
              <w:rPr>
                <w:rFonts w:cs="Arial"/>
              </w:rPr>
              <w:t>)</w:t>
            </w:r>
            <w:r w:rsidR="00D57FCE" w:rsidRPr="00556B75">
              <w:rPr>
                <w:rFonts w:cs="Arial"/>
                <w:vertAlign w:val="superscript"/>
              </w:rPr>
              <w:t>b</w:t>
            </w:r>
          </w:p>
        </w:tc>
        <w:tc>
          <w:tcPr>
            <w:tcW w:w="1622" w:type="dxa"/>
            <w:tcBorders>
              <w:top w:val="single" w:sz="6" w:space="0" w:color="auto"/>
              <w:left w:val="single" w:sz="6" w:space="0" w:color="auto"/>
            </w:tcBorders>
          </w:tcPr>
          <w:p w14:paraId="6DA2D9B4" w14:textId="0B04A054" w:rsidR="00D57FCE" w:rsidRPr="00556B75" w:rsidRDefault="00526020" w:rsidP="00C701D1">
            <w:pPr>
              <w:suppressAutoHyphens/>
              <w:rPr>
                <w:rFonts w:cs="Arial"/>
              </w:rPr>
            </w:pPr>
            <w:r>
              <w:rPr>
                <w:rFonts w:cs="Arial"/>
              </w:rPr>
              <w:t>20 L (</w:t>
            </w:r>
            <w:r w:rsidR="00C701D1">
              <w:rPr>
                <w:rFonts w:cs="Arial"/>
              </w:rPr>
              <w:t>5 gal</w:t>
            </w:r>
            <w:r>
              <w:rPr>
                <w:rFonts w:cs="Arial"/>
              </w:rPr>
              <w:t>)</w:t>
            </w:r>
            <w:r w:rsidR="00D57FCE" w:rsidRPr="00556B75">
              <w:rPr>
                <w:rFonts w:cs="Arial"/>
                <w:vertAlign w:val="superscript"/>
              </w:rPr>
              <w:t>b</w:t>
            </w:r>
          </w:p>
        </w:tc>
        <w:tc>
          <w:tcPr>
            <w:tcW w:w="1078" w:type="dxa"/>
            <w:tcBorders>
              <w:top w:val="single" w:sz="6" w:space="0" w:color="auto"/>
              <w:left w:val="single" w:sz="6" w:space="0" w:color="auto"/>
              <w:right w:val="double" w:sz="6" w:space="0" w:color="auto"/>
            </w:tcBorders>
          </w:tcPr>
          <w:p w14:paraId="1B86C4DB" w14:textId="532EF76B" w:rsidR="00D57FCE" w:rsidRPr="00556B75" w:rsidRDefault="00526020" w:rsidP="00C701D1">
            <w:pPr>
              <w:suppressAutoHyphens/>
              <w:rPr>
                <w:rFonts w:cs="Arial"/>
              </w:rPr>
            </w:pPr>
            <w:r>
              <w:rPr>
                <w:rFonts w:cs="Arial"/>
              </w:rPr>
              <w:t>20 L (</w:t>
            </w:r>
            <w:r w:rsidR="00D57FCE" w:rsidRPr="00556B75">
              <w:rPr>
                <w:rFonts w:cs="Arial"/>
              </w:rPr>
              <w:t>5 gal</w:t>
            </w:r>
            <w:r>
              <w:rPr>
                <w:rFonts w:cs="Arial"/>
              </w:rPr>
              <w:t>)</w:t>
            </w:r>
          </w:p>
        </w:tc>
      </w:tr>
      <w:tr w:rsidR="00D57FCE" w:rsidRPr="00556B75" w14:paraId="4A4BF362" w14:textId="77777777" w:rsidTr="00DE7D7F">
        <w:tc>
          <w:tcPr>
            <w:tcW w:w="1872" w:type="dxa"/>
            <w:tcBorders>
              <w:top w:val="single" w:sz="6" w:space="0" w:color="auto"/>
              <w:left w:val="double" w:sz="6" w:space="0" w:color="auto"/>
            </w:tcBorders>
          </w:tcPr>
          <w:p w14:paraId="1696C064" w14:textId="77777777" w:rsidR="00D57FCE" w:rsidRPr="00556B75" w:rsidRDefault="00D57FCE" w:rsidP="001C3C86">
            <w:pPr>
              <w:suppressAutoHyphens/>
              <w:rPr>
                <w:rFonts w:cs="Arial"/>
              </w:rPr>
            </w:pPr>
            <w:r w:rsidRPr="00556B75">
              <w:rPr>
                <w:rFonts w:cs="Arial"/>
              </w:rPr>
              <w:t>Safety cans</w:t>
            </w:r>
            <w:r w:rsidRPr="00556B75">
              <w:rPr>
                <w:rFonts w:cs="Arial"/>
              </w:rPr>
              <w:tab/>
            </w:r>
          </w:p>
        </w:tc>
        <w:tc>
          <w:tcPr>
            <w:tcW w:w="1458" w:type="dxa"/>
            <w:tcBorders>
              <w:top w:val="single" w:sz="6" w:space="0" w:color="auto"/>
              <w:left w:val="single" w:sz="6" w:space="0" w:color="auto"/>
            </w:tcBorders>
          </w:tcPr>
          <w:p w14:paraId="305F6743" w14:textId="104B397C" w:rsidR="00D57FCE" w:rsidRPr="00556B75" w:rsidRDefault="00526020" w:rsidP="00C701D1">
            <w:pPr>
              <w:suppressAutoHyphens/>
              <w:rPr>
                <w:rFonts w:cs="Arial"/>
              </w:rPr>
            </w:pPr>
            <w:r>
              <w:rPr>
                <w:rFonts w:cs="Arial"/>
              </w:rPr>
              <w:t>10 L (</w:t>
            </w:r>
            <w:r w:rsidR="00D57FCE" w:rsidRPr="00556B75">
              <w:rPr>
                <w:rFonts w:cs="Arial"/>
              </w:rPr>
              <w:t>2</w:t>
            </w:r>
            <w:r>
              <w:rPr>
                <w:rFonts w:cs="Arial"/>
              </w:rPr>
              <w:t>.6 gal)</w:t>
            </w:r>
          </w:p>
        </w:tc>
        <w:tc>
          <w:tcPr>
            <w:tcW w:w="1357" w:type="dxa"/>
            <w:tcBorders>
              <w:top w:val="single" w:sz="6" w:space="0" w:color="auto"/>
              <w:left w:val="single" w:sz="6" w:space="0" w:color="auto"/>
            </w:tcBorders>
          </w:tcPr>
          <w:p w14:paraId="57095240" w14:textId="340A44DB" w:rsidR="00D57FCE" w:rsidRPr="00556B75" w:rsidRDefault="00526020" w:rsidP="00C701D1">
            <w:pPr>
              <w:suppressAutoHyphens/>
              <w:rPr>
                <w:rFonts w:cs="Arial"/>
              </w:rPr>
            </w:pPr>
            <w:r>
              <w:rPr>
                <w:rFonts w:cs="Arial"/>
              </w:rPr>
              <w:t>20 L (</w:t>
            </w:r>
            <w:r w:rsidR="00C701D1">
              <w:rPr>
                <w:rFonts w:cs="Arial"/>
              </w:rPr>
              <w:t>5 gal</w:t>
            </w:r>
            <w:r>
              <w:rPr>
                <w:rFonts w:cs="Arial"/>
              </w:rPr>
              <w:t>)</w:t>
            </w:r>
            <w:r w:rsidR="00D57FCE" w:rsidRPr="00556B75">
              <w:rPr>
                <w:rFonts w:cs="Arial"/>
                <w:vertAlign w:val="superscript"/>
              </w:rPr>
              <w:t>b</w:t>
            </w:r>
          </w:p>
        </w:tc>
        <w:tc>
          <w:tcPr>
            <w:tcW w:w="1433" w:type="dxa"/>
            <w:tcBorders>
              <w:top w:val="single" w:sz="6" w:space="0" w:color="auto"/>
              <w:left w:val="single" w:sz="6" w:space="0" w:color="auto"/>
            </w:tcBorders>
          </w:tcPr>
          <w:p w14:paraId="1BA54415" w14:textId="3563DC43" w:rsidR="00D57FCE" w:rsidRPr="00556B75" w:rsidRDefault="00526020" w:rsidP="00C701D1">
            <w:pPr>
              <w:suppressAutoHyphens/>
              <w:rPr>
                <w:rFonts w:cs="Arial"/>
              </w:rPr>
            </w:pPr>
            <w:r>
              <w:rPr>
                <w:rFonts w:cs="Arial"/>
              </w:rPr>
              <w:t>20 L (</w:t>
            </w:r>
            <w:r w:rsidR="00C701D1">
              <w:rPr>
                <w:rFonts w:cs="Arial"/>
              </w:rPr>
              <w:t>5 gal</w:t>
            </w:r>
            <w:r>
              <w:rPr>
                <w:rFonts w:cs="Arial"/>
              </w:rPr>
              <w:t>)</w:t>
            </w:r>
            <w:r w:rsidR="00D57FCE" w:rsidRPr="00556B75">
              <w:rPr>
                <w:rFonts w:cs="Arial"/>
                <w:vertAlign w:val="superscript"/>
              </w:rPr>
              <w:t>b</w:t>
            </w:r>
            <w:r w:rsidR="00D57FCE" w:rsidRPr="00556B75">
              <w:rPr>
                <w:rFonts w:cs="Arial"/>
              </w:rPr>
              <w:t xml:space="preserve"> </w:t>
            </w:r>
          </w:p>
        </w:tc>
        <w:tc>
          <w:tcPr>
            <w:tcW w:w="1622" w:type="dxa"/>
            <w:tcBorders>
              <w:top w:val="single" w:sz="6" w:space="0" w:color="auto"/>
              <w:left w:val="single" w:sz="6" w:space="0" w:color="auto"/>
            </w:tcBorders>
          </w:tcPr>
          <w:p w14:paraId="2E31A382" w14:textId="0A1AE707" w:rsidR="00D57FCE" w:rsidRPr="00556B75" w:rsidRDefault="00526020" w:rsidP="00C701D1">
            <w:pPr>
              <w:suppressAutoHyphens/>
              <w:rPr>
                <w:rFonts w:cs="Arial"/>
              </w:rPr>
            </w:pPr>
            <w:r>
              <w:rPr>
                <w:rFonts w:cs="Arial"/>
              </w:rPr>
              <w:t>20 L (</w:t>
            </w:r>
            <w:r w:rsidR="00D57FCE" w:rsidRPr="00556B75">
              <w:rPr>
                <w:rFonts w:cs="Arial"/>
              </w:rPr>
              <w:t>5 gal</w:t>
            </w:r>
            <w:r>
              <w:rPr>
                <w:rFonts w:cs="Arial"/>
              </w:rPr>
              <w:t>)</w:t>
            </w:r>
            <w:r w:rsidR="00D57FCE" w:rsidRPr="00556B75">
              <w:rPr>
                <w:rFonts w:cs="Arial"/>
                <w:vertAlign w:val="superscript"/>
              </w:rPr>
              <w:t>b</w:t>
            </w:r>
          </w:p>
        </w:tc>
        <w:tc>
          <w:tcPr>
            <w:tcW w:w="1078" w:type="dxa"/>
            <w:tcBorders>
              <w:top w:val="single" w:sz="6" w:space="0" w:color="auto"/>
              <w:left w:val="single" w:sz="6" w:space="0" w:color="auto"/>
              <w:right w:val="double" w:sz="6" w:space="0" w:color="auto"/>
            </w:tcBorders>
          </w:tcPr>
          <w:p w14:paraId="415A8FD0" w14:textId="401DCAD2" w:rsidR="00D57FCE" w:rsidRPr="00556B75" w:rsidRDefault="00526020" w:rsidP="00C701D1">
            <w:pPr>
              <w:suppressAutoHyphens/>
              <w:rPr>
                <w:rFonts w:cs="Arial"/>
              </w:rPr>
            </w:pPr>
            <w:r>
              <w:rPr>
                <w:rFonts w:cs="Arial"/>
              </w:rPr>
              <w:t>20 L (</w:t>
            </w:r>
            <w:r w:rsidR="00C701D1">
              <w:rPr>
                <w:rFonts w:cs="Arial"/>
              </w:rPr>
              <w:t>5 gal</w:t>
            </w:r>
            <w:r>
              <w:rPr>
                <w:rFonts w:cs="Arial"/>
              </w:rPr>
              <w:t>)</w:t>
            </w:r>
          </w:p>
        </w:tc>
      </w:tr>
      <w:tr w:rsidR="00D57FCE" w:rsidRPr="00556B75" w14:paraId="71391528" w14:textId="77777777" w:rsidTr="00DE7D7F">
        <w:tc>
          <w:tcPr>
            <w:tcW w:w="1872" w:type="dxa"/>
            <w:tcBorders>
              <w:top w:val="single" w:sz="6" w:space="0" w:color="auto"/>
              <w:left w:val="double" w:sz="6" w:space="0" w:color="auto"/>
            </w:tcBorders>
          </w:tcPr>
          <w:p w14:paraId="5EC4C1C1" w14:textId="2109CF41" w:rsidR="00D57FCE" w:rsidRPr="00556B75" w:rsidRDefault="00D57FCE" w:rsidP="00C701D1">
            <w:pPr>
              <w:suppressAutoHyphens/>
              <w:rPr>
                <w:rFonts w:cs="Arial"/>
              </w:rPr>
            </w:pPr>
            <w:r w:rsidRPr="00556B75">
              <w:rPr>
                <w:rFonts w:cs="Arial"/>
              </w:rPr>
              <w:t xml:space="preserve">Metal </w:t>
            </w:r>
            <w:r w:rsidR="00C701D1">
              <w:rPr>
                <w:rFonts w:cs="Arial"/>
              </w:rPr>
              <w:t>(DOT s</w:t>
            </w:r>
            <w:r w:rsidRPr="00556B75">
              <w:rPr>
                <w:rFonts w:cs="Arial"/>
              </w:rPr>
              <w:t>pec.)</w:t>
            </w:r>
          </w:p>
        </w:tc>
        <w:tc>
          <w:tcPr>
            <w:tcW w:w="1458" w:type="dxa"/>
            <w:tcBorders>
              <w:top w:val="single" w:sz="6" w:space="0" w:color="auto"/>
              <w:left w:val="single" w:sz="6" w:space="0" w:color="auto"/>
            </w:tcBorders>
          </w:tcPr>
          <w:p w14:paraId="3D49EA12" w14:textId="54B39670" w:rsidR="00D57FCE" w:rsidRPr="00556B75" w:rsidRDefault="00C701D1" w:rsidP="001C3C86">
            <w:pPr>
              <w:suppressAutoHyphens/>
              <w:rPr>
                <w:rFonts w:cs="Arial"/>
              </w:rPr>
            </w:pPr>
            <w:r>
              <w:rPr>
                <w:rFonts w:cs="Arial"/>
              </w:rPr>
              <w:t>4 L (1 gal)</w:t>
            </w:r>
          </w:p>
        </w:tc>
        <w:tc>
          <w:tcPr>
            <w:tcW w:w="1357" w:type="dxa"/>
            <w:tcBorders>
              <w:top w:val="single" w:sz="6" w:space="0" w:color="auto"/>
              <w:left w:val="single" w:sz="6" w:space="0" w:color="auto"/>
            </w:tcBorders>
          </w:tcPr>
          <w:p w14:paraId="57A59006" w14:textId="3130FCC8" w:rsidR="00D57FCE" w:rsidRPr="00556B75" w:rsidRDefault="00C701D1" w:rsidP="008434CE">
            <w:pPr>
              <w:suppressAutoHyphens/>
              <w:rPr>
                <w:rFonts w:cs="Arial"/>
              </w:rPr>
            </w:pPr>
            <w:r>
              <w:rPr>
                <w:rFonts w:cs="Arial"/>
              </w:rPr>
              <w:t>20 L (5 gal)</w:t>
            </w:r>
            <w:r w:rsidRPr="00556B75">
              <w:rPr>
                <w:rFonts w:cs="Arial"/>
                <w:vertAlign w:val="superscript"/>
              </w:rPr>
              <w:t>b</w:t>
            </w:r>
          </w:p>
        </w:tc>
        <w:tc>
          <w:tcPr>
            <w:tcW w:w="1433" w:type="dxa"/>
            <w:tcBorders>
              <w:top w:val="single" w:sz="6" w:space="0" w:color="auto"/>
              <w:left w:val="single" w:sz="6" w:space="0" w:color="auto"/>
            </w:tcBorders>
          </w:tcPr>
          <w:p w14:paraId="05932E12" w14:textId="28C84F59" w:rsidR="00D57FCE" w:rsidRPr="00556B75" w:rsidRDefault="00C701D1" w:rsidP="00F7185E">
            <w:pPr>
              <w:suppressAutoHyphens/>
              <w:rPr>
                <w:rFonts w:cs="Arial"/>
              </w:rPr>
            </w:pPr>
            <w:r>
              <w:rPr>
                <w:rFonts w:cs="Arial"/>
              </w:rPr>
              <w:t>20 L (5 gal)</w:t>
            </w:r>
            <w:r w:rsidRPr="00556B75">
              <w:rPr>
                <w:rFonts w:cs="Arial"/>
                <w:vertAlign w:val="superscript"/>
              </w:rPr>
              <w:t>b</w:t>
            </w:r>
          </w:p>
        </w:tc>
        <w:tc>
          <w:tcPr>
            <w:tcW w:w="1622" w:type="dxa"/>
            <w:tcBorders>
              <w:top w:val="single" w:sz="6" w:space="0" w:color="auto"/>
              <w:left w:val="single" w:sz="6" w:space="0" w:color="auto"/>
            </w:tcBorders>
          </w:tcPr>
          <w:p w14:paraId="7A5B0DA0" w14:textId="03938996" w:rsidR="00D57FCE" w:rsidRPr="00556B75" w:rsidRDefault="00C701D1" w:rsidP="00CA7F48">
            <w:pPr>
              <w:suppressAutoHyphens/>
              <w:rPr>
                <w:rFonts w:cs="Arial"/>
              </w:rPr>
            </w:pPr>
            <w:r>
              <w:rPr>
                <w:rFonts w:cs="Arial"/>
              </w:rPr>
              <w:t>227 L (</w:t>
            </w:r>
            <w:r w:rsidR="00D57FCE" w:rsidRPr="00556B75">
              <w:rPr>
                <w:rFonts w:cs="Arial"/>
              </w:rPr>
              <w:t>6</w:t>
            </w:r>
            <w:r>
              <w:rPr>
                <w:rFonts w:cs="Arial"/>
              </w:rPr>
              <w:t>0 gal)</w:t>
            </w:r>
            <w:r w:rsidR="00D57FCE" w:rsidRPr="00556B75">
              <w:rPr>
                <w:rFonts w:cs="Arial"/>
                <w:vertAlign w:val="superscript"/>
              </w:rPr>
              <w:t xml:space="preserve">b </w:t>
            </w:r>
            <w:r w:rsidR="00D57FCE" w:rsidRPr="00556B75">
              <w:rPr>
                <w:rFonts w:cs="Arial"/>
              </w:rPr>
              <w:t xml:space="preserve"> </w:t>
            </w:r>
          </w:p>
        </w:tc>
        <w:tc>
          <w:tcPr>
            <w:tcW w:w="1078" w:type="dxa"/>
            <w:tcBorders>
              <w:top w:val="single" w:sz="6" w:space="0" w:color="auto"/>
              <w:left w:val="single" w:sz="6" w:space="0" w:color="auto"/>
              <w:right w:val="double" w:sz="6" w:space="0" w:color="auto"/>
            </w:tcBorders>
          </w:tcPr>
          <w:p w14:paraId="1226AFF5" w14:textId="0A40E416" w:rsidR="00D57FCE" w:rsidRPr="00556B75" w:rsidRDefault="00C701D1" w:rsidP="00CA7F48">
            <w:pPr>
              <w:suppressAutoHyphens/>
              <w:rPr>
                <w:rFonts w:cs="Arial"/>
              </w:rPr>
            </w:pPr>
            <w:r>
              <w:rPr>
                <w:rFonts w:cs="Arial"/>
              </w:rPr>
              <w:t>227 L (60 gal)</w:t>
            </w:r>
          </w:p>
        </w:tc>
      </w:tr>
      <w:tr w:rsidR="00D57FCE" w:rsidRPr="00556B75" w14:paraId="72B7EA75" w14:textId="77777777" w:rsidTr="00DE7D7F">
        <w:tc>
          <w:tcPr>
            <w:tcW w:w="8820" w:type="dxa"/>
            <w:gridSpan w:val="6"/>
            <w:tcBorders>
              <w:top w:val="single" w:sz="6" w:space="0" w:color="auto"/>
              <w:left w:val="double" w:sz="6" w:space="0" w:color="auto"/>
              <w:bottom w:val="double" w:sz="6" w:space="0" w:color="auto"/>
              <w:right w:val="double" w:sz="6" w:space="0" w:color="auto"/>
            </w:tcBorders>
          </w:tcPr>
          <w:p w14:paraId="35ED807D" w14:textId="7801BA95" w:rsidR="00D57FCE" w:rsidRPr="00556B75" w:rsidRDefault="00D57FCE" w:rsidP="001C3C86">
            <w:pPr>
              <w:suppressAutoHyphens/>
              <w:rPr>
                <w:rFonts w:cs="Arial"/>
              </w:rPr>
            </w:pPr>
            <w:r w:rsidRPr="00556B75">
              <w:rPr>
                <w:rFonts w:cs="Arial"/>
                <w:vertAlign w:val="superscript"/>
              </w:rPr>
              <w:t>a</w:t>
            </w:r>
            <w:r w:rsidRPr="00556B75">
              <w:rPr>
                <w:rFonts w:cs="Arial"/>
              </w:rPr>
              <w:t xml:space="preserve">Glass </w:t>
            </w:r>
            <w:r w:rsidR="00C701D1">
              <w:rPr>
                <w:rFonts w:cs="Arial"/>
              </w:rPr>
              <w:t xml:space="preserve">containers of not more than one </w:t>
            </w:r>
            <w:r w:rsidRPr="00556B75">
              <w:rPr>
                <w:rFonts w:cs="Arial"/>
              </w:rPr>
              <w:t>gallon capacity are acceptable if the required purity would be affected by storage in metal or if excessive corrosion would result from storage in metal.</w:t>
            </w:r>
          </w:p>
          <w:p w14:paraId="7367170B" w14:textId="0CED98FC" w:rsidR="00D57FCE" w:rsidRPr="00556B75" w:rsidRDefault="00D57FCE" w:rsidP="001C3C86">
            <w:pPr>
              <w:suppressAutoHyphens/>
              <w:rPr>
                <w:rFonts w:cs="Arial"/>
              </w:rPr>
            </w:pPr>
          </w:p>
          <w:p w14:paraId="7DCE69A5" w14:textId="7CA027B3" w:rsidR="00D57FCE" w:rsidRPr="00556B75" w:rsidRDefault="00D57FCE" w:rsidP="008434CE">
            <w:pPr>
              <w:suppressAutoHyphens/>
              <w:rPr>
                <w:rFonts w:cs="Arial"/>
              </w:rPr>
            </w:pPr>
            <w:r w:rsidRPr="00556B75">
              <w:rPr>
                <w:rFonts w:cs="Arial"/>
                <w:vertAlign w:val="superscript"/>
              </w:rPr>
              <w:t>b</w:t>
            </w:r>
            <w:r w:rsidRPr="00556B75">
              <w:rPr>
                <w:rFonts w:cs="Arial"/>
              </w:rPr>
              <w:t>In instructional laboratory work areas, no container for Class I or II liquids</w:t>
            </w:r>
            <w:r w:rsidR="00C701D1">
              <w:rPr>
                <w:rFonts w:cs="Arial"/>
              </w:rPr>
              <w:t xml:space="preserve"> shall exceed a capacity of one </w:t>
            </w:r>
            <w:r w:rsidRPr="00556B75">
              <w:rPr>
                <w:rFonts w:cs="Arial"/>
              </w:rPr>
              <w:t xml:space="preserve">gallon, other than safety </w:t>
            </w:r>
            <w:r w:rsidR="005F6223" w:rsidRPr="00556B75">
              <w:rPr>
                <w:rFonts w:cs="Arial"/>
              </w:rPr>
              <w:t>cans, which</w:t>
            </w:r>
            <w:r w:rsidR="003B57B9">
              <w:rPr>
                <w:rFonts w:cs="Arial"/>
              </w:rPr>
              <w:t xml:space="preserve"> may be of two-gallon capacity.</w:t>
            </w:r>
          </w:p>
        </w:tc>
      </w:tr>
    </w:tbl>
    <w:p w14:paraId="302B8198" w14:textId="20BEFF61" w:rsidR="00D57FCE" w:rsidRDefault="006D2C6B" w:rsidP="003662B1">
      <w:pPr>
        <w:suppressAutoHyphens/>
        <w:ind w:left="1440"/>
        <w:jc w:val="both"/>
        <w:rPr>
          <w:rFonts w:cs="Arial"/>
        </w:rPr>
      </w:pPr>
      <w:r>
        <w:rPr>
          <w:rFonts w:cs="Arial"/>
        </w:rPr>
        <w:t xml:space="preserve">Reference: </w:t>
      </w:r>
      <w:r w:rsidR="00D57FCE" w:rsidRPr="00556B75">
        <w:rPr>
          <w:rFonts w:cs="Arial"/>
          <w:u w:val="single"/>
        </w:rPr>
        <w:t>NFPA 45, Fire Protection for Laboratories Using Chemicals</w:t>
      </w:r>
      <w:r w:rsidR="00D57FCE" w:rsidRPr="00556B75">
        <w:rPr>
          <w:rFonts w:cs="Arial"/>
        </w:rPr>
        <w:t xml:space="preserve">, National </w:t>
      </w:r>
      <w:r w:rsidR="00526020">
        <w:rPr>
          <w:rFonts w:cs="Arial"/>
        </w:rPr>
        <w:t>Fire Protection Association, 2019</w:t>
      </w:r>
      <w:r w:rsidR="003662B1">
        <w:rPr>
          <w:rFonts w:cs="Arial"/>
        </w:rPr>
        <w:t>.</w:t>
      </w:r>
    </w:p>
    <w:p w14:paraId="5A57E302" w14:textId="77777777" w:rsidR="003662B1" w:rsidRDefault="003662B1" w:rsidP="003662B1">
      <w:pPr>
        <w:suppressAutoHyphens/>
        <w:ind w:left="1440"/>
        <w:jc w:val="both"/>
        <w:rPr>
          <w:rFonts w:cs="Arial"/>
        </w:rPr>
      </w:pPr>
    </w:p>
    <w:p w14:paraId="19AB6298" w14:textId="7453AD5B" w:rsidR="006E0050" w:rsidRDefault="00D57FCE" w:rsidP="003662B1">
      <w:pPr>
        <w:suppressAutoHyphens/>
        <w:ind w:left="1440"/>
        <w:jc w:val="both"/>
        <w:rPr>
          <w:rFonts w:cs="Arial"/>
        </w:rPr>
      </w:pPr>
      <w:r w:rsidRPr="00556B75">
        <w:rPr>
          <w:rFonts w:cs="Arial"/>
          <w:b/>
        </w:rPr>
        <w:t>Bonding and Grounding</w:t>
      </w:r>
      <w:r w:rsidR="003B57B9">
        <w:rPr>
          <w:rFonts w:cs="Arial"/>
          <w:b/>
        </w:rPr>
        <w:t xml:space="preserve"> </w:t>
      </w:r>
      <w:r w:rsidR="003B57B9">
        <w:rPr>
          <w:rFonts w:cs="Arial"/>
        </w:rPr>
        <w:t>–</w:t>
      </w:r>
      <w:r w:rsidRPr="00556B75">
        <w:rPr>
          <w:rFonts w:cs="Arial"/>
        </w:rPr>
        <w:t xml:space="preserve"> When a flammable liquid is poured into or withdrawn from a metal drum, the drum and the secondary container shall be electrically bonded to each other and to the ground to avoid the possible buildup of a static charge. Only small quantities</w:t>
      </w:r>
      <w:r w:rsidR="00F51D31">
        <w:rPr>
          <w:rFonts w:cs="Arial"/>
        </w:rPr>
        <w:t>, 1 gallon or less,</w:t>
      </w:r>
      <w:r w:rsidRPr="00556B75">
        <w:rPr>
          <w:rFonts w:cs="Arial"/>
        </w:rPr>
        <w:t xml:space="preserve"> should be transferred to a glass container. If the liquid is transferred from a metal container to glass, the metal</w:t>
      </w:r>
      <w:r w:rsidR="003662B1">
        <w:rPr>
          <w:rFonts w:cs="Arial"/>
        </w:rPr>
        <w:t xml:space="preserve"> container should be grounded.</w:t>
      </w:r>
    </w:p>
    <w:p w14:paraId="492E7345" w14:textId="77777777" w:rsidR="003662B1" w:rsidRPr="003662B1" w:rsidRDefault="003662B1" w:rsidP="003662B1">
      <w:pPr>
        <w:suppressAutoHyphens/>
        <w:ind w:left="1440"/>
        <w:jc w:val="both"/>
        <w:rPr>
          <w:rFonts w:cs="Arial"/>
        </w:rPr>
      </w:pPr>
    </w:p>
    <w:p w14:paraId="6CC72980" w14:textId="09841E6F" w:rsidR="00970AFA" w:rsidRPr="008E4FAA" w:rsidRDefault="00970AFA" w:rsidP="00066D38">
      <w:pPr>
        <w:pStyle w:val="Heading4"/>
      </w:pPr>
      <w:r w:rsidRPr="008E4FAA">
        <w:t>Flammable Solids</w:t>
      </w:r>
    </w:p>
    <w:p w14:paraId="3979663A" w14:textId="50B9FF0E" w:rsidR="00CC7B7D" w:rsidRDefault="00CC7B7D" w:rsidP="006E327B">
      <w:pPr>
        <w:suppressAutoHyphens/>
        <w:ind w:left="1440"/>
        <w:jc w:val="both"/>
      </w:pPr>
    </w:p>
    <w:p w14:paraId="76B09E95" w14:textId="1A633BC8" w:rsidR="00CC7B7D" w:rsidRDefault="00CC7B7D" w:rsidP="003662B1">
      <w:pPr>
        <w:ind w:left="1440"/>
        <w:jc w:val="both"/>
        <w:rPr>
          <w:rFonts w:cs="Arial"/>
        </w:rPr>
      </w:pPr>
      <w:r w:rsidRPr="00FE2386">
        <w:rPr>
          <w:rFonts w:cs="Arial"/>
        </w:rPr>
        <w:t>OSHA defines flammable solids as powdered, granular, or pa</w:t>
      </w:r>
      <w:r>
        <w:rPr>
          <w:rFonts w:cs="Arial"/>
        </w:rPr>
        <w:t xml:space="preserve">sty chemicals which are </w:t>
      </w:r>
      <w:r w:rsidRPr="00FE2386">
        <w:rPr>
          <w:rFonts w:cs="Arial"/>
        </w:rPr>
        <w:t xml:space="preserve">dangerous if they can be easily ignited by brief contact with an ignition source, such as a burning match, and if the flame spreads rapidly, or which may cause or contribute to fire through friction. Flammable solids </w:t>
      </w:r>
      <w:r>
        <w:rPr>
          <w:rFonts w:cs="Arial"/>
        </w:rPr>
        <w:t xml:space="preserve">also </w:t>
      </w:r>
      <w:r w:rsidRPr="00FE2386">
        <w:rPr>
          <w:rFonts w:cs="Arial"/>
        </w:rPr>
        <w:t xml:space="preserve">include </w:t>
      </w:r>
      <w:r w:rsidR="00EB5220" w:rsidRPr="00FE2386">
        <w:rPr>
          <w:rFonts w:cs="Arial"/>
        </w:rPr>
        <w:t>materials that</w:t>
      </w:r>
      <w:r w:rsidRPr="00FE2386">
        <w:rPr>
          <w:rFonts w:cs="Arial"/>
        </w:rPr>
        <w:t>, in contact with water, emit flammable gases.</w:t>
      </w:r>
      <w:r w:rsidR="003662B1">
        <w:rPr>
          <w:rFonts w:cs="Arial"/>
        </w:rPr>
        <w:t xml:space="preserve"> </w:t>
      </w:r>
    </w:p>
    <w:p w14:paraId="6BF9313C" w14:textId="77777777" w:rsidR="003662B1" w:rsidRDefault="003662B1" w:rsidP="003662B1">
      <w:pPr>
        <w:ind w:left="1440"/>
        <w:jc w:val="both"/>
        <w:rPr>
          <w:rFonts w:cs="Arial"/>
        </w:rPr>
      </w:pPr>
    </w:p>
    <w:p w14:paraId="2AF0151D" w14:textId="407E7BAF" w:rsidR="00CC7B7D" w:rsidRDefault="00CC7B7D" w:rsidP="003662B1">
      <w:pPr>
        <w:ind w:left="1440"/>
        <w:jc w:val="both"/>
        <w:rPr>
          <w:rFonts w:cs="Arial"/>
        </w:rPr>
      </w:pPr>
      <w:r w:rsidRPr="00FE2386">
        <w:rPr>
          <w:rFonts w:cs="Arial"/>
        </w:rPr>
        <w:t xml:space="preserve">Flammable solids often encountered in the laboratory include alkali metals, magnesium metal, metallic hydrides, some organometallic compounds, </w:t>
      </w:r>
      <w:r w:rsidR="008E4FAA">
        <w:rPr>
          <w:rFonts w:cs="Arial"/>
        </w:rPr>
        <w:t xml:space="preserve">elemental phosphorus, </w:t>
      </w:r>
      <w:r w:rsidRPr="00FE2386">
        <w:rPr>
          <w:rFonts w:cs="Arial"/>
        </w:rPr>
        <w:t>sulfur</w:t>
      </w:r>
      <w:r w:rsidR="008E4FAA">
        <w:rPr>
          <w:rFonts w:cs="Arial"/>
        </w:rPr>
        <w:t>, and powdered metals</w:t>
      </w:r>
      <w:r w:rsidRPr="00FE2386">
        <w:rPr>
          <w:rFonts w:cs="Arial"/>
        </w:rPr>
        <w:t>.</w:t>
      </w:r>
      <w:r>
        <w:rPr>
          <w:rFonts w:cs="Arial"/>
        </w:rPr>
        <w:t xml:space="preserve"> Many</w:t>
      </w:r>
      <w:r w:rsidRPr="00FE2386">
        <w:rPr>
          <w:rFonts w:cs="Arial"/>
        </w:rPr>
        <w:t xml:space="preserve"> flammable solids are also considered highly reactive chemicals, further discussed in section </w:t>
      </w:r>
      <w:r w:rsidRPr="00FE2386">
        <w:rPr>
          <w:rFonts w:cs="Arial"/>
          <w:u w:val="single"/>
        </w:rPr>
        <w:fldChar w:fldCharType="begin"/>
      </w:r>
      <w:r w:rsidRPr="00FE2386">
        <w:rPr>
          <w:rFonts w:cs="Arial"/>
          <w:u w:val="single"/>
        </w:rPr>
        <w:instrText xml:space="preserve"> REF _Ref20474002 \r \h  \* MERGEFORMAT </w:instrText>
      </w:r>
      <w:r w:rsidRPr="00FE2386">
        <w:rPr>
          <w:rFonts w:cs="Arial"/>
          <w:u w:val="single"/>
        </w:rPr>
      </w:r>
      <w:r w:rsidRPr="00FE2386">
        <w:rPr>
          <w:rFonts w:cs="Arial"/>
          <w:u w:val="single"/>
        </w:rPr>
        <w:fldChar w:fldCharType="separate"/>
      </w:r>
      <w:r w:rsidR="0065075A">
        <w:rPr>
          <w:rFonts w:cs="Arial"/>
          <w:u w:val="single"/>
        </w:rPr>
        <w:t>7.3.7</w:t>
      </w:r>
      <w:r w:rsidRPr="00FE2386">
        <w:rPr>
          <w:rFonts w:cs="Arial"/>
          <w:u w:val="single"/>
        </w:rPr>
        <w:fldChar w:fldCharType="end"/>
      </w:r>
      <w:r w:rsidRPr="00FE2386">
        <w:rPr>
          <w:rFonts w:cs="Arial"/>
        </w:rPr>
        <w:t>.</w:t>
      </w:r>
      <w:r w:rsidR="003662B1">
        <w:rPr>
          <w:rFonts w:cs="Arial"/>
        </w:rPr>
        <w:t xml:space="preserve"> </w:t>
      </w:r>
    </w:p>
    <w:p w14:paraId="10D23D24" w14:textId="77777777" w:rsidR="003662B1" w:rsidRDefault="003662B1" w:rsidP="003662B1">
      <w:pPr>
        <w:ind w:left="1440"/>
        <w:jc w:val="both"/>
        <w:rPr>
          <w:rFonts w:cs="Arial"/>
        </w:rPr>
      </w:pPr>
    </w:p>
    <w:p w14:paraId="1F2F56E5" w14:textId="34CE0464" w:rsidR="00CC7B7D" w:rsidRDefault="00CC7B7D" w:rsidP="003662B1">
      <w:pPr>
        <w:ind w:left="1440"/>
        <w:jc w:val="both"/>
        <w:rPr>
          <w:rFonts w:cs="Arial"/>
        </w:rPr>
      </w:pPr>
      <w:r>
        <w:rPr>
          <w:rFonts w:cs="Arial"/>
        </w:rPr>
        <w:t>Like other hazardous chemicals, work with flammable solids should be well documented in a thorough SOP.</w:t>
      </w:r>
      <w:r w:rsidRPr="00EC3B39">
        <w:rPr>
          <w:rFonts w:cs="Arial"/>
        </w:rPr>
        <w:t xml:space="preserve"> </w:t>
      </w:r>
      <w:r w:rsidRPr="00FE2386">
        <w:rPr>
          <w:rFonts w:cs="Arial"/>
        </w:rPr>
        <w:t>Use of flammable solids should be conducted in a glove box or properly functioning chemical fume hood</w:t>
      </w:r>
      <w:r>
        <w:rPr>
          <w:rFonts w:cs="Arial"/>
        </w:rPr>
        <w:t xml:space="preserve">. </w:t>
      </w:r>
      <w:r w:rsidRPr="00FE2386">
        <w:rPr>
          <w:rFonts w:cs="Arial"/>
        </w:rPr>
        <w:t>Depending upon the level of flammability involved with specific chemicals, engineering control requirements may increase (e.g., use of inert atmospheres, glove boxes, special detection and/or extinguishing systems, etc.).</w:t>
      </w:r>
      <w:r>
        <w:rPr>
          <w:rFonts w:cs="Arial"/>
        </w:rPr>
        <w:t xml:space="preserve"> SOPs for work with flammable solids should also include specific information about fire prevention and wha</w:t>
      </w:r>
      <w:r w:rsidR="003662B1">
        <w:rPr>
          <w:rFonts w:cs="Arial"/>
        </w:rPr>
        <w:t>t to do in the event of a fire.</w:t>
      </w:r>
    </w:p>
    <w:p w14:paraId="7625474F" w14:textId="77777777" w:rsidR="00CC7B7D" w:rsidRDefault="00CC7B7D" w:rsidP="00CC7B7D">
      <w:pPr>
        <w:suppressAutoHyphens/>
        <w:ind w:left="1440"/>
        <w:jc w:val="both"/>
        <w:rPr>
          <w:rFonts w:cs="Arial"/>
        </w:rPr>
      </w:pPr>
      <w:r>
        <w:rPr>
          <w:rFonts w:cs="Arial"/>
        </w:rPr>
        <w:t>Fires that include flammable solids carry many additional hazards beyond a typical fire. This includes:</w:t>
      </w:r>
    </w:p>
    <w:p w14:paraId="0F2DA3C7" w14:textId="77777777" w:rsidR="00CC7B7D" w:rsidRDefault="00CC7B7D" w:rsidP="00E71F0D">
      <w:pPr>
        <w:pStyle w:val="ListParagraph"/>
        <w:numPr>
          <w:ilvl w:val="0"/>
          <w:numId w:val="195"/>
        </w:numPr>
        <w:suppressAutoHyphens/>
        <w:ind w:left="1800"/>
        <w:jc w:val="both"/>
        <w:rPr>
          <w:rFonts w:cs="Arial"/>
        </w:rPr>
      </w:pPr>
      <w:r w:rsidRPr="005534C7">
        <w:rPr>
          <w:rFonts w:cs="Arial"/>
        </w:rPr>
        <w:t xml:space="preserve">Many flammable solids may react violently or explosively on contact with water and may also be ignited with friction, heat, sparks, or flame. </w:t>
      </w:r>
    </w:p>
    <w:p w14:paraId="64F0C95B" w14:textId="77777777" w:rsidR="00CC7B7D" w:rsidRDefault="00CC7B7D" w:rsidP="00E71F0D">
      <w:pPr>
        <w:pStyle w:val="ListParagraph"/>
        <w:numPr>
          <w:ilvl w:val="0"/>
          <w:numId w:val="195"/>
        </w:numPr>
        <w:suppressAutoHyphens/>
        <w:ind w:left="1800"/>
        <w:jc w:val="both"/>
        <w:rPr>
          <w:rFonts w:cs="Arial"/>
        </w:rPr>
      </w:pPr>
      <w:r w:rsidRPr="005534C7">
        <w:rPr>
          <w:rFonts w:cs="Arial"/>
        </w:rPr>
        <w:t>Dousing metallic fires with water may generate hydrogen gas, an extremely dangerous explosion hazard, particularly if fire is in a confined environment.</w:t>
      </w:r>
    </w:p>
    <w:p w14:paraId="04698D84" w14:textId="77777777" w:rsidR="00CC7B7D" w:rsidRDefault="00CC7B7D" w:rsidP="00E71F0D">
      <w:pPr>
        <w:pStyle w:val="ListParagraph"/>
        <w:numPr>
          <w:ilvl w:val="0"/>
          <w:numId w:val="195"/>
        </w:numPr>
        <w:suppressAutoHyphens/>
        <w:ind w:left="1800"/>
        <w:jc w:val="both"/>
        <w:rPr>
          <w:rFonts w:cs="Arial"/>
        </w:rPr>
      </w:pPr>
      <w:r w:rsidRPr="005534C7">
        <w:rPr>
          <w:rFonts w:cs="Arial"/>
        </w:rPr>
        <w:t xml:space="preserve">Fires that include flammable solids may also not be extinguishable using conventional dry chemical or carbon dioxide extinguishers. </w:t>
      </w:r>
    </w:p>
    <w:p w14:paraId="6066B22E" w14:textId="44DC76EC" w:rsidR="00CC7B7D" w:rsidRDefault="00CC7B7D" w:rsidP="00E71F0D">
      <w:pPr>
        <w:pStyle w:val="ListParagraph"/>
        <w:numPr>
          <w:ilvl w:val="0"/>
          <w:numId w:val="195"/>
        </w:numPr>
        <w:suppressAutoHyphens/>
        <w:ind w:left="1800"/>
        <w:jc w:val="both"/>
        <w:rPr>
          <w:rFonts w:cs="Arial"/>
        </w:rPr>
      </w:pPr>
      <w:r>
        <w:rPr>
          <w:rFonts w:cs="Arial"/>
        </w:rPr>
        <w:t>F</w:t>
      </w:r>
      <w:r w:rsidRPr="005534C7">
        <w:rPr>
          <w:rFonts w:cs="Arial"/>
        </w:rPr>
        <w:t xml:space="preserve">ires involving flammable metals (lithium, potassium, </w:t>
      </w:r>
      <w:r w:rsidR="00EB5C9E" w:rsidRPr="005534C7">
        <w:rPr>
          <w:rFonts w:cs="Arial"/>
        </w:rPr>
        <w:t xml:space="preserve">sodium, </w:t>
      </w:r>
      <w:r w:rsidRPr="005534C7">
        <w:rPr>
          <w:rFonts w:cs="Arial"/>
        </w:rPr>
        <w:t>etc.) or flammable metal compounds (butyllithium, diethylzinc, etc.) can be fueled by using water or carbon dioxide fire extinguishers.</w:t>
      </w:r>
    </w:p>
    <w:p w14:paraId="5ECE7583" w14:textId="77777777" w:rsidR="00CC7B7D" w:rsidRDefault="00CC7B7D" w:rsidP="00E71F0D">
      <w:pPr>
        <w:pStyle w:val="ListParagraph"/>
        <w:numPr>
          <w:ilvl w:val="0"/>
          <w:numId w:val="195"/>
        </w:numPr>
        <w:suppressAutoHyphens/>
        <w:ind w:left="1800"/>
        <w:jc w:val="both"/>
        <w:rPr>
          <w:rFonts w:cs="Arial"/>
        </w:rPr>
      </w:pPr>
      <w:r w:rsidRPr="005534C7">
        <w:rPr>
          <w:rFonts w:cs="Arial"/>
        </w:rPr>
        <w:t xml:space="preserve">Some of these materials will burn with intense heat. </w:t>
      </w:r>
    </w:p>
    <w:p w14:paraId="317F0486" w14:textId="77777777" w:rsidR="00CC7B7D" w:rsidRPr="005534C7" w:rsidRDefault="00CC7B7D" w:rsidP="00E71F0D">
      <w:pPr>
        <w:pStyle w:val="ListParagraph"/>
        <w:numPr>
          <w:ilvl w:val="0"/>
          <w:numId w:val="195"/>
        </w:numPr>
        <w:suppressAutoHyphens/>
        <w:ind w:left="1800"/>
        <w:jc w:val="both"/>
        <w:rPr>
          <w:rFonts w:cs="Arial"/>
        </w:rPr>
      </w:pPr>
      <w:r w:rsidRPr="005534C7">
        <w:rPr>
          <w:rFonts w:cs="Arial"/>
        </w:rPr>
        <w:t xml:space="preserve">Dusts or fumes, including finely divided metal powders, may form explosive mixtures in air. </w:t>
      </w:r>
    </w:p>
    <w:p w14:paraId="70DD4BAA" w14:textId="77777777" w:rsidR="00CC7B7D" w:rsidRDefault="00CC7B7D" w:rsidP="00E71F0D">
      <w:pPr>
        <w:pStyle w:val="ListParagraph"/>
        <w:numPr>
          <w:ilvl w:val="0"/>
          <w:numId w:val="195"/>
        </w:numPr>
        <w:suppressAutoHyphens/>
        <w:ind w:left="1800"/>
        <w:jc w:val="both"/>
        <w:rPr>
          <w:rFonts w:cs="Arial"/>
        </w:rPr>
      </w:pPr>
      <w:r>
        <w:rPr>
          <w:rFonts w:eastAsia="Times New Roman" w:cs="Arial"/>
        </w:rPr>
        <w:t>I</w:t>
      </w:r>
      <w:r w:rsidRPr="005534C7">
        <w:rPr>
          <w:rFonts w:eastAsia="Times New Roman" w:cs="Arial"/>
        </w:rPr>
        <w:t>f heated or involved in a fire, flammable solids may melt into</w:t>
      </w:r>
      <w:r>
        <w:rPr>
          <w:rFonts w:eastAsia="Times New Roman" w:cs="Arial"/>
        </w:rPr>
        <w:t xml:space="preserve"> a</w:t>
      </w:r>
      <w:r w:rsidRPr="005534C7">
        <w:rPr>
          <w:rFonts w:eastAsia="Times New Roman" w:cs="Arial"/>
        </w:rPr>
        <w:t xml:space="preserve"> flammable liquid (e.g., neopentyl alcohol, m.p. 52-56 °C). </w:t>
      </w:r>
    </w:p>
    <w:p w14:paraId="74ACA16E" w14:textId="77777777" w:rsidR="00CC7B7D" w:rsidRDefault="00CC7B7D" w:rsidP="00E71F0D">
      <w:pPr>
        <w:pStyle w:val="ListParagraph"/>
        <w:numPr>
          <w:ilvl w:val="0"/>
          <w:numId w:val="195"/>
        </w:numPr>
        <w:suppressAutoHyphens/>
        <w:ind w:left="1800"/>
        <w:jc w:val="both"/>
        <w:rPr>
          <w:rFonts w:cs="Arial"/>
        </w:rPr>
      </w:pPr>
      <w:r>
        <w:rPr>
          <w:rFonts w:cs="Arial"/>
        </w:rPr>
        <w:t>M</w:t>
      </w:r>
      <w:r w:rsidRPr="005534C7">
        <w:rPr>
          <w:rFonts w:cs="Arial"/>
        </w:rPr>
        <w:t xml:space="preserve">aterials may re-ignite after the fire is extinguished. </w:t>
      </w:r>
    </w:p>
    <w:p w14:paraId="1DB9EFBA" w14:textId="77777777" w:rsidR="00CC7B7D" w:rsidRDefault="00CC7B7D" w:rsidP="00E71F0D">
      <w:pPr>
        <w:pStyle w:val="ListParagraph"/>
        <w:numPr>
          <w:ilvl w:val="0"/>
          <w:numId w:val="195"/>
        </w:numPr>
        <w:suppressAutoHyphens/>
        <w:ind w:left="1800"/>
        <w:jc w:val="both"/>
        <w:rPr>
          <w:rFonts w:cs="Arial"/>
        </w:rPr>
      </w:pPr>
      <w:r w:rsidRPr="005534C7">
        <w:rPr>
          <w:rFonts w:cs="Arial"/>
        </w:rPr>
        <w:t xml:space="preserve">Fires may produce irritating, corrosive, and/or toxic gases. </w:t>
      </w:r>
    </w:p>
    <w:p w14:paraId="012E624E" w14:textId="77777777" w:rsidR="00CC7B7D" w:rsidRDefault="00CC7B7D" w:rsidP="00E71F0D">
      <w:pPr>
        <w:pStyle w:val="ListParagraph"/>
        <w:numPr>
          <w:ilvl w:val="0"/>
          <w:numId w:val="195"/>
        </w:numPr>
        <w:suppressAutoHyphens/>
        <w:ind w:left="1800"/>
        <w:jc w:val="both"/>
        <w:rPr>
          <w:rFonts w:cs="Arial"/>
        </w:rPr>
      </w:pPr>
      <w:r w:rsidRPr="005534C7">
        <w:rPr>
          <w:rFonts w:cs="Arial"/>
        </w:rPr>
        <w:t xml:space="preserve">Some of these materials may also be pyrophoric – spontaneously reacting with oxygen in air to ignite. </w:t>
      </w:r>
    </w:p>
    <w:p w14:paraId="0E4A2EFF" w14:textId="77777777" w:rsidR="003662B1" w:rsidRDefault="003662B1" w:rsidP="00CC7B7D">
      <w:pPr>
        <w:suppressAutoHyphens/>
        <w:ind w:left="720" w:firstLine="720"/>
        <w:jc w:val="both"/>
        <w:rPr>
          <w:rFonts w:cs="Arial"/>
        </w:rPr>
      </w:pPr>
    </w:p>
    <w:p w14:paraId="59CCD9C3" w14:textId="7F34329F" w:rsidR="00CC7B7D" w:rsidRDefault="00CC7B7D" w:rsidP="00EB5C9E">
      <w:pPr>
        <w:suppressAutoHyphens/>
        <w:ind w:left="1440"/>
        <w:jc w:val="both"/>
        <w:rPr>
          <w:rFonts w:cs="Arial"/>
        </w:rPr>
      </w:pPr>
      <w:r>
        <w:rPr>
          <w:rFonts w:cs="Arial"/>
        </w:rPr>
        <w:t>This is some general guidance to consider during SOP development</w:t>
      </w:r>
      <w:r w:rsidR="00EB5C9E">
        <w:rPr>
          <w:rFonts w:cs="Arial"/>
        </w:rPr>
        <w:t xml:space="preserve"> for work with flammable solids</w:t>
      </w:r>
      <w:r>
        <w:rPr>
          <w:rFonts w:cs="Arial"/>
        </w:rPr>
        <w:t>:</w:t>
      </w:r>
    </w:p>
    <w:p w14:paraId="22CAFB50" w14:textId="77777777" w:rsidR="00CC7B7D" w:rsidRPr="00FE2386" w:rsidRDefault="00CC7B7D" w:rsidP="00E71F0D">
      <w:pPr>
        <w:numPr>
          <w:ilvl w:val="0"/>
          <w:numId w:val="194"/>
        </w:numPr>
        <w:tabs>
          <w:tab w:val="clear" w:pos="720"/>
        </w:tabs>
        <w:ind w:left="1800"/>
        <w:jc w:val="both"/>
        <w:rPr>
          <w:rFonts w:cs="Arial"/>
        </w:rPr>
      </w:pPr>
      <w:r w:rsidRPr="00FE2386">
        <w:rPr>
          <w:rFonts w:cs="Arial"/>
        </w:rPr>
        <w:t>Ensure Class D extinguishers, e.g., Met-L-X, are available where flammable solids are used or stored.</w:t>
      </w:r>
    </w:p>
    <w:p w14:paraId="6017EDFF" w14:textId="77777777" w:rsidR="00CC7B7D" w:rsidRDefault="00CC7B7D" w:rsidP="00E71F0D">
      <w:pPr>
        <w:numPr>
          <w:ilvl w:val="0"/>
          <w:numId w:val="194"/>
        </w:numPr>
        <w:tabs>
          <w:tab w:val="clear" w:pos="720"/>
        </w:tabs>
        <w:ind w:left="1800"/>
        <w:jc w:val="both"/>
        <w:rPr>
          <w:rFonts w:cs="Arial"/>
        </w:rPr>
      </w:pPr>
      <w:r w:rsidRPr="00FE2386">
        <w:rPr>
          <w:rFonts w:cs="Arial"/>
        </w:rPr>
        <w:t>Sand can usually be used to smother a fire involving flammable solids. Keep a container of sand near the work area.</w:t>
      </w:r>
    </w:p>
    <w:p w14:paraId="111249D9" w14:textId="1135961F" w:rsidR="00CC7B7D" w:rsidRPr="00471F68" w:rsidRDefault="00CC7B7D" w:rsidP="00E71F0D">
      <w:pPr>
        <w:pStyle w:val="ListParagraph"/>
        <w:numPr>
          <w:ilvl w:val="0"/>
          <w:numId w:val="194"/>
        </w:numPr>
        <w:tabs>
          <w:tab w:val="clear" w:pos="720"/>
        </w:tabs>
        <w:suppressAutoHyphens/>
        <w:ind w:left="1800"/>
        <w:jc w:val="both"/>
        <w:rPr>
          <w:rFonts w:cs="Arial"/>
        </w:rPr>
      </w:pPr>
      <w:r w:rsidRPr="00471F68">
        <w:rPr>
          <w:rFonts w:cs="Arial"/>
        </w:rPr>
        <w:t>For metallic flammable solids (e.g., lithium, magnesium</w:t>
      </w:r>
      <w:r w:rsidR="00EB5C9E">
        <w:rPr>
          <w:rFonts w:cs="Arial"/>
        </w:rPr>
        <w:t xml:space="preserve">, </w:t>
      </w:r>
      <w:r w:rsidR="00EB5C9E" w:rsidRPr="00471F68">
        <w:rPr>
          <w:rFonts w:cs="Arial"/>
        </w:rPr>
        <w:t>ph</w:t>
      </w:r>
      <w:r w:rsidR="00EB5C9E">
        <w:rPr>
          <w:rFonts w:cs="Arial"/>
        </w:rPr>
        <w:t>osphorus, sodium</w:t>
      </w:r>
      <w:r w:rsidRPr="00471F68">
        <w:rPr>
          <w:rFonts w:cs="Arial"/>
        </w:rPr>
        <w:t xml:space="preserve">) do not use water, foam, or carbon dioxide as a fire suppressant. </w:t>
      </w:r>
    </w:p>
    <w:p w14:paraId="05A7C721" w14:textId="77777777" w:rsidR="00CC7B7D" w:rsidRPr="00FE2386" w:rsidRDefault="00CC7B7D" w:rsidP="00E71F0D">
      <w:pPr>
        <w:numPr>
          <w:ilvl w:val="0"/>
          <w:numId w:val="194"/>
        </w:numPr>
        <w:tabs>
          <w:tab w:val="clear" w:pos="720"/>
        </w:tabs>
        <w:ind w:left="1800"/>
        <w:jc w:val="both"/>
        <w:rPr>
          <w:rFonts w:cs="Arial"/>
        </w:rPr>
      </w:pPr>
      <w:r w:rsidRPr="00FE2386">
        <w:rPr>
          <w:rFonts w:cs="Arial"/>
        </w:rPr>
        <w:t>If a flammable, water-reactive solid is spilled onto skin, brush off as much as possible, then flush with copious amounts of water</w:t>
      </w:r>
      <w:r>
        <w:rPr>
          <w:rFonts w:cs="Arial"/>
        </w:rPr>
        <w:t xml:space="preserve"> and seek medical care</w:t>
      </w:r>
      <w:r w:rsidRPr="00FE2386">
        <w:rPr>
          <w:rFonts w:cs="Arial"/>
        </w:rPr>
        <w:t>.</w:t>
      </w:r>
    </w:p>
    <w:p w14:paraId="108EE06F" w14:textId="74F8290D" w:rsidR="00CC7B7D" w:rsidRPr="00471F68" w:rsidRDefault="00CC7B7D" w:rsidP="00E71F0D">
      <w:pPr>
        <w:numPr>
          <w:ilvl w:val="0"/>
          <w:numId w:val="194"/>
        </w:numPr>
        <w:tabs>
          <w:tab w:val="clear" w:pos="720"/>
        </w:tabs>
        <w:ind w:left="1800"/>
        <w:jc w:val="both"/>
        <w:rPr>
          <w:rFonts w:cs="Arial"/>
        </w:rPr>
      </w:pPr>
      <w:r w:rsidRPr="00FE2386">
        <w:rPr>
          <w:rFonts w:cs="Arial"/>
        </w:rPr>
        <w:t>NEVER use a carbon dioxide fire extinguisher for fires involv</w:t>
      </w:r>
      <w:r w:rsidR="00273C4B">
        <w:rPr>
          <w:rFonts w:cs="Arial"/>
        </w:rPr>
        <w:t>ing lithium aluminum hydride</w:t>
      </w:r>
      <w:r w:rsidRPr="00FE2386">
        <w:rPr>
          <w:rFonts w:cs="Arial"/>
        </w:rPr>
        <w:t>. L</w:t>
      </w:r>
      <w:r w:rsidR="00273C4B">
        <w:rPr>
          <w:rFonts w:cs="Arial"/>
        </w:rPr>
        <w:t>ithium aluminum hydride</w:t>
      </w:r>
      <w:r w:rsidRPr="00FE2386">
        <w:rPr>
          <w:rFonts w:cs="Arial"/>
        </w:rPr>
        <w:t xml:space="preserve"> reacts explosively with carbon dioxide.</w:t>
      </w:r>
    </w:p>
    <w:p w14:paraId="38FDC527" w14:textId="2B238291" w:rsidR="00970AFA" w:rsidRPr="003662B1" w:rsidRDefault="00970AFA" w:rsidP="003662B1">
      <w:pPr>
        <w:suppressAutoHyphens/>
        <w:ind w:left="1440"/>
        <w:rPr>
          <w:rFonts w:cs="Arial"/>
        </w:rPr>
      </w:pPr>
    </w:p>
    <w:p w14:paraId="078FEEC8" w14:textId="74CDE56A" w:rsidR="00970AFA" w:rsidRPr="00F923E0" w:rsidRDefault="00970AFA" w:rsidP="00066D38">
      <w:pPr>
        <w:pStyle w:val="Heading4"/>
      </w:pPr>
      <w:r w:rsidRPr="00F923E0">
        <w:t>Flammable Aerosols</w:t>
      </w:r>
    </w:p>
    <w:p w14:paraId="7D8C79E2" w14:textId="77777777" w:rsidR="003662B1" w:rsidRDefault="003662B1" w:rsidP="006E327B">
      <w:pPr>
        <w:suppressAutoHyphens/>
        <w:ind w:left="1440"/>
        <w:jc w:val="both"/>
      </w:pPr>
    </w:p>
    <w:p w14:paraId="27825DAB" w14:textId="1583C37B" w:rsidR="00970AFA" w:rsidRDefault="00A14C68" w:rsidP="003662B1">
      <w:pPr>
        <w:suppressAutoHyphens/>
        <w:ind w:left="1440"/>
        <w:jc w:val="both"/>
        <w:rPr>
          <w:rFonts w:cs="Arial"/>
        </w:rPr>
      </w:pPr>
      <w:r>
        <w:t xml:space="preserve">Flammable aerosols as a category are </w:t>
      </w:r>
      <w:r w:rsidR="00406E26">
        <w:t xml:space="preserve">flammable </w:t>
      </w:r>
      <w:r>
        <w:t>gases compressed,</w:t>
      </w:r>
      <w:r w:rsidRPr="00A14C68">
        <w:t xml:space="preserve"> </w:t>
      </w:r>
      <w:r>
        <w:t xml:space="preserve">liquefied, or dissolved under pressure, and fitted </w:t>
      </w:r>
      <w:r w:rsidRPr="00763A57">
        <w:t>with a release device allowing the contents to be ejected as particles in suspension in a gas, or as a foam, paste, powder, liquid</w:t>
      </w:r>
      <w:r>
        <w:t>,</w:t>
      </w:r>
      <w:r w:rsidRPr="00763A57">
        <w:t xml:space="preserve"> or gas.</w:t>
      </w:r>
      <w:r>
        <w:t xml:space="preserve"> They present multiple hazards including the flammability of the compressed material and hazards associated with compressed gas</w:t>
      </w:r>
      <w:r w:rsidR="00406E26">
        <w:t>es</w:t>
      </w:r>
      <w:r>
        <w:t>. Depending on the compressed material, they may also present health hazards</w:t>
      </w:r>
      <w:r w:rsidR="00F923E0">
        <w:t xml:space="preserve"> or other physical hazards than just flammability, such as corrosivity or reactivity</w:t>
      </w:r>
      <w:r>
        <w:t xml:space="preserve">. </w:t>
      </w:r>
      <w:r w:rsidR="00725262" w:rsidRPr="00725262">
        <w:rPr>
          <w:rFonts w:cs="Arial"/>
        </w:rPr>
        <w:t xml:space="preserve">Examples of flammable aerosols </w:t>
      </w:r>
      <w:r w:rsidR="008E4FAA">
        <w:rPr>
          <w:rFonts w:cs="Arial"/>
        </w:rPr>
        <w:t xml:space="preserve">may </w:t>
      </w:r>
      <w:r w:rsidR="00725262" w:rsidRPr="00725262">
        <w:rPr>
          <w:rFonts w:cs="Arial"/>
        </w:rPr>
        <w:t>inclu</w:t>
      </w:r>
      <w:r w:rsidR="003662B1">
        <w:rPr>
          <w:rFonts w:cs="Arial"/>
        </w:rPr>
        <w:t>de spray paints, adhesives, etc.</w:t>
      </w:r>
    </w:p>
    <w:p w14:paraId="355B5F7B" w14:textId="45E2981A" w:rsidR="008E4FAA" w:rsidRDefault="008E4FAA" w:rsidP="003662B1">
      <w:pPr>
        <w:suppressAutoHyphens/>
        <w:ind w:left="1440"/>
        <w:jc w:val="both"/>
        <w:rPr>
          <w:rFonts w:cs="Arial"/>
        </w:rPr>
      </w:pPr>
    </w:p>
    <w:p w14:paraId="243E8348" w14:textId="28047D56" w:rsidR="008E4FAA" w:rsidRDefault="00A14C68" w:rsidP="00784151">
      <w:pPr>
        <w:suppressAutoHyphens/>
        <w:ind w:left="1440"/>
        <w:jc w:val="both"/>
        <w:rPr>
          <w:rFonts w:cs="Arial"/>
        </w:rPr>
      </w:pPr>
      <w:r>
        <w:rPr>
          <w:rFonts w:cs="Arial"/>
        </w:rPr>
        <w:t>An SOP should be developed for the use of flammable aerosols that includes PPE appropriate to all the hazards p</w:t>
      </w:r>
      <w:r w:rsidR="00784151">
        <w:rPr>
          <w:rFonts w:cs="Arial"/>
        </w:rPr>
        <w:t xml:space="preserve">resented by the materials in use. </w:t>
      </w:r>
    </w:p>
    <w:p w14:paraId="5D83E108" w14:textId="77777777" w:rsidR="003662B1" w:rsidRDefault="003662B1" w:rsidP="003662B1">
      <w:pPr>
        <w:suppressAutoHyphens/>
        <w:ind w:left="1440"/>
        <w:jc w:val="both"/>
        <w:rPr>
          <w:rFonts w:cs="Arial"/>
          <w:b/>
        </w:rPr>
      </w:pPr>
    </w:p>
    <w:p w14:paraId="317B1B35" w14:textId="62B39697" w:rsidR="00035448" w:rsidRDefault="0054555D" w:rsidP="00066D38">
      <w:pPr>
        <w:pStyle w:val="Heading4"/>
      </w:pPr>
      <w:r>
        <w:t>Procedure for S</w:t>
      </w:r>
      <w:r w:rsidR="00035448">
        <w:t xml:space="preserve">pills </w:t>
      </w:r>
      <w:r>
        <w:t>I</w:t>
      </w:r>
      <w:r w:rsidR="00035448">
        <w:t xml:space="preserve">nvolving </w:t>
      </w:r>
      <w:r>
        <w:t>F</w:t>
      </w:r>
      <w:r w:rsidR="00035448">
        <w:t xml:space="preserve">lammable </w:t>
      </w:r>
      <w:r>
        <w:t>M</w:t>
      </w:r>
      <w:r w:rsidR="00035448">
        <w:t>aterials</w:t>
      </w:r>
    </w:p>
    <w:p w14:paraId="216ECF13" w14:textId="77777777" w:rsidR="003662B1" w:rsidRDefault="003662B1" w:rsidP="00035448">
      <w:pPr>
        <w:suppressAutoHyphens/>
        <w:ind w:left="1440"/>
        <w:jc w:val="both"/>
        <w:rPr>
          <w:rFonts w:cs="Arial"/>
          <w:u w:val="single"/>
        </w:rPr>
      </w:pPr>
    </w:p>
    <w:p w14:paraId="65307552" w14:textId="42280346" w:rsidR="00035448" w:rsidRDefault="006A0985" w:rsidP="003662B1">
      <w:pPr>
        <w:suppressAutoHyphens/>
        <w:ind w:left="1440"/>
        <w:jc w:val="both"/>
        <w:rPr>
          <w:rFonts w:cs="Arial"/>
        </w:rPr>
      </w:pPr>
      <w:r w:rsidRPr="006A0985">
        <w:rPr>
          <w:rFonts w:cs="Arial"/>
          <w:u w:val="single"/>
        </w:rPr>
        <w:fldChar w:fldCharType="begin"/>
      </w:r>
      <w:r w:rsidRPr="006A0985">
        <w:rPr>
          <w:rFonts w:cs="Arial"/>
          <w:u w:val="single"/>
        </w:rPr>
        <w:instrText xml:space="preserve"> REF _Ref23771605 \h </w:instrText>
      </w:r>
      <w:r>
        <w:rPr>
          <w:rFonts w:cs="Arial"/>
          <w:u w:val="single"/>
        </w:rPr>
        <w:instrText xml:space="preserve"> \* MERGEFORMAT </w:instrText>
      </w:r>
      <w:r w:rsidRPr="006A0985">
        <w:rPr>
          <w:rFonts w:cs="Arial"/>
          <w:u w:val="single"/>
        </w:rPr>
      </w:r>
      <w:r w:rsidRPr="006A0985">
        <w:rPr>
          <w:rFonts w:cs="Arial"/>
          <w:u w:val="single"/>
        </w:rPr>
        <w:fldChar w:fldCharType="separate"/>
      </w:r>
      <w:r w:rsidR="0065075A" w:rsidRPr="0065075A">
        <w:rPr>
          <w:u w:val="single"/>
        </w:rPr>
        <w:t xml:space="preserve">Box </w:t>
      </w:r>
      <w:r w:rsidR="0065075A" w:rsidRPr="0065075A">
        <w:rPr>
          <w:noProof/>
          <w:u w:val="single"/>
        </w:rPr>
        <w:t>7.9</w:t>
      </w:r>
      <w:r w:rsidRPr="006A0985">
        <w:rPr>
          <w:rFonts w:cs="Arial"/>
          <w:u w:val="single"/>
        </w:rPr>
        <w:fldChar w:fldCharType="end"/>
      </w:r>
      <w:r w:rsidR="00035448">
        <w:rPr>
          <w:rFonts w:cs="Arial"/>
        </w:rPr>
        <w:t xml:space="preserve"> provides information about how to handl</w:t>
      </w:r>
      <w:r w:rsidR="00F839F6">
        <w:rPr>
          <w:rFonts w:cs="Arial"/>
        </w:rPr>
        <w:t>e spills of flammable materials</w:t>
      </w:r>
      <w:r w:rsidR="003662B1">
        <w:rPr>
          <w:rFonts w:cs="Arial"/>
        </w:rPr>
        <w:t xml:space="preserve">. </w:t>
      </w:r>
    </w:p>
    <w:p w14:paraId="79E1BFD1" w14:textId="77777777" w:rsidR="00EB5C9E" w:rsidRDefault="00EB5C9E" w:rsidP="005F149B">
      <w:pPr>
        <w:suppressAutoHyphens/>
        <w:jc w:val="both"/>
        <w:rPr>
          <w:rFonts w:cs="Arial"/>
        </w:rPr>
      </w:pPr>
    </w:p>
    <w:p w14:paraId="68A70D6B" w14:textId="19772D4D" w:rsidR="00035448" w:rsidRPr="00556B75" w:rsidRDefault="00035448" w:rsidP="00DE7D7F">
      <w:pPr>
        <w:pStyle w:val="Caption"/>
        <w:ind w:left="720" w:firstLine="720"/>
        <w:rPr>
          <w:rFonts w:cs="Arial"/>
          <w:spacing w:val="-2"/>
        </w:rPr>
      </w:pPr>
      <w:bookmarkStart w:id="293" w:name="_Ref23771605"/>
      <w:bookmarkStart w:id="294" w:name="_Toc82415569"/>
      <w:r>
        <w:t xml:space="preserve">Box </w:t>
      </w:r>
      <w:fldSimple w:instr=" STYLEREF 1 \s ">
        <w:r w:rsidR="0065075A">
          <w:rPr>
            <w:noProof/>
          </w:rPr>
          <w:t>7</w:t>
        </w:r>
      </w:fldSimple>
      <w:r w:rsidR="003351D0">
        <w:t>.</w:t>
      </w:r>
      <w:fldSimple w:instr=" SEQ Box \* ARABIC \s 1 ">
        <w:r w:rsidR="0065075A">
          <w:rPr>
            <w:noProof/>
          </w:rPr>
          <w:t>9</w:t>
        </w:r>
      </w:fldSimple>
      <w:bookmarkEnd w:id="293"/>
      <w:r>
        <w:tab/>
      </w:r>
      <w:r w:rsidRPr="006F4476">
        <w:t>Procedure for Spills of Flammable or Volatile Materials</w:t>
      </w:r>
      <w:bookmarkEnd w:id="294"/>
    </w:p>
    <w:tbl>
      <w:tblPr>
        <w:tblW w:w="8820" w:type="dxa"/>
        <w:tblInd w:w="1440" w:type="dxa"/>
        <w:tblLayout w:type="fixed"/>
        <w:tblCellMar>
          <w:left w:w="120" w:type="dxa"/>
          <w:right w:w="120" w:type="dxa"/>
        </w:tblCellMar>
        <w:tblLook w:val="0000" w:firstRow="0" w:lastRow="0" w:firstColumn="0" w:lastColumn="0" w:noHBand="0" w:noVBand="0"/>
      </w:tblPr>
      <w:tblGrid>
        <w:gridCol w:w="8820"/>
      </w:tblGrid>
      <w:tr w:rsidR="00035448" w:rsidRPr="00556B75" w14:paraId="0F0880BA" w14:textId="77777777" w:rsidTr="007A7EA6">
        <w:tc>
          <w:tcPr>
            <w:tcW w:w="8820" w:type="dxa"/>
            <w:tcBorders>
              <w:top w:val="double" w:sz="6" w:space="0" w:color="auto"/>
              <w:left w:val="double" w:sz="6" w:space="0" w:color="auto"/>
              <w:bottom w:val="double" w:sz="6" w:space="0" w:color="auto"/>
              <w:right w:val="double" w:sz="6" w:space="0" w:color="auto"/>
            </w:tcBorders>
            <w:shd w:val="pct10" w:color="auto" w:fill="auto"/>
          </w:tcPr>
          <w:p w14:paraId="6752733F" w14:textId="5287641D" w:rsidR="00145FE1" w:rsidRPr="00145FE1" w:rsidRDefault="00145FE1" w:rsidP="00145FE1">
            <w:pPr>
              <w:suppressAutoHyphens/>
              <w:spacing w:before="120"/>
              <w:jc w:val="both"/>
              <w:rPr>
                <w:rFonts w:cs="Arial"/>
                <w:b/>
                <w:spacing w:val="-2"/>
              </w:rPr>
            </w:pPr>
            <w:r w:rsidRPr="00145FE1">
              <w:rPr>
                <w:rFonts w:cs="Arial"/>
                <w:b/>
                <w:spacing w:val="-2"/>
              </w:rPr>
              <w:t>Major or emergency spills:</w:t>
            </w:r>
          </w:p>
          <w:p w14:paraId="6BBAB8B4" w14:textId="16521DEB" w:rsidR="00035448" w:rsidRPr="000C37D1" w:rsidRDefault="00035448" w:rsidP="003662B1">
            <w:pPr>
              <w:numPr>
                <w:ilvl w:val="0"/>
                <w:numId w:val="14"/>
              </w:numPr>
              <w:suppressAutoHyphens/>
              <w:spacing w:before="120"/>
              <w:ind w:left="504"/>
              <w:jc w:val="both"/>
              <w:rPr>
                <w:rFonts w:cs="Arial"/>
                <w:spacing w:val="-2"/>
              </w:rPr>
            </w:pPr>
            <w:r w:rsidRPr="00556B75">
              <w:rPr>
                <w:rFonts w:cs="Arial"/>
                <w:spacing w:val="-2"/>
              </w:rPr>
              <w:t>Warn all persons nearby.</w:t>
            </w:r>
          </w:p>
          <w:p w14:paraId="754CD4BD" w14:textId="0378AD94" w:rsidR="00035448" w:rsidRDefault="00035448" w:rsidP="003662B1">
            <w:pPr>
              <w:numPr>
                <w:ilvl w:val="0"/>
                <w:numId w:val="14"/>
              </w:numPr>
              <w:suppressAutoHyphens/>
              <w:ind w:left="504"/>
              <w:jc w:val="both"/>
              <w:rPr>
                <w:rFonts w:cs="Arial"/>
                <w:spacing w:val="-2"/>
              </w:rPr>
            </w:pPr>
            <w:r w:rsidRPr="00556B75">
              <w:rPr>
                <w:rFonts w:cs="Arial"/>
                <w:spacing w:val="-2"/>
              </w:rPr>
              <w:t>Turn off any ignition sources such as burners, motors, and other spark-producing equipment.</w:t>
            </w:r>
          </w:p>
          <w:p w14:paraId="2F9764A2" w14:textId="77777777" w:rsidR="00145FE1" w:rsidRPr="000C37D1" w:rsidRDefault="00145FE1" w:rsidP="003662B1">
            <w:pPr>
              <w:numPr>
                <w:ilvl w:val="0"/>
                <w:numId w:val="14"/>
              </w:numPr>
              <w:suppressAutoHyphens/>
              <w:ind w:left="504"/>
              <w:jc w:val="both"/>
              <w:rPr>
                <w:rFonts w:cs="Arial"/>
                <w:spacing w:val="-2"/>
              </w:rPr>
            </w:pPr>
            <w:r>
              <w:rPr>
                <w:rFonts w:cs="Arial"/>
                <w:spacing w:val="-2"/>
              </w:rPr>
              <w:t>Only if it is safe to do so, stop or contain the spill.</w:t>
            </w:r>
          </w:p>
          <w:p w14:paraId="1F8A4089" w14:textId="77777777" w:rsidR="00035448" w:rsidRPr="000C37D1" w:rsidRDefault="00035448" w:rsidP="003662B1">
            <w:pPr>
              <w:numPr>
                <w:ilvl w:val="0"/>
                <w:numId w:val="14"/>
              </w:numPr>
              <w:suppressAutoHyphens/>
              <w:ind w:left="504"/>
              <w:jc w:val="both"/>
              <w:rPr>
                <w:rFonts w:cs="Arial"/>
                <w:spacing w:val="-2"/>
              </w:rPr>
            </w:pPr>
            <w:r w:rsidRPr="00556B75">
              <w:rPr>
                <w:rFonts w:cs="Arial"/>
                <w:spacing w:val="-2"/>
              </w:rPr>
              <w:t>Leave the room and close the door if possible.</w:t>
            </w:r>
          </w:p>
          <w:p w14:paraId="15DA9493" w14:textId="2B513D35" w:rsidR="00035448" w:rsidRPr="00556B75" w:rsidRDefault="00035448" w:rsidP="003662B1">
            <w:pPr>
              <w:numPr>
                <w:ilvl w:val="0"/>
                <w:numId w:val="14"/>
              </w:numPr>
              <w:suppressAutoHyphens/>
              <w:ind w:left="504"/>
              <w:jc w:val="both"/>
              <w:rPr>
                <w:rFonts w:cs="Arial"/>
                <w:spacing w:val="-2"/>
              </w:rPr>
            </w:pPr>
            <w:r w:rsidRPr="00556B75">
              <w:rPr>
                <w:rFonts w:cs="Arial"/>
                <w:spacing w:val="-2"/>
              </w:rPr>
              <w:t xml:space="preserve">Call EHS and </w:t>
            </w:r>
            <w:r w:rsidR="00EB5C9E">
              <w:rPr>
                <w:rFonts w:cs="Arial"/>
                <w:spacing w:val="-2"/>
              </w:rPr>
              <w:t>911</w:t>
            </w:r>
            <w:r w:rsidRPr="00556B75">
              <w:rPr>
                <w:rFonts w:cs="Arial"/>
                <w:spacing w:val="-2"/>
              </w:rPr>
              <w:t>, and go to a safe location to wait for help.</w:t>
            </w:r>
          </w:p>
          <w:p w14:paraId="7D8285D8" w14:textId="4EAC569F" w:rsidR="00035448" w:rsidRDefault="00035448" w:rsidP="00035448">
            <w:pPr>
              <w:suppressAutoHyphens/>
              <w:jc w:val="both"/>
              <w:rPr>
                <w:rFonts w:cs="Arial"/>
                <w:spacing w:val="-2"/>
              </w:rPr>
            </w:pPr>
          </w:p>
          <w:p w14:paraId="4483ED40" w14:textId="10F92D19" w:rsidR="00145FE1" w:rsidRPr="00145FE1" w:rsidRDefault="00145FE1" w:rsidP="00035448">
            <w:pPr>
              <w:suppressAutoHyphens/>
              <w:jc w:val="both"/>
              <w:rPr>
                <w:rFonts w:cs="Arial"/>
                <w:b/>
                <w:spacing w:val="-2"/>
              </w:rPr>
            </w:pPr>
            <w:r w:rsidRPr="00145FE1">
              <w:rPr>
                <w:rFonts w:cs="Arial"/>
                <w:b/>
                <w:spacing w:val="-2"/>
              </w:rPr>
              <w:t>Simple spills:</w:t>
            </w:r>
          </w:p>
          <w:p w14:paraId="2BC5D290" w14:textId="35BD649C" w:rsidR="00A702D2" w:rsidRDefault="002B7A4F" w:rsidP="00784151">
            <w:pPr>
              <w:suppressAutoHyphens/>
              <w:ind w:left="144"/>
              <w:jc w:val="both"/>
              <w:rPr>
                <w:rFonts w:cs="Arial"/>
                <w:spacing w:val="-2"/>
              </w:rPr>
            </w:pPr>
            <w:r>
              <w:rPr>
                <w:rFonts w:cs="Arial"/>
                <w:spacing w:val="-2"/>
              </w:rPr>
              <w:t>Simple</w:t>
            </w:r>
            <w:r w:rsidR="00035448" w:rsidRPr="00556B75">
              <w:rPr>
                <w:rFonts w:cs="Arial"/>
                <w:spacing w:val="-2"/>
              </w:rPr>
              <w:t xml:space="preserve"> spills can be absorbed with paper towels or other absorbents. However, these materials can increase the surface area and evaporation rate, increasing the potential fire hazard if the material is flammable and airborne concentration reaches the flammability level.</w:t>
            </w:r>
            <w:r w:rsidR="00035448">
              <w:rPr>
                <w:rFonts w:cs="Arial"/>
                <w:spacing w:val="-2"/>
              </w:rPr>
              <w:t xml:space="preserve"> </w:t>
            </w:r>
          </w:p>
          <w:p w14:paraId="3DC985AB" w14:textId="77777777" w:rsidR="00A702D2" w:rsidRDefault="00A702D2" w:rsidP="00784151">
            <w:pPr>
              <w:suppressAutoHyphens/>
              <w:ind w:left="144"/>
              <w:jc w:val="both"/>
              <w:rPr>
                <w:rFonts w:cs="Arial"/>
                <w:spacing w:val="-2"/>
              </w:rPr>
            </w:pPr>
          </w:p>
          <w:p w14:paraId="5459C054" w14:textId="5EFE5E14" w:rsidR="00A702D2" w:rsidRDefault="00A702D2" w:rsidP="00784151">
            <w:pPr>
              <w:pStyle w:val="ListParagraph"/>
              <w:numPr>
                <w:ilvl w:val="0"/>
                <w:numId w:val="213"/>
              </w:numPr>
              <w:suppressAutoHyphens/>
              <w:ind w:left="507"/>
              <w:jc w:val="both"/>
              <w:rPr>
                <w:rFonts w:cs="Arial"/>
                <w:spacing w:val="-2"/>
              </w:rPr>
            </w:pPr>
            <w:r w:rsidRPr="00A702D2">
              <w:rPr>
                <w:rFonts w:cs="Arial"/>
                <w:spacing w:val="-2"/>
              </w:rPr>
              <w:t>Absorb free liquid (being careful of any broken glass) and place</w:t>
            </w:r>
            <w:r>
              <w:rPr>
                <w:rFonts w:cs="Arial"/>
                <w:spacing w:val="-2"/>
              </w:rPr>
              <w:t xml:space="preserve"> used</w:t>
            </w:r>
            <w:r w:rsidRPr="00A702D2">
              <w:rPr>
                <w:rFonts w:cs="Arial"/>
                <w:spacing w:val="-2"/>
              </w:rPr>
              <w:t xml:space="preserve"> </w:t>
            </w:r>
            <w:r w:rsidR="00422522" w:rsidRPr="00A702D2">
              <w:rPr>
                <w:rFonts w:cs="Arial"/>
                <w:spacing w:val="-2"/>
              </w:rPr>
              <w:t>absorbent</w:t>
            </w:r>
            <w:r w:rsidRPr="00A702D2">
              <w:rPr>
                <w:rFonts w:cs="Arial"/>
                <w:spacing w:val="-2"/>
              </w:rPr>
              <w:t xml:space="preserve"> into </w:t>
            </w:r>
            <w:r>
              <w:rPr>
                <w:rFonts w:cs="Arial"/>
                <w:spacing w:val="-2"/>
              </w:rPr>
              <w:t>a plastic bag (if compatible with plastic).</w:t>
            </w:r>
          </w:p>
          <w:p w14:paraId="27B5A189" w14:textId="38C906CF" w:rsidR="00A702D2" w:rsidRDefault="00A702D2" w:rsidP="00784151">
            <w:pPr>
              <w:pStyle w:val="ListParagraph"/>
              <w:numPr>
                <w:ilvl w:val="0"/>
                <w:numId w:val="213"/>
              </w:numPr>
              <w:suppressAutoHyphens/>
              <w:ind w:left="507"/>
              <w:jc w:val="both"/>
              <w:rPr>
                <w:rFonts w:cs="Arial"/>
                <w:spacing w:val="-2"/>
              </w:rPr>
            </w:pPr>
            <w:r w:rsidRPr="00A702D2">
              <w:rPr>
                <w:rFonts w:cs="Arial"/>
                <w:spacing w:val="-2"/>
              </w:rPr>
              <w:t>Wipe area with wet cloth or paper towels. Place material into container for disposal.</w:t>
            </w:r>
          </w:p>
          <w:p w14:paraId="1316F2BE" w14:textId="130453AC" w:rsidR="00A702D2" w:rsidRDefault="00A702D2" w:rsidP="00784151">
            <w:pPr>
              <w:pStyle w:val="ListParagraph"/>
              <w:numPr>
                <w:ilvl w:val="0"/>
                <w:numId w:val="213"/>
              </w:numPr>
              <w:suppressAutoHyphens/>
              <w:ind w:left="507"/>
              <w:jc w:val="both"/>
              <w:rPr>
                <w:rFonts w:cs="Arial"/>
                <w:spacing w:val="-2"/>
              </w:rPr>
            </w:pPr>
            <w:r>
              <w:rPr>
                <w:rFonts w:cs="Arial"/>
                <w:spacing w:val="-2"/>
              </w:rPr>
              <w:t>Place the open bag in a chemical fume hood.</w:t>
            </w:r>
          </w:p>
          <w:p w14:paraId="447AAECD" w14:textId="77777777" w:rsidR="00A702D2" w:rsidRDefault="00A702D2" w:rsidP="00784151">
            <w:pPr>
              <w:pStyle w:val="ListParagraph"/>
              <w:numPr>
                <w:ilvl w:val="0"/>
                <w:numId w:val="213"/>
              </w:numPr>
              <w:suppressAutoHyphens/>
              <w:ind w:left="507"/>
              <w:jc w:val="both"/>
              <w:rPr>
                <w:rFonts w:cs="Arial"/>
                <w:spacing w:val="-2"/>
              </w:rPr>
            </w:pPr>
            <w:r w:rsidRPr="00A702D2">
              <w:rPr>
                <w:rFonts w:cs="Arial"/>
                <w:spacing w:val="-2"/>
              </w:rPr>
              <w:t>Label the container as chemical waste with a completed green tag. The contents section should list “spill clean up materials contaminated with (name of spilled material).” Contact EHS for pick up.</w:t>
            </w:r>
          </w:p>
          <w:p w14:paraId="3361A0D8" w14:textId="548F651E" w:rsidR="00A702D2" w:rsidRDefault="00A702D2" w:rsidP="00784151">
            <w:pPr>
              <w:pStyle w:val="ListParagraph"/>
              <w:numPr>
                <w:ilvl w:val="0"/>
                <w:numId w:val="213"/>
              </w:numPr>
              <w:suppressAutoHyphens/>
              <w:ind w:left="507"/>
              <w:jc w:val="both"/>
              <w:rPr>
                <w:rFonts w:cs="Arial"/>
                <w:spacing w:val="-2"/>
              </w:rPr>
            </w:pPr>
            <w:r w:rsidRPr="00A702D2">
              <w:rPr>
                <w:rFonts w:cs="Arial"/>
                <w:spacing w:val="-2"/>
              </w:rPr>
              <w:t>Do a final clean up with soap and water to ensure no residue remains on the surface</w:t>
            </w:r>
            <w:r>
              <w:rPr>
                <w:rFonts w:cs="Arial"/>
                <w:spacing w:val="-2"/>
              </w:rPr>
              <w:t>.</w:t>
            </w:r>
          </w:p>
          <w:p w14:paraId="5769C071" w14:textId="2CA99AA7" w:rsidR="00035448" w:rsidRPr="007A7EA6" w:rsidRDefault="00A702D2" w:rsidP="00035448">
            <w:pPr>
              <w:pStyle w:val="ListParagraph"/>
              <w:numPr>
                <w:ilvl w:val="0"/>
                <w:numId w:val="213"/>
              </w:numPr>
              <w:suppressAutoHyphens/>
              <w:ind w:left="507"/>
              <w:jc w:val="both"/>
              <w:rPr>
                <w:rFonts w:cs="Arial"/>
                <w:spacing w:val="-2"/>
              </w:rPr>
            </w:pPr>
            <w:r>
              <w:rPr>
                <w:rFonts w:cs="Arial"/>
                <w:spacing w:val="-2"/>
              </w:rPr>
              <w:t>Bags that are not picked up within a day can be closed for safe storage as chemical waste.</w:t>
            </w:r>
          </w:p>
        </w:tc>
      </w:tr>
    </w:tbl>
    <w:p w14:paraId="2F7ABC58" w14:textId="23B81661" w:rsidR="00035448" w:rsidRDefault="00035448" w:rsidP="00F7185E">
      <w:pPr>
        <w:suppressAutoHyphens/>
        <w:rPr>
          <w:rFonts w:cs="Arial"/>
          <w:b/>
        </w:rPr>
      </w:pPr>
    </w:p>
    <w:p w14:paraId="4A37B970" w14:textId="49F5D6D8" w:rsidR="00F534E9" w:rsidRPr="00C9132B" w:rsidRDefault="00F534E9" w:rsidP="00CA7F48">
      <w:pPr>
        <w:pStyle w:val="Heading3"/>
        <w:rPr>
          <w:szCs w:val="22"/>
        </w:rPr>
      </w:pPr>
      <w:bookmarkStart w:id="295" w:name="_Ref27117655"/>
      <w:bookmarkStart w:id="296" w:name="_Toc82415379"/>
      <w:r w:rsidRPr="00C9132B">
        <w:rPr>
          <w:szCs w:val="22"/>
        </w:rPr>
        <w:t>Oxidizers</w:t>
      </w:r>
      <w:bookmarkEnd w:id="295"/>
      <w:bookmarkEnd w:id="296"/>
    </w:p>
    <w:p w14:paraId="56D1CEC2" w14:textId="77777777" w:rsidR="00F534E9" w:rsidRPr="00C9132B" w:rsidRDefault="00F534E9" w:rsidP="00CA7F48">
      <w:pPr>
        <w:suppressAutoHyphens/>
        <w:rPr>
          <w:rFonts w:cs="Arial"/>
          <w:b/>
        </w:rPr>
      </w:pPr>
    </w:p>
    <w:p w14:paraId="199F915F" w14:textId="0D27AF23" w:rsidR="00F534E9" w:rsidRPr="00C9132B" w:rsidRDefault="002C729D" w:rsidP="00CA7F48">
      <w:pPr>
        <w:autoSpaceDE w:val="0"/>
        <w:autoSpaceDN w:val="0"/>
        <w:adjustRightInd w:val="0"/>
        <w:ind w:left="720"/>
        <w:jc w:val="both"/>
        <w:rPr>
          <w:rFonts w:cs="Arial"/>
        </w:rPr>
      </w:pPr>
      <w:r w:rsidRPr="00C9132B">
        <w:rPr>
          <w:b/>
          <w:noProof/>
          <w:color w:val="0066FF"/>
        </w:rPr>
        <w:drawing>
          <wp:anchor distT="0" distB="0" distL="114300" distR="114300" simplePos="0" relativeHeight="251671552" behindDoc="0" locked="0" layoutInCell="1" allowOverlap="1" wp14:anchorId="299DFDE9" wp14:editId="7A8725D7">
            <wp:simplePos x="0" y="0"/>
            <wp:positionH relativeFrom="column">
              <wp:posOffset>454530</wp:posOffset>
            </wp:positionH>
            <wp:positionV relativeFrom="paragraph">
              <wp:posOffset>-2925</wp:posOffset>
            </wp:positionV>
            <wp:extent cx="914400" cy="914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meovercircl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10191B" w:rsidRPr="00C9132B">
        <w:rPr>
          <w:rFonts w:cs="Arial"/>
        </w:rPr>
        <w:t xml:space="preserve">An oxidizing agent is a chemical </w:t>
      </w:r>
      <w:r w:rsidR="00D67D26" w:rsidRPr="00C9132B">
        <w:rPr>
          <w:rFonts w:cs="Arial"/>
        </w:rPr>
        <w:t xml:space="preserve">that has the ability to oxidize other substances, in other words, </w:t>
      </w:r>
      <w:r w:rsidR="000A1367" w:rsidRPr="00C9132B">
        <w:rPr>
          <w:rFonts w:cs="Arial"/>
        </w:rPr>
        <w:t>to cause them to lose electrons</w:t>
      </w:r>
      <w:r w:rsidR="0010191B" w:rsidRPr="00C9132B">
        <w:rPr>
          <w:rFonts w:cs="Arial"/>
        </w:rPr>
        <w:t xml:space="preserve">. </w:t>
      </w:r>
      <w:r w:rsidR="00D67D26" w:rsidRPr="00C9132B">
        <w:rPr>
          <w:rFonts w:cs="Arial"/>
        </w:rPr>
        <w:t>Some o</w:t>
      </w:r>
      <w:r w:rsidR="0010191B" w:rsidRPr="00C9132B">
        <w:rPr>
          <w:rFonts w:cs="Arial"/>
        </w:rPr>
        <w:t>xidizers</w:t>
      </w:r>
      <w:r w:rsidR="00D67D26" w:rsidRPr="00C9132B">
        <w:rPr>
          <w:rFonts w:cs="Arial"/>
        </w:rPr>
        <w:t xml:space="preserve"> can</w:t>
      </w:r>
      <w:r w:rsidR="0010191B" w:rsidRPr="00C9132B">
        <w:rPr>
          <w:rFonts w:cs="Arial"/>
        </w:rPr>
        <w:t xml:space="preserve"> spontaneously evolve oxygen at room or slightly elevated temperatures, and can explode violently when shocked or heated. Because they possess varying degrees of chemical instability, oxidizing agents </w:t>
      </w:r>
      <w:r w:rsidR="00A0771D" w:rsidRPr="00C9132B">
        <w:rPr>
          <w:rFonts w:cs="Arial"/>
        </w:rPr>
        <w:t>can be</w:t>
      </w:r>
      <w:r w:rsidR="0010191B" w:rsidRPr="00C9132B">
        <w:rPr>
          <w:rFonts w:cs="Arial"/>
        </w:rPr>
        <w:t xml:space="preserve"> explosively unpredictable and, therefore, </w:t>
      </w:r>
      <w:r w:rsidR="00A0771D" w:rsidRPr="00C9132B">
        <w:rPr>
          <w:rFonts w:cs="Arial"/>
        </w:rPr>
        <w:t xml:space="preserve">can be </w:t>
      </w:r>
      <w:r w:rsidR="0010191B" w:rsidRPr="00C9132B">
        <w:rPr>
          <w:rFonts w:cs="Arial"/>
        </w:rPr>
        <w:t>particularly hazardous.</w:t>
      </w:r>
    </w:p>
    <w:p w14:paraId="6B748564" w14:textId="77777777" w:rsidR="003662B1" w:rsidRDefault="003662B1" w:rsidP="00146DF4">
      <w:pPr>
        <w:autoSpaceDE w:val="0"/>
        <w:autoSpaceDN w:val="0"/>
        <w:adjustRightInd w:val="0"/>
        <w:ind w:firstLine="720"/>
        <w:jc w:val="both"/>
        <w:rPr>
          <w:rFonts w:cs="Arial"/>
        </w:rPr>
      </w:pPr>
    </w:p>
    <w:p w14:paraId="5DDB399D" w14:textId="5F0F5D20" w:rsidR="0010191B" w:rsidRPr="00C9132B" w:rsidRDefault="0010191B" w:rsidP="00146DF4">
      <w:pPr>
        <w:autoSpaceDE w:val="0"/>
        <w:autoSpaceDN w:val="0"/>
        <w:adjustRightInd w:val="0"/>
        <w:ind w:firstLine="720"/>
        <w:jc w:val="both"/>
        <w:rPr>
          <w:rFonts w:cs="Arial"/>
        </w:rPr>
      </w:pPr>
      <w:r w:rsidRPr="00C9132B">
        <w:rPr>
          <w:rFonts w:cs="Arial"/>
        </w:rPr>
        <w:t xml:space="preserve">Examples of oxidizing agents </w:t>
      </w:r>
      <w:r w:rsidR="006F5CE6" w:rsidRPr="00C9132B">
        <w:rPr>
          <w:rFonts w:cs="Arial"/>
        </w:rPr>
        <w:t>includes</w:t>
      </w:r>
      <w:r w:rsidRPr="00C9132B">
        <w:rPr>
          <w:rFonts w:cs="Arial"/>
        </w:rPr>
        <w:t xml:space="preserve"> peroxides, hyperperoxides, and peroxyesters.</w:t>
      </w:r>
    </w:p>
    <w:p w14:paraId="6F44ECC4" w14:textId="77777777" w:rsidR="003662B1" w:rsidRDefault="003662B1">
      <w:pPr>
        <w:autoSpaceDE w:val="0"/>
        <w:autoSpaceDN w:val="0"/>
        <w:adjustRightInd w:val="0"/>
        <w:ind w:left="720"/>
        <w:jc w:val="both"/>
        <w:rPr>
          <w:rFonts w:cs="Arial"/>
        </w:rPr>
      </w:pPr>
    </w:p>
    <w:p w14:paraId="4B324ED5" w14:textId="4E1AA551" w:rsidR="007059A2" w:rsidRPr="00C9132B" w:rsidRDefault="0010191B">
      <w:pPr>
        <w:autoSpaceDE w:val="0"/>
        <w:autoSpaceDN w:val="0"/>
        <w:adjustRightInd w:val="0"/>
        <w:ind w:left="720"/>
        <w:jc w:val="both"/>
        <w:rPr>
          <w:rFonts w:cs="Arial"/>
        </w:rPr>
      </w:pPr>
      <w:r w:rsidRPr="00C9132B">
        <w:rPr>
          <w:rFonts w:cs="Arial"/>
        </w:rPr>
        <w:t>Oxidizers can react violently when in contact with organic</w:t>
      </w:r>
      <w:r w:rsidR="00AD1D1F" w:rsidRPr="00C9132B">
        <w:rPr>
          <w:rFonts w:cs="Arial"/>
        </w:rPr>
        <w:t xml:space="preserve"> material</w:t>
      </w:r>
      <w:r w:rsidRPr="00C9132B">
        <w:rPr>
          <w:rFonts w:cs="Arial"/>
        </w:rPr>
        <w:t xml:space="preserve">. For this reason, avoid interactions between oxidizers and organic materials. Examples of organic-reactive oxidizers include </w:t>
      </w:r>
      <w:r w:rsidR="00AD1D1F" w:rsidRPr="00C9132B">
        <w:rPr>
          <w:rFonts w:cs="Arial"/>
        </w:rPr>
        <w:t xml:space="preserve">chromic acid, </w:t>
      </w:r>
      <w:r w:rsidRPr="00C9132B">
        <w:rPr>
          <w:rFonts w:cs="Arial"/>
        </w:rPr>
        <w:t xml:space="preserve">nitric acid, </w:t>
      </w:r>
      <w:r w:rsidR="00AD1D1F" w:rsidRPr="00C9132B">
        <w:rPr>
          <w:rFonts w:cs="Arial"/>
        </w:rPr>
        <w:t>permanganates, and sulfuric acid</w:t>
      </w:r>
      <w:r w:rsidRPr="00C9132B">
        <w:rPr>
          <w:rFonts w:cs="Arial"/>
        </w:rPr>
        <w:t>.</w:t>
      </w:r>
      <w:r w:rsidR="00625AF2" w:rsidRPr="00C9132B">
        <w:rPr>
          <w:rFonts w:cs="Arial"/>
        </w:rPr>
        <w:t xml:space="preserve"> </w:t>
      </w:r>
    </w:p>
    <w:p w14:paraId="37C7F694" w14:textId="344C0A7B" w:rsidR="007059A2" w:rsidRPr="00C9132B" w:rsidRDefault="007059A2">
      <w:pPr>
        <w:autoSpaceDE w:val="0"/>
        <w:autoSpaceDN w:val="0"/>
        <w:adjustRightInd w:val="0"/>
        <w:ind w:left="720"/>
        <w:jc w:val="both"/>
        <w:rPr>
          <w:rFonts w:cs="Arial"/>
        </w:rPr>
      </w:pPr>
    </w:p>
    <w:p w14:paraId="2CE382C9" w14:textId="77777777" w:rsidR="00B36EBC" w:rsidRPr="00C9132B" w:rsidRDefault="00B36EBC" w:rsidP="00B36EBC">
      <w:pPr>
        <w:suppressAutoHyphens/>
        <w:ind w:left="720"/>
        <w:jc w:val="both"/>
        <w:rPr>
          <w:rFonts w:cs="Arial"/>
        </w:rPr>
      </w:pPr>
      <w:r w:rsidRPr="00C9132B">
        <w:rPr>
          <w:rFonts w:cs="Arial"/>
        </w:rPr>
        <w:t xml:space="preserve">Perchlorates shall not be used without prior consultation with EHS. Perchlorate esters are known to react violently and transition metal perchlorates are capable of exploding. </w:t>
      </w:r>
    </w:p>
    <w:p w14:paraId="643AE679" w14:textId="77777777" w:rsidR="00B36EBC" w:rsidRPr="00C9132B" w:rsidRDefault="00B36EBC">
      <w:pPr>
        <w:autoSpaceDE w:val="0"/>
        <w:autoSpaceDN w:val="0"/>
        <w:adjustRightInd w:val="0"/>
        <w:ind w:left="720"/>
        <w:jc w:val="both"/>
        <w:rPr>
          <w:rFonts w:cs="Arial"/>
        </w:rPr>
      </w:pPr>
    </w:p>
    <w:p w14:paraId="646D238C" w14:textId="0E2C9765" w:rsidR="0010191B" w:rsidRDefault="00625AF2" w:rsidP="003662B1">
      <w:pPr>
        <w:autoSpaceDE w:val="0"/>
        <w:autoSpaceDN w:val="0"/>
        <w:adjustRightInd w:val="0"/>
        <w:ind w:left="720"/>
        <w:jc w:val="both"/>
        <w:rPr>
          <w:rFonts w:cs="Arial"/>
        </w:rPr>
      </w:pPr>
      <w:r w:rsidRPr="00C9132B">
        <w:rPr>
          <w:rFonts w:cs="Arial"/>
        </w:rPr>
        <w:t>Always store oxidizers and flammables separately.</w:t>
      </w:r>
    </w:p>
    <w:p w14:paraId="5FB8A447" w14:textId="77777777" w:rsidR="003662B1" w:rsidRPr="00C9132B" w:rsidRDefault="003662B1" w:rsidP="003662B1">
      <w:pPr>
        <w:autoSpaceDE w:val="0"/>
        <w:autoSpaceDN w:val="0"/>
        <w:adjustRightInd w:val="0"/>
        <w:ind w:left="720"/>
        <w:jc w:val="both"/>
        <w:rPr>
          <w:rFonts w:cs="Arial"/>
        </w:rPr>
      </w:pPr>
    </w:p>
    <w:p w14:paraId="1AEBDF5C" w14:textId="3E5D4A49" w:rsidR="0054555D" w:rsidRPr="002B3D9C" w:rsidRDefault="0054555D" w:rsidP="00066D38">
      <w:pPr>
        <w:pStyle w:val="Heading4"/>
      </w:pPr>
      <w:r w:rsidRPr="002B3D9C">
        <w:t>Piranha Etch</w:t>
      </w:r>
    </w:p>
    <w:p w14:paraId="4374909A" w14:textId="77777777" w:rsidR="003662B1" w:rsidRDefault="003662B1" w:rsidP="0054555D">
      <w:pPr>
        <w:ind w:left="1440"/>
        <w:jc w:val="both"/>
        <w:rPr>
          <w:rFonts w:cs="Arial"/>
        </w:rPr>
      </w:pPr>
    </w:p>
    <w:p w14:paraId="7A2799C8" w14:textId="6F3AF276" w:rsidR="0054555D" w:rsidRDefault="0054555D" w:rsidP="0054555D">
      <w:pPr>
        <w:ind w:left="1440"/>
        <w:jc w:val="both"/>
        <w:rPr>
          <w:rFonts w:cs="Arial"/>
        </w:rPr>
      </w:pPr>
      <w:r w:rsidRPr="00C9132B">
        <w:rPr>
          <w:rFonts w:cs="Arial"/>
        </w:rPr>
        <w:t xml:space="preserve">Piranha etch is a mixture of sulfuric acid and hydrogen peroxide that is used to clean off organic residues. It is a strong oxidizer that must be prepared fresh and may not be kept in storage. Always add hydrogen peroxide slowly to sulfuric acid, never in reverse. Mixing of piranha etch is an exothermic reaction, and if the components are combined too fast, may release large amounts of corrosive fumes. </w:t>
      </w:r>
      <w:r w:rsidR="00B528DA">
        <w:rPr>
          <w:rFonts w:cs="Arial"/>
        </w:rPr>
        <w:t xml:space="preserve">Always use glass containers, preferably </w:t>
      </w:r>
      <w:r w:rsidR="005F6223">
        <w:rPr>
          <w:rFonts w:cs="Arial"/>
        </w:rPr>
        <w:t>Pyrex</w:t>
      </w:r>
      <w:r w:rsidR="00B528DA">
        <w:rPr>
          <w:rFonts w:cs="Arial"/>
        </w:rPr>
        <w:t>. Piranha etch will melt plastic.</w:t>
      </w:r>
    </w:p>
    <w:p w14:paraId="7B45F3B4" w14:textId="0A9654D5" w:rsidR="006F4476" w:rsidRDefault="006F4476" w:rsidP="0054555D">
      <w:pPr>
        <w:ind w:left="1440"/>
        <w:jc w:val="both"/>
        <w:rPr>
          <w:rFonts w:cs="Arial"/>
        </w:rPr>
      </w:pPr>
    </w:p>
    <w:p w14:paraId="4C4742F5" w14:textId="5EA0DDD9" w:rsidR="006F4476" w:rsidRDefault="000101E9" w:rsidP="0054555D">
      <w:pPr>
        <w:ind w:left="1440"/>
        <w:jc w:val="both"/>
        <w:rPr>
          <w:rFonts w:cs="Arial"/>
        </w:rPr>
      </w:pPr>
      <w:r>
        <w:rPr>
          <w:rFonts w:cs="Arial"/>
        </w:rPr>
        <w:t xml:space="preserve">The primary hazard from storage of piranha etch waste is the potential for gas generation and over pressurization of the container when the solution is still hot. Leave hot piranha etch in an open container in a fume hood until it is cooled. Once it is cooled, place the waste solution in a cleaned and dried container with a vented lid. </w:t>
      </w:r>
      <w:r w:rsidR="006F4476">
        <w:rPr>
          <w:rFonts w:cs="Arial"/>
        </w:rPr>
        <w:t xml:space="preserve">Vented lids should not be placed on the container until </w:t>
      </w:r>
      <w:r>
        <w:rPr>
          <w:rFonts w:cs="Arial"/>
        </w:rPr>
        <w:t xml:space="preserve">the solution is fully cooled. </w:t>
      </w:r>
    </w:p>
    <w:p w14:paraId="5C6BBD53" w14:textId="0D45BDED" w:rsidR="002B3D9C" w:rsidRDefault="002B3D9C" w:rsidP="0054555D">
      <w:pPr>
        <w:ind w:left="1440"/>
        <w:jc w:val="both"/>
        <w:rPr>
          <w:rFonts w:cs="Arial"/>
        </w:rPr>
      </w:pPr>
    </w:p>
    <w:p w14:paraId="3E3D76E7" w14:textId="2B7F7BBD" w:rsidR="0054555D" w:rsidRDefault="002B3D9C" w:rsidP="003662B1">
      <w:pPr>
        <w:ind w:left="1440"/>
        <w:jc w:val="both"/>
        <w:rPr>
          <w:rFonts w:cs="Arial"/>
        </w:rPr>
      </w:pPr>
      <w:r>
        <w:rPr>
          <w:rFonts w:cs="Arial"/>
        </w:rPr>
        <w:t xml:space="preserve">Research </w:t>
      </w:r>
      <w:r w:rsidR="00EB5C9E">
        <w:rPr>
          <w:rFonts w:cs="Arial"/>
        </w:rPr>
        <w:t xml:space="preserve">processes </w:t>
      </w:r>
      <w:r>
        <w:rPr>
          <w:rFonts w:cs="Arial"/>
        </w:rPr>
        <w:t xml:space="preserve">using piranha etch </w:t>
      </w:r>
      <w:r w:rsidR="00EB5C9E">
        <w:rPr>
          <w:rFonts w:cs="Arial"/>
        </w:rPr>
        <w:t>r</w:t>
      </w:r>
      <w:r>
        <w:rPr>
          <w:rFonts w:cs="Arial"/>
        </w:rPr>
        <w:t>equire careful attention to PPE and full protection of street clothing. Piranha etch will eat through organic fibers, especially cotton. Appropriate PPE should be detailed in an SOP specific to the usage of this chemical.</w:t>
      </w:r>
    </w:p>
    <w:p w14:paraId="0F6001B0" w14:textId="77777777" w:rsidR="003662B1" w:rsidRPr="00C9132B" w:rsidRDefault="003662B1" w:rsidP="003662B1">
      <w:pPr>
        <w:ind w:left="1440"/>
        <w:jc w:val="both"/>
        <w:rPr>
          <w:rFonts w:cs="Arial"/>
        </w:rPr>
      </w:pPr>
    </w:p>
    <w:p w14:paraId="628A5F90" w14:textId="77777777" w:rsidR="00D57FCE" w:rsidRPr="00C9132B" w:rsidRDefault="00D57FCE">
      <w:pPr>
        <w:pStyle w:val="Heading3"/>
        <w:rPr>
          <w:szCs w:val="22"/>
        </w:rPr>
      </w:pPr>
      <w:bookmarkStart w:id="297" w:name="_Ref20473986"/>
      <w:bookmarkStart w:id="298" w:name="_Ref20474002"/>
      <w:bookmarkStart w:id="299" w:name="_Toc82415380"/>
      <w:r w:rsidRPr="00C9132B">
        <w:rPr>
          <w:szCs w:val="22"/>
        </w:rPr>
        <w:t>Highly Reactive Chemicals</w:t>
      </w:r>
      <w:bookmarkEnd w:id="297"/>
      <w:bookmarkEnd w:id="298"/>
      <w:bookmarkEnd w:id="299"/>
    </w:p>
    <w:p w14:paraId="7180F592" w14:textId="77777777" w:rsidR="00D57FCE" w:rsidRPr="00C9132B" w:rsidRDefault="00D57FCE">
      <w:pPr>
        <w:suppressAutoHyphens/>
        <w:ind w:left="1296" w:right="720"/>
        <w:jc w:val="both"/>
        <w:rPr>
          <w:rFonts w:cs="Arial"/>
        </w:rPr>
      </w:pPr>
    </w:p>
    <w:p w14:paraId="5EC46B78" w14:textId="6937570B" w:rsidR="002C729D" w:rsidRPr="00C9132B" w:rsidRDefault="002C729D">
      <w:pPr>
        <w:suppressAutoHyphens/>
        <w:ind w:left="1296" w:right="720"/>
        <w:jc w:val="both"/>
        <w:rPr>
          <w:rFonts w:cs="Arial"/>
        </w:rPr>
      </w:pPr>
      <w:r w:rsidRPr="00C9132B">
        <w:rPr>
          <w:b/>
          <w:noProof/>
          <w:color w:val="0066FF"/>
        </w:rPr>
        <w:drawing>
          <wp:inline distT="0" distB="0" distL="0" distR="0" wp14:anchorId="497EF3FD" wp14:editId="2662FDA3">
            <wp:extent cx="9144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dingbomb.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C9132B">
        <w:rPr>
          <w:b/>
          <w:noProof/>
          <w:color w:val="0066FF"/>
        </w:rPr>
        <w:drawing>
          <wp:inline distT="0" distB="0" distL="0" distR="0" wp14:anchorId="7290BDD8" wp14:editId="35CFFE02">
            <wp:extent cx="914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m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C9132B">
        <w:rPr>
          <w:b/>
          <w:noProof/>
          <w:color w:val="0066FF"/>
        </w:rPr>
        <w:drawing>
          <wp:inline distT="0" distB="0" distL="0" distR="0" wp14:anchorId="0B1339EF" wp14:editId="7BA23FBE">
            <wp:extent cx="914400"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ameovercircle.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EA9300E" w14:textId="6EBC2D21" w:rsidR="002C729D" w:rsidRPr="00C9132B" w:rsidRDefault="002C729D">
      <w:pPr>
        <w:suppressAutoHyphens/>
        <w:ind w:left="1296" w:right="720"/>
        <w:jc w:val="both"/>
        <w:rPr>
          <w:rFonts w:cs="Arial"/>
        </w:rPr>
      </w:pPr>
    </w:p>
    <w:p w14:paraId="6799B74F" w14:textId="3EA03774" w:rsidR="001F2D2F" w:rsidRPr="00C9132B" w:rsidRDefault="00524E09" w:rsidP="001F2D2F">
      <w:pPr>
        <w:ind w:left="720"/>
        <w:jc w:val="both"/>
        <w:rPr>
          <w:bCs/>
          <w:iCs/>
        </w:rPr>
      </w:pPr>
      <w:r w:rsidRPr="00C9132B">
        <w:rPr>
          <w:bCs/>
          <w:iCs/>
        </w:rPr>
        <w:t xml:space="preserve">Always read the SDS prior to working with chemicals that may fall into these hazard classes. </w:t>
      </w:r>
      <w:r w:rsidR="00625AF2" w:rsidRPr="00C9132B">
        <w:rPr>
          <w:bCs/>
          <w:iCs/>
        </w:rPr>
        <w:t>Explosive and r</w:t>
      </w:r>
      <w:r w:rsidR="00E34DF0" w:rsidRPr="00C9132B">
        <w:rPr>
          <w:bCs/>
          <w:iCs/>
        </w:rPr>
        <w:t>eactive (</w:t>
      </w:r>
      <w:r w:rsidR="009A6B1D" w:rsidRPr="00C9132B">
        <w:rPr>
          <w:bCs/>
          <w:iCs/>
        </w:rPr>
        <w:t>u</w:t>
      </w:r>
      <w:r w:rsidR="00E34DF0" w:rsidRPr="00C9132B">
        <w:rPr>
          <w:bCs/>
          <w:iCs/>
        </w:rPr>
        <w:t xml:space="preserve">nstable) </w:t>
      </w:r>
      <w:r w:rsidR="00625AF2" w:rsidRPr="00C9132B">
        <w:rPr>
          <w:bCs/>
          <w:iCs/>
        </w:rPr>
        <w:t>c</w:t>
      </w:r>
      <w:r w:rsidR="00E34DF0" w:rsidRPr="00C9132B">
        <w:rPr>
          <w:bCs/>
          <w:iCs/>
        </w:rPr>
        <w:t>hemicals</w:t>
      </w:r>
      <w:r w:rsidR="00625AF2" w:rsidRPr="00C9132B">
        <w:rPr>
          <w:bCs/>
          <w:iCs/>
        </w:rPr>
        <w:t xml:space="preserve"> </w:t>
      </w:r>
      <w:r w:rsidR="00EF6674" w:rsidRPr="00C9132B">
        <w:rPr>
          <w:bCs/>
          <w:iCs/>
        </w:rPr>
        <w:t>can be identified a few different ways. The</w:t>
      </w:r>
      <w:r w:rsidRPr="00C9132B">
        <w:rPr>
          <w:bCs/>
          <w:iCs/>
        </w:rPr>
        <w:t xml:space="preserve"> label or SDS</w:t>
      </w:r>
      <w:r w:rsidR="00EF6674" w:rsidRPr="00C9132B">
        <w:rPr>
          <w:bCs/>
          <w:iCs/>
        </w:rPr>
        <w:t xml:space="preserve"> may include the pictograms show above, </w:t>
      </w:r>
      <w:r w:rsidRPr="00C9132B">
        <w:rPr>
          <w:bCs/>
          <w:iCs/>
        </w:rPr>
        <w:t xml:space="preserve">the SDS may include the H codes and statements </w:t>
      </w:r>
      <w:r w:rsidR="00EB5C9E">
        <w:rPr>
          <w:bCs/>
          <w:iCs/>
        </w:rPr>
        <w:t>discussed</w:t>
      </w:r>
      <w:r w:rsidRPr="00C9132B">
        <w:rPr>
          <w:bCs/>
          <w:iCs/>
        </w:rPr>
        <w:t xml:space="preserve"> below, or they may fall into one of </w:t>
      </w:r>
      <w:r w:rsidR="00196850" w:rsidRPr="00C9132B">
        <w:rPr>
          <w:bCs/>
          <w:iCs/>
        </w:rPr>
        <w:t>the categories discussed furthe</w:t>
      </w:r>
      <w:r w:rsidRPr="00C9132B">
        <w:rPr>
          <w:bCs/>
          <w:iCs/>
        </w:rPr>
        <w:t>r</w:t>
      </w:r>
      <w:r w:rsidR="00196850" w:rsidRPr="00C9132B">
        <w:rPr>
          <w:bCs/>
          <w:iCs/>
        </w:rPr>
        <w:t xml:space="preserve"> </w:t>
      </w:r>
      <w:r w:rsidRPr="00C9132B">
        <w:rPr>
          <w:bCs/>
          <w:iCs/>
        </w:rPr>
        <w:t xml:space="preserve">in this section. </w:t>
      </w:r>
      <w:r w:rsidR="00625AF2" w:rsidRPr="00C9132B">
        <w:rPr>
          <w:bCs/>
          <w:iCs/>
        </w:rPr>
        <w:t xml:space="preserve">Some </w:t>
      </w:r>
      <w:r w:rsidR="00196850" w:rsidRPr="00C9132B">
        <w:rPr>
          <w:bCs/>
          <w:iCs/>
        </w:rPr>
        <w:t xml:space="preserve">common </w:t>
      </w:r>
      <w:r w:rsidR="00625AF2" w:rsidRPr="00C9132B">
        <w:rPr>
          <w:bCs/>
          <w:iCs/>
        </w:rPr>
        <w:t xml:space="preserve">examples are listed in </w:t>
      </w:r>
      <w:r w:rsidR="00AF28F0" w:rsidRPr="00C9132B">
        <w:rPr>
          <w:bCs/>
          <w:iCs/>
        </w:rPr>
        <w:fldChar w:fldCharType="begin"/>
      </w:r>
      <w:r w:rsidR="00AF28F0" w:rsidRPr="00C9132B">
        <w:rPr>
          <w:bCs/>
          <w:iCs/>
        </w:rPr>
        <w:instrText xml:space="preserve"> REF _Ref10035618 \h </w:instrText>
      </w:r>
      <w:r w:rsidR="009A6B1D" w:rsidRPr="00C9132B">
        <w:rPr>
          <w:bCs/>
          <w:iCs/>
        </w:rPr>
        <w:instrText xml:space="preserve"> \* MERGEFORMAT </w:instrText>
      </w:r>
      <w:r w:rsidR="00AF28F0" w:rsidRPr="00C9132B">
        <w:rPr>
          <w:bCs/>
          <w:iCs/>
        </w:rPr>
      </w:r>
      <w:r w:rsidR="00AF28F0" w:rsidRPr="00C9132B">
        <w:rPr>
          <w:bCs/>
          <w:iCs/>
        </w:rPr>
        <w:fldChar w:fldCharType="separate"/>
      </w:r>
      <w:r w:rsidR="0065075A" w:rsidRPr="0065075A">
        <w:rPr>
          <w:u w:val="single"/>
        </w:rPr>
        <w:t xml:space="preserve">Table </w:t>
      </w:r>
      <w:r w:rsidR="0065075A" w:rsidRPr="0065075A">
        <w:rPr>
          <w:noProof/>
          <w:u w:val="single"/>
        </w:rPr>
        <w:t>7.5</w:t>
      </w:r>
      <w:r w:rsidR="00AF28F0" w:rsidRPr="00C9132B">
        <w:rPr>
          <w:bCs/>
          <w:iCs/>
        </w:rPr>
        <w:fldChar w:fldCharType="end"/>
      </w:r>
      <w:r w:rsidR="00AF28F0" w:rsidRPr="00C9132B">
        <w:rPr>
          <w:bCs/>
          <w:iCs/>
        </w:rPr>
        <w:t>.</w:t>
      </w:r>
      <w:r w:rsidR="001F2D2F" w:rsidRPr="00C9132B">
        <w:rPr>
          <w:bCs/>
          <w:iCs/>
        </w:rPr>
        <w:t xml:space="preserve"> H codes and statements are generally found in section 2 of the SDS. </w:t>
      </w:r>
    </w:p>
    <w:p w14:paraId="39A2D85F" w14:textId="4A9CA4CD" w:rsidR="00B36EBC" w:rsidRDefault="00B36EBC" w:rsidP="00625AF2">
      <w:pPr>
        <w:ind w:firstLine="720"/>
        <w:rPr>
          <w:bCs/>
          <w:iCs/>
        </w:rPr>
      </w:pPr>
    </w:p>
    <w:p w14:paraId="0A13A0EF" w14:textId="77777777" w:rsidR="005F149B" w:rsidRPr="00C9132B" w:rsidRDefault="005F149B" w:rsidP="005F149B">
      <w:pPr>
        <w:pStyle w:val="Caption"/>
        <w:ind w:left="720"/>
        <w:rPr>
          <w:rFonts w:cs="Arial"/>
          <w:b w:val="0"/>
          <w:bCs/>
          <w:iCs/>
          <w:szCs w:val="22"/>
        </w:rPr>
      </w:pPr>
      <w:bookmarkStart w:id="300" w:name="_Ref10035618"/>
      <w:bookmarkStart w:id="301" w:name="_Ref10034291"/>
      <w:bookmarkStart w:id="302" w:name="_Toc82415548"/>
      <w:r w:rsidRPr="00C9132B">
        <w:rPr>
          <w:szCs w:val="22"/>
        </w:rPr>
        <w:t xml:space="preserve">Table </w:t>
      </w:r>
      <w:r>
        <w:rPr>
          <w:szCs w:val="22"/>
        </w:rPr>
        <w:fldChar w:fldCharType="begin"/>
      </w:r>
      <w:r>
        <w:rPr>
          <w:szCs w:val="22"/>
        </w:rPr>
        <w:instrText xml:space="preserve"> STYLEREF 1 \s </w:instrText>
      </w:r>
      <w:r>
        <w:rPr>
          <w:szCs w:val="22"/>
        </w:rPr>
        <w:fldChar w:fldCharType="separate"/>
      </w:r>
      <w:r>
        <w:rPr>
          <w:noProof/>
          <w:szCs w:val="22"/>
        </w:rPr>
        <w:t>7</w:t>
      </w:r>
      <w:r>
        <w:rPr>
          <w:szCs w:val="22"/>
        </w:rPr>
        <w:fldChar w:fldCharType="end"/>
      </w:r>
      <w:r>
        <w:rPr>
          <w:szCs w:val="22"/>
        </w:rPr>
        <w:t>.</w:t>
      </w:r>
      <w:r>
        <w:rPr>
          <w:szCs w:val="22"/>
        </w:rPr>
        <w:fldChar w:fldCharType="begin"/>
      </w:r>
      <w:r>
        <w:rPr>
          <w:szCs w:val="22"/>
        </w:rPr>
        <w:instrText xml:space="preserve"> SEQ Table \* ARABIC \s 1 </w:instrText>
      </w:r>
      <w:r>
        <w:rPr>
          <w:szCs w:val="22"/>
        </w:rPr>
        <w:fldChar w:fldCharType="separate"/>
      </w:r>
      <w:r>
        <w:rPr>
          <w:noProof/>
          <w:szCs w:val="22"/>
        </w:rPr>
        <w:t>5</w:t>
      </w:r>
      <w:r>
        <w:rPr>
          <w:szCs w:val="22"/>
        </w:rPr>
        <w:fldChar w:fldCharType="end"/>
      </w:r>
      <w:bookmarkEnd w:id="300"/>
      <w:r w:rsidRPr="00C9132B">
        <w:rPr>
          <w:szCs w:val="22"/>
        </w:rPr>
        <w:tab/>
      </w:r>
      <w:r w:rsidRPr="00C9132B">
        <w:rPr>
          <w:rFonts w:cs="Arial"/>
          <w:szCs w:val="22"/>
          <w:u w:val="single"/>
        </w:rPr>
        <w:t>Examples of Explosive and Reactive (Unstable) Chemicals</w:t>
      </w:r>
      <w:bookmarkEnd w:id="301"/>
      <w:bookmarkEnd w:id="302"/>
    </w:p>
    <w:tbl>
      <w:tblPr>
        <w:tblW w:w="9521"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770"/>
      </w:tblGrid>
      <w:tr w:rsidR="005F149B" w:rsidRPr="00C9132B" w14:paraId="5B94103C" w14:textId="77777777" w:rsidTr="009F1809">
        <w:tc>
          <w:tcPr>
            <w:tcW w:w="4751" w:type="dxa"/>
          </w:tcPr>
          <w:p w14:paraId="2E11A041" w14:textId="77777777" w:rsidR="005F149B" w:rsidRPr="00C9132B" w:rsidRDefault="005F149B" w:rsidP="009F1809">
            <w:pPr>
              <w:rPr>
                <w:rFonts w:cs="Arial"/>
              </w:rPr>
            </w:pPr>
            <w:r w:rsidRPr="00C9132B">
              <w:rPr>
                <w:rFonts w:cs="Arial"/>
              </w:rPr>
              <w:t>Alkali metals</w:t>
            </w:r>
          </w:p>
        </w:tc>
        <w:tc>
          <w:tcPr>
            <w:tcW w:w="4770" w:type="dxa"/>
          </w:tcPr>
          <w:p w14:paraId="753DB6A0" w14:textId="77777777" w:rsidR="005F149B" w:rsidRPr="00C9132B" w:rsidRDefault="005F149B" w:rsidP="009F1809">
            <w:pPr>
              <w:rPr>
                <w:rFonts w:cs="Arial"/>
              </w:rPr>
            </w:pPr>
            <w:r w:rsidRPr="00C9132B">
              <w:rPr>
                <w:rFonts w:cs="Arial"/>
              </w:rPr>
              <w:t>Metal and non-metal hydrides (borane, LiAlH</w:t>
            </w:r>
            <w:r w:rsidRPr="00C9132B">
              <w:rPr>
                <w:rFonts w:cs="Arial"/>
                <w:vertAlign w:val="subscript"/>
              </w:rPr>
              <w:t>4</w:t>
            </w:r>
            <w:r w:rsidRPr="00C9132B">
              <w:rPr>
                <w:rFonts w:cs="Arial"/>
              </w:rPr>
              <w:t>)</w:t>
            </w:r>
          </w:p>
        </w:tc>
      </w:tr>
      <w:tr w:rsidR="005F149B" w:rsidRPr="00C9132B" w14:paraId="5A63E93B" w14:textId="77777777" w:rsidTr="009F1809">
        <w:tc>
          <w:tcPr>
            <w:tcW w:w="4751" w:type="dxa"/>
          </w:tcPr>
          <w:p w14:paraId="5A3FAE3A" w14:textId="77777777" w:rsidR="005F149B" w:rsidRPr="00C9132B" w:rsidRDefault="005F149B" w:rsidP="009F1809">
            <w:pPr>
              <w:rPr>
                <w:rFonts w:cs="Arial"/>
              </w:rPr>
            </w:pPr>
            <w:r w:rsidRPr="00C9132B">
              <w:rPr>
                <w:rFonts w:cs="Arial"/>
              </w:rPr>
              <w:t>Alkali metal hydrides</w:t>
            </w:r>
          </w:p>
        </w:tc>
        <w:tc>
          <w:tcPr>
            <w:tcW w:w="4770" w:type="dxa"/>
          </w:tcPr>
          <w:p w14:paraId="580BDE81" w14:textId="77777777" w:rsidR="005F149B" w:rsidRPr="00C9132B" w:rsidRDefault="005F149B" w:rsidP="009F1809">
            <w:pPr>
              <w:rPr>
                <w:rFonts w:cs="Arial"/>
              </w:rPr>
            </w:pPr>
            <w:r>
              <w:rPr>
                <w:rFonts w:cs="Arial"/>
              </w:rPr>
              <w:t>Metal a</w:t>
            </w:r>
            <w:r w:rsidRPr="00C9132B">
              <w:rPr>
                <w:rFonts w:cs="Arial"/>
              </w:rPr>
              <w:t>zides</w:t>
            </w:r>
          </w:p>
        </w:tc>
      </w:tr>
      <w:tr w:rsidR="005F149B" w:rsidRPr="00C9132B" w14:paraId="6056DAAC" w14:textId="77777777" w:rsidTr="009F1809">
        <w:tc>
          <w:tcPr>
            <w:tcW w:w="4751" w:type="dxa"/>
          </w:tcPr>
          <w:p w14:paraId="45F76BA1" w14:textId="77777777" w:rsidR="005F149B" w:rsidRPr="00C9132B" w:rsidRDefault="005F149B" w:rsidP="009F1809">
            <w:pPr>
              <w:rPr>
                <w:rFonts w:cs="Arial"/>
              </w:rPr>
            </w:pPr>
            <w:r w:rsidRPr="00C9132B">
              <w:rPr>
                <w:rFonts w:cs="Arial"/>
              </w:rPr>
              <w:t>Alkali metal nitrides</w:t>
            </w:r>
          </w:p>
        </w:tc>
        <w:tc>
          <w:tcPr>
            <w:tcW w:w="4770" w:type="dxa"/>
          </w:tcPr>
          <w:p w14:paraId="3FE8C83E" w14:textId="77777777" w:rsidR="005F149B" w:rsidRPr="00C9132B" w:rsidRDefault="005F149B" w:rsidP="009F1809">
            <w:pPr>
              <w:rPr>
                <w:rFonts w:cs="Arial"/>
                <w:color w:val="000000"/>
              </w:rPr>
            </w:pPr>
            <w:r>
              <w:rPr>
                <w:rFonts w:cs="Arial"/>
              </w:rPr>
              <w:t>Non-metal h</w:t>
            </w:r>
            <w:r w:rsidRPr="00C9132B">
              <w:rPr>
                <w:rFonts w:cs="Arial"/>
              </w:rPr>
              <w:t>alides (BCl</w:t>
            </w:r>
            <w:r w:rsidRPr="00C9132B">
              <w:rPr>
                <w:rFonts w:cs="Arial"/>
                <w:vertAlign w:val="subscript"/>
              </w:rPr>
              <w:t>3</w:t>
            </w:r>
            <w:r w:rsidRPr="00C9132B">
              <w:rPr>
                <w:rFonts w:cs="Arial"/>
              </w:rPr>
              <w:t>, BF</w:t>
            </w:r>
            <w:r w:rsidRPr="00C9132B">
              <w:rPr>
                <w:rFonts w:cs="Arial"/>
                <w:vertAlign w:val="subscript"/>
              </w:rPr>
              <w:t>3</w:t>
            </w:r>
            <w:r w:rsidRPr="00C9132B">
              <w:rPr>
                <w:rFonts w:cs="Arial"/>
              </w:rPr>
              <w:t>, BPCl</w:t>
            </w:r>
            <w:r w:rsidRPr="00C9132B">
              <w:rPr>
                <w:rFonts w:cs="Arial"/>
                <w:vertAlign w:val="subscript"/>
              </w:rPr>
              <w:t>3</w:t>
            </w:r>
            <w:r w:rsidRPr="00C9132B">
              <w:rPr>
                <w:rFonts w:cs="Arial"/>
              </w:rPr>
              <w:t>, SiCl</w:t>
            </w:r>
            <w:r w:rsidRPr="00C9132B">
              <w:rPr>
                <w:rFonts w:cs="Arial"/>
                <w:vertAlign w:val="subscript"/>
              </w:rPr>
              <w:t>4</w:t>
            </w:r>
            <w:r w:rsidRPr="00C9132B">
              <w:rPr>
                <w:rFonts w:cs="Arial"/>
              </w:rPr>
              <w:t>)</w:t>
            </w:r>
          </w:p>
        </w:tc>
      </w:tr>
      <w:tr w:rsidR="005F149B" w:rsidRPr="00C9132B" w14:paraId="4A1EB825" w14:textId="77777777" w:rsidTr="009F1809">
        <w:tc>
          <w:tcPr>
            <w:tcW w:w="4751" w:type="dxa"/>
          </w:tcPr>
          <w:p w14:paraId="7F0FE4C1" w14:textId="77777777" w:rsidR="005F149B" w:rsidRPr="00C9132B" w:rsidRDefault="005F149B" w:rsidP="009F1809">
            <w:pPr>
              <w:rPr>
                <w:rFonts w:cs="Arial"/>
              </w:rPr>
            </w:pPr>
            <w:r w:rsidRPr="00C9132B">
              <w:rPr>
                <w:rFonts w:cs="Arial"/>
                <w:color w:val="000000"/>
              </w:rPr>
              <w:t>Anhydrous metal halides (AlCl</w:t>
            </w:r>
            <w:r w:rsidRPr="00C9132B">
              <w:rPr>
                <w:rFonts w:cs="Arial"/>
                <w:color w:val="000000"/>
                <w:vertAlign w:val="subscript"/>
              </w:rPr>
              <w:t>3</w:t>
            </w:r>
            <w:r w:rsidRPr="00C9132B">
              <w:rPr>
                <w:rFonts w:cs="Arial"/>
                <w:color w:val="000000"/>
              </w:rPr>
              <w:t>, TiCl</w:t>
            </w:r>
            <w:r w:rsidRPr="00C9132B">
              <w:rPr>
                <w:rFonts w:cs="Arial"/>
                <w:color w:val="000000"/>
                <w:vertAlign w:val="subscript"/>
              </w:rPr>
              <w:t>4</w:t>
            </w:r>
            <w:r w:rsidRPr="00C9132B">
              <w:rPr>
                <w:rFonts w:cs="Arial"/>
                <w:color w:val="000000"/>
              </w:rPr>
              <w:t>)</w:t>
            </w:r>
          </w:p>
        </w:tc>
        <w:tc>
          <w:tcPr>
            <w:tcW w:w="4770" w:type="dxa"/>
          </w:tcPr>
          <w:p w14:paraId="1FC7AC03" w14:textId="77777777" w:rsidR="005F149B" w:rsidRPr="00C9132B" w:rsidRDefault="005F149B" w:rsidP="009F1809">
            <w:pPr>
              <w:rPr>
                <w:rFonts w:cs="Arial"/>
                <w:color w:val="000000"/>
              </w:rPr>
            </w:pPr>
            <w:r w:rsidRPr="00C9132B">
              <w:rPr>
                <w:rFonts w:cs="Arial"/>
              </w:rPr>
              <w:t>Perchl</w:t>
            </w:r>
            <w:r>
              <w:rPr>
                <w:rFonts w:cs="Arial"/>
              </w:rPr>
              <w:t>oric and Picric a</w:t>
            </w:r>
            <w:r w:rsidRPr="00C9132B">
              <w:rPr>
                <w:rFonts w:cs="Arial"/>
              </w:rPr>
              <w:t>cid (</w:t>
            </w:r>
            <w:r>
              <w:rPr>
                <w:rFonts w:cs="Arial"/>
              </w:rPr>
              <w:t>d</w:t>
            </w:r>
            <w:r w:rsidRPr="00C9132B">
              <w:rPr>
                <w:rFonts w:cs="Arial"/>
              </w:rPr>
              <w:t>ry)</w:t>
            </w:r>
          </w:p>
        </w:tc>
      </w:tr>
      <w:tr w:rsidR="005F149B" w:rsidRPr="00C9132B" w14:paraId="3724EAD4" w14:textId="77777777" w:rsidTr="009F1809">
        <w:tc>
          <w:tcPr>
            <w:tcW w:w="4751" w:type="dxa"/>
          </w:tcPr>
          <w:p w14:paraId="178B411B" w14:textId="77777777" w:rsidR="005F149B" w:rsidRPr="00C9132B" w:rsidRDefault="005F149B" w:rsidP="009F1809">
            <w:pPr>
              <w:rPr>
                <w:rFonts w:cs="Arial"/>
              </w:rPr>
            </w:pPr>
            <w:r w:rsidRPr="00C9132B">
              <w:rPr>
                <w:rFonts w:cs="Arial"/>
              </w:rPr>
              <w:t>Calcium hydride (H260)</w:t>
            </w:r>
          </w:p>
        </w:tc>
        <w:tc>
          <w:tcPr>
            <w:tcW w:w="4770" w:type="dxa"/>
          </w:tcPr>
          <w:p w14:paraId="544D5E3B" w14:textId="77777777" w:rsidR="005F149B" w:rsidRPr="00C9132B" w:rsidRDefault="005F149B" w:rsidP="009F1809">
            <w:pPr>
              <w:rPr>
                <w:rFonts w:cs="Arial"/>
                <w:color w:val="000000"/>
              </w:rPr>
            </w:pPr>
            <w:r w:rsidRPr="00C9132B">
              <w:rPr>
                <w:rFonts w:cs="Arial"/>
              </w:rPr>
              <w:t>Sodium Borohydride (H260)</w:t>
            </w:r>
          </w:p>
        </w:tc>
      </w:tr>
      <w:tr w:rsidR="005F149B" w:rsidRPr="00C9132B" w14:paraId="4593E4E4" w14:textId="77777777" w:rsidTr="009F1809">
        <w:tc>
          <w:tcPr>
            <w:tcW w:w="4751" w:type="dxa"/>
          </w:tcPr>
          <w:p w14:paraId="1E51A85A" w14:textId="77777777" w:rsidR="005F149B" w:rsidRPr="00C9132B" w:rsidRDefault="005F149B" w:rsidP="009F1809">
            <w:pPr>
              <w:rPr>
                <w:rFonts w:cs="Arial"/>
              </w:rPr>
            </w:pPr>
            <w:r w:rsidRPr="00C9132B">
              <w:rPr>
                <w:rFonts w:cs="Arial"/>
              </w:rPr>
              <w:t>2,4-Dinitropheylhydrazine (H228)</w:t>
            </w:r>
          </w:p>
        </w:tc>
        <w:tc>
          <w:tcPr>
            <w:tcW w:w="4770" w:type="dxa"/>
          </w:tcPr>
          <w:p w14:paraId="3DB4364C" w14:textId="77777777" w:rsidR="005F149B" w:rsidRPr="00C9132B" w:rsidRDefault="005F149B" w:rsidP="009F1809">
            <w:pPr>
              <w:rPr>
                <w:rFonts w:cs="Arial"/>
              </w:rPr>
            </w:pPr>
            <w:r w:rsidRPr="00C9132B">
              <w:rPr>
                <w:rFonts w:cs="Arial"/>
              </w:rPr>
              <w:t>Sodium hydride (H228, 260)</w:t>
            </w:r>
          </w:p>
        </w:tc>
      </w:tr>
      <w:tr w:rsidR="005F149B" w:rsidRPr="00C9132B" w14:paraId="18DAD666" w14:textId="77777777" w:rsidTr="009F1809">
        <w:tc>
          <w:tcPr>
            <w:tcW w:w="4751" w:type="dxa"/>
          </w:tcPr>
          <w:p w14:paraId="55C0CC27" w14:textId="77777777" w:rsidR="005F149B" w:rsidRPr="00C9132B" w:rsidRDefault="005F149B" w:rsidP="009F1809">
            <w:pPr>
              <w:rPr>
                <w:rFonts w:cs="Arial"/>
              </w:rPr>
            </w:pPr>
            <w:r w:rsidRPr="00C9132B">
              <w:rPr>
                <w:rFonts w:cs="Arial"/>
              </w:rPr>
              <w:t>Hydrazine (H226)</w:t>
            </w:r>
          </w:p>
        </w:tc>
        <w:tc>
          <w:tcPr>
            <w:tcW w:w="4770" w:type="dxa"/>
          </w:tcPr>
          <w:p w14:paraId="6064DF64" w14:textId="77777777" w:rsidR="005F149B" w:rsidRPr="00C9132B" w:rsidRDefault="005F149B" w:rsidP="009F1809">
            <w:pPr>
              <w:rPr>
                <w:rFonts w:cs="Arial"/>
              </w:rPr>
            </w:pPr>
            <w:r w:rsidRPr="00C9132B">
              <w:rPr>
                <w:rFonts w:cs="Arial"/>
              </w:rPr>
              <w:t>t-Butyllithium (H225, 250, 260)</w:t>
            </w:r>
          </w:p>
        </w:tc>
      </w:tr>
      <w:tr w:rsidR="005F149B" w:rsidRPr="00C9132B" w14:paraId="548679F0" w14:textId="77777777" w:rsidTr="009F1809">
        <w:tc>
          <w:tcPr>
            <w:tcW w:w="4751" w:type="dxa"/>
          </w:tcPr>
          <w:p w14:paraId="1E5FBD15" w14:textId="77777777" w:rsidR="005F149B" w:rsidRPr="00C9132B" w:rsidRDefault="005F149B" w:rsidP="009F1809">
            <w:pPr>
              <w:rPr>
                <w:rFonts w:cs="Arial"/>
              </w:rPr>
            </w:pPr>
            <w:r w:rsidRPr="00C9132B">
              <w:rPr>
                <w:rFonts w:cs="Arial"/>
              </w:rPr>
              <w:t>Inorganic acid halides (POCl</w:t>
            </w:r>
            <w:r w:rsidRPr="00C9132B">
              <w:rPr>
                <w:rFonts w:cs="Arial"/>
                <w:vertAlign w:val="subscript"/>
              </w:rPr>
              <w:t>3</w:t>
            </w:r>
            <w:r w:rsidRPr="00C9132B">
              <w:rPr>
                <w:rFonts w:cs="Arial"/>
              </w:rPr>
              <w:t>, SOCl</w:t>
            </w:r>
            <w:r w:rsidRPr="00C9132B">
              <w:rPr>
                <w:rFonts w:cs="Arial"/>
                <w:vertAlign w:val="subscript"/>
              </w:rPr>
              <w:t>2</w:t>
            </w:r>
            <w:r w:rsidRPr="00C9132B">
              <w:rPr>
                <w:rFonts w:cs="Arial"/>
              </w:rPr>
              <w:t>, SO</w:t>
            </w:r>
            <w:r w:rsidRPr="00C9132B">
              <w:rPr>
                <w:rFonts w:cs="Arial"/>
                <w:vertAlign w:val="subscript"/>
              </w:rPr>
              <w:t>2</w:t>
            </w:r>
            <w:r w:rsidRPr="00C9132B">
              <w:rPr>
                <w:rFonts w:cs="Arial"/>
              </w:rPr>
              <w:t>Cl</w:t>
            </w:r>
            <w:r w:rsidRPr="00C9132B">
              <w:rPr>
                <w:rFonts w:cs="Arial"/>
                <w:vertAlign w:val="subscript"/>
              </w:rPr>
              <w:t>2</w:t>
            </w:r>
            <w:r w:rsidRPr="00C9132B">
              <w:rPr>
                <w:rFonts w:cs="Arial"/>
              </w:rPr>
              <w:t>)</w:t>
            </w:r>
          </w:p>
        </w:tc>
        <w:tc>
          <w:tcPr>
            <w:tcW w:w="4770" w:type="dxa"/>
          </w:tcPr>
          <w:p w14:paraId="59E580AE" w14:textId="77777777" w:rsidR="005F149B" w:rsidRPr="00C9132B" w:rsidRDefault="005F149B" w:rsidP="009F1809">
            <w:pPr>
              <w:rPr>
                <w:rFonts w:cs="Arial"/>
              </w:rPr>
            </w:pPr>
            <w:r w:rsidRPr="00C9132B">
              <w:rPr>
                <w:rFonts w:cs="Arial"/>
              </w:rPr>
              <w:t>White Phosphorous</w:t>
            </w:r>
          </w:p>
        </w:tc>
      </w:tr>
      <w:tr w:rsidR="005F149B" w:rsidRPr="00C9132B" w14:paraId="36FC67BB" w14:textId="77777777" w:rsidTr="009F1809">
        <w:tc>
          <w:tcPr>
            <w:tcW w:w="4751" w:type="dxa"/>
          </w:tcPr>
          <w:p w14:paraId="4600C727" w14:textId="77777777" w:rsidR="005F149B" w:rsidRPr="00C9132B" w:rsidRDefault="005F149B" w:rsidP="009F1809">
            <w:pPr>
              <w:rPr>
                <w:rFonts w:cs="Arial"/>
              </w:rPr>
            </w:pPr>
            <w:r w:rsidRPr="00C9132B">
              <w:rPr>
                <w:rFonts w:cs="Arial"/>
              </w:rPr>
              <w:t>Lithium aluminum hydride (H260)</w:t>
            </w:r>
          </w:p>
        </w:tc>
        <w:tc>
          <w:tcPr>
            <w:tcW w:w="4770" w:type="dxa"/>
          </w:tcPr>
          <w:p w14:paraId="26E4EA47" w14:textId="77777777" w:rsidR="005F149B" w:rsidRPr="00C9132B" w:rsidRDefault="005F149B" w:rsidP="009F1809">
            <w:pPr>
              <w:rPr>
                <w:rFonts w:cs="Arial"/>
              </w:rPr>
            </w:pPr>
            <w:r w:rsidRPr="00C9132B">
              <w:rPr>
                <w:rFonts w:cs="Arial"/>
              </w:rPr>
              <w:t>Zinc and zinc nitrate</w:t>
            </w:r>
          </w:p>
        </w:tc>
      </w:tr>
    </w:tbl>
    <w:p w14:paraId="766B366B" w14:textId="77777777" w:rsidR="005F149B" w:rsidRPr="00C9132B" w:rsidRDefault="005F149B" w:rsidP="00625AF2">
      <w:pPr>
        <w:ind w:firstLine="720"/>
        <w:rPr>
          <w:bCs/>
          <w:iCs/>
        </w:rPr>
      </w:pPr>
    </w:p>
    <w:p w14:paraId="3F1C265E" w14:textId="77777777" w:rsidR="0054555D" w:rsidRPr="00C9132B" w:rsidRDefault="00E34DF0" w:rsidP="003662B1">
      <w:pPr>
        <w:pStyle w:val="ListParagraph"/>
        <w:numPr>
          <w:ilvl w:val="0"/>
          <w:numId w:val="106"/>
        </w:numPr>
        <w:tabs>
          <w:tab w:val="left" w:pos="1080"/>
        </w:tabs>
        <w:autoSpaceDE w:val="0"/>
        <w:autoSpaceDN w:val="0"/>
        <w:adjustRightInd w:val="0"/>
        <w:jc w:val="both"/>
        <w:rPr>
          <w:rFonts w:cs="Arial"/>
        </w:rPr>
      </w:pPr>
      <w:r w:rsidRPr="00C9132B">
        <w:rPr>
          <w:rFonts w:cs="Arial"/>
          <w:b/>
        </w:rPr>
        <w:t>Explosives (GHS #H200,</w:t>
      </w:r>
      <w:r w:rsidR="00427D0C" w:rsidRPr="00C9132B">
        <w:rPr>
          <w:rFonts w:cs="Arial"/>
          <w:b/>
        </w:rPr>
        <w:t xml:space="preserve"> </w:t>
      </w:r>
      <w:r w:rsidRPr="00C9132B">
        <w:rPr>
          <w:rFonts w:cs="Arial"/>
          <w:b/>
        </w:rPr>
        <w:t>H201, H202, H203, H204, H205)</w:t>
      </w:r>
      <w:r w:rsidR="00A0771D" w:rsidRPr="00C9132B">
        <w:rPr>
          <w:rFonts w:cs="Arial"/>
          <w:b/>
        </w:rPr>
        <w:t xml:space="preserve"> – </w:t>
      </w:r>
      <w:r w:rsidRPr="00C9132B">
        <w:rPr>
          <w:rFonts w:cs="Arial"/>
        </w:rPr>
        <w:t>An explosive substance (or mixture) is a solid or liquid which is in itself capable by chemical reaction of producing gas at such a temperature and pressure and at such a speed as to cause damage to the surroundings.</w:t>
      </w:r>
    </w:p>
    <w:p w14:paraId="358EF868" w14:textId="05C7051F" w:rsidR="002B1F30" w:rsidRPr="00C9132B" w:rsidRDefault="00E34DF0" w:rsidP="003662B1">
      <w:pPr>
        <w:pStyle w:val="ListParagraph"/>
        <w:numPr>
          <w:ilvl w:val="0"/>
          <w:numId w:val="106"/>
        </w:numPr>
        <w:tabs>
          <w:tab w:val="left" w:pos="1080"/>
        </w:tabs>
        <w:autoSpaceDE w:val="0"/>
        <w:autoSpaceDN w:val="0"/>
        <w:adjustRightInd w:val="0"/>
        <w:jc w:val="both"/>
        <w:rPr>
          <w:rFonts w:cs="Arial"/>
        </w:rPr>
      </w:pPr>
      <w:r w:rsidRPr="00C9132B">
        <w:rPr>
          <w:rFonts w:cs="Arial"/>
          <w:b/>
        </w:rPr>
        <w:t xml:space="preserve">Flammable Gases (GHS #H220, H221) </w:t>
      </w:r>
      <w:r w:rsidR="00A0771D" w:rsidRPr="00C9132B">
        <w:rPr>
          <w:rFonts w:cs="Arial"/>
          <w:b/>
        </w:rPr>
        <w:t xml:space="preserve">– </w:t>
      </w:r>
      <w:r w:rsidRPr="00C9132B">
        <w:rPr>
          <w:rFonts w:cs="Arial"/>
        </w:rPr>
        <w:t>Flammable gas means a gas having a flammable range in air at 20°C and a standard pressure of 101.3 kPa.</w:t>
      </w:r>
    </w:p>
    <w:p w14:paraId="1FAEEE47" w14:textId="582FC10F" w:rsidR="00EF6674" w:rsidRPr="00C9132B" w:rsidRDefault="00EF6674" w:rsidP="003662B1">
      <w:pPr>
        <w:pStyle w:val="ListParagraph"/>
        <w:numPr>
          <w:ilvl w:val="0"/>
          <w:numId w:val="106"/>
        </w:numPr>
        <w:tabs>
          <w:tab w:val="left" w:pos="1080"/>
        </w:tabs>
        <w:autoSpaceDE w:val="0"/>
        <w:autoSpaceDN w:val="0"/>
        <w:adjustRightInd w:val="0"/>
        <w:jc w:val="both"/>
        <w:rPr>
          <w:rFonts w:cs="Arial"/>
        </w:rPr>
      </w:pPr>
      <w:r w:rsidRPr="00C9132B">
        <w:rPr>
          <w:rFonts w:cs="Arial"/>
          <w:b/>
        </w:rPr>
        <w:t>Organic Peroxides (GHS #H242)</w:t>
      </w:r>
      <w:r w:rsidR="002B1F30" w:rsidRPr="00C9132B">
        <w:rPr>
          <w:rFonts w:cs="Arial"/>
          <w:b/>
        </w:rPr>
        <w:t xml:space="preserve"> – </w:t>
      </w:r>
      <w:r w:rsidR="002B1F30" w:rsidRPr="00C9132B">
        <w:rPr>
          <w:rFonts w:cs="Arial"/>
        </w:rPr>
        <w:t xml:space="preserve">Organic peroxides are defined as any organic compound that contains the bivalent </w:t>
      </w:r>
      <w:r w:rsidR="00EB5C9E">
        <w:rPr>
          <w:rFonts w:cs="Arial"/>
        </w:rPr>
        <w:t>–</w:t>
      </w:r>
      <w:r w:rsidR="002B1F30" w:rsidRPr="00C9132B">
        <w:rPr>
          <w:rFonts w:cs="Arial"/>
        </w:rPr>
        <w:t>O</w:t>
      </w:r>
      <w:r w:rsidR="00EB5C9E">
        <w:rPr>
          <w:rFonts w:cs="Arial"/>
        </w:rPr>
        <w:t>–</w:t>
      </w:r>
      <w:r w:rsidR="002B1F30" w:rsidRPr="00C9132B">
        <w:rPr>
          <w:rFonts w:cs="Arial"/>
        </w:rPr>
        <w:t>O</w:t>
      </w:r>
      <w:r w:rsidR="00EB5C9E">
        <w:rPr>
          <w:rFonts w:cs="Arial"/>
        </w:rPr>
        <w:t>–</w:t>
      </w:r>
      <w:r w:rsidR="002B1F30" w:rsidRPr="00C9132B">
        <w:rPr>
          <w:rFonts w:cs="Arial"/>
        </w:rPr>
        <w:t xml:space="preserve"> structure and which may be considered to be a structural derivative of hydrogen peroxide where one or both of the hydrogen atoms have been repla</w:t>
      </w:r>
      <w:r w:rsidR="00196850" w:rsidRPr="00C9132B">
        <w:rPr>
          <w:rFonts w:cs="Arial"/>
        </w:rPr>
        <w:t>c</w:t>
      </w:r>
      <w:r w:rsidR="002B1F30" w:rsidRPr="00C9132B">
        <w:rPr>
          <w:rFonts w:cs="Arial"/>
        </w:rPr>
        <w:t>ed by an organic radical.</w:t>
      </w:r>
    </w:p>
    <w:p w14:paraId="60128F8E" w14:textId="30B605B8" w:rsidR="00625AF2" w:rsidRPr="00C9132B" w:rsidRDefault="00EF6674" w:rsidP="003662B1">
      <w:pPr>
        <w:pStyle w:val="ListParagraph"/>
        <w:numPr>
          <w:ilvl w:val="0"/>
          <w:numId w:val="106"/>
        </w:numPr>
        <w:tabs>
          <w:tab w:val="left" w:pos="1080"/>
        </w:tabs>
        <w:autoSpaceDE w:val="0"/>
        <w:autoSpaceDN w:val="0"/>
        <w:adjustRightInd w:val="0"/>
        <w:jc w:val="both"/>
        <w:rPr>
          <w:rFonts w:cs="Arial"/>
        </w:rPr>
      </w:pPr>
      <w:r w:rsidRPr="00C9132B">
        <w:rPr>
          <w:rFonts w:cs="Arial"/>
          <w:b/>
        </w:rPr>
        <w:t xml:space="preserve">Pyrophoric Liquids and Solids (GHS #H250) – </w:t>
      </w:r>
      <w:r w:rsidRPr="00C9132B">
        <w:rPr>
          <w:rFonts w:cs="Arial"/>
        </w:rPr>
        <w:t xml:space="preserve">A pyrophoric is a material which, even in small quantities, is liable to ignite within five minutes after coming into contact with air. </w:t>
      </w:r>
    </w:p>
    <w:p w14:paraId="57B13113" w14:textId="73FC2881" w:rsidR="00625AF2" w:rsidRPr="00C9132B" w:rsidRDefault="00E34DF0" w:rsidP="003662B1">
      <w:pPr>
        <w:pStyle w:val="ListParagraph"/>
        <w:numPr>
          <w:ilvl w:val="0"/>
          <w:numId w:val="106"/>
        </w:numPr>
        <w:tabs>
          <w:tab w:val="left" w:pos="1080"/>
        </w:tabs>
        <w:autoSpaceDE w:val="0"/>
        <w:autoSpaceDN w:val="0"/>
        <w:adjustRightInd w:val="0"/>
        <w:jc w:val="both"/>
        <w:rPr>
          <w:rFonts w:cs="Arial"/>
        </w:rPr>
      </w:pPr>
      <w:r w:rsidRPr="00C9132B">
        <w:rPr>
          <w:rFonts w:cs="Arial"/>
          <w:b/>
        </w:rPr>
        <w:t xml:space="preserve">Self-Reactive Substances (Type A) (GHS #H251) </w:t>
      </w:r>
      <w:r w:rsidR="00A0771D" w:rsidRPr="00C9132B">
        <w:rPr>
          <w:rFonts w:cs="Arial"/>
          <w:b/>
        </w:rPr>
        <w:t xml:space="preserve">– </w:t>
      </w:r>
      <w:r w:rsidRPr="00C9132B">
        <w:rPr>
          <w:rFonts w:cs="Arial"/>
        </w:rPr>
        <w:t>Self-reactive substances are thermally unstable liquids or solids liable to undergo a strongly exothermic thermal decomposition even without participation of oxygen (air).</w:t>
      </w:r>
    </w:p>
    <w:p w14:paraId="1F3A5FE3" w14:textId="3A7DADCB" w:rsidR="000212C7" w:rsidRPr="005F149B" w:rsidRDefault="00E34DF0" w:rsidP="005F149B">
      <w:pPr>
        <w:pStyle w:val="ListParagraph"/>
        <w:numPr>
          <w:ilvl w:val="0"/>
          <w:numId w:val="106"/>
        </w:numPr>
        <w:tabs>
          <w:tab w:val="left" w:pos="1080"/>
        </w:tabs>
        <w:autoSpaceDE w:val="0"/>
        <w:autoSpaceDN w:val="0"/>
        <w:adjustRightInd w:val="0"/>
        <w:jc w:val="both"/>
        <w:rPr>
          <w:rFonts w:cs="Arial"/>
        </w:rPr>
      </w:pPr>
      <w:r w:rsidRPr="00C9132B">
        <w:rPr>
          <w:rFonts w:cs="Arial"/>
          <w:b/>
        </w:rPr>
        <w:t>Water Reactive Chemicals (which emit flammable gases on contact with water) (Category 1) (GHS #H260)</w:t>
      </w:r>
      <w:r w:rsidR="00A0771D" w:rsidRPr="00C9132B">
        <w:rPr>
          <w:rFonts w:cs="Arial"/>
          <w:b/>
        </w:rPr>
        <w:t xml:space="preserve"> – </w:t>
      </w:r>
      <w:r w:rsidRPr="00C9132B">
        <w:rPr>
          <w:rFonts w:cs="Arial"/>
        </w:rPr>
        <w:t xml:space="preserve">Substances that, in contact with water, emit flammable gases are solids or liquids which, by interaction with water, are liable to become spontaneously flammable or to give off flammable gases in dangerous quantities. </w:t>
      </w:r>
    </w:p>
    <w:p w14:paraId="0E793298" w14:textId="5B991DE7" w:rsidR="00592E11" w:rsidRDefault="00592E11" w:rsidP="00592E11">
      <w:pPr>
        <w:suppressAutoHyphens/>
        <w:ind w:right="720"/>
        <w:jc w:val="both"/>
        <w:rPr>
          <w:rFonts w:cs="Arial"/>
        </w:rPr>
      </w:pPr>
    </w:p>
    <w:p w14:paraId="764119A8" w14:textId="77777777" w:rsidR="00DA4D17" w:rsidRPr="002901C4" w:rsidRDefault="00DA4D17" w:rsidP="00066D38">
      <w:pPr>
        <w:pStyle w:val="Heading4"/>
      </w:pPr>
      <w:bookmarkStart w:id="303" w:name="_Ref20214623"/>
      <w:bookmarkStart w:id="304" w:name="_Ref20236000"/>
      <w:bookmarkStart w:id="305" w:name="_Ref20237331"/>
      <w:bookmarkStart w:id="306" w:name="_Ref22648530"/>
      <w:r w:rsidRPr="002901C4">
        <w:t>Explosive Materials in Research</w:t>
      </w:r>
      <w:bookmarkEnd w:id="303"/>
      <w:bookmarkEnd w:id="304"/>
      <w:bookmarkEnd w:id="305"/>
      <w:bookmarkEnd w:id="306"/>
    </w:p>
    <w:p w14:paraId="328F678D" w14:textId="77777777" w:rsidR="003662B1" w:rsidRDefault="003662B1" w:rsidP="00DA4D17">
      <w:pPr>
        <w:ind w:left="1440"/>
        <w:jc w:val="both"/>
      </w:pPr>
    </w:p>
    <w:p w14:paraId="40E1616B" w14:textId="0A35FA9C" w:rsidR="00DA4D17" w:rsidRDefault="00DA4D17" w:rsidP="003662B1">
      <w:pPr>
        <w:ind w:left="1440"/>
        <w:jc w:val="both"/>
      </w:pPr>
      <w:r w:rsidRPr="008E76FD">
        <w:t xml:space="preserve">Various activities at Penn State that involve the research or use of energetic materials considered “explosives” by the Bureau of Alcohol, Tobacco, Firearms and Explosives (ATF) must follow the guidelines set down in the </w:t>
      </w:r>
      <w:hyperlink r:id="rId98" w:history="1">
        <w:r w:rsidRPr="008E76FD">
          <w:rPr>
            <w:rStyle w:val="Hyperlink"/>
            <w:b/>
            <w:u w:val="none"/>
          </w:rPr>
          <w:t>ATF Explosives Materials Management Program</w:t>
        </w:r>
      </w:hyperlink>
      <w:r w:rsidRPr="008E76FD">
        <w:t>. Federal and state licenses MUST be in place prior to acquisition, possession, storage, and use of any explosive material that falls under this pr</w:t>
      </w:r>
      <w:r w:rsidR="003662B1">
        <w:t>ogram.</w:t>
      </w:r>
    </w:p>
    <w:p w14:paraId="53DBDC42" w14:textId="77777777" w:rsidR="003662B1" w:rsidRPr="008E76FD" w:rsidRDefault="003662B1" w:rsidP="003662B1">
      <w:pPr>
        <w:ind w:left="1440"/>
        <w:jc w:val="both"/>
      </w:pPr>
    </w:p>
    <w:p w14:paraId="2163117A" w14:textId="77777777" w:rsidR="00DA4D17" w:rsidRPr="008E76FD" w:rsidRDefault="00DA4D17" w:rsidP="00B94D0C">
      <w:pPr>
        <w:pStyle w:val="Heading5"/>
        <w:tabs>
          <w:tab w:val="clear" w:pos="1008"/>
        </w:tabs>
        <w:rPr>
          <w:szCs w:val="22"/>
        </w:rPr>
      </w:pPr>
      <w:r w:rsidRPr="008E76FD">
        <w:rPr>
          <w:szCs w:val="22"/>
        </w:rPr>
        <w:t>Applicability Assessment</w:t>
      </w:r>
    </w:p>
    <w:p w14:paraId="1E2A6197" w14:textId="77777777" w:rsidR="003662B1" w:rsidRDefault="003662B1" w:rsidP="00B94D0C">
      <w:pPr>
        <w:ind w:left="2160"/>
        <w:jc w:val="both"/>
      </w:pPr>
    </w:p>
    <w:p w14:paraId="0D07C9A9" w14:textId="7194F395" w:rsidR="00DA4D17" w:rsidRDefault="00DA4D17" w:rsidP="003662B1">
      <w:pPr>
        <w:ind w:left="2160"/>
        <w:jc w:val="both"/>
      </w:pPr>
      <w:r w:rsidRPr="008E76FD">
        <w:t xml:space="preserve">The list of </w:t>
      </w:r>
      <w:hyperlink r:id="rId99" w:history="1">
        <w:r w:rsidRPr="008E76FD">
          <w:rPr>
            <w:rStyle w:val="Hyperlink"/>
            <w:b/>
            <w:u w:val="none"/>
          </w:rPr>
          <w:t>Explosive Materials</w:t>
        </w:r>
      </w:hyperlink>
      <w:r w:rsidRPr="008E76FD">
        <w:t xml:space="preserve"> is a comprehensive, but not exhaustive, list of the chemicals that fall under this program. An applicability assessment shall be performed prior to the application for an ATF License/Permit, or purchase, possession, storage, or use of explosive material. The license/permit may only be applied for once this applicability assessment is complete and indicates that the proposed activity is covered by this program. Contact EHS for further guidance if the research and chemicals used in your re</w:t>
      </w:r>
      <w:r w:rsidR="003662B1">
        <w:t>search fall under this program.</w:t>
      </w:r>
    </w:p>
    <w:p w14:paraId="7A519290" w14:textId="77777777" w:rsidR="003662B1" w:rsidRPr="003662B1" w:rsidRDefault="003662B1" w:rsidP="003662B1">
      <w:pPr>
        <w:ind w:left="2160"/>
        <w:jc w:val="both"/>
      </w:pPr>
    </w:p>
    <w:p w14:paraId="59076495" w14:textId="70817A78" w:rsidR="00146EEB" w:rsidRPr="008E76FD" w:rsidRDefault="00EF6674" w:rsidP="00066D38">
      <w:pPr>
        <w:pStyle w:val="Heading4"/>
      </w:pPr>
      <w:r w:rsidRPr="008E76FD">
        <w:t xml:space="preserve">Exposure Control Methods for </w:t>
      </w:r>
      <w:r w:rsidR="002B1F30" w:rsidRPr="008E76FD">
        <w:t>W</w:t>
      </w:r>
      <w:r w:rsidRPr="008E76FD">
        <w:t xml:space="preserve">ork with </w:t>
      </w:r>
      <w:r w:rsidR="002B1F30" w:rsidRPr="008E76FD">
        <w:t>H</w:t>
      </w:r>
      <w:r w:rsidR="00D6635E" w:rsidRPr="008E76FD">
        <w:t xml:space="preserve">ighly </w:t>
      </w:r>
      <w:r w:rsidR="002B1F30" w:rsidRPr="008E76FD">
        <w:t>R</w:t>
      </w:r>
      <w:r w:rsidRPr="008E76FD">
        <w:t>eactive</w:t>
      </w:r>
      <w:r w:rsidR="00120AEC" w:rsidRPr="008E76FD">
        <w:t xml:space="preserve"> </w:t>
      </w:r>
      <w:r w:rsidR="002B1F30" w:rsidRPr="008E76FD">
        <w:t>C</w:t>
      </w:r>
      <w:r w:rsidR="00120AEC" w:rsidRPr="008E76FD">
        <w:t xml:space="preserve">hemicals </w:t>
      </w:r>
    </w:p>
    <w:p w14:paraId="6F2F8046" w14:textId="77777777" w:rsidR="002B1F30" w:rsidRPr="008E76FD" w:rsidRDefault="002B1F30" w:rsidP="006A7ADA">
      <w:pPr>
        <w:ind w:left="1440"/>
        <w:jc w:val="both"/>
      </w:pPr>
    </w:p>
    <w:p w14:paraId="68AD7688" w14:textId="77777777" w:rsidR="00B03CB7" w:rsidRPr="008E76FD" w:rsidRDefault="006A7ADA" w:rsidP="006A7ADA">
      <w:pPr>
        <w:ind w:left="1440"/>
        <w:jc w:val="both"/>
      </w:pPr>
      <w:r w:rsidRPr="008E76FD">
        <w:t xml:space="preserve">Work with highly reactive chemicals requires special planning and care. </w:t>
      </w:r>
    </w:p>
    <w:p w14:paraId="59FE4DB2" w14:textId="38A04426" w:rsidR="00B03CB7" w:rsidRPr="008E76FD" w:rsidRDefault="00B03CB7" w:rsidP="006A7ADA">
      <w:pPr>
        <w:ind w:left="1440"/>
        <w:jc w:val="both"/>
      </w:pPr>
    </w:p>
    <w:p w14:paraId="7C742DBE" w14:textId="04AD3748" w:rsidR="00B03CB7" w:rsidRPr="008E76FD" w:rsidRDefault="00B03CB7" w:rsidP="00B03CB7">
      <w:pPr>
        <w:ind w:left="1440"/>
        <w:jc w:val="both"/>
      </w:pPr>
      <w:r w:rsidRPr="008E76FD">
        <w:t xml:space="preserve">Work involving explosives, as defined by the ATF, requires a license and prior approval as discussed in section </w:t>
      </w:r>
      <w:r w:rsidRPr="008E76FD">
        <w:rPr>
          <w:u w:val="single"/>
        </w:rPr>
        <w:fldChar w:fldCharType="begin"/>
      </w:r>
      <w:r w:rsidRPr="008E76FD">
        <w:rPr>
          <w:u w:val="single"/>
        </w:rPr>
        <w:instrText xml:space="preserve"> REF _Ref22648530 \r \h  \* MERGEFORMAT </w:instrText>
      </w:r>
      <w:r w:rsidRPr="008E76FD">
        <w:rPr>
          <w:u w:val="single"/>
        </w:rPr>
      </w:r>
      <w:r w:rsidRPr="008E76FD">
        <w:rPr>
          <w:u w:val="single"/>
        </w:rPr>
        <w:fldChar w:fldCharType="separate"/>
      </w:r>
      <w:r w:rsidR="0065075A">
        <w:rPr>
          <w:u w:val="single"/>
        </w:rPr>
        <w:t>7.3.7.1</w:t>
      </w:r>
      <w:r w:rsidRPr="008E76FD">
        <w:rPr>
          <w:u w:val="single"/>
        </w:rPr>
        <w:fldChar w:fldCharType="end"/>
      </w:r>
      <w:r w:rsidRPr="008E76FD">
        <w:t xml:space="preserve">. </w:t>
      </w:r>
    </w:p>
    <w:p w14:paraId="776345EF" w14:textId="77777777" w:rsidR="00B03CB7" w:rsidRPr="008E76FD" w:rsidRDefault="00B03CB7" w:rsidP="006A7ADA">
      <w:pPr>
        <w:ind w:left="1440"/>
        <w:jc w:val="both"/>
      </w:pPr>
    </w:p>
    <w:p w14:paraId="650DFE59" w14:textId="77777777" w:rsidR="00B03CB7" w:rsidRPr="008E76FD" w:rsidRDefault="00B03CB7" w:rsidP="00B03CB7">
      <w:pPr>
        <w:ind w:left="1440"/>
        <w:jc w:val="both"/>
      </w:pPr>
      <w:r w:rsidRPr="008E76FD">
        <w:t>Administrative controls and work practices for research with highly reactive chemicals are particularly important. These materials shall only be handled by those with experience in their hazards and properties or under close, direct supervision by those with experience in their hazards and properties. Another individual shall always be present for work with these types of chemicals. This person must know how to summon emergency assistance should it be needed. Never work alone with these types of chemicals.</w:t>
      </w:r>
    </w:p>
    <w:p w14:paraId="64E3835B" w14:textId="77777777" w:rsidR="00B03CB7" w:rsidRPr="008E76FD" w:rsidRDefault="00B03CB7" w:rsidP="00B03CB7">
      <w:pPr>
        <w:ind w:left="1440"/>
        <w:jc w:val="both"/>
      </w:pPr>
    </w:p>
    <w:p w14:paraId="4C4F6616" w14:textId="77777777" w:rsidR="00B03CB7" w:rsidRPr="008E76FD" w:rsidRDefault="00B03CB7" w:rsidP="00B03CB7">
      <w:pPr>
        <w:ind w:left="1440"/>
        <w:jc w:val="both"/>
      </w:pPr>
      <w:r w:rsidRPr="008E76FD">
        <w:t xml:space="preserve">Development of appropriate SOPs for research involving highly reactive chemicals is required. These SOPs should detail the appropriate engineering controls to perform the work safely, what specific PPE to wear while doing the work, and how to become sufficiently trained to perform the work. The SOP must also include information about proper waste disposal and the measures necessary to handle a spill. </w:t>
      </w:r>
    </w:p>
    <w:p w14:paraId="4527417A" w14:textId="77777777" w:rsidR="00B03CB7" w:rsidRPr="008E76FD" w:rsidRDefault="00B03CB7" w:rsidP="00B03CB7">
      <w:pPr>
        <w:ind w:left="1440"/>
        <w:jc w:val="both"/>
      </w:pPr>
    </w:p>
    <w:p w14:paraId="7C467966" w14:textId="35890F80" w:rsidR="00EF6674" w:rsidRDefault="00120AEC" w:rsidP="003662B1">
      <w:pPr>
        <w:ind w:left="1440"/>
        <w:jc w:val="both"/>
      </w:pPr>
      <w:r w:rsidRPr="008E76FD">
        <w:t xml:space="preserve">Required engineering controls will vary depending on the level of reactivity </w:t>
      </w:r>
      <w:r w:rsidR="00D6635E" w:rsidRPr="008E76FD">
        <w:t>associated</w:t>
      </w:r>
      <w:r w:rsidRPr="008E76FD">
        <w:t xml:space="preserve"> with specific chemicals. </w:t>
      </w:r>
      <w:r w:rsidR="00D6635E" w:rsidRPr="008E76FD">
        <w:t>For s</w:t>
      </w:r>
      <w:r w:rsidRPr="008E76FD">
        <w:t>ome research</w:t>
      </w:r>
      <w:r w:rsidR="00D6635E" w:rsidRPr="008E76FD">
        <w:t>,</w:t>
      </w:r>
      <w:r w:rsidR="006A7ADA" w:rsidRPr="008E76FD">
        <w:t xml:space="preserve"> </w:t>
      </w:r>
      <w:r w:rsidR="00D6635E" w:rsidRPr="008E76FD">
        <w:t>working in a chemical fume hood with a blast shield may be sufficient</w:t>
      </w:r>
      <w:r w:rsidR="00196850" w:rsidRPr="008E76FD">
        <w:t xml:space="preserve"> for some chemicals while o</w:t>
      </w:r>
      <w:r w:rsidR="00D6635E" w:rsidRPr="008E76FD">
        <w:t xml:space="preserve">ther </w:t>
      </w:r>
      <w:r w:rsidRPr="008E76FD">
        <w:t>reactions may require an inert atmosphere in a glove box.</w:t>
      </w:r>
      <w:r w:rsidR="00B03CB7" w:rsidRPr="008E76FD">
        <w:t xml:space="preserve"> </w:t>
      </w:r>
      <w:r w:rsidR="007B212E" w:rsidRPr="008E76FD">
        <w:t xml:space="preserve">Conventional </w:t>
      </w:r>
      <w:r w:rsidR="00B03CB7" w:rsidRPr="008E76FD">
        <w:t>chemical fume hoods should not be relied upon to provide explosion (blast) protection unless specifically designed to do so.</w:t>
      </w:r>
    </w:p>
    <w:p w14:paraId="30056185" w14:textId="019EC6AC" w:rsidR="00146EEB" w:rsidRDefault="00146EEB" w:rsidP="00146EEB">
      <w:pPr>
        <w:ind w:left="1440"/>
        <w:jc w:val="both"/>
      </w:pPr>
      <w:r w:rsidRPr="008E76FD">
        <w:t>Researchers working with</w:t>
      </w:r>
      <w:r w:rsidR="00BC3F90" w:rsidRPr="008E76FD">
        <w:t xml:space="preserve"> </w:t>
      </w:r>
      <w:r w:rsidRPr="008E76FD">
        <w:t>highly reactive chemicals should choose their PPE with</w:t>
      </w:r>
      <w:r w:rsidR="00EF6674" w:rsidRPr="008E76FD">
        <w:t xml:space="preserve"> extreme</w:t>
      </w:r>
      <w:r w:rsidRPr="008E76FD">
        <w:t xml:space="preserve"> care. FR lab coats should be worn when working with these chemicals</w:t>
      </w:r>
      <w:r w:rsidR="00120AEC" w:rsidRPr="008E76FD">
        <w:t>, regardless of where the research is being performed</w:t>
      </w:r>
      <w:r w:rsidR="00B03CB7" w:rsidRPr="008E76FD">
        <w:t xml:space="preserve">. FR gloves should also be worn whenever possible, especially if highly reactive chemicals are used outside the inert atmosphere of a glovebox. </w:t>
      </w:r>
      <w:r w:rsidRPr="008E76FD">
        <w:t>Additionally, natural fiber clothing should be worn underneath FR lab coats.</w:t>
      </w:r>
      <w:r w:rsidR="00AD1D1F" w:rsidRPr="008E76FD">
        <w:t xml:space="preserve"> Natural fibers include cotton, wool, linen, or silk. Never wear synthetic fibers, such as polyester, rayon, nylon, fleece, or acrylic while working with highly reactive chemicals.</w:t>
      </w:r>
      <w:r w:rsidR="0079504E" w:rsidRPr="008E76FD">
        <w:t xml:space="preserve"> In the event of a fire, synthetic fibers may actually melt to your skin.</w:t>
      </w:r>
    </w:p>
    <w:p w14:paraId="43386B55" w14:textId="667A7438" w:rsidR="007A7EA6" w:rsidRDefault="007A7EA6" w:rsidP="00146EEB">
      <w:pPr>
        <w:ind w:left="1440"/>
        <w:jc w:val="both"/>
      </w:pPr>
    </w:p>
    <w:p w14:paraId="02C97392" w14:textId="056358BF" w:rsidR="007A7EA6" w:rsidRDefault="007A7EA6" w:rsidP="00146EEB">
      <w:pPr>
        <w:ind w:left="1440"/>
        <w:jc w:val="both"/>
      </w:pPr>
    </w:p>
    <w:p w14:paraId="4F504D69" w14:textId="77777777" w:rsidR="007A7EA6" w:rsidRPr="008E76FD" w:rsidRDefault="007A7EA6" w:rsidP="00146EEB">
      <w:pPr>
        <w:ind w:left="1440"/>
        <w:jc w:val="both"/>
      </w:pPr>
    </w:p>
    <w:p w14:paraId="7B59CF35" w14:textId="74180868" w:rsidR="00D57FCE" w:rsidRPr="00D413C7" w:rsidRDefault="00D57FCE" w:rsidP="00066D38">
      <w:pPr>
        <w:pStyle w:val="Heading4"/>
      </w:pPr>
      <w:r w:rsidRPr="00D413C7">
        <w:t>Organic Peroxides</w:t>
      </w:r>
    </w:p>
    <w:p w14:paraId="221C51DC" w14:textId="77777777" w:rsidR="003662B1" w:rsidRDefault="003662B1">
      <w:pPr>
        <w:suppressAutoHyphens/>
        <w:ind w:left="1440"/>
        <w:jc w:val="both"/>
        <w:rPr>
          <w:rFonts w:cs="Arial"/>
        </w:rPr>
      </w:pPr>
    </w:p>
    <w:p w14:paraId="23D6C546" w14:textId="7CDF6B17" w:rsidR="00D57FCE" w:rsidRPr="008E76FD" w:rsidRDefault="00D57FCE">
      <w:pPr>
        <w:suppressAutoHyphens/>
        <w:ind w:left="1440"/>
        <w:jc w:val="both"/>
        <w:rPr>
          <w:rFonts w:cs="Arial"/>
        </w:rPr>
      </w:pPr>
      <w:r w:rsidRPr="008E76FD">
        <w:rPr>
          <w:rFonts w:cs="Arial"/>
        </w:rPr>
        <w:t xml:space="preserve">Organic peroxides are among the most hazardous chemicals normally handled in laboratories. As a group, they are flammable, low-power </w:t>
      </w:r>
      <w:r w:rsidR="005F6223" w:rsidRPr="008E76FD">
        <w:rPr>
          <w:rFonts w:cs="Arial"/>
        </w:rPr>
        <w:t>explosives,</w:t>
      </w:r>
      <w:r w:rsidRPr="008E76FD">
        <w:rPr>
          <w:rFonts w:cs="Arial"/>
        </w:rPr>
        <w:t xml:space="preserve"> and oxidizers that are sensitive to shock, heat, sparks, friction, impact, and light. Many of them are much more shock-sensitive than typical explosives such as TNT.</w:t>
      </w:r>
    </w:p>
    <w:p w14:paraId="015ACD13" w14:textId="77777777" w:rsidR="00D57FCE" w:rsidRPr="008E76FD" w:rsidRDefault="00D57FCE">
      <w:pPr>
        <w:suppressAutoHyphens/>
        <w:ind w:left="1440"/>
        <w:jc w:val="both"/>
        <w:rPr>
          <w:rFonts w:cs="Arial"/>
        </w:rPr>
      </w:pPr>
    </w:p>
    <w:p w14:paraId="1379FFB0" w14:textId="67037C1C" w:rsidR="00D57FCE" w:rsidRPr="008E76FD" w:rsidRDefault="00D57FCE">
      <w:pPr>
        <w:suppressAutoHyphens/>
        <w:ind w:left="1440"/>
        <w:jc w:val="both"/>
        <w:rPr>
          <w:rFonts w:cs="Arial"/>
        </w:rPr>
      </w:pPr>
      <w:r w:rsidRPr="008E76FD">
        <w:rPr>
          <w:rFonts w:cs="Arial"/>
        </w:rPr>
        <w:t xml:space="preserve">Purchase and use of </w:t>
      </w:r>
      <w:r w:rsidR="00196850" w:rsidRPr="008E76FD">
        <w:rPr>
          <w:rFonts w:cs="Arial"/>
        </w:rPr>
        <w:t xml:space="preserve">organic </w:t>
      </w:r>
      <w:r w:rsidRPr="008E76FD">
        <w:rPr>
          <w:rFonts w:cs="Arial"/>
        </w:rPr>
        <w:t xml:space="preserve">peroxides shall be kept to a minimum. Unused </w:t>
      </w:r>
      <w:r w:rsidR="00196850" w:rsidRPr="008E76FD">
        <w:rPr>
          <w:rFonts w:cs="Arial"/>
        </w:rPr>
        <w:t xml:space="preserve">organic </w:t>
      </w:r>
      <w:r w:rsidRPr="008E76FD">
        <w:rPr>
          <w:rFonts w:cs="Arial"/>
        </w:rPr>
        <w:t>peroxides shall not be returned to the container. Glass containers with screw caps or glass stoppers shall not be used. Polyethylene bottles with screw caps are acceptable</w:t>
      </w:r>
      <w:r w:rsidRPr="00D413C7">
        <w:rPr>
          <w:rFonts w:cs="Arial"/>
        </w:rPr>
        <w:t>. Liquid peroxides or solutions shall be stored so that the peroxide will not freeze or precipitate</w:t>
      </w:r>
      <w:r w:rsidR="00D413C7" w:rsidRPr="00D413C7">
        <w:rPr>
          <w:rFonts w:cs="Arial"/>
        </w:rPr>
        <w:t>. Organic peroxides that have frozen or precipitated are even more sensitive to heat or shock than their original form.</w:t>
      </w:r>
      <w:r w:rsidRPr="008E76FD">
        <w:rPr>
          <w:rFonts w:cs="Arial"/>
        </w:rPr>
        <w:t xml:space="preserve"> Consistent with this precaution, they shall be kept as cold as practical to avoid decomposition.</w:t>
      </w:r>
      <w:r w:rsidR="00A23421" w:rsidRPr="008E76FD">
        <w:rPr>
          <w:rFonts w:cs="Arial"/>
        </w:rPr>
        <w:t xml:space="preserve"> Organic peroxides that require cold storage must be stored in a</w:t>
      </w:r>
      <w:r w:rsidR="00EB5C9E">
        <w:rPr>
          <w:rFonts w:cs="Arial"/>
        </w:rPr>
        <w:t>n explosion-</w:t>
      </w:r>
      <w:r w:rsidR="00AD1D1F" w:rsidRPr="008E76FD">
        <w:rPr>
          <w:rFonts w:cs="Arial"/>
        </w:rPr>
        <w:t xml:space="preserve">proof </w:t>
      </w:r>
      <w:r w:rsidR="00EB5C9E">
        <w:rPr>
          <w:rFonts w:cs="Arial"/>
        </w:rPr>
        <w:t xml:space="preserve">or flammable-storage </w:t>
      </w:r>
      <w:r w:rsidR="00196850" w:rsidRPr="008E76FD">
        <w:rPr>
          <w:rFonts w:cs="Arial"/>
        </w:rPr>
        <w:t>refrigerator</w:t>
      </w:r>
      <w:r w:rsidR="00A23421" w:rsidRPr="008E76FD">
        <w:rPr>
          <w:rFonts w:cs="Arial"/>
        </w:rPr>
        <w:t xml:space="preserve"> or freezer</w:t>
      </w:r>
      <w:r w:rsidR="00AD1D1F" w:rsidRPr="008E76FD">
        <w:rPr>
          <w:rFonts w:cs="Arial"/>
        </w:rPr>
        <w:t>.</w:t>
      </w:r>
    </w:p>
    <w:p w14:paraId="4A52B5BD" w14:textId="77777777" w:rsidR="00D57FCE" w:rsidRPr="008E76FD" w:rsidRDefault="00D57FCE">
      <w:pPr>
        <w:suppressAutoHyphens/>
        <w:ind w:left="1440"/>
        <w:jc w:val="both"/>
        <w:rPr>
          <w:rFonts w:cs="Arial"/>
        </w:rPr>
      </w:pPr>
    </w:p>
    <w:p w14:paraId="6212FED8" w14:textId="449403B4" w:rsidR="00D57FCE" w:rsidRPr="008E76FD" w:rsidRDefault="00D57FCE">
      <w:pPr>
        <w:suppressAutoHyphens/>
        <w:ind w:left="1440"/>
        <w:jc w:val="both"/>
        <w:rPr>
          <w:rFonts w:cs="Arial"/>
        </w:rPr>
      </w:pPr>
      <w:r w:rsidRPr="008E76FD">
        <w:rPr>
          <w:rFonts w:cs="Arial"/>
        </w:rPr>
        <w:t xml:space="preserve">The sensitivity of organic peroxides to heat and shock may be reduced by diluting </w:t>
      </w:r>
      <w:r w:rsidR="00196850" w:rsidRPr="008E76FD">
        <w:rPr>
          <w:rFonts w:cs="Arial"/>
        </w:rPr>
        <w:t>them with</w:t>
      </w:r>
      <w:r w:rsidRPr="008E76FD">
        <w:rPr>
          <w:rFonts w:cs="Arial"/>
        </w:rPr>
        <w:t xml:space="preserve"> inert solvents (such as aliphatic hydrocarbons or mineral oil). However, not all solvents are appropriate to mix with peroxides. Toluene, in particular, is known to induce the decomposition of diacyl peroxides. Do not use acetone or other oxidizable materials for dilution of organic peroxides.</w:t>
      </w:r>
    </w:p>
    <w:p w14:paraId="0DC78B46" w14:textId="77777777" w:rsidR="00D57FCE" w:rsidRPr="008E76FD" w:rsidRDefault="00D57FCE">
      <w:pPr>
        <w:suppressAutoHyphens/>
        <w:ind w:left="1440"/>
        <w:jc w:val="both"/>
        <w:rPr>
          <w:rFonts w:cs="Arial"/>
        </w:rPr>
      </w:pPr>
    </w:p>
    <w:p w14:paraId="2CC8D6E8" w14:textId="48F29381" w:rsidR="002B1F30" w:rsidRDefault="00D57FCE" w:rsidP="003662B1">
      <w:pPr>
        <w:suppressAutoHyphens/>
        <w:ind w:left="1440"/>
        <w:jc w:val="both"/>
        <w:rPr>
          <w:rFonts w:cs="Arial"/>
        </w:rPr>
      </w:pPr>
      <w:r w:rsidRPr="008E76FD">
        <w:rPr>
          <w:rFonts w:cs="Arial"/>
        </w:rPr>
        <w:t>Ceramic, Teflon, or wood spatulas shall be used. Metal spatulas will contaminate the peroxide, which can lead to explosive decomposition. Friction, grinding, and other fo</w:t>
      </w:r>
      <w:r w:rsidR="003662B1">
        <w:rPr>
          <w:rFonts w:cs="Arial"/>
        </w:rPr>
        <w:t>rms of impact shall be avoided.</w:t>
      </w:r>
    </w:p>
    <w:p w14:paraId="1D11AA2A" w14:textId="77777777" w:rsidR="003662B1" w:rsidRPr="008E76FD" w:rsidRDefault="003662B1" w:rsidP="003662B1">
      <w:pPr>
        <w:suppressAutoHyphens/>
        <w:ind w:left="1440"/>
        <w:jc w:val="both"/>
        <w:rPr>
          <w:rFonts w:cs="Arial"/>
        </w:rPr>
      </w:pPr>
    </w:p>
    <w:p w14:paraId="7F6F9E38" w14:textId="77777777" w:rsidR="00D57FCE" w:rsidRPr="008E76FD" w:rsidRDefault="00D57FCE" w:rsidP="00066D38">
      <w:pPr>
        <w:pStyle w:val="Heading4"/>
      </w:pPr>
      <w:bookmarkStart w:id="307" w:name="_Ref492911655"/>
      <w:r w:rsidRPr="008E76FD">
        <w:t>Peroxide-Forming Chemicals</w:t>
      </w:r>
      <w:bookmarkEnd w:id="307"/>
    </w:p>
    <w:p w14:paraId="0BEF7D54" w14:textId="77777777" w:rsidR="003662B1" w:rsidRDefault="003662B1">
      <w:pPr>
        <w:suppressAutoHyphens/>
        <w:ind w:left="1440"/>
        <w:jc w:val="both"/>
        <w:rPr>
          <w:rFonts w:cs="Arial"/>
        </w:rPr>
      </w:pPr>
    </w:p>
    <w:p w14:paraId="072C429A" w14:textId="2B4996A1" w:rsidR="00684C51" w:rsidRPr="008E76FD" w:rsidRDefault="00684C51">
      <w:pPr>
        <w:suppressAutoHyphens/>
        <w:ind w:left="1440"/>
        <w:jc w:val="both"/>
        <w:rPr>
          <w:rFonts w:cs="Arial"/>
        </w:rPr>
      </w:pPr>
      <w:r w:rsidRPr="008E76FD">
        <w:rPr>
          <w:rFonts w:cs="Arial"/>
        </w:rPr>
        <w:t>Peroxide-forming chemicals are chemicals that can “auto-oxidize” with atmospheric oxygen under ambient conditions to form organic peroxides (contains an –O</w:t>
      </w:r>
      <w:r w:rsidR="00CA31D7" w:rsidRPr="008E76FD">
        <w:rPr>
          <w:rFonts w:cs="Arial"/>
        </w:rPr>
        <w:t>–</w:t>
      </w:r>
      <w:r w:rsidRPr="008E76FD">
        <w:rPr>
          <w:rFonts w:cs="Arial"/>
        </w:rPr>
        <w:t>O</w:t>
      </w:r>
      <w:r w:rsidR="00CA31D7" w:rsidRPr="008E76FD">
        <w:rPr>
          <w:rFonts w:cs="Arial"/>
        </w:rPr>
        <w:t>–</w:t>
      </w:r>
      <w:r w:rsidRPr="008E76FD">
        <w:rPr>
          <w:rFonts w:cs="Arial"/>
        </w:rPr>
        <w:t xml:space="preserve"> bond). Peroxide formation can be initiated by exposure to air, self-polymerization, or solvent impurities. Once formed, organic peroxides are sensitive to thermal or mechanical shock and can be violently explosive in concentrated solutions or as solids</w:t>
      </w:r>
      <w:r w:rsidR="00196850" w:rsidRPr="008E76FD">
        <w:rPr>
          <w:rFonts w:cs="Arial"/>
        </w:rPr>
        <w:t>, as discussed above</w:t>
      </w:r>
      <w:r w:rsidRPr="008E76FD">
        <w:rPr>
          <w:rFonts w:cs="Arial"/>
        </w:rPr>
        <w:t>.</w:t>
      </w:r>
    </w:p>
    <w:p w14:paraId="27129F70" w14:textId="77777777" w:rsidR="00684C51" w:rsidRPr="008E76FD" w:rsidRDefault="00684C51">
      <w:pPr>
        <w:suppressAutoHyphens/>
        <w:ind w:left="1440"/>
        <w:jc w:val="both"/>
        <w:rPr>
          <w:rFonts w:cs="Arial"/>
          <w:b/>
          <w:i/>
        </w:rPr>
      </w:pPr>
    </w:p>
    <w:p w14:paraId="759B1EF4" w14:textId="3A119B4C" w:rsidR="00D57FCE" w:rsidRPr="008E76FD" w:rsidRDefault="005F6223">
      <w:pPr>
        <w:suppressAutoHyphens/>
        <w:ind w:left="1440"/>
        <w:jc w:val="both"/>
        <w:rPr>
          <w:rFonts w:cs="Arial"/>
        </w:rPr>
      </w:pPr>
      <w:r w:rsidRPr="008E76FD">
        <w:rPr>
          <w:rFonts w:cs="Arial"/>
          <w:b/>
          <w:i/>
        </w:rPr>
        <w:t>As a rule</w:t>
      </w:r>
      <w:r w:rsidR="00D57FCE" w:rsidRPr="008E76FD">
        <w:rPr>
          <w:rFonts w:cs="Arial"/>
          <w:b/>
          <w:i/>
        </w:rPr>
        <w:t>, peroxide</w:t>
      </w:r>
      <w:r w:rsidR="00684C51" w:rsidRPr="008E76FD">
        <w:rPr>
          <w:rFonts w:cs="Arial"/>
          <w:b/>
          <w:i/>
        </w:rPr>
        <w:t>-</w:t>
      </w:r>
      <w:r w:rsidR="00D57FCE" w:rsidRPr="008E76FD">
        <w:rPr>
          <w:rFonts w:cs="Arial"/>
          <w:b/>
          <w:i/>
        </w:rPr>
        <w:t xml:space="preserve">forming chemicals should not be stored longer than a year. </w:t>
      </w:r>
      <w:r w:rsidR="00D57FCE" w:rsidRPr="008E76FD">
        <w:rPr>
          <w:rFonts w:cs="Arial"/>
        </w:rPr>
        <w:t>Certain chemicals are known to form peroxides on exposure to air or light. Peroxide concentrations may accumulate over long periods of time. The distillation of solvents contaminated with peroxides may lead to violent explosions as the peroxides become concentrated during the process. A peroxide present as a contaminating reagent in a solvent can change the course of a planned reaction.</w:t>
      </w:r>
    </w:p>
    <w:p w14:paraId="5AFF68C1" w14:textId="77777777" w:rsidR="00D57FCE" w:rsidRPr="008E76FD" w:rsidRDefault="00D57FCE">
      <w:pPr>
        <w:suppressAutoHyphens/>
        <w:ind w:left="1440"/>
        <w:jc w:val="both"/>
        <w:rPr>
          <w:rFonts w:cs="Arial"/>
        </w:rPr>
      </w:pPr>
    </w:p>
    <w:p w14:paraId="72912291" w14:textId="221462C9" w:rsidR="00F534E9" w:rsidRPr="008E76FD" w:rsidRDefault="00F534E9">
      <w:pPr>
        <w:suppressAutoHyphens/>
        <w:ind w:left="1440"/>
        <w:jc w:val="both"/>
        <w:rPr>
          <w:rFonts w:cs="Arial"/>
        </w:rPr>
      </w:pPr>
      <w:r w:rsidRPr="008E76FD">
        <w:rPr>
          <w:rFonts w:cs="Arial"/>
        </w:rPr>
        <w:t>Some peroxide-forming chemicals are listed in</w:t>
      </w:r>
      <w:r w:rsidR="003B57B9" w:rsidRPr="008E76FD">
        <w:rPr>
          <w:rFonts w:cs="Arial"/>
        </w:rPr>
        <w:t xml:space="preserve"> </w:t>
      </w:r>
      <w:r w:rsidR="003B57B9" w:rsidRPr="008E76FD">
        <w:rPr>
          <w:rFonts w:cs="Arial"/>
          <w:u w:val="single"/>
        </w:rPr>
        <w:fldChar w:fldCharType="begin"/>
      </w:r>
      <w:r w:rsidR="003B57B9" w:rsidRPr="008E76FD">
        <w:rPr>
          <w:rFonts w:cs="Arial"/>
          <w:u w:val="single"/>
        </w:rPr>
        <w:instrText xml:space="preserve"> REF _Ref493083123 \h  \* MERGEFORMAT </w:instrText>
      </w:r>
      <w:r w:rsidR="003B57B9" w:rsidRPr="008E76FD">
        <w:rPr>
          <w:rFonts w:cs="Arial"/>
          <w:u w:val="single"/>
        </w:rPr>
      </w:r>
      <w:r w:rsidR="003B57B9" w:rsidRPr="008E76FD">
        <w:rPr>
          <w:rFonts w:cs="Arial"/>
          <w:u w:val="single"/>
        </w:rPr>
        <w:fldChar w:fldCharType="separate"/>
      </w:r>
      <w:r w:rsidR="0065075A" w:rsidRPr="0065075A">
        <w:rPr>
          <w:u w:val="single"/>
        </w:rPr>
        <w:t xml:space="preserve">Table </w:t>
      </w:r>
      <w:r w:rsidR="0065075A" w:rsidRPr="0065075A">
        <w:rPr>
          <w:noProof/>
          <w:u w:val="single"/>
        </w:rPr>
        <w:t>7.6</w:t>
      </w:r>
      <w:r w:rsidR="003B57B9" w:rsidRPr="008E76FD">
        <w:rPr>
          <w:rFonts w:cs="Arial"/>
          <w:u w:val="single"/>
        </w:rPr>
        <w:fldChar w:fldCharType="end"/>
      </w:r>
      <w:r w:rsidRPr="008E76FD">
        <w:rPr>
          <w:rFonts w:cs="Arial"/>
        </w:rPr>
        <w:t xml:space="preserve">. </w:t>
      </w:r>
      <w:r w:rsidR="003D120F" w:rsidRPr="008E76FD">
        <w:rPr>
          <w:rFonts w:cs="Arial"/>
        </w:rPr>
        <w:t>More common examples include</w:t>
      </w:r>
      <w:r w:rsidRPr="008E76FD">
        <w:rPr>
          <w:rFonts w:cs="Arial"/>
        </w:rPr>
        <w:t xml:space="preserve"> dioxane, ethyl ether, and tetrahydrofuran</w:t>
      </w:r>
      <w:r w:rsidR="00EB5C9E">
        <w:rPr>
          <w:rFonts w:cs="Arial"/>
        </w:rPr>
        <w:t xml:space="preserve"> (THF)</w:t>
      </w:r>
      <w:r w:rsidRPr="008E76FD">
        <w:rPr>
          <w:rFonts w:cs="Arial"/>
        </w:rPr>
        <w:t xml:space="preserve">. </w:t>
      </w:r>
      <w:r w:rsidR="008C2510" w:rsidRPr="008E76FD">
        <w:rPr>
          <w:rFonts w:cs="Arial"/>
        </w:rPr>
        <w:t>Peroxide forming chemicals shall be discarded by the expiration date on the label, or within a year of opening, whichever comes first.</w:t>
      </w:r>
    </w:p>
    <w:p w14:paraId="5E941908" w14:textId="77777777" w:rsidR="00F534E9" w:rsidRPr="008E76FD" w:rsidRDefault="00F534E9">
      <w:pPr>
        <w:suppressAutoHyphens/>
        <w:ind w:left="1440"/>
        <w:jc w:val="both"/>
        <w:rPr>
          <w:rFonts w:cs="Arial"/>
        </w:rPr>
      </w:pPr>
    </w:p>
    <w:p w14:paraId="1362A688" w14:textId="77777777" w:rsidR="00D57FCE" w:rsidRPr="008E76FD" w:rsidRDefault="00D57FCE">
      <w:pPr>
        <w:suppressAutoHyphens/>
        <w:ind w:left="1440"/>
        <w:jc w:val="both"/>
        <w:rPr>
          <w:rFonts w:cs="Arial"/>
        </w:rPr>
      </w:pPr>
      <w:r w:rsidRPr="008E76FD">
        <w:rPr>
          <w:rFonts w:cs="Arial"/>
        </w:rPr>
        <w:t>Keep all stored chemicals, especially flammable liquids, away from heat and direct sunlight. Peroxide-forming chemicals call for special consideration at all times and particularly in storage. They should be stored in dark bottles; UV light and elevated temperature accelerate peroxide formation.</w:t>
      </w:r>
    </w:p>
    <w:p w14:paraId="4A9B70E5" w14:textId="77777777" w:rsidR="00D57FCE" w:rsidRPr="008E76FD" w:rsidRDefault="00D57FCE">
      <w:pPr>
        <w:suppressAutoHyphens/>
        <w:ind w:left="1440"/>
        <w:jc w:val="both"/>
        <w:rPr>
          <w:rFonts w:cs="Arial"/>
        </w:rPr>
      </w:pPr>
    </w:p>
    <w:p w14:paraId="56CA4EC7" w14:textId="732C1F39" w:rsidR="00500DD4" w:rsidRPr="008E76FD" w:rsidRDefault="00500DD4" w:rsidP="003D120F">
      <w:pPr>
        <w:suppressAutoHyphens/>
        <w:ind w:left="1440"/>
        <w:jc w:val="both"/>
        <w:rPr>
          <w:rFonts w:cs="Arial"/>
        </w:rPr>
      </w:pPr>
      <w:r w:rsidRPr="008E76FD">
        <w:rPr>
          <w:rFonts w:cs="Arial"/>
        </w:rPr>
        <w:t>Peroxide</w:t>
      </w:r>
      <w:r w:rsidR="003D120F" w:rsidRPr="008E76FD">
        <w:rPr>
          <w:rFonts w:cs="Arial"/>
        </w:rPr>
        <w:t xml:space="preserve"> forming chemicals</w:t>
      </w:r>
      <w:r w:rsidRPr="008E76FD">
        <w:rPr>
          <w:rFonts w:cs="Arial"/>
        </w:rPr>
        <w:t xml:space="preserve"> in active use</w:t>
      </w:r>
      <w:r w:rsidR="00EB5C9E">
        <w:rPr>
          <w:rFonts w:cs="Arial"/>
        </w:rPr>
        <w:t xml:space="preserve"> shall be dated when opened. </w:t>
      </w:r>
      <w:r w:rsidRPr="008E76FD">
        <w:rPr>
          <w:rFonts w:cs="Arial"/>
        </w:rPr>
        <w:t>A test for peroxides should only be attempted if it is clear that no danger will result from moving or opening the container. Solids in the liquid or around the cap can indicate dangerous peroxide buildup.</w:t>
      </w:r>
      <w:r w:rsidR="003D120F" w:rsidRPr="008E76FD">
        <w:rPr>
          <w:rFonts w:cs="Arial"/>
        </w:rPr>
        <w:t xml:space="preserve"> These containers should not be opened and must be promptly submitted for chemical waste pick up.</w:t>
      </w:r>
    </w:p>
    <w:p w14:paraId="4846D197" w14:textId="04950D55" w:rsidR="00D57FCE" w:rsidRPr="008E76FD" w:rsidRDefault="00D57FCE">
      <w:pPr>
        <w:suppressAutoHyphens/>
        <w:ind w:left="1440"/>
        <w:jc w:val="both"/>
        <w:rPr>
          <w:rFonts w:cs="Arial"/>
        </w:rPr>
      </w:pPr>
    </w:p>
    <w:p w14:paraId="062357BD" w14:textId="5619EBEA" w:rsidR="00D57FCE" w:rsidRPr="008E76FD" w:rsidRDefault="003D120F" w:rsidP="003D120F">
      <w:pPr>
        <w:suppressAutoHyphens/>
        <w:ind w:left="1440"/>
        <w:jc w:val="both"/>
        <w:rPr>
          <w:rFonts w:cs="Arial"/>
        </w:rPr>
      </w:pPr>
      <w:r w:rsidRPr="008E76FD">
        <w:rPr>
          <w:rFonts w:cs="Arial"/>
        </w:rPr>
        <w:t xml:space="preserve">Peroxide forming chemicals that are not being actively used for a research project should be submitted for chemical waste pick up. Contact </w:t>
      </w:r>
      <w:r w:rsidR="00D57FCE" w:rsidRPr="008E76FD">
        <w:rPr>
          <w:rFonts w:cs="Arial"/>
        </w:rPr>
        <w:t>EHS to have it removed. Generally, if you</w:t>
      </w:r>
      <w:r w:rsidRPr="008E76FD">
        <w:rPr>
          <w:rFonts w:cs="Arial"/>
        </w:rPr>
        <w:t xml:space="preserve"> are taking a peroxide forming chemical from storage and</w:t>
      </w:r>
      <w:r w:rsidR="00D57FCE" w:rsidRPr="008E76FD">
        <w:rPr>
          <w:rFonts w:cs="Arial"/>
        </w:rPr>
        <w:t xml:space="preserve"> think you should test </w:t>
      </w:r>
      <w:r w:rsidRPr="008E76FD">
        <w:rPr>
          <w:rFonts w:cs="Arial"/>
        </w:rPr>
        <w:t xml:space="preserve">it </w:t>
      </w:r>
      <w:r w:rsidR="00D57FCE" w:rsidRPr="008E76FD">
        <w:rPr>
          <w:rFonts w:cs="Arial"/>
        </w:rPr>
        <w:t>for the presence of peroxides</w:t>
      </w:r>
      <w:r w:rsidRPr="008E76FD">
        <w:rPr>
          <w:rFonts w:cs="Arial"/>
        </w:rPr>
        <w:t xml:space="preserve"> prior to use</w:t>
      </w:r>
      <w:r w:rsidR="00D57FCE" w:rsidRPr="008E76FD">
        <w:rPr>
          <w:rFonts w:cs="Arial"/>
        </w:rPr>
        <w:t>, then you probably have kept the material too long and should dispose of it immediately.</w:t>
      </w:r>
    </w:p>
    <w:p w14:paraId="7FA080BF" w14:textId="77777777" w:rsidR="00D57FCE" w:rsidRPr="008E76FD" w:rsidRDefault="00D57FCE">
      <w:pPr>
        <w:suppressAutoHyphens/>
        <w:ind w:left="1440"/>
        <w:jc w:val="both"/>
        <w:rPr>
          <w:rFonts w:cs="Arial"/>
        </w:rPr>
      </w:pPr>
    </w:p>
    <w:p w14:paraId="4B7829EE" w14:textId="6A4D55D6" w:rsidR="00D57FCE" w:rsidRPr="008E76FD" w:rsidRDefault="00D57FCE">
      <w:pPr>
        <w:suppressAutoHyphens/>
        <w:ind w:left="1440"/>
        <w:jc w:val="both"/>
        <w:rPr>
          <w:rFonts w:cs="Arial"/>
        </w:rPr>
      </w:pPr>
      <w:r w:rsidRPr="008E76FD">
        <w:rPr>
          <w:rFonts w:cs="Arial"/>
        </w:rPr>
        <w:t>If old containers of peroxide-forming chemicals are found, do not move them without consulting EHS</w:t>
      </w:r>
      <w:r w:rsidR="002651C3" w:rsidRPr="008E76FD">
        <w:rPr>
          <w:rFonts w:cs="Arial"/>
        </w:rPr>
        <w:t xml:space="preserve"> first</w:t>
      </w:r>
      <w:r w:rsidRPr="008E76FD">
        <w:rPr>
          <w:rFonts w:cs="Arial"/>
        </w:rPr>
        <w:t>. This is especially true if they contain precipitate. If they are to be moved, handle them only by the bottom of the container and never by the cap or lid, as friction may cause a violent explosion.</w:t>
      </w:r>
    </w:p>
    <w:p w14:paraId="5BED63C1" w14:textId="77777777" w:rsidR="00D57FCE" w:rsidRPr="008E76FD" w:rsidRDefault="00D57FCE">
      <w:pPr>
        <w:suppressAutoHyphens/>
        <w:ind w:left="1440"/>
        <w:jc w:val="both"/>
        <w:rPr>
          <w:rFonts w:cs="Arial"/>
        </w:rPr>
      </w:pPr>
    </w:p>
    <w:p w14:paraId="49A5DA10" w14:textId="662C283A" w:rsidR="00D91F09" w:rsidRDefault="00D57FCE" w:rsidP="003662B1">
      <w:pPr>
        <w:ind w:left="1440"/>
        <w:rPr>
          <w:rFonts w:cs="Arial"/>
        </w:rPr>
      </w:pPr>
      <w:r w:rsidRPr="008E76FD">
        <w:rPr>
          <w:rFonts w:cs="Arial"/>
        </w:rPr>
        <w:t>In general, do not attempt to dilute the concentration of peroxides in peroxide-forming solvents by adding additional solvent. Increasing the total volume may dilute the peroxide concentration</w:t>
      </w:r>
      <w:r w:rsidR="00BA750C" w:rsidRPr="008E76FD">
        <w:rPr>
          <w:rFonts w:cs="Arial"/>
        </w:rPr>
        <w:t>,</w:t>
      </w:r>
      <w:r w:rsidRPr="008E76FD">
        <w:rPr>
          <w:rFonts w:cs="Arial"/>
        </w:rPr>
        <w:t xml:space="preserve"> but</w:t>
      </w:r>
      <w:r w:rsidR="00BA750C" w:rsidRPr="008E76FD">
        <w:rPr>
          <w:rFonts w:cs="Arial"/>
        </w:rPr>
        <w:t xml:space="preserve"> it will also</w:t>
      </w:r>
      <w:r w:rsidRPr="008E76FD">
        <w:rPr>
          <w:rFonts w:cs="Arial"/>
        </w:rPr>
        <w:t xml:space="preserve"> create a larger quantity of waste for disposal. The higher volume of waste may require stabilization because of</w:t>
      </w:r>
      <w:r w:rsidR="003662B1">
        <w:rPr>
          <w:rFonts w:cs="Arial"/>
        </w:rPr>
        <w:t xml:space="preserve"> the presence of the peroxides.</w:t>
      </w:r>
    </w:p>
    <w:p w14:paraId="4710317B" w14:textId="77777777" w:rsidR="003662B1" w:rsidRPr="00556B75" w:rsidRDefault="003662B1" w:rsidP="003662B1">
      <w:pPr>
        <w:ind w:left="1440"/>
        <w:rPr>
          <w:rFonts w:cs="Arial"/>
        </w:rPr>
      </w:pPr>
    </w:p>
    <w:p w14:paraId="0E7C431A" w14:textId="5B7B8F5B" w:rsidR="00D57FCE" w:rsidRPr="0086478B" w:rsidRDefault="00D57FCE" w:rsidP="001F4AE2">
      <w:pPr>
        <w:pStyle w:val="Caption"/>
        <w:ind w:left="720" w:firstLine="720"/>
      </w:pPr>
      <w:bookmarkStart w:id="308" w:name="_Ref493083123"/>
      <w:bookmarkStart w:id="309" w:name="_Ref469297979"/>
      <w:bookmarkStart w:id="310" w:name="_Toc82415549"/>
      <w:r>
        <w:t xml:space="preserve">Table </w:t>
      </w:r>
      <w:fldSimple w:instr=" STYLEREF 1 \s ">
        <w:r w:rsidR="0065075A">
          <w:rPr>
            <w:noProof/>
          </w:rPr>
          <w:t>7</w:t>
        </w:r>
      </w:fldSimple>
      <w:r w:rsidR="008F3937">
        <w:t>.</w:t>
      </w:r>
      <w:fldSimple w:instr=" SEQ Table \* ARABIC \s 1 ">
        <w:r w:rsidR="0065075A">
          <w:rPr>
            <w:noProof/>
          </w:rPr>
          <w:t>6</w:t>
        </w:r>
      </w:fldSimple>
      <w:bookmarkEnd w:id="308"/>
      <w:r>
        <w:tab/>
      </w:r>
      <w:r w:rsidR="00C25FCE">
        <w:t>Common Peroxide Forming Chemicals</w:t>
      </w:r>
      <w:bookmarkEnd w:id="309"/>
      <w:bookmarkEnd w:id="310"/>
    </w:p>
    <w:tbl>
      <w:tblPr>
        <w:tblStyle w:val="TableGrid"/>
        <w:tblW w:w="0" w:type="auto"/>
        <w:tblInd w:w="1440" w:type="dxa"/>
        <w:tblLook w:val="04A0" w:firstRow="1" w:lastRow="0" w:firstColumn="1" w:lastColumn="0" w:noHBand="0" w:noVBand="1"/>
      </w:tblPr>
      <w:tblGrid>
        <w:gridCol w:w="4394"/>
        <w:gridCol w:w="4380"/>
      </w:tblGrid>
      <w:tr w:rsidR="00C41FAA" w14:paraId="5BA049BB" w14:textId="77777777" w:rsidTr="00107713">
        <w:tc>
          <w:tcPr>
            <w:tcW w:w="4394" w:type="dxa"/>
          </w:tcPr>
          <w:p w14:paraId="1D69A7D8" w14:textId="045BF941" w:rsidR="00C41FAA" w:rsidRDefault="0022709C" w:rsidP="00107713">
            <w:pPr>
              <w:ind w:left="67"/>
            </w:pPr>
            <w:r>
              <w:t>9,</w:t>
            </w:r>
            <w:r w:rsidR="00C41FAA" w:rsidRPr="00142D7D">
              <w:t>10</w:t>
            </w:r>
            <w:r>
              <w:t>-</w:t>
            </w:r>
            <w:r w:rsidR="00C41FAA" w:rsidRPr="00142D7D">
              <w:t>Dihydroanthracene</w:t>
            </w:r>
          </w:p>
        </w:tc>
        <w:tc>
          <w:tcPr>
            <w:tcW w:w="4380" w:type="dxa"/>
          </w:tcPr>
          <w:p w14:paraId="7958B839" w14:textId="091B879D" w:rsidR="00C41FAA" w:rsidRDefault="00C41FAA" w:rsidP="00107713">
            <w:pPr>
              <w:ind w:left="67"/>
            </w:pPr>
            <w:r>
              <w:t>Furan</w:t>
            </w:r>
          </w:p>
        </w:tc>
      </w:tr>
      <w:tr w:rsidR="00C41FAA" w14:paraId="79BD57E9" w14:textId="77777777" w:rsidTr="00107713">
        <w:tc>
          <w:tcPr>
            <w:tcW w:w="4394" w:type="dxa"/>
          </w:tcPr>
          <w:p w14:paraId="2F3981D9" w14:textId="11A8986A" w:rsidR="00C41FAA" w:rsidRDefault="00C41FAA" w:rsidP="00107713">
            <w:pPr>
              <w:ind w:left="67"/>
            </w:pPr>
            <w:r w:rsidRPr="00142D7D">
              <w:t>Acetaldehyde diethyl acetal (acetal)</w:t>
            </w:r>
          </w:p>
        </w:tc>
        <w:tc>
          <w:tcPr>
            <w:tcW w:w="4380" w:type="dxa"/>
          </w:tcPr>
          <w:p w14:paraId="4C371F6C" w14:textId="002E3CAC" w:rsidR="00C41FAA" w:rsidRDefault="00C41FAA" w:rsidP="00107713">
            <w:pPr>
              <w:ind w:left="67"/>
            </w:pPr>
            <w:r>
              <w:t>Indene</w:t>
            </w:r>
          </w:p>
        </w:tc>
      </w:tr>
      <w:tr w:rsidR="00C41FAA" w14:paraId="3B111015" w14:textId="77777777" w:rsidTr="00107713">
        <w:tc>
          <w:tcPr>
            <w:tcW w:w="4394" w:type="dxa"/>
          </w:tcPr>
          <w:p w14:paraId="6FE27223" w14:textId="63545752" w:rsidR="00C41FAA" w:rsidRDefault="00C41FAA" w:rsidP="00107713">
            <w:pPr>
              <w:ind w:left="67"/>
            </w:pPr>
            <w:r w:rsidRPr="00142D7D">
              <w:t>Butadiene</w:t>
            </w:r>
          </w:p>
        </w:tc>
        <w:tc>
          <w:tcPr>
            <w:tcW w:w="4380" w:type="dxa"/>
          </w:tcPr>
          <w:p w14:paraId="5D41A984" w14:textId="08DA5387" w:rsidR="00C41FAA" w:rsidRDefault="00C41FAA" w:rsidP="00107713">
            <w:pPr>
              <w:ind w:left="67"/>
            </w:pPr>
            <w:r>
              <w:t>Methyl i-butyl ketone</w:t>
            </w:r>
          </w:p>
        </w:tc>
      </w:tr>
      <w:tr w:rsidR="00C41FAA" w14:paraId="0118CEB6" w14:textId="77777777" w:rsidTr="00107713">
        <w:tc>
          <w:tcPr>
            <w:tcW w:w="4394" w:type="dxa"/>
          </w:tcPr>
          <w:p w14:paraId="18A2DB62" w14:textId="5F7CCED9" w:rsidR="00C41FAA" w:rsidRDefault="0022709C" w:rsidP="00107713">
            <w:pPr>
              <w:ind w:left="67"/>
            </w:pPr>
            <w:r>
              <w:t>Chloroprene (2-chloro-1,</w:t>
            </w:r>
            <w:r w:rsidR="00C41FAA" w:rsidRPr="00142D7D">
              <w:t>3-butadiene)</w:t>
            </w:r>
          </w:p>
        </w:tc>
        <w:tc>
          <w:tcPr>
            <w:tcW w:w="4380" w:type="dxa"/>
          </w:tcPr>
          <w:p w14:paraId="3AC70BB4" w14:textId="3AC308A2" w:rsidR="00C41FAA" w:rsidRDefault="00C41FAA" w:rsidP="00107713">
            <w:pPr>
              <w:ind w:left="67"/>
            </w:pPr>
            <w:r>
              <w:t>Methylacetylene</w:t>
            </w:r>
          </w:p>
        </w:tc>
      </w:tr>
      <w:tr w:rsidR="00C41FAA" w14:paraId="2F85C0BA" w14:textId="77777777" w:rsidTr="00107713">
        <w:tc>
          <w:tcPr>
            <w:tcW w:w="4394" w:type="dxa"/>
          </w:tcPr>
          <w:p w14:paraId="2FBED92F" w14:textId="36FB8D38" w:rsidR="00C41FAA" w:rsidRDefault="00C41FAA" w:rsidP="00107713">
            <w:pPr>
              <w:ind w:left="67"/>
            </w:pPr>
            <w:r w:rsidRPr="00142D7D">
              <w:t>Chlorotrifluor</w:t>
            </w:r>
            <w:r w:rsidR="003A2354">
              <w:t>o</w:t>
            </w:r>
            <w:r w:rsidRPr="00142D7D">
              <w:t>ethylene</w:t>
            </w:r>
          </w:p>
        </w:tc>
        <w:tc>
          <w:tcPr>
            <w:tcW w:w="4380" w:type="dxa"/>
          </w:tcPr>
          <w:p w14:paraId="479EBB57" w14:textId="672F059B" w:rsidR="00C41FAA" w:rsidRDefault="00C41FAA" w:rsidP="00107713">
            <w:pPr>
              <w:ind w:left="67"/>
            </w:pPr>
            <w:r>
              <w:t>Methylcyclopentane</w:t>
            </w:r>
          </w:p>
        </w:tc>
      </w:tr>
      <w:tr w:rsidR="00C41FAA" w14:paraId="074C84D2" w14:textId="77777777" w:rsidTr="00107713">
        <w:tc>
          <w:tcPr>
            <w:tcW w:w="4394" w:type="dxa"/>
          </w:tcPr>
          <w:p w14:paraId="393F5FB6" w14:textId="71942DE5" w:rsidR="00C41FAA" w:rsidRDefault="00C41FAA" w:rsidP="00107713">
            <w:pPr>
              <w:ind w:left="67"/>
            </w:pPr>
            <w:r w:rsidRPr="00142D7D">
              <w:t>Cumene (isopropyl benzene)</w:t>
            </w:r>
          </w:p>
        </w:tc>
        <w:tc>
          <w:tcPr>
            <w:tcW w:w="4380" w:type="dxa"/>
          </w:tcPr>
          <w:p w14:paraId="4F478F2D" w14:textId="11F70944" w:rsidR="00C41FAA" w:rsidRDefault="00C41FAA" w:rsidP="00107713">
            <w:pPr>
              <w:ind w:left="67"/>
            </w:pPr>
            <w:r w:rsidRPr="00107713">
              <w:rPr>
                <w:b/>
              </w:rPr>
              <w:t>Potassium amide</w:t>
            </w:r>
          </w:p>
        </w:tc>
      </w:tr>
      <w:tr w:rsidR="00C41FAA" w14:paraId="27A2D24E" w14:textId="77777777" w:rsidTr="00107713">
        <w:tc>
          <w:tcPr>
            <w:tcW w:w="4394" w:type="dxa"/>
          </w:tcPr>
          <w:p w14:paraId="1D902D1B" w14:textId="2E9F9AD5" w:rsidR="00C41FAA" w:rsidRDefault="00C41FAA" w:rsidP="00107713">
            <w:pPr>
              <w:ind w:left="67"/>
            </w:pPr>
            <w:r w:rsidRPr="00142D7D">
              <w:t>Cyclohexene</w:t>
            </w:r>
          </w:p>
        </w:tc>
        <w:tc>
          <w:tcPr>
            <w:tcW w:w="4380" w:type="dxa"/>
          </w:tcPr>
          <w:p w14:paraId="3F1F1CDB" w14:textId="4D2B3624" w:rsidR="00C41FAA" w:rsidRDefault="00C41FAA" w:rsidP="00107713">
            <w:pPr>
              <w:ind w:left="67"/>
            </w:pPr>
            <w:r w:rsidRPr="00107713">
              <w:rPr>
                <w:b/>
              </w:rPr>
              <w:t>Potassium metal</w:t>
            </w:r>
          </w:p>
        </w:tc>
      </w:tr>
      <w:tr w:rsidR="00C41FAA" w14:paraId="456FD2CE" w14:textId="77777777" w:rsidTr="00107713">
        <w:tc>
          <w:tcPr>
            <w:tcW w:w="4394" w:type="dxa"/>
          </w:tcPr>
          <w:p w14:paraId="2C6ABE86" w14:textId="7B10163F" w:rsidR="00C41FAA" w:rsidRDefault="00C41FAA" w:rsidP="00107713">
            <w:pPr>
              <w:ind w:left="67"/>
            </w:pPr>
            <w:r w:rsidRPr="003F1866">
              <w:t>Cyclopentene</w:t>
            </w:r>
          </w:p>
        </w:tc>
        <w:tc>
          <w:tcPr>
            <w:tcW w:w="4380" w:type="dxa"/>
          </w:tcPr>
          <w:p w14:paraId="161BD966" w14:textId="0DC8E503" w:rsidR="00C41FAA" w:rsidRDefault="00C41FAA" w:rsidP="00107713">
            <w:pPr>
              <w:ind w:left="67"/>
            </w:pPr>
            <w:r w:rsidRPr="00107713">
              <w:rPr>
                <w:b/>
              </w:rPr>
              <w:t>Sodium amide (sodamide)</w:t>
            </w:r>
          </w:p>
        </w:tc>
      </w:tr>
      <w:tr w:rsidR="00C41FAA" w14:paraId="5837E6DA" w14:textId="77777777" w:rsidTr="00107713">
        <w:tc>
          <w:tcPr>
            <w:tcW w:w="4394" w:type="dxa"/>
          </w:tcPr>
          <w:p w14:paraId="6DF6FDE1" w14:textId="42236536" w:rsidR="00C41FAA" w:rsidRDefault="00C41FAA" w:rsidP="00107713">
            <w:pPr>
              <w:ind w:left="67"/>
            </w:pPr>
            <w:r w:rsidRPr="00142D7D">
              <w:t>Decalin (decahydronaphthalene)</w:t>
            </w:r>
          </w:p>
        </w:tc>
        <w:tc>
          <w:tcPr>
            <w:tcW w:w="4380" w:type="dxa"/>
          </w:tcPr>
          <w:p w14:paraId="377680CC" w14:textId="6F066713" w:rsidR="00C41FAA" w:rsidRDefault="00C41FAA" w:rsidP="00107713">
            <w:pPr>
              <w:ind w:left="67"/>
            </w:pPr>
            <w:r>
              <w:t>Styrene</w:t>
            </w:r>
          </w:p>
        </w:tc>
      </w:tr>
      <w:tr w:rsidR="00C41FAA" w14:paraId="3C9E61A2" w14:textId="77777777" w:rsidTr="00107713">
        <w:tc>
          <w:tcPr>
            <w:tcW w:w="4394" w:type="dxa"/>
          </w:tcPr>
          <w:p w14:paraId="73A023BE" w14:textId="29BBCD59" w:rsidR="00C41FAA" w:rsidRDefault="00C41FAA" w:rsidP="00107713">
            <w:pPr>
              <w:ind w:left="67"/>
            </w:pPr>
            <w:r w:rsidRPr="00142D7D">
              <w:t>Diacetylene (butadiene)</w:t>
            </w:r>
          </w:p>
        </w:tc>
        <w:tc>
          <w:tcPr>
            <w:tcW w:w="4380" w:type="dxa"/>
          </w:tcPr>
          <w:p w14:paraId="6188151A" w14:textId="63AD2C93" w:rsidR="00C41FAA" w:rsidRPr="00107713" w:rsidRDefault="00C41FAA" w:rsidP="00107713">
            <w:pPr>
              <w:ind w:left="67"/>
              <w:rPr>
                <w:b/>
              </w:rPr>
            </w:pPr>
            <w:r>
              <w:t>t-Butyl alcohol</w:t>
            </w:r>
          </w:p>
        </w:tc>
      </w:tr>
      <w:tr w:rsidR="00C41FAA" w14:paraId="2B1B7C88" w14:textId="77777777" w:rsidTr="00107713">
        <w:tc>
          <w:tcPr>
            <w:tcW w:w="4394" w:type="dxa"/>
          </w:tcPr>
          <w:p w14:paraId="3ABF192B" w14:textId="71C4083F" w:rsidR="00C41FAA" w:rsidRPr="00142D7D" w:rsidRDefault="00C41FAA" w:rsidP="00107713">
            <w:pPr>
              <w:ind w:left="67"/>
            </w:pPr>
            <w:r w:rsidRPr="00142D7D">
              <w:t>Dibenzocyclopentadiene</w:t>
            </w:r>
          </w:p>
        </w:tc>
        <w:tc>
          <w:tcPr>
            <w:tcW w:w="4380" w:type="dxa"/>
          </w:tcPr>
          <w:p w14:paraId="503562C8" w14:textId="5B9A22F3" w:rsidR="00C41FAA" w:rsidRPr="00107713" w:rsidRDefault="00C41FAA" w:rsidP="00107713">
            <w:pPr>
              <w:ind w:left="67"/>
              <w:rPr>
                <w:b/>
              </w:rPr>
            </w:pPr>
            <w:r>
              <w:t>Tetraflu</w:t>
            </w:r>
            <w:r w:rsidR="0009419B">
              <w:t>o</w:t>
            </w:r>
            <w:r>
              <w:t>roethylene (TFE)</w:t>
            </w:r>
          </w:p>
        </w:tc>
      </w:tr>
      <w:tr w:rsidR="00C41FAA" w14:paraId="1B92C197" w14:textId="77777777" w:rsidTr="00107713">
        <w:tc>
          <w:tcPr>
            <w:tcW w:w="4394" w:type="dxa"/>
          </w:tcPr>
          <w:p w14:paraId="3EDD4FF9" w14:textId="1E6B2DE0" w:rsidR="00C41FAA" w:rsidRPr="00142D7D" w:rsidRDefault="00C41FAA" w:rsidP="00107713">
            <w:pPr>
              <w:ind w:left="67"/>
            </w:pPr>
            <w:r w:rsidRPr="00142D7D">
              <w:t>Dicyclopentadiene</w:t>
            </w:r>
          </w:p>
        </w:tc>
        <w:tc>
          <w:tcPr>
            <w:tcW w:w="4380" w:type="dxa"/>
          </w:tcPr>
          <w:p w14:paraId="4B51C8D7" w14:textId="18F0F347" w:rsidR="00C41FAA" w:rsidRDefault="00C41FAA" w:rsidP="00107713">
            <w:pPr>
              <w:ind w:left="67"/>
            </w:pPr>
            <w:r>
              <w:t>Tetrahydrofuran (THF)</w:t>
            </w:r>
          </w:p>
        </w:tc>
      </w:tr>
      <w:tr w:rsidR="00C41FAA" w14:paraId="13ED57D2" w14:textId="77777777" w:rsidTr="00107713">
        <w:tc>
          <w:tcPr>
            <w:tcW w:w="4394" w:type="dxa"/>
          </w:tcPr>
          <w:p w14:paraId="30802FB0" w14:textId="5F66F31A" w:rsidR="00C41FAA" w:rsidRPr="00142D7D" w:rsidRDefault="00EB5C9E" w:rsidP="00107713">
            <w:pPr>
              <w:ind w:left="67"/>
            </w:pPr>
            <w:r>
              <w:t>Diethyl ether (Ethyl e</w:t>
            </w:r>
            <w:r w:rsidR="00C41FAA" w:rsidRPr="00142D7D">
              <w:t>ther)</w:t>
            </w:r>
          </w:p>
        </w:tc>
        <w:tc>
          <w:tcPr>
            <w:tcW w:w="4380" w:type="dxa"/>
          </w:tcPr>
          <w:p w14:paraId="40B2517F" w14:textId="6EB1B259" w:rsidR="00C41FAA" w:rsidRDefault="00C41FAA" w:rsidP="00107713">
            <w:pPr>
              <w:ind w:left="67"/>
            </w:pPr>
            <w:r>
              <w:t>Tetralin (</w:t>
            </w:r>
            <w:r w:rsidRPr="003F1866">
              <w:t>tetrahydronap</w:t>
            </w:r>
            <w:r>
              <w:t>h</w:t>
            </w:r>
            <w:r w:rsidRPr="003F1866">
              <w:t>thalene</w:t>
            </w:r>
            <w:r>
              <w:t>)</w:t>
            </w:r>
          </w:p>
        </w:tc>
      </w:tr>
      <w:tr w:rsidR="00C41FAA" w14:paraId="7DDF42BC" w14:textId="77777777" w:rsidTr="00107713">
        <w:tc>
          <w:tcPr>
            <w:tcW w:w="4394" w:type="dxa"/>
          </w:tcPr>
          <w:p w14:paraId="227F023B" w14:textId="7AD91324" w:rsidR="00C41FAA" w:rsidRPr="00142D7D" w:rsidRDefault="00C41FAA" w:rsidP="00107713">
            <w:pPr>
              <w:ind w:left="67"/>
            </w:pPr>
            <w:r w:rsidRPr="00142D7D">
              <w:t>Diethylene glycol dimethyl ether (diglyme)</w:t>
            </w:r>
          </w:p>
        </w:tc>
        <w:tc>
          <w:tcPr>
            <w:tcW w:w="4380" w:type="dxa"/>
          </w:tcPr>
          <w:p w14:paraId="7D854CC6" w14:textId="3213EC15" w:rsidR="00C41FAA" w:rsidRDefault="00C41FAA" w:rsidP="00107713">
            <w:pPr>
              <w:ind w:left="67"/>
            </w:pPr>
            <w:r>
              <w:t>Vinyl acetate</w:t>
            </w:r>
          </w:p>
        </w:tc>
      </w:tr>
      <w:tr w:rsidR="00C41FAA" w14:paraId="6C1383BB" w14:textId="77777777" w:rsidTr="00107713">
        <w:tc>
          <w:tcPr>
            <w:tcW w:w="4394" w:type="dxa"/>
          </w:tcPr>
          <w:p w14:paraId="5574F8B6" w14:textId="37017637" w:rsidR="00C41FAA" w:rsidRPr="00107713" w:rsidRDefault="00C41FAA" w:rsidP="00107713">
            <w:pPr>
              <w:ind w:left="67"/>
              <w:rPr>
                <w:b/>
              </w:rPr>
            </w:pPr>
            <w:r w:rsidRPr="00107713">
              <w:rPr>
                <w:b/>
              </w:rPr>
              <w:t>Diisopropyl ether (isopropyl ether)</w:t>
            </w:r>
          </w:p>
        </w:tc>
        <w:tc>
          <w:tcPr>
            <w:tcW w:w="4380" w:type="dxa"/>
          </w:tcPr>
          <w:p w14:paraId="03764A78" w14:textId="7D7F5DA6" w:rsidR="00C41FAA" w:rsidRDefault="00C41FAA" w:rsidP="00107713">
            <w:pPr>
              <w:ind w:left="67"/>
            </w:pPr>
            <w:r>
              <w:t>Vinyl chloride</w:t>
            </w:r>
          </w:p>
        </w:tc>
      </w:tr>
      <w:tr w:rsidR="00C41FAA" w14:paraId="0AEED658" w14:textId="77777777" w:rsidTr="00107713">
        <w:tc>
          <w:tcPr>
            <w:tcW w:w="4394" w:type="dxa"/>
          </w:tcPr>
          <w:p w14:paraId="0F03A38C" w14:textId="653A2BDF" w:rsidR="00C41FAA" w:rsidRPr="00142D7D" w:rsidRDefault="00C41FAA" w:rsidP="00107713">
            <w:pPr>
              <w:ind w:left="67"/>
            </w:pPr>
            <w:r w:rsidRPr="00142D7D">
              <w:t>Dioxane</w:t>
            </w:r>
          </w:p>
        </w:tc>
        <w:tc>
          <w:tcPr>
            <w:tcW w:w="4380" w:type="dxa"/>
          </w:tcPr>
          <w:p w14:paraId="19A5DBD2" w14:textId="00AB289F" w:rsidR="00C41FAA" w:rsidRPr="00107713" w:rsidRDefault="00C41FAA" w:rsidP="00107713">
            <w:pPr>
              <w:ind w:left="67"/>
              <w:rPr>
                <w:b/>
              </w:rPr>
            </w:pPr>
            <w:r>
              <w:t>Vinyl ethers</w:t>
            </w:r>
          </w:p>
        </w:tc>
      </w:tr>
      <w:tr w:rsidR="00C41FAA" w14:paraId="259C7599" w14:textId="77777777" w:rsidTr="00107713">
        <w:tc>
          <w:tcPr>
            <w:tcW w:w="4394" w:type="dxa"/>
          </w:tcPr>
          <w:p w14:paraId="73A77172" w14:textId="31873F59" w:rsidR="00C41FAA" w:rsidRPr="00107713" w:rsidRDefault="00C41FAA" w:rsidP="00107713">
            <w:pPr>
              <w:ind w:left="67"/>
              <w:rPr>
                <w:b/>
              </w:rPr>
            </w:pPr>
            <w:r w:rsidRPr="00107713">
              <w:rPr>
                <w:b/>
              </w:rPr>
              <w:t>Divinylacetylene (DVA)</w:t>
            </w:r>
          </w:p>
        </w:tc>
        <w:tc>
          <w:tcPr>
            <w:tcW w:w="4380" w:type="dxa"/>
          </w:tcPr>
          <w:p w14:paraId="79B81221" w14:textId="38185072" w:rsidR="00C41FAA" w:rsidRDefault="00C41FAA" w:rsidP="00107713">
            <w:pPr>
              <w:ind w:left="67"/>
            </w:pPr>
            <w:r>
              <w:t>Vinylacetylene (MVA)</w:t>
            </w:r>
          </w:p>
        </w:tc>
      </w:tr>
      <w:tr w:rsidR="00C41FAA" w14:paraId="0087BA6E" w14:textId="77777777" w:rsidTr="00107713">
        <w:tc>
          <w:tcPr>
            <w:tcW w:w="4394" w:type="dxa"/>
          </w:tcPr>
          <w:p w14:paraId="3CD5BFE3" w14:textId="5D36FE75" w:rsidR="00C41FAA" w:rsidRPr="00107713" w:rsidRDefault="00C41FAA" w:rsidP="00107713">
            <w:pPr>
              <w:ind w:left="67"/>
              <w:rPr>
                <w:b/>
              </w:rPr>
            </w:pPr>
            <w:r w:rsidRPr="00142D7D">
              <w:t>Ethylene glycol dimethyl ether (glyme)</w:t>
            </w:r>
          </w:p>
        </w:tc>
        <w:tc>
          <w:tcPr>
            <w:tcW w:w="4380" w:type="dxa"/>
          </w:tcPr>
          <w:p w14:paraId="6F2F316B" w14:textId="02BEE282" w:rsidR="00C41FAA" w:rsidRPr="00107713" w:rsidRDefault="0022709C" w:rsidP="00107713">
            <w:pPr>
              <w:ind w:left="67"/>
              <w:rPr>
                <w:b/>
              </w:rPr>
            </w:pPr>
            <w:r w:rsidRPr="00107713">
              <w:rPr>
                <w:b/>
              </w:rPr>
              <w:t>Vinylidene chloride (1,</w:t>
            </w:r>
            <w:r w:rsidR="00C41FAA" w:rsidRPr="00107713">
              <w:rPr>
                <w:b/>
              </w:rPr>
              <w:t>1-di-chloroethylene)</w:t>
            </w:r>
          </w:p>
        </w:tc>
      </w:tr>
      <w:tr w:rsidR="00C41FAA" w14:paraId="7D4DCB51" w14:textId="77777777" w:rsidTr="00107713">
        <w:tc>
          <w:tcPr>
            <w:tcW w:w="4394" w:type="dxa"/>
          </w:tcPr>
          <w:p w14:paraId="2E72E9F5" w14:textId="21CCAD5E" w:rsidR="00C41FAA" w:rsidRPr="00107713" w:rsidRDefault="00C41FAA" w:rsidP="00107713">
            <w:pPr>
              <w:ind w:left="67"/>
              <w:rPr>
                <w:b/>
              </w:rPr>
            </w:pPr>
            <w:r w:rsidRPr="00142D7D">
              <w:t>Ethylene glycol ether acetates</w:t>
            </w:r>
          </w:p>
        </w:tc>
        <w:tc>
          <w:tcPr>
            <w:tcW w:w="4380" w:type="dxa"/>
          </w:tcPr>
          <w:p w14:paraId="09863938" w14:textId="466A952E" w:rsidR="00C41FAA" w:rsidRDefault="00C41FAA" w:rsidP="00107713">
            <w:pPr>
              <w:ind w:left="67"/>
            </w:pPr>
            <w:r>
              <w:t>Vinylpyridine</w:t>
            </w:r>
          </w:p>
        </w:tc>
      </w:tr>
      <w:tr w:rsidR="00C41FAA" w14:paraId="22AB3BFD" w14:textId="77777777" w:rsidTr="00107713">
        <w:tc>
          <w:tcPr>
            <w:tcW w:w="4394" w:type="dxa"/>
          </w:tcPr>
          <w:p w14:paraId="342E8D0C" w14:textId="4423A0FA" w:rsidR="00C41FAA" w:rsidRPr="00107713" w:rsidRDefault="00C41FAA" w:rsidP="00107713">
            <w:pPr>
              <w:ind w:left="67"/>
              <w:rPr>
                <w:b/>
              </w:rPr>
            </w:pPr>
            <w:r>
              <w:t>Ethylene glycol monoethers (cellosolves)</w:t>
            </w:r>
          </w:p>
        </w:tc>
        <w:tc>
          <w:tcPr>
            <w:tcW w:w="4380" w:type="dxa"/>
          </w:tcPr>
          <w:p w14:paraId="78E5CB0A" w14:textId="77777777" w:rsidR="00C41FAA" w:rsidRDefault="00C41FAA" w:rsidP="00107713">
            <w:pPr>
              <w:pStyle w:val="ListParagraph"/>
              <w:ind w:left="427"/>
            </w:pPr>
          </w:p>
        </w:tc>
      </w:tr>
    </w:tbl>
    <w:p w14:paraId="7435F8CB" w14:textId="1FE2F6CE" w:rsidR="00D57FCE" w:rsidRDefault="0054555D" w:rsidP="003662B1">
      <w:pPr>
        <w:ind w:left="1440"/>
      </w:pPr>
      <w:r>
        <w:rPr>
          <w:b/>
        </w:rPr>
        <w:t>**</w:t>
      </w:r>
      <w:r w:rsidR="001F4AE2" w:rsidRPr="0054555D">
        <w:rPr>
          <w:b/>
        </w:rPr>
        <w:t>Bolded</w:t>
      </w:r>
      <w:r w:rsidR="001F4AE2">
        <w:t xml:space="preserve"> items in this table are particularly hazardous and present a severe peroxide hazard o</w:t>
      </w:r>
      <w:r w:rsidR="003662B1">
        <w:t>n storage with exposure to air.</w:t>
      </w:r>
    </w:p>
    <w:p w14:paraId="6123043E" w14:textId="77777777" w:rsidR="003662B1" w:rsidRPr="003662B1" w:rsidRDefault="003662B1" w:rsidP="003662B1">
      <w:pPr>
        <w:ind w:left="1440"/>
      </w:pPr>
    </w:p>
    <w:p w14:paraId="55966959" w14:textId="77777777" w:rsidR="00D57FCE" w:rsidRPr="008E76FD" w:rsidRDefault="00D57FCE" w:rsidP="00066D38">
      <w:pPr>
        <w:pStyle w:val="Heading4"/>
      </w:pPr>
      <w:bookmarkStart w:id="311" w:name="_Ref17191940"/>
      <w:r w:rsidRPr="008E76FD">
        <w:t>Polynitro Compounds</w:t>
      </w:r>
      <w:bookmarkEnd w:id="311"/>
    </w:p>
    <w:p w14:paraId="17A7E265" w14:textId="77777777" w:rsidR="003662B1" w:rsidRDefault="003662B1" w:rsidP="00F7185E">
      <w:pPr>
        <w:suppressAutoHyphens/>
        <w:ind w:left="1440"/>
        <w:contextualSpacing/>
        <w:jc w:val="both"/>
        <w:rPr>
          <w:rFonts w:cs="Arial"/>
        </w:rPr>
      </w:pPr>
    </w:p>
    <w:p w14:paraId="6E14B67B" w14:textId="48FFC7FC" w:rsidR="00D57FCE" w:rsidRPr="008E76FD" w:rsidRDefault="00D57FCE" w:rsidP="00F7185E">
      <w:pPr>
        <w:suppressAutoHyphens/>
        <w:ind w:left="1440"/>
        <w:contextualSpacing/>
        <w:jc w:val="both"/>
        <w:rPr>
          <w:rFonts w:cs="Arial"/>
        </w:rPr>
      </w:pPr>
      <w:r w:rsidRPr="008E76FD">
        <w:rPr>
          <w:rFonts w:cs="Arial"/>
        </w:rPr>
        <w:t>Many polynitroaromatic compounds are shock-sensitive, as are some aliphatic compounds containing more than one nitro group. Many of these compounds are sold and stored with 10 to 20% water, which desensitizes their reaction to shock, although they are still flammable solids.</w:t>
      </w:r>
    </w:p>
    <w:p w14:paraId="2BA96F5E" w14:textId="77777777" w:rsidR="00D57FCE" w:rsidRPr="008E76FD" w:rsidRDefault="00D57FCE" w:rsidP="00CA7F48">
      <w:pPr>
        <w:suppressAutoHyphens/>
        <w:ind w:left="1440"/>
        <w:contextualSpacing/>
        <w:jc w:val="both"/>
        <w:rPr>
          <w:rFonts w:cs="Arial"/>
        </w:rPr>
      </w:pPr>
    </w:p>
    <w:p w14:paraId="1E22252B" w14:textId="12B925CD" w:rsidR="00D57FCE" w:rsidRPr="008E76FD" w:rsidRDefault="00D57FCE" w:rsidP="00CA7F48">
      <w:pPr>
        <w:suppressAutoHyphens/>
        <w:ind w:left="1440"/>
        <w:contextualSpacing/>
        <w:jc w:val="both"/>
        <w:rPr>
          <w:rFonts w:cs="Arial"/>
        </w:rPr>
      </w:pPr>
      <w:r w:rsidRPr="008E76FD">
        <w:rPr>
          <w:rFonts w:cs="Arial"/>
          <w:b/>
        </w:rPr>
        <w:t>Storage</w:t>
      </w:r>
      <w:r w:rsidRPr="008E76FD">
        <w:rPr>
          <w:rFonts w:cs="Arial"/>
        </w:rPr>
        <w:t xml:space="preserve">. Polynitro compounds shall be stored separately from most chemicals and labeled so they </w:t>
      </w:r>
      <w:r w:rsidR="00EB5C9E">
        <w:rPr>
          <w:rFonts w:cs="Arial"/>
        </w:rPr>
        <w:t>are</w:t>
      </w:r>
      <w:r w:rsidRPr="008E76FD">
        <w:rPr>
          <w:rFonts w:cs="Arial"/>
        </w:rPr>
        <w:t xml:space="preserve"> easily identified as reactive. They shall not be placed in long-term storage without special posting indicating their presence and </w:t>
      </w:r>
      <w:r w:rsidR="00F534E9" w:rsidRPr="008E76FD">
        <w:rPr>
          <w:rFonts w:cs="Arial"/>
        </w:rPr>
        <w:t xml:space="preserve">required </w:t>
      </w:r>
      <w:r w:rsidRPr="008E76FD">
        <w:rPr>
          <w:rFonts w:cs="Arial"/>
        </w:rPr>
        <w:t>removal date. Long-term storage without checking for proper water content may allow the compounds to dehydrate sufficiently to make them highly reactive.</w:t>
      </w:r>
    </w:p>
    <w:p w14:paraId="1EF8A90E" w14:textId="77777777" w:rsidR="00D57FCE" w:rsidRPr="008E76FD" w:rsidRDefault="00D57FCE" w:rsidP="00CA7F48">
      <w:pPr>
        <w:suppressAutoHyphens/>
        <w:ind w:left="1440"/>
        <w:contextualSpacing/>
        <w:jc w:val="both"/>
        <w:rPr>
          <w:rFonts w:cs="Arial"/>
        </w:rPr>
      </w:pPr>
    </w:p>
    <w:p w14:paraId="447A4E09" w14:textId="77777777" w:rsidR="00D57FCE" w:rsidRPr="008E76FD" w:rsidRDefault="00D57FCE" w:rsidP="00146DF4">
      <w:pPr>
        <w:suppressAutoHyphens/>
        <w:ind w:left="1440"/>
        <w:contextualSpacing/>
        <w:jc w:val="both"/>
        <w:rPr>
          <w:rFonts w:cs="Arial"/>
        </w:rPr>
      </w:pPr>
      <w:r w:rsidRPr="008E76FD">
        <w:rPr>
          <w:rFonts w:cs="Arial"/>
        </w:rPr>
        <w:t>Surplus and waste polynitro compounds shall be given to EHS promptly for proper disposal or recycling and not left on a shelf to be forgotten.</w:t>
      </w:r>
    </w:p>
    <w:p w14:paraId="231081D8" w14:textId="77777777" w:rsidR="00D57FCE" w:rsidRPr="008E76FD" w:rsidRDefault="00D57FCE" w:rsidP="00146DF4">
      <w:pPr>
        <w:suppressAutoHyphens/>
        <w:ind w:left="1440"/>
        <w:contextualSpacing/>
        <w:jc w:val="both"/>
        <w:rPr>
          <w:rFonts w:cs="Arial"/>
        </w:rPr>
      </w:pPr>
    </w:p>
    <w:p w14:paraId="4B51F563" w14:textId="6018AB6B" w:rsidR="00D57FCE" w:rsidRPr="008E76FD" w:rsidRDefault="00D57FCE">
      <w:pPr>
        <w:suppressAutoHyphens/>
        <w:ind w:left="1440"/>
        <w:contextualSpacing/>
        <w:jc w:val="both"/>
        <w:rPr>
          <w:rFonts w:cs="Arial"/>
        </w:rPr>
      </w:pPr>
      <w:r w:rsidRPr="008E76FD">
        <w:rPr>
          <w:rFonts w:cs="Arial"/>
        </w:rPr>
        <w:t>If old containers of polynitro compounds are found, including dinitrophenyl hydrazine</w:t>
      </w:r>
      <w:r w:rsidR="00AD6419" w:rsidRPr="008E76FD">
        <w:rPr>
          <w:rFonts w:cs="Arial"/>
        </w:rPr>
        <w:t xml:space="preserve"> or picric acid</w:t>
      </w:r>
      <w:r w:rsidRPr="008E76FD">
        <w:rPr>
          <w:rFonts w:cs="Arial"/>
        </w:rPr>
        <w:t>, do not move them without consulting EHS</w:t>
      </w:r>
      <w:r w:rsidR="00AD6419" w:rsidRPr="008E76FD">
        <w:rPr>
          <w:rFonts w:cs="Arial"/>
        </w:rPr>
        <w:t xml:space="preserve"> first</w:t>
      </w:r>
      <w:r w:rsidRPr="008E76FD">
        <w:rPr>
          <w:rFonts w:cs="Arial"/>
        </w:rPr>
        <w:t>. If they are moved, handle them only by the bottom of the container and never by the cap or lid, as friction may cause a violent explosion.</w:t>
      </w:r>
    </w:p>
    <w:p w14:paraId="223FC077" w14:textId="77777777" w:rsidR="00D57FCE" w:rsidRPr="008E76FD" w:rsidRDefault="00D57FCE">
      <w:pPr>
        <w:suppressAutoHyphens/>
        <w:ind w:left="1440"/>
        <w:contextualSpacing/>
        <w:jc w:val="both"/>
        <w:rPr>
          <w:rFonts w:cs="Arial"/>
        </w:rPr>
      </w:pPr>
    </w:p>
    <w:p w14:paraId="368CE7C4" w14:textId="355B34A8" w:rsidR="00D57FCE" w:rsidRDefault="00D57FCE" w:rsidP="003662B1">
      <w:pPr>
        <w:suppressAutoHyphens/>
        <w:ind w:left="1440"/>
        <w:contextualSpacing/>
        <w:jc w:val="both"/>
        <w:rPr>
          <w:rFonts w:cs="Arial"/>
        </w:rPr>
      </w:pPr>
      <w:r w:rsidRPr="008E76FD">
        <w:rPr>
          <w:rFonts w:cs="Arial"/>
          <w:b/>
        </w:rPr>
        <w:t>Picric Acid</w:t>
      </w:r>
      <w:r w:rsidRPr="008E76FD">
        <w:rPr>
          <w:rFonts w:cs="Arial"/>
        </w:rPr>
        <w:t xml:space="preserve">. Dry picric acid is highly explosive and should be brought into the laboratory only when specifically required. </w:t>
      </w:r>
      <w:r w:rsidR="00FD168B" w:rsidRPr="008E76FD">
        <w:rPr>
          <w:rFonts w:cs="Arial"/>
        </w:rPr>
        <w:t>Research groups</w:t>
      </w:r>
      <w:r w:rsidRPr="008E76FD">
        <w:rPr>
          <w:rFonts w:cs="Arial"/>
        </w:rPr>
        <w:t xml:space="preserve"> should purchase premixed solutions wherever possible. </w:t>
      </w:r>
      <w:r w:rsidR="00EB5C9E">
        <w:rPr>
          <w:rFonts w:cs="Arial"/>
        </w:rPr>
        <w:t>Researchers</w:t>
      </w:r>
      <w:r w:rsidRPr="008E76FD">
        <w:rPr>
          <w:rFonts w:cs="Arial"/>
        </w:rPr>
        <w:t xml:space="preserve"> should have a thorough understanding of </w:t>
      </w:r>
      <w:r w:rsidR="00EB5C9E">
        <w:rPr>
          <w:rFonts w:cs="Arial"/>
        </w:rPr>
        <w:t>the</w:t>
      </w:r>
      <w:r w:rsidRPr="008E76FD">
        <w:rPr>
          <w:rFonts w:cs="Arial"/>
        </w:rPr>
        <w:t xml:space="preserve"> hazards</w:t>
      </w:r>
      <w:r w:rsidR="00EB5C9E">
        <w:rPr>
          <w:rFonts w:cs="Arial"/>
        </w:rPr>
        <w:t xml:space="preserve"> of picric acid prior to using it</w:t>
      </w:r>
      <w:r w:rsidRPr="008E76FD">
        <w:rPr>
          <w:rFonts w:cs="Arial"/>
        </w:rPr>
        <w:t xml:space="preserve">. Although not explosive when wetted, picric acid solutions may evaporate </w:t>
      </w:r>
      <w:r w:rsidR="00186C44">
        <w:rPr>
          <w:rFonts w:cs="Arial"/>
        </w:rPr>
        <w:t>and</w:t>
      </w:r>
      <w:r w:rsidRPr="008E76FD">
        <w:rPr>
          <w:rFonts w:cs="Arial"/>
        </w:rPr>
        <w:t xml:space="preserve"> leave </w:t>
      </w:r>
      <w:r w:rsidR="00186C44">
        <w:rPr>
          <w:rFonts w:cs="Arial"/>
        </w:rPr>
        <w:t>a</w:t>
      </w:r>
      <w:r w:rsidRPr="008E76FD">
        <w:rPr>
          <w:rFonts w:cs="Arial"/>
        </w:rPr>
        <w:t xml:space="preserve"> hazardous solid. Picric acid should be stored away from combustible materials and should not be kept for extended periods. </w:t>
      </w:r>
      <w:r w:rsidR="001F4AE2" w:rsidRPr="008E76FD">
        <w:rPr>
          <w:rFonts w:cs="Arial"/>
        </w:rPr>
        <w:t xml:space="preserve">Picric acid that is dry or older than a year </w:t>
      </w:r>
      <w:r w:rsidRPr="008E76FD">
        <w:rPr>
          <w:rFonts w:cs="Arial"/>
        </w:rPr>
        <w:t>shall be handled only by EHS</w:t>
      </w:r>
      <w:r w:rsidR="001F4AE2" w:rsidRPr="008E76FD">
        <w:rPr>
          <w:rFonts w:cs="Arial"/>
        </w:rPr>
        <w:t xml:space="preserve"> </w:t>
      </w:r>
      <w:r w:rsidR="00500DD4" w:rsidRPr="008E76FD">
        <w:rPr>
          <w:rFonts w:cs="Arial"/>
        </w:rPr>
        <w:t>or</w:t>
      </w:r>
      <w:r w:rsidR="001F4AE2" w:rsidRPr="008E76FD">
        <w:rPr>
          <w:rFonts w:cs="Arial"/>
        </w:rPr>
        <w:t xml:space="preserve"> an approved chemical waste </w:t>
      </w:r>
      <w:r w:rsidR="00500DD4" w:rsidRPr="008E76FD">
        <w:rPr>
          <w:rFonts w:cs="Arial"/>
        </w:rPr>
        <w:t>vendor</w:t>
      </w:r>
      <w:r w:rsidR="003662B1">
        <w:rPr>
          <w:rFonts w:cs="Arial"/>
        </w:rPr>
        <w:t xml:space="preserve">. </w:t>
      </w:r>
    </w:p>
    <w:p w14:paraId="230EFFD8" w14:textId="77777777" w:rsidR="003662B1" w:rsidRPr="008E76FD" w:rsidRDefault="003662B1" w:rsidP="003662B1">
      <w:pPr>
        <w:suppressAutoHyphens/>
        <w:ind w:left="1440"/>
        <w:contextualSpacing/>
        <w:jc w:val="both"/>
        <w:rPr>
          <w:rFonts w:cs="Arial"/>
        </w:rPr>
      </w:pPr>
    </w:p>
    <w:p w14:paraId="708673FF" w14:textId="7DEEA09F" w:rsidR="00D57FCE" w:rsidRDefault="00D57FCE" w:rsidP="003662B1">
      <w:pPr>
        <w:suppressAutoHyphens/>
        <w:ind w:left="1440"/>
        <w:contextualSpacing/>
        <w:jc w:val="both"/>
        <w:rPr>
          <w:rFonts w:cs="Arial"/>
        </w:rPr>
      </w:pPr>
      <w:r w:rsidRPr="008E76FD">
        <w:rPr>
          <w:rFonts w:cs="Arial"/>
          <w:b/>
        </w:rPr>
        <w:t>Methyl nitronitrosoguanidine</w:t>
      </w:r>
      <w:r w:rsidRPr="008E76FD">
        <w:rPr>
          <w:rFonts w:cs="Arial"/>
        </w:rPr>
        <w:t>. Methyl nitronitrosoguanidine is a carcinogenic agent that is also shock-sensitive. It shall be stored in a sep</w:t>
      </w:r>
      <w:r w:rsidR="003662B1">
        <w:rPr>
          <w:rFonts w:cs="Arial"/>
        </w:rPr>
        <w:t>arate area, preferably locked.</w:t>
      </w:r>
    </w:p>
    <w:p w14:paraId="4694EB6C" w14:textId="77777777" w:rsidR="003662B1" w:rsidRPr="008E76FD" w:rsidRDefault="003662B1" w:rsidP="003662B1">
      <w:pPr>
        <w:suppressAutoHyphens/>
        <w:ind w:left="1440"/>
        <w:contextualSpacing/>
        <w:jc w:val="both"/>
        <w:rPr>
          <w:rFonts w:cs="Arial"/>
        </w:rPr>
      </w:pPr>
    </w:p>
    <w:p w14:paraId="711D0375" w14:textId="77777777" w:rsidR="00D57FCE" w:rsidRPr="008E76FD" w:rsidRDefault="00D57FCE" w:rsidP="00066D38">
      <w:pPr>
        <w:pStyle w:val="Heading4"/>
      </w:pPr>
      <w:r w:rsidRPr="008E76FD">
        <w:t>Catalysts</w:t>
      </w:r>
    </w:p>
    <w:p w14:paraId="2921A816" w14:textId="77777777" w:rsidR="003662B1" w:rsidRDefault="003662B1" w:rsidP="00CF63CB">
      <w:pPr>
        <w:suppressAutoHyphens/>
        <w:ind w:left="1440"/>
        <w:contextualSpacing/>
        <w:jc w:val="both"/>
        <w:rPr>
          <w:rFonts w:cs="Arial"/>
        </w:rPr>
      </w:pPr>
    </w:p>
    <w:p w14:paraId="7BE008DD" w14:textId="0588A70C" w:rsidR="00553136" w:rsidRDefault="00D10153" w:rsidP="003662B1">
      <w:pPr>
        <w:suppressAutoHyphens/>
        <w:ind w:left="1440"/>
        <w:contextualSpacing/>
        <w:jc w:val="both"/>
        <w:rPr>
          <w:rFonts w:cs="Arial"/>
        </w:rPr>
      </w:pPr>
      <w:r w:rsidRPr="008E76FD">
        <w:rPr>
          <w:rFonts w:cs="Arial"/>
        </w:rPr>
        <w:t>H</w:t>
      </w:r>
      <w:r w:rsidR="00AC236D" w:rsidRPr="008E76FD">
        <w:rPr>
          <w:rFonts w:cs="Arial"/>
        </w:rPr>
        <w:t>ydrogenated c</w:t>
      </w:r>
      <w:r w:rsidR="00D57FCE" w:rsidRPr="008E76FD">
        <w:rPr>
          <w:rFonts w:cs="Arial"/>
        </w:rPr>
        <w:t xml:space="preserve">atalysts such as </w:t>
      </w:r>
      <w:r w:rsidR="00AC236D" w:rsidRPr="008E76FD">
        <w:rPr>
          <w:rFonts w:cs="Arial"/>
        </w:rPr>
        <w:t>Ra</w:t>
      </w:r>
      <w:r w:rsidR="00500DD4" w:rsidRPr="008E76FD">
        <w:rPr>
          <w:rFonts w:cs="Arial"/>
        </w:rPr>
        <w:t>ney</w:t>
      </w:r>
      <w:r w:rsidR="00D57FCE" w:rsidRPr="008E76FD">
        <w:rPr>
          <w:rFonts w:cs="Arial"/>
        </w:rPr>
        <w:t xml:space="preserve"> nickel</w:t>
      </w:r>
      <w:r w:rsidR="00AC236D" w:rsidRPr="008E76FD">
        <w:rPr>
          <w:rFonts w:cs="Arial"/>
        </w:rPr>
        <w:t>, platinum oxide,</w:t>
      </w:r>
      <w:r w:rsidR="00D57FCE" w:rsidRPr="008E76FD">
        <w:rPr>
          <w:rFonts w:cs="Arial"/>
        </w:rPr>
        <w:t xml:space="preserve"> </w:t>
      </w:r>
      <w:r w:rsidRPr="008E76FD">
        <w:rPr>
          <w:rFonts w:cs="Arial"/>
        </w:rPr>
        <w:t xml:space="preserve">and </w:t>
      </w:r>
      <w:r w:rsidR="00D57FCE" w:rsidRPr="008E76FD">
        <w:rPr>
          <w:rFonts w:cs="Arial"/>
        </w:rPr>
        <w:t>palladium on carbon shall be filtered from catalytic hydrogenation reaction mixtures with care.</w:t>
      </w:r>
      <w:r w:rsidR="00CF63CB" w:rsidRPr="008E76FD">
        <w:rPr>
          <w:rFonts w:cs="Arial"/>
        </w:rPr>
        <w:t xml:space="preserve"> </w:t>
      </w:r>
      <w:r w:rsidR="00AC236D" w:rsidRPr="008E76FD">
        <w:rPr>
          <w:rFonts w:cs="Arial"/>
        </w:rPr>
        <w:t>They may become saturated with hydrogen and prese</w:t>
      </w:r>
      <w:r w:rsidR="003662B1">
        <w:rPr>
          <w:rFonts w:cs="Arial"/>
        </w:rPr>
        <w:t xml:space="preserve">nt a fire or explosion hazard. </w:t>
      </w:r>
    </w:p>
    <w:p w14:paraId="667D303A" w14:textId="77777777" w:rsidR="003662B1" w:rsidRPr="008E76FD" w:rsidRDefault="003662B1" w:rsidP="003662B1">
      <w:pPr>
        <w:suppressAutoHyphens/>
        <w:ind w:left="1440"/>
        <w:contextualSpacing/>
        <w:jc w:val="both"/>
        <w:rPr>
          <w:rFonts w:cs="Arial"/>
        </w:rPr>
      </w:pPr>
    </w:p>
    <w:p w14:paraId="1F341E6B" w14:textId="77777777" w:rsidR="00D57FCE" w:rsidRPr="008E76FD" w:rsidRDefault="00D57FCE" w:rsidP="00066D38">
      <w:pPr>
        <w:pStyle w:val="Heading4"/>
      </w:pPr>
      <w:r w:rsidRPr="008E76FD">
        <w:t>Sodium Azide</w:t>
      </w:r>
    </w:p>
    <w:p w14:paraId="2D7FADBD" w14:textId="77777777" w:rsidR="00D57FCE" w:rsidRPr="008E76FD" w:rsidRDefault="00D57FCE">
      <w:pPr>
        <w:suppressAutoHyphens/>
        <w:ind w:left="1440"/>
        <w:contextualSpacing/>
        <w:jc w:val="both"/>
        <w:rPr>
          <w:rFonts w:cs="Arial"/>
        </w:rPr>
      </w:pPr>
    </w:p>
    <w:p w14:paraId="1638EE59" w14:textId="2550080B" w:rsidR="00D57FCE" w:rsidRPr="008E76FD" w:rsidRDefault="00D57FCE">
      <w:pPr>
        <w:suppressAutoHyphens/>
        <w:ind w:left="1440"/>
        <w:contextualSpacing/>
        <w:jc w:val="both"/>
        <w:rPr>
          <w:rFonts w:cs="Arial"/>
        </w:rPr>
      </w:pPr>
      <w:r w:rsidRPr="008E76FD">
        <w:rPr>
          <w:rFonts w:cs="Arial"/>
        </w:rPr>
        <w:t xml:space="preserve">Sodium azide is a toxic, highly reactive, heat-sensitive, and potentially shock-sensitive material. Because it reacts with metals, Teflon or other nonmetal spatulas should be used with the material. It shall be used </w:t>
      </w:r>
      <w:r w:rsidR="001F4AE2" w:rsidRPr="008E76FD">
        <w:rPr>
          <w:rFonts w:cs="Arial"/>
        </w:rPr>
        <w:t xml:space="preserve">in a fume hood </w:t>
      </w:r>
      <w:r w:rsidRPr="008E76FD">
        <w:rPr>
          <w:rFonts w:cs="Arial"/>
        </w:rPr>
        <w:t>with appropriate PPE</w:t>
      </w:r>
      <w:r w:rsidR="001F4AE2" w:rsidRPr="008E76FD">
        <w:rPr>
          <w:rFonts w:cs="Arial"/>
        </w:rPr>
        <w:t>, including eye protection, gloves, and a lab coat.</w:t>
      </w:r>
      <w:r w:rsidRPr="008E76FD">
        <w:rPr>
          <w:rFonts w:cs="Arial"/>
        </w:rPr>
        <w:t xml:space="preserve"> </w:t>
      </w:r>
    </w:p>
    <w:p w14:paraId="211C9923" w14:textId="77777777" w:rsidR="00D57FCE" w:rsidRPr="008E76FD" w:rsidRDefault="00D57FCE" w:rsidP="001A449E">
      <w:pPr>
        <w:suppressAutoHyphens/>
        <w:ind w:left="1440"/>
        <w:contextualSpacing/>
        <w:jc w:val="both"/>
        <w:rPr>
          <w:rFonts w:cs="Arial"/>
        </w:rPr>
      </w:pPr>
    </w:p>
    <w:p w14:paraId="612B8E28" w14:textId="77777777" w:rsidR="00D57FCE" w:rsidRPr="008E76FD" w:rsidRDefault="00D57FCE" w:rsidP="006D2C6B">
      <w:pPr>
        <w:suppressAutoHyphens/>
        <w:ind w:left="1440"/>
        <w:contextualSpacing/>
        <w:jc w:val="both"/>
        <w:rPr>
          <w:rFonts w:cs="Arial"/>
        </w:rPr>
      </w:pPr>
      <w:r w:rsidRPr="008E76FD">
        <w:rPr>
          <w:rFonts w:cs="Arial"/>
        </w:rPr>
        <w:t>Sodium azide should only be purchased in small quantities, ideally the minimum amount needed in the laboratory. Storage of solid sodium azide is strongly discouraged. Prepare stock solutions as soon as the material is delivered to the laboratory.</w:t>
      </w:r>
    </w:p>
    <w:p w14:paraId="5EF98872" w14:textId="77777777" w:rsidR="00D57FCE" w:rsidRPr="008E76FD" w:rsidRDefault="00D57FCE" w:rsidP="001A449E">
      <w:pPr>
        <w:suppressAutoHyphens/>
        <w:ind w:left="1440"/>
        <w:contextualSpacing/>
        <w:jc w:val="both"/>
        <w:rPr>
          <w:rFonts w:cs="Arial"/>
        </w:rPr>
      </w:pPr>
    </w:p>
    <w:p w14:paraId="25F4572E" w14:textId="77777777" w:rsidR="00D57FCE" w:rsidRPr="008574D3" w:rsidRDefault="00D57FCE" w:rsidP="00066D38">
      <w:pPr>
        <w:pStyle w:val="Heading4"/>
      </w:pPr>
      <w:r w:rsidRPr="008574D3">
        <w:t>Organometallics</w:t>
      </w:r>
    </w:p>
    <w:p w14:paraId="29C14A6B" w14:textId="77777777" w:rsidR="00D57FCE" w:rsidRPr="008E76FD" w:rsidRDefault="00D57FCE" w:rsidP="001A449E">
      <w:pPr>
        <w:suppressAutoHyphens/>
        <w:ind w:left="1440"/>
        <w:contextualSpacing/>
        <w:jc w:val="both"/>
        <w:rPr>
          <w:rFonts w:cs="Arial"/>
        </w:rPr>
      </w:pPr>
    </w:p>
    <w:p w14:paraId="02CB8E95" w14:textId="24C84E71" w:rsidR="00145FE1" w:rsidRDefault="00D57FCE" w:rsidP="003662B1">
      <w:pPr>
        <w:suppressAutoHyphens/>
        <w:ind w:left="1440"/>
        <w:contextualSpacing/>
        <w:jc w:val="both"/>
        <w:rPr>
          <w:rFonts w:cs="Arial"/>
        </w:rPr>
      </w:pPr>
      <w:r w:rsidRPr="008E76FD">
        <w:rPr>
          <w:rFonts w:cs="Arial"/>
        </w:rPr>
        <w:t xml:space="preserve">Organometallics are organic compounds that contain a carbon-metal bond. Examples are Grignard compounds and metallic alkyls such as </w:t>
      </w:r>
      <w:r w:rsidR="00CC65CB" w:rsidRPr="008E76FD">
        <w:rPr>
          <w:rFonts w:cs="Arial"/>
        </w:rPr>
        <w:t xml:space="preserve">alkyl lithiums, </w:t>
      </w:r>
      <w:r w:rsidRPr="008E76FD">
        <w:rPr>
          <w:rFonts w:cs="Arial"/>
        </w:rPr>
        <w:t>triethylaluminum</w:t>
      </w:r>
      <w:r w:rsidR="00CC65CB" w:rsidRPr="008E76FD">
        <w:rPr>
          <w:rFonts w:cs="Arial"/>
        </w:rPr>
        <w:t>,</w:t>
      </w:r>
      <w:r w:rsidRPr="008E76FD">
        <w:rPr>
          <w:rFonts w:cs="Arial"/>
        </w:rPr>
        <w:t xml:space="preserve"> and trimethylindium. Many organometallics are highly toxic or flammable. Many are also water-reactive and spontaneously combustible in air. Trialkyltins are the most toxic as a group. Most are highly reactive chemically. </w:t>
      </w:r>
      <w:r w:rsidRPr="00D13F8F">
        <w:rPr>
          <w:rFonts w:cs="Arial"/>
        </w:rPr>
        <w:t>Special firefighting equipment may be needed where organometallics are handled</w:t>
      </w:r>
      <w:r w:rsidR="00D13F8F">
        <w:rPr>
          <w:rFonts w:cs="Arial"/>
        </w:rPr>
        <w:t>. In some cases, a class D fire extinguisher may be appropriate and sufficient. C</w:t>
      </w:r>
      <w:r w:rsidR="00445ECB" w:rsidRPr="00D13F8F">
        <w:rPr>
          <w:rFonts w:cs="Arial"/>
        </w:rPr>
        <w:t xml:space="preserve">onsult </w:t>
      </w:r>
      <w:r w:rsidR="009C7931" w:rsidRPr="00D13F8F">
        <w:rPr>
          <w:rFonts w:cs="Arial"/>
        </w:rPr>
        <w:t xml:space="preserve">EHS and </w:t>
      </w:r>
      <w:r w:rsidR="00445ECB" w:rsidRPr="00D13F8F">
        <w:rPr>
          <w:rFonts w:cs="Arial"/>
        </w:rPr>
        <w:t>the SDS for each specific chemical</w:t>
      </w:r>
      <w:r w:rsidR="00A2135E" w:rsidRPr="00D13F8F">
        <w:rPr>
          <w:rFonts w:cs="Arial"/>
        </w:rPr>
        <w:t xml:space="preserve"> for applicable information</w:t>
      </w:r>
      <w:r w:rsidR="00445ECB" w:rsidRPr="00D13F8F">
        <w:rPr>
          <w:rFonts w:cs="Arial"/>
        </w:rPr>
        <w:t>.</w:t>
      </w:r>
    </w:p>
    <w:p w14:paraId="48798705" w14:textId="56B6A48D" w:rsidR="005F149B" w:rsidRDefault="005F149B" w:rsidP="003662B1">
      <w:pPr>
        <w:suppressAutoHyphens/>
        <w:ind w:left="1440"/>
        <w:contextualSpacing/>
        <w:jc w:val="both"/>
        <w:rPr>
          <w:rFonts w:cs="Arial"/>
        </w:rPr>
      </w:pPr>
    </w:p>
    <w:p w14:paraId="37D3A9F6" w14:textId="4E2C1C0E" w:rsidR="007A7EA6" w:rsidRDefault="007A7EA6" w:rsidP="003662B1">
      <w:pPr>
        <w:suppressAutoHyphens/>
        <w:ind w:left="1440"/>
        <w:contextualSpacing/>
        <w:jc w:val="both"/>
        <w:rPr>
          <w:rFonts w:cs="Arial"/>
        </w:rPr>
      </w:pPr>
    </w:p>
    <w:p w14:paraId="0D3D2F30" w14:textId="7F47FFB4" w:rsidR="007A7EA6" w:rsidRDefault="007A7EA6" w:rsidP="003662B1">
      <w:pPr>
        <w:suppressAutoHyphens/>
        <w:ind w:left="1440"/>
        <w:contextualSpacing/>
        <w:jc w:val="both"/>
        <w:rPr>
          <w:rFonts w:cs="Arial"/>
        </w:rPr>
      </w:pPr>
    </w:p>
    <w:p w14:paraId="0829903C" w14:textId="77777777" w:rsidR="007A7EA6" w:rsidRPr="003662B1" w:rsidRDefault="007A7EA6" w:rsidP="003662B1">
      <w:pPr>
        <w:suppressAutoHyphens/>
        <w:ind w:left="1440"/>
        <w:contextualSpacing/>
        <w:jc w:val="both"/>
        <w:rPr>
          <w:rFonts w:cs="Arial"/>
        </w:rPr>
      </w:pPr>
    </w:p>
    <w:p w14:paraId="562996DC" w14:textId="0AFF25CC" w:rsidR="00145FE1" w:rsidRPr="003F1F31" w:rsidRDefault="00145FE1" w:rsidP="00145FE1">
      <w:pPr>
        <w:pStyle w:val="Heading4"/>
      </w:pPr>
      <w:r w:rsidRPr="003F1F31">
        <w:t>Procedure for Spills Involving Highly Reactive Materials</w:t>
      </w:r>
    </w:p>
    <w:p w14:paraId="148D60A0" w14:textId="40848CBC" w:rsidR="00145FE1" w:rsidRDefault="00145FE1" w:rsidP="00145FE1">
      <w:pPr>
        <w:suppressAutoHyphens/>
        <w:ind w:left="1440"/>
        <w:rPr>
          <w:rFonts w:cs="Arial"/>
        </w:rPr>
      </w:pPr>
    </w:p>
    <w:p w14:paraId="0D7DADAE" w14:textId="1D10FE7F" w:rsidR="00145FE1" w:rsidRDefault="00145FE1" w:rsidP="003662B1">
      <w:pPr>
        <w:suppressAutoHyphens/>
        <w:ind w:left="1440"/>
        <w:jc w:val="both"/>
        <w:rPr>
          <w:rFonts w:cs="Arial"/>
          <w:u w:val="single"/>
        </w:rPr>
      </w:pPr>
      <w:r>
        <w:rPr>
          <w:rFonts w:cs="Arial"/>
        </w:rPr>
        <w:t>Spills involving highly reactive materials are almost always major or emergency spills due to the nature of these chemicals</w:t>
      </w:r>
      <w:r w:rsidR="00757622">
        <w:rPr>
          <w:rFonts w:cs="Arial"/>
        </w:rPr>
        <w:t xml:space="preserve"> and what could go wrong in the course of clean up</w:t>
      </w:r>
      <w:r>
        <w:rPr>
          <w:rFonts w:cs="Arial"/>
        </w:rPr>
        <w:t>.</w:t>
      </w:r>
      <w:r w:rsidR="00757622">
        <w:rPr>
          <w:rFonts w:cs="Arial"/>
        </w:rPr>
        <w:t xml:space="preserve"> </w:t>
      </w:r>
      <w:r w:rsidRPr="00145FE1">
        <w:rPr>
          <w:rFonts w:cs="Arial"/>
          <w:u w:val="single"/>
        </w:rPr>
        <w:fldChar w:fldCharType="begin"/>
      </w:r>
      <w:r w:rsidRPr="00145FE1">
        <w:rPr>
          <w:rFonts w:cs="Arial"/>
          <w:u w:val="single"/>
        </w:rPr>
        <w:instrText xml:space="preserve"> REF _Ref50541897 \h </w:instrText>
      </w:r>
      <w:r>
        <w:rPr>
          <w:rFonts w:cs="Arial"/>
          <w:u w:val="single"/>
        </w:rPr>
        <w:instrText xml:space="preserve"> \* MERGEFORMAT </w:instrText>
      </w:r>
      <w:r w:rsidRPr="00145FE1">
        <w:rPr>
          <w:rFonts w:cs="Arial"/>
          <w:u w:val="single"/>
        </w:rPr>
      </w:r>
      <w:r w:rsidRPr="00145FE1">
        <w:rPr>
          <w:rFonts w:cs="Arial"/>
          <w:u w:val="single"/>
        </w:rPr>
        <w:fldChar w:fldCharType="separate"/>
      </w:r>
      <w:r w:rsidR="0065075A" w:rsidRPr="0065075A">
        <w:rPr>
          <w:u w:val="single"/>
        </w:rPr>
        <w:t xml:space="preserve">Box </w:t>
      </w:r>
      <w:r w:rsidR="0065075A" w:rsidRPr="0065075A">
        <w:rPr>
          <w:noProof/>
          <w:u w:val="single"/>
        </w:rPr>
        <w:t>7.10</w:t>
      </w:r>
      <w:r w:rsidRPr="00145FE1">
        <w:rPr>
          <w:rFonts w:cs="Arial"/>
          <w:u w:val="single"/>
        </w:rPr>
        <w:fldChar w:fldCharType="end"/>
      </w:r>
      <w:r w:rsidR="00757622">
        <w:rPr>
          <w:rFonts w:cs="Arial"/>
        </w:rPr>
        <w:t xml:space="preserve"> </w:t>
      </w:r>
      <w:r>
        <w:rPr>
          <w:rFonts w:cs="Arial"/>
        </w:rPr>
        <w:t xml:space="preserve">provides information about how to handle spills of </w:t>
      </w:r>
      <w:r w:rsidR="00757622">
        <w:rPr>
          <w:rFonts w:cs="Arial"/>
        </w:rPr>
        <w:t>highly reactive</w:t>
      </w:r>
      <w:r>
        <w:rPr>
          <w:rFonts w:cs="Arial"/>
        </w:rPr>
        <w:t xml:space="preserve"> materials. </w:t>
      </w:r>
    </w:p>
    <w:p w14:paraId="6E3C9903" w14:textId="77777777" w:rsidR="003662B1" w:rsidRPr="003662B1" w:rsidRDefault="003662B1" w:rsidP="003662B1">
      <w:pPr>
        <w:suppressAutoHyphens/>
        <w:ind w:left="1440"/>
        <w:jc w:val="both"/>
        <w:rPr>
          <w:rFonts w:cs="Arial"/>
          <w:u w:val="single"/>
        </w:rPr>
      </w:pPr>
    </w:p>
    <w:p w14:paraId="297C9C77" w14:textId="3657DDDB" w:rsidR="00145FE1" w:rsidRPr="00556B75" w:rsidRDefault="00145FE1" w:rsidP="00145FE1">
      <w:pPr>
        <w:pStyle w:val="Caption"/>
        <w:ind w:left="720" w:firstLine="720"/>
        <w:rPr>
          <w:rFonts w:cs="Arial"/>
          <w:spacing w:val="-2"/>
        </w:rPr>
      </w:pPr>
      <w:bookmarkStart w:id="312" w:name="_Ref50541897"/>
      <w:bookmarkStart w:id="313" w:name="_Ref50541893"/>
      <w:bookmarkStart w:id="314" w:name="_Toc82415570"/>
      <w:r>
        <w:t xml:space="preserve">Box </w:t>
      </w:r>
      <w:fldSimple w:instr=" STYLEREF 1 \s ">
        <w:r w:rsidR="0065075A">
          <w:rPr>
            <w:noProof/>
          </w:rPr>
          <w:t>7</w:t>
        </w:r>
      </w:fldSimple>
      <w:r>
        <w:t>.</w:t>
      </w:r>
      <w:fldSimple w:instr=" SEQ Box \* ARABIC \s 1 ">
        <w:r w:rsidR="0065075A">
          <w:rPr>
            <w:noProof/>
          </w:rPr>
          <w:t>10</w:t>
        </w:r>
      </w:fldSimple>
      <w:bookmarkEnd w:id="312"/>
      <w:r>
        <w:tab/>
      </w:r>
      <w:r w:rsidRPr="006F4476">
        <w:t xml:space="preserve">Procedure for Spills of </w:t>
      </w:r>
      <w:r>
        <w:t>Highly Reactive</w:t>
      </w:r>
      <w:r w:rsidRPr="006F4476">
        <w:t xml:space="preserve"> Materials</w:t>
      </w:r>
      <w:bookmarkEnd w:id="313"/>
      <w:bookmarkEnd w:id="314"/>
    </w:p>
    <w:tbl>
      <w:tblPr>
        <w:tblW w:w="8820" w:type="dxa"/>
        <w:tblInd w:w="1440" w:type="dxa"/>
        <w:tblLayout w:type="fixed"/>
        <w:tblCellMar>
          <w:left w:w="120" w:type="dxa"/>
          <w:right w:w="120" w:type="dxa"/>
        </w:tblCellMar>
        <w:tblLook w:val="0000" w:firstRow="0" w:lastRow="0" w:firstColumn="0" w:lastColumn="0" w:noHBand="0" w:noVBand="0"/>
      </w:tblPr>
      <w:tblGrid>
        <w:gridCol w:w="8820"/>
      </w:tblGrid>
      <w:tr w:rsidR="00145FE1" w:rsidRPr="00556B75" w14:paraId="55339C38" w14:textId="77777777" w:rsidTr="007A7EA6">
        <w:tc>
          <w:tcPr>
            <w:tcW w:w="8820" w:type="dxa"/>
            <w:tcBorders>
              <w:top w:val="double" w:sz="6" w:space="0" w:color="auto"/>
              <w:left w:val="double" w:sz="6" w:space="0" w:color="auto"/>
              <w:bottom w:val="double" w:sz="6" w:space="0" w:color="auto"/>
              <w:right w:val="double" w:sz="6" w:space="0" w:color="auto"/>
            </w:tcBorders>
            <w:shd w:val="pct10" w:color="auto" w:fill="auto"/>
          </w:tcPr>
          <w:p w14:paraId="2C8B5A2C" w14:textId="77777777" w:rsidR="00145FE1" w:rsidRPr="00145FE1" w:rsidRDefault="00145FE1" w:rsidP="00CD1345">
            <w:pPr>
              <w:suppressAutoHyphens/>
              <w:spacing w:before="120"/>
              <w:jc w:val="both"/>
              <w:rPr>
                <w:rFonts w:cs="Arial"/>
                <w:b/>
                <w:spacing w:val="-2"/>
              </w:rPr>
            </w:pPr>
            <w:r w:rsidRPr="00145FE1">
              <w:rPr>
                <w:rFonts w:cs="Arial"/>
                <w:b/>
                <w:spacing w:val="-2"/>
              </w:rPr>
              <w:t>Major or emergency spills:</w:t>
            </w:r>
          </w:p>
          <w:p w14:paraId="790F14C2" w14:textId="77777777" w:rsidR="00145FE1" w:rsidRPr="000C37D1" w:rsidRDefault="00145FE1" w:rsidP="003662B1">
            <w:pPr>
              <w:numPr>
                <w:ilvl w:val="0"/>
                <w:numId w:val="14"/>
              </w:numPr>
              <w:suppressAutoHyphens/>
              <w:spacing w:before="120"/>
              <w:ind w:left="504"/>
              <w:jc w:val="both"/>
              <w:rPr>
                <w:rFonts w:cs="Arial"/>
                <w:spacing w:val="-2"/>
              </w:rPr>
            </w:pPr>
            <w:r w:rsidRPr="00556B75">
              <w:rPr>
                <w:rFonts w:cs="Arial"/>
                <w:spacing w:val="-2"/>
              </w:rPr>
              <w:t>Warn all persons nearby.</w:t>
            </w:r>
          </w:p>
          <w:p w14:paraId="529C6151" w14:textId="77777777" w:rsidR="00145FE1" w:rsidRDefault="00145FE1" w:rsidP="003662B1">
            <w:pPr>
              <w:numPr>
                <w:ilvl w:val="0"/>
                <w:numId w:val="14"/>
              </w:numPr>
              <w:suppressAutoHyphens/>
              <w:ind w:left="504"/>
              <w:jc w:val="both"/>
              <w:rPr>
                <w:rFonts w:cs="Arial"/>
                <w:spacing w:val="-2"/>
              </w:rPr>
            </w:pPr>
            <w:r w:rsidRPr="00556B75">
              <w:rPr>
                <w:rFonts w:cs="Arial"/>
                <w:spacing w:val="-2"/>
              </w:rPr>
              <w:t>Turn off any ignition sources such as burners, motors, and other spark-producing equipment.</w:t>
            </w:r>
          </w:p>
          <w:p w14:paraId="544E5098" w14:textId="77777777" w:rsidR="00145FE1" w:rsidRPr="000C37D1" w:rsidRDefault="00145FE1" w:rsidP="003662B1">
            <w:pPr>
              <w:numPr>
                <w:ilvl w:val="0"/>
                <w:numId w:val="14"/>
              </w:numPr>
              <w:suppressAutoHyphens/>
              <w:ind w:left="504"/>
              <w:jc w:val="both"/>
              <w:rPr>
                <w:rFonts w:cs="Arial"/>
                <w:spacing w:val="-2"/>
              </w:rPr>
            </w:pPr>
            <w:r>
              <w:rPr>
                <w:rFonts w:cs="Arial"/>
                <w:spacing w:val="-2"/>
              </w:rPr>
              <w:t>Only if it is safe to do so, stop or contain the spill.</w:t>
            </w:r>
          </w:p>
          <w:p w14:paraId="5B76ADD6" w14:textId="77777777" w:rsidR="00145FE1" w:rsidRPr="000C37D1" w:rsidRDefault="00145FE1" w:rsidP="003662B1">
            <w:pPr>
              <w:numPr>
                <w:ilvl w:val="0"/>
                <w:numId w:val="14"/>
              </w:numPr>
              <w:suppressAutoHyphens/>
              <w:ind w:left="504"/>
              <w:jc w:val="both"/>
              <w:rPr>
                <w:rFonts w:cs="Arial"/>
                <w:spacing w:val="-2"/>
              </w:rPr>
            </w:pPr>
            <w:r w:rsidRPr="00556B75">
              <w:rPr>
                <w:rFonts w:cs="Arial"/>
                <w:spacing w:val="-2"/>
              </w:rPr>
              <w:t>Leave the room and close the door if possible.</w:t>
            </w:r>
          </w:p>
          <w:p w14:paraId="0ED67AD9" w14:textId="7E837F6A" w:rsidR="00757622" w:rsidRPr="007A7EA6" w:rsidRDefault="00145FE1" w:rsidP="00757622">
            <w:pPr>
              <w:numPr>
                <w:ilvl w:val="0"/>
                <w:numId w:val="14"/>
              </w:numPr>
              <w:suppressAutoHyphens/>
              <w:ind w:left="504"/>
              <w:jc w:val="both"/>
              <w:rPr>
                <w:rFonts w:cs="Arial"/>
                <w:spacing w:val="-2"/>
              </w:rPr>
            </w:pPr>
            <w:r w:rsidRPr="00556B75">
              <w:rPr>
                <w:rFonts w:cs="Arial"/>
                <w:spacing w:val="-2"/>
              </w:rPr>
              <w:t xml:space="preserve">Call EHS and </w:t>
            </w:r>
            <w:r w:rsidR="00186C44">
              <w:rPr>
                <w:rFonts w:cs="Arial"/>
                <w:spacing w:val="-2"/>
              </w:rPr>
              <w:t>911</w:t>
            </w:r>
            <w:r w:rsidRPr="00556B75">
              <w:rPr>
                <w:rFonts w:cs="Arial"/>
                <w:spacing w:val="-2"/>
              </w:rPr>
              <w:t>, and go to a safe location to wait for help.</w:t>
            </w:r>
          </w:p>
        </w:tc>
      </w:tr>
    </w:tbl>
    <w:p w14:paraId="13AFA64D" w14:textId="77777777" w:rsidR="004E2A9E" w:rsidRPr="008E76FD" w:rsidRDefault="004E2A9E" w:rsidP="008434CE"/>
    <w:p w14:paraId="08494E43" w14:textId="7F4C26B2" w:rsidR="004E2A9E" w:rsidRPr="002B3D9C" w:rsidRDefault="004E2A9E" w:rsidP="001C3C86">
      <w:pPr>
        <w:pStyle w:val="Heading3"/>
        <w:rPr>
          <w:szCs w:val="22"/>
        </w:rPr>
      </w:pPr>
      <w:bookmarkStart w:id="315" w:name="_Toc82415381"/>
      <w:r w:rsidRPr="002B3D9C">
        <w:rPr>
          <w:szCs w:val="22"/>
        </w:rPr>
        <w:t>Toxic Chemicals</w:t>
      </w:r>
      <w:bookmarkEnd w:id="315"/>
    </w:p>
    <w:p w14:paraId="06EA6819" w14:textId="77777777" w:rsidR="004E2A9E" w:rsidRPr="008E76FD" w:rsidRDefault="004E2A9E" w:rsidP="001C3C86">
      <w:pPr>
        <w:pStyle w:val="Heading3"/>
        <w:numPr>
          <w:ilvl w:val="0"/>
          <w:numId w:val="0"/>
        </w:numPr>
        <w:ind w:left="720"/>
        <w:rPr>
          <w:szCs w:val="22"/>
        </w:rPr>
      </w:pPr>
    </w:p>
    <w:p w14:paraId="1A744586" w14:textId="7AEEAE9F" w:rsidR="002C729D" w:rsidRPr="008E76FD" w:rsidRDefault="002C729D" w:rsidP="008434CE">
      <w:pPr>
        <w:ind w:firstLine="720"/>
      </w:pPr>
      <w:r w:rsidRPr="008E76FD">
        <w:rPr>
          <w:b/>
          <w:noProof/>
          <w:color w:val="0066FF"/>
        </w:rPr>
        <w:drawing>
          <wp:inline distT="0" distB="0" distL="0" distR="0" wp14:anchorId="3590C568" wp14:editId="0DF1F768">
            <wp:extent cx="9144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ull.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8E76FD">
        <w:rPr>
          <w:b/>
          <w:noProof/>
          <w:color w:val="0066FF"/>
        </w:rPr>
        <w:drawing>
          <wp:inline distT="0" distB="0" distL="0" distR="0" wp14:anchorId="0C98F4DA" wp14:editId="62F615C7">
            <wp:extent cx="9144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lthhazard.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8E76FD">
        <w:rPr>
          <w:b/>
          <w:noProof/>
          <w:color w:val="0066FF"/>
        </w:rPr>
        <w:drawing>
          <wp:inline distT="0" distB="0" distL="0" distR="0" wp14:anchorId="31ADFC41" wp14:editId="7AB31211">
            <wp:extent cx="9144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clamati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A5E137C" w14:textId="3D109F11" w:rsidR="00456C05" w:rsidRPr="008E76FD" w:rsidRDefault="003E6D8B" w:rsidP="00456C05">
      <w:pPr>
        <w:suppressAutoHyphens/>
        <w:ind w:left="720"/>
        <w:jc w:val="both"/>
      </w:pPr>
      <w:r w:rsidRPr="008E76FD">
        <w:rPr>
          <w:rFonts w:cs="Arial"/>
        </w:rPr>
        <w:t xml:space="preserve">Toxicity is the measure of a poisonous material's adverse effect on the human body or its ability to damage or interfere with the metabolism of living tissue. Generally, toxicity is divided into two types, acute and chronic. Many chemicals may cause both types of toxicity, depending on the pattern of </w:t>
      </w:r>
      <w:r w:rsidR="001C2955" w:rsidRPr="008E76FD">
        <w:rPr>
          <w:rFonts w:cs="Arial"/>
        </w:rPr>
        <w:t>exposure</w:t>
      </w:r>
      <w:r w:rsidRPr="008E76FD">
        <w:rPr>
          <w:rFonts w:cs="Arial"/>
        </w:rPr>
        <w:t>.</w:t>
      </w:r>
    </w:p>
    <w:p w14:paraId="7670B77F" w14:textId="0B3B2A56" w:rsidR="00456C05" w:rsidRPr="008E76FD" w:rsidRDefault="00456C05" w:rsidP="006D2C6B">
      <w:pPr>
        <w:suppressAutoHyphens/>
        <w:ind w:left="720"/>
        <w:jc w:val="both"/>
        <w:rPr>
          <w:rFonts w:cs="Arial"/>
        </w:rPr>
      </w:pPr>
    </w:p>
    <w:p w14:paraId="46917D13" w14:textId="5E4A6764" w:rsidR="003E6D8B" w:rsidRDefault="00456C05" w:rsidP="003662B1">
      <w:pPr>
        <w:ind w:left="720"/>
        <w:jc w:val="both"/>
        <w:rPr>
          <w:bCs/>
          <w:iCs/>
        </w:rPr>
      </w:pPr>
      <w:r w:rsidRPr="008E76FD">
        <w:rPr>
          <w:bCs/>
          <w:iCs/>
        </w:rPr>
        <w:t>Always read the SDS prior to working with chemicals that fall into th</w:t>
      </w:r>
      <w:r w:rsidR="00382478" w:rsidRPr="008E76FD">
        <w:rPr>
          <w:bCs/>
          <w:iCs/>
        </w:rPr>
        <w:t>is</w:t>
      </w:r>
      <w:r w:rsidRPr="008E76FD">
        <w:rPr>
          <w:bCs/>
          <w:iCs/>
        </w:rPr>
        <w:t xml:space="preserve"> hazard class. </w:t>
      </w:r>
      <w:r w:rsidR="00382478" w:rsidRPr="008E76FD">
        <w:rPr>
          <w:bCs/>
          <w:iCs/>
        </w:rPr>
        <w:t>Toxic</w:t>
      </w:r>
      <w:r w:rsidRPr="008E76FD">
        <w:rPr>
          <w:bCs/>
          <w:iCs/>
        </w:rPr>
        <w:t xml:space="preserve"> chemicals can be identified a few different ways. The label or SDS may include the pictograms show above, the SDS may include the H codes and statements </w:t>
      </w:r>
      <w:r w:rsidR="00186C44">
        <w:rPr>
          <w:bCs/>
          <w:iCs/>
        </w:rPr>
        <w:t>discussed</w:t>
      </w:r>
      <w:r w:rsidRPr="008E76FD">
        <w:rPr>
          <w:bCs/>
          <w:iCs/>
        </w:rPr>
        <w:t xml:space="preserve"> below, or they may fall into one of the categories discussed further</w:t>
      </w:r>
      <w:r w:rsidR="00382478" w:rsidRPr="008E76FD">
        <w:rPr>
          <w:bCs/>
          <w:iCs/>
        </w:rPr>
        <w:t xml:space="preserve"> </w:t>
      </w:r>
      <w:r w:rsidRPr="008E76FD">
        <w:rPr>
          <w:bCs/>
          <w:iCs/>
        </w:rPr>
        <w:t xml:space="preserve">in this section. H codes and statements are generally </w:t>
      </w:r>
      <w:r w:rsidR="003662B1">
        <w:rPr>
          <w:bCs/>
          <w:iCs/>
        </w:rPr>
        <w:t xml:space="preserve">found in section 2 of the SDS. </w:t>
      </w:r>
    </w:p>
    <w:p w14:paraId="2EC8991B" w14:textId="77777777" w:rsidR="003662B1" w:rsidRPr="003662B1" w:rsidRDefault="003662B1" w:rsidP="003662B1">
      <w:pPr>
        <w:ind w:left="720"/>
        <w:jc w:val="both"/>
        <w:rPr>
          <w:bCs/>
          <w:iCs/>
        </w:rPr>
      </w:pPr>
    </w:p>
    <w:p w14:paraId="58294111" w14:textId="12CFC194" w:rsidR="003E6D8B" w:rsidRDefault="003E6D8B" w:rsidP="003662B1">
      <w:pPr>
        <w:suppressAutoHyphens/>
        <w:ind w:left="720"/>
        <w:jc w:val="both"/>
        <w:rPr>
          <w:rFonts w:cs="Arial"/>
        </w:rPr>
      </w:pPr>
      <w:r w:rsidRPr="008E76FD">
        <w:rPr>
          <w:rFonts w:cs="Arial"/>
        </w:rPr>
        <w:t>With substances in combination, such as exposure to two or more hazardous materials at the same time, the resulting effect can be greater than the combined effect of the individual substances. This is called a synergistic or potentiating effect. One example is concurrent exposure to alcohol</w:t>
      </w:r>
      <w:r w:rsidR="005C2EBC" w:rsidRPr="008E76FD">
        <w:rPr>
          <w:rFonts w:cs="Arial"/>
        </w:rPr>
        <w:t>s (both ethanol and isopropanol)</w:t>
      </w:r>
      <w:r w:rsidRPr="008E76FD">
        <w:rPr>
          <w:rFonts w:cs="Arial"/>
        </w:rPr>
        <w:t xml:space="preserve"> and chlorinated </w:t>
      </w:r>
      <w:r w:rsidR="000332DF" w:rsidRPr="008E76FD">
        <w:rPr>
          <w:rFonts w:cs="Arial"/>
        </w:rPr>
        <w:t>solvents</w:t>
      </w:r>
      <w:r w:rsidR="005C2EBC" w:rsidRPr="008E76FD">
        <w:rPr>
          <w:rFonts w:cs="Arial"/>
        </w:rPr>
        <w:t>, such as carbon tetrachloride</w:t>
      </w:r>
      <w:r w:rsidR="000332DF" w:rsidRPr="008E76FD">
        <w:rPr>
          <w:rFonts w:cs="Arial"/>
        </w:rPr>
        <w:t>.</w:t>
      </w:r>
    </w:p>
    <w:p w14:paraId="4741FD91" w14:textId="77777777" w:rsidR="003662B1" w:rsidRPr="008E76FD" w:rsidRDefault="003662B1" w:rsidP="003662B1">
      <w:pPr>
        <w:suppressAutoHyphens/>
        <w:ind w:left="720"/>
        <w:jc w:val="both"/>
        <w:rPr>
          <w:rFonts w:cs="Arial"/>
        </w:rPr>
      </w:pPr>
    </w:p>
    <w:p w14:paraId="5405C1F8" w14:textId="4A5586BB" w:rsidR="003C7B2F" w:rsidRDefault="003E6D8B" w:rsidP="003662B1">
      <w:pPr>
        <w:suppressAutoHyphens/>
        <w:ind w:left="720"/>
        <w:jc w:val="both"/>
        <w:rPr>
          <w:rFonts w:cs="Arial"/>
        </w:rPr>
      </w:pPr>
      <w:r w:rsidRPr="008E76FD">
        <w:rPr>
          <w:rFonts w:cs="Arial"/>
        </w:rPr>
        <w:t>The published toxicity information for a given substance is general – human data may not be available – and the actual effects can vary greatly from one person to another. Do not underestimate the risk of toxicity. All substances of unknown toxicity should be handled as if they are toxic, with the understanding that any mixture may be more toxic</w:t>
      </w:r>
      <w:r w:rsidR="00374C57">
        <w:rPr>
          <w:rFonts w:cs="Arial"/>
        </w:rPr>
        <w:t xml:space="preserve"> than its most toxic component.</w:t>
      </w:r>
    </w:p>
    <w:p w14:paraId="4E1E8AA0" w14:textId="77777777" w:rsidR="003662B1" w:rsidRPr="003662B1" w:rsidRDefault="003662B1" w:rsidP="003662B1">
      <w:pPr>
        <w:suppressAutoHyphens/>
        <w:ind w:left="720"/>
        <w:jc w:val="both"/>
        <w:rPr>
          <w:rFonts w:cs="Arial"/>
        </w:rPr>
      </w:pPr>
    </w:p>
    <w:p w14:paraId="0ACD9027" w14:textId="793DA926" w:rsidR="00374C57" w:rsidRDefault="00186C44" w:rsidP="003662B1">
      <w:pPr>
        <w:suppressAutoHyphens/>
        <w:ind w:left="720"/>
        <w:jc w:val="both"/>
        <w:rPr>
          <w:rFonts w:cs="Arial"/>
        </w:rPr>
      </w:pPr>
      <w:r>
        <w:rPr>
          <w:rFonts w:cs="Arial"/>
        </w:rPr>
        <w:t>When working with toxic chemicals, t</w:t>
      </w:r>
      <w:r w:rsidR="003C7B2F" w:rsidRPr="008E76FD">
        <w:rPr>
          <w:rFonts w:cs="Arial"/>
        </w:rPr>
        <w:t xml:space="preserve">he guidelines </w:t>
      </w:r>
      <w:r w:rsidR="002636B5">
        <w:rPr>
          <w:rFonts w:cs="Arial"/>
        </w:rPr>
        <w:t xml:space="preserve">in </w:t>
      </w:r>
      <w:r w:rsidR="003351D0" w:rsidRPr="003351D0">
        <w:rPr>
          <w:rFonts w:cs="Arial"/>
          <w:u w:val="single"/>
        </w:rPr>
        <w:fldChar w:fldCharType="begin"/>
      </w:r>
      <w:r w:rsidR="003351D0" w:rsidRPr="003351D0">
        <w:rPr>
          <w:rFonts w:cs="Arial"/>
          <w:u w:val="single"/>
        </w:rPr>
        <w:instrText xml:space="preserve"> REF _Ref38628759 \h  \* MERGEFORMAT </w:instrText>
      </w:r>
      <w:r w:rsidR="003351D0" w:rsidRPr="003351D0">
        <w:rPr>
          <w:rFonts w:cs="Arial"/>
          <w:u w:val="single"/>
        </w:rPr>
      </w:r>
      <w:r w:rsidR="003351D0" w:rsidRPr="003351D0">
        <w:rPr>
          <w:rFonts w:cs="Arial"/>
          <w:u w:val="single"/>
        </w:rPr>
        <w:fldChar w:fldCharType="separate"/>
      </w:r>
      <w:r w:rsidR="0065075A" w:rsidRPr="0065075A">
        <w:rPr>
          <w:u w:val="single"/>
        </w:rPr>
        <w:t xml:space="preserve">Box </w:t>
      </w:r>
      <w:r w:rsidR="0065075A" w:rsidRPr="0065075A">
        <w:rPr>
          <w:noProof/>
          <w:u w:val="single"/>
        </w:rPr>
        <w:t>7.11</w:t>
      </w:r>
      <w:r w:rsidR="003351D0" w:rsidRPr="003351D0">
        <w:rPr>
          <w:rFonts w:cs="Arial"/>
          <w:u w:val="single"/>
        </w:rPr>
        <w:fldChar w:fldCharType="end"/>
      </w:r>
      <w:r w:rsidR="003C7B2F" w:rsidRPr="008E76FD">
        <w:rPr>
          <w:rFonts w:cs="Arial"/>
        </w:rPr>
        <w:t xml:space="preserve"> should be </w:t>
      </w:r>
      <w:r w:rsidR="0097514E">
        <w:rPr>
          <w:rFonts w:cs="Arial"/>
        </w:rPr>
        <w:t>followed</w:t>
      </w:r>
      <w:r w:rsidR="003C7B2F" w:rsidRPr="008E76FD">
        <w:rPr>
          <w:rFonts w:cs="Arial"/>
        </w:rPr>
        <w:t xml:space="preserve"> </w:t>
      </w:r>
      <w:r w:rsidR="003C7B2F" w:rsidRPr="008E76FD">
        <w:rPr>
          <w:rFonts w:cs="Arial"/>
          <w:b/>
        </w:rPr>
        <w:t>in addition</w:t>
      </w:r>
      <w:r w:rsidR="003C7B2F" w:rsidRPr="008E76FD">
        <w:rPr>
          <w:rFonts w:cs="Arial"/>
        </w:rPr>
        <w:t xml:space="preserve"> to the general guidelines for handling chemicals.</w:t>
      </w:r>
    </w:p>
    <w:p w14:paraId="4D8F0AF1" w14:textId="77777777" w:rsidR="005F149B" w:rsidRDefault="005F149B" w:rsidP="003662B1">
      <w:pPr>
        <w:suppressAutoHyphens/>
        <w:ind w:left="720"/>
        <w:jc w:val="both"/>
        <w:rPr>
          <w:rFonts w:cs="Arial"/>
          <w:spacing w:val="-2"/>
        </w:rPr>
      </w:pPr>
    </w:p>
    <w:p w14:paraId="2CDC4E4F" w14:textId="5D96F007" w:rsidR="003C7B2F" w:rsidRPr="003351D0" w:rsidRDefault="003351D0" w:rsidP="003351D0">
      <w:pPr>
        <w:pStyle w:val="Caption"/>
        <w:ind w:firstLine="720"/>
      </w:pPr>
      <w:bookmarkStart w:id="316" w:name="_Ref38628759"/>
      <w:bookmarkStart w:id="317" w:name="_Toc82415571"/>
      <w:r w:rsidRPr="002B3D9C">
        <w:t xml:space="preserve">Box </w:t>
      </w:r>
      <w:fldSimple w:instr=" STYLEREF 1 \s ">
        <w:r w:rsidR="0065075A">
          <w:rPr>
            <w:noProof/>
          </w:rPr>
          <w:t>7</w:t>
        </w:r>
      </w:fldSimple>
      <w:r w:rsidRPr="002B3D9C">
        <w:t>.</w:t>
      </w:r>
      <w:fldSimple w:instr=" SEQ Box \* ARABIC \s 1 ">
        <w:r w:rsidR="0065075A">
          <w:rPr>
            <w:noProof/>
          </w:rPr>
          <w:t>11</w:t>
        </w:r>
      </w:fldSimple>
      <w:bookmarkEnd w:id="316"/>
      <w:r w:rsidRPr="002B3D9C">
        <w:tab/>
      </w:r>
      <w:r w:rsidR="0051782E" w:rsidRPr="002B3D9C">
        <w:t xml:space="preserve">Guidelines for </w:t>
      </w:r>
      <w:r w:rsidR="002636B5" w:rsidRPr="002B3D9C">
        <w:t>H</w:t>
      </w:r>
      <w:r w:rsidR="003C7B2F" w:rsidRPr="002B3D9C">
        <w:t>andling</w:t>
      </w:r>
      <w:r w:rsidR="0051782E" w:rsidRPr="002B3D9C">
        <w:t xml:space="preserve"> </w:t>
      </w:r>
      <w:r w:rsidR="002636B5" w:rsidRPr="002B3D9C">
        <w:t>T</w:t>
      </w:r>
      <w:r w:rsidR="0051782E" w:rsidRPr="002B3D9C">
        <w:t xml:space="preserve">oxic </w:t>
      </w:r>
      <w:r w:rsidR="002636B5" w:rsidRPr="002B3D9C">
        <w:t>C</w:t>
      </w:r>
      <w:r w:rsidR="0051782E" w:rsidRPr="002B3D9C">
        <w:t>hemicals</w:t>
      </w:r>
      <w:bookmarkEnd w:id="317"/>
    </w:p>
    <w:tbl>
      <w:tblPr>
        <w:tblW w:w="9540" w:type="dxa"/>
        <w:tblInd w:w="720" w:type="dxa"/>
        <w:tblLayout w:type="fixed"/>
        <w:tblCellMar>
          <w:left w:w="120" w:type="dxa"/>
          <w:right w:w="120" w:type="dxa"/>
        </w:tblCellMar>
        <w:tblLook w:val="0000" w:firstRow="0" w:lastRow="0" w:firstColumn="0" w:lastColumn="0" w:noHBand="0" w:noVBand="0"/>
      </w:tblPr>
      <w:tblGrid>
        <w:gridCol w:w="9540"/>
      </w:tblGrid>
      <w:tr w:rsidR="003C7B2F" w:rsidRPr="00556B75" w14:paraId="46D1B13E" w14:textId="77777777" w:rsidTr="007A7EA6">
        <w:tc>
          <w:tcPr>
            <w:tcW w:w="9540" w:type="dxa"/>
            <w:tcBorders>
              <w:top w:val="double" w:sz="6" w:space="0" w:color="auto"/>
              <w:left w:val="double" w:sz="6" w:space="0" w:color="auto"/>
              <w:bottom w:val="double" w:sz="6" w:space="0" w:color="auto"/>
              <w:right w:val="double" w:sz="6" w:space="0" w:color="auto"/>
            </w:tcBorders>
            <w:shd w:val="pct10" w:color="auto" w:fill="auto"/>
          </w:tcPr>
          <w:p w14:paraId="17DF8387" w14:textId="77777777" w:rsidR="00B7079A" w:rsidRDefault="00B7079A" w:rsidP="003662B1">
            <w:pPr>
              <w:numPr>
                <w:ilvl w:val="0"/>
                <w:numId w:val="11"/>
              </w:numPr>
              <w:suppressAutoHyphens/>
              <w:ind w:left="504"/>
              <w:rPr>
                <w:rFonts w:cs="Arial"/>
                <w:spacing w:val="-2"/>
              </w:rPr>
            </w:pPr>
            <w:r>
              <w:rPr>
                <w:rFonts w:cs="Arial"/>
                <w:spacing w:val="-2"/>
              </w:rPr>
              <w:t>W</w:t>
            </w:r>
            <w:r w:rsidRPr="00556B75">
              <w:rPr>
                <w:rFonts w:cs="Arial"/>
                <w:spacing w:val="-2"/>
              </w:rPr>
              <w:t xml:space="preserve">ear laboratory coats and have them cleaned frequently. Laboratory coats shall be removed before leaving the laboratory; they shall not be worn outside the laboratory in hallways, offices, conference rooms, or eating areas. The PI shall decide whether </w:t>
            </w:r>
            <w:r>
              <w:rPr>
                <w:rFonts w:cs="Arial"/>
                <w:spacing w:val="-2"/>
              </w:rPr>
              <w:t>chemically resistant</w:t>
            </w:r>
            <w:r w:rsidRPr="00556B75">
              <w:rPr>
                <w:rFonts w:cs="Arial"/>
                <w:spacing w:val="-2"/>
              </w:rPr>
              <w:t xml:space="preserve"> aprons</w:t>
            </w:r>
            <w:r>
              <w:rPr>
                <w:rFonts w:cs="Arial"/>
                <w:spacing w:val="-2"/>
              </w:rPr>
              <w:t xml:space="preserve"> over a lab coat</w:t>
            </w:r>
            <w:r w:rsidRPr="00556B75">
              <w:rPr>
                <w:rFonts w:cs="Arial"/>
                <w:spacing w:val="-2"/>
              </w:rPr>
              <w:t xml:space="preserve"> or disposable laboratory coats are required.</w:t>
            </w:r>
          </w:p>
          <w:p w14:paraId="74C59746" w14:textId="77777777" w:rsidR="00B7079A" w:rsidRDefault="00B7079A" w:rsidP="003662B1">
            <w:pPr>
              <w:numPr>
                <w:ilvl w:val="0"/>
                <w:numId w:val="11"/>
              </w:numPr>
              <w:suppressAutoHyphens/>
              <w:ind w:left="504"/>
              <w:rPr>
                <w:rFonts w:cs="Arial"/>
                <w:spacing w:val="-2"/>
              </w:rPr>
            </w:pPr>
            <w:r>
              <w:rPr>
                <w:rFonts w:cs="Arial"/>
                <w:spacing w:val="-2"/>
              </w:rPr>
              <w:t>Wear gloves that are selected based on the hazard</w:t>
            </w:r>
            <w:r w:rsidRPr="00556B75">
              <w:rPr>
                <w:rFonts w:cs="Arial"/>
                <w:spacing w:val="-2"/>
              </w:rPr>
              <w:t xml:space="preserve"> being handled. Remove gloves before leaving the work area. Turn disposable gloves inside out when removing them. Wash reusable gloves before removing them. </w:t>
            </w:r>
          </w:p>
          <w:p w14:paraId="5B495256" w14:textId="77777777" w:rsidR="00B7079A" w:rsidRPr="00C25FCE" w:rsidRDefault="00B7079A" w:rsidP="003662B1">
            <w:pPr>
              <w:numPr>
                <w:ilvl w:val="0"/>
                <w:numId w:val="11"/>
              </w:numPr>
              <w:suppressAutoHyphens/>
              <w:ind w:left="504"/>
              <w:rPr>
                <w:rFonts w:cs="Arial"/>
                <w:spacing w:val="-2"/>
              </w:rPr>
            </w:pPr>
            <w:r w:rsidRPr="00556B75">
              <w:rPr>
                <w:rFonts w:cs="Arial"/>
                <w:spacing w:val="-2"/>
              </w:rPr>
              <w:t>Wash hands and arms immediately after working with</w:t>
            </w:r>
            <w:r>
              <w:rPr>
                <w:rFonts w:cs="Arial"/>
                <w:spacing w:val="-2"/>
              </w:rPr>
              <w:t xml:space="preserve"> chemicals in this group</w:t>
            </w:r>
            <w:r w:rsidRPr="00556B75">
              <w:rPr>
                <w:rFonts w:cs="Arial"/>
                <w:spacing w:val="-2"/>
              </w:rPr>
              <w:t>, even though you wore gloves.</w:t>
            </w:r>
          </w:p>
          <w:p w14:paraId="26E89B77" w14:textId="7CB0412E" w:rsidR="00B7079A" w:rsidRDefault="00186C44" w:rsidP="003662B1">
            <w:pPr>
              <w:numPr>
                <w:ilvl w:val="0"/>
                <w:numId w:val="11"/>
              </w:numPr>
              <w:suppressAutoHyphens/>
              <w:ind w:left="504"/>
              <w:rPr>
                <w:rFonts w:cs="Arial"/>
                <w:spacing w:val="-2"/>
              </w:rPr>
            </w:pPr>
            <w:r>
              <w:rPr>
                <w:rFonts w:cs="Arial"/>
                <w:spacing w:val="-2"/>
              </w:rPr>
              <w:t>Wear a</w:t>
            </w:r>
            <w:r w:rsidR="00B7079A" w:rsidRPr="00556B75">
              <w:rPr>
                <w:rFonts w:cs="Arial"/>
                <w:spacing w:val="-2"/>
              </w:rPr>
              <w:t xml:space="preserve">ppropriate </w:t>
            </w:r>
            <w:r w:rsidR="005F6223" w:rsidRPr="00556B75">
              <w:rPr>
                <w:rFonts w:cs="Arial"/>
                <w:spacing w:val="-2"/>
              </w:rPr>
              <w:t>eyewear</w:t>
            </w:r>
            <w:r w:rsidR="005F6223">
              <w:rPr>
                <w:rFonts w:cs="Arial"/>
                <w:spacing w:val="-2"/>
              </w:rPr>
              <w:t>, which</w:t>
            </w:r>
            <w:r w:rsidR="00B7079A">
              <w:rPr>
                <w:rFonts w:cs="Arial"/>
                <w:spacing w:val="-2"/>
              </w:rPr>
              <w:t xml:space="preserve"> may include a face shield in addition to safety glasses or googles.</w:t>
            </w:r>
          </w:p>
          <w:p w14:paraId="44A0DF20" w14:textId="77777777" w:rsidR="00B7079A" w:rsidRPr="00556B75" w:rsidRDefault="00B7079A" w:rsidP="003662B1">
            <w:pPr>
              <w:numPr>
                <w:ilvl w:val="0"/>
                <w:numId w:val="11"/>
              </w:numPr>
              <w:suppressAutoHyphens/>
              <w:ind w:left="504"/>
              <w:rPr>
                <w:rFonts w:cs="Arial"/>
                <w:spacing w:val="-2"/>
              </w:rPr>
            </w:pPr>
            <w:r w:rsidRPr="00556B75">
              <w:rPr>
                <w:rFonts w:cs="Arial"/>
                <w:spacing w:val="-2"/>
              </w:rPr>
              <w:t>When performing procedures that may result in the release of airborne contaminants, use a</w:t>
            </w:r>
            <w:r>
              <w:rPr>
                <w:rFonts w:cs="Arial"/>
                <w:spacing w:val="-2"/>
              </w:rPr>
              <w:t xml:space="preserve"> properly functioning</w:t>
            </w:r>
            <w:r w:rsidRPr="00556B75">
              <w:rPr>
                <w:rFonts w:cs="Arial"/>
                <w:spacing w:val="-2"/>
              </w:rPr>
              <w:t xml:space="preserve"> chemical fume hood or other protective ventilation devices, such as snorkels or hard-piped cabinet or equipment-exhaust ventilation.</w:t>
            </w:r>
          </w:p>
          <w:p w14:paraId="6A9C9F9F" w14:textId="77777777" w:rsidR="00B7079A" w:rsidRDefault="00B7079A" w:rsidP="003662B1">
            <w:pPr>
              <w:numPr>
                <w:ilvl w:val="0"/>
                <w:numId w:val="11"/>
              </w:numPr>
              <w:suppressAutoHyphens/>
              <w:ind w:left="504"/>
              <w:rPr>
                <w:rFonts w:cs="Arial"/>
                <w:spacing w:val="-2"/>
              </w:rPr>
            </w:pPr>
            <w:r w:rsidRPr="00556B75">
              <w:rPr>
                <w:rFonts w:cs="Arial"/>
                <w:spacing w:val="-2"/>
              </w:rPr>
              <w:t>Trap or treat effluents to remove gases, fumes, vapors, and particulates before discharging them to facility exhaust.</w:t>
            </w:r>
          </w:p>
          <w:p w14:paraId="15A47E2A" w14:textId="77777777" w:rsidR="00B7079A" w:rsidRPr="00556B75" w:rsidRDefault="00B7079A" w:rsidP="003662B1">
            <w:pPr>
              <w:numPr>
                <w:ilvl w:val="0"/>
                <w:numId w:val="11"/>
              </w:numPr>
              <w:suppressAutoHyphens/>
              <w:ind w:left="504"/>
              <w:rPr>
                <w:rFonts w:cs="Arial"/>
                <w:spacing w:val="-2"/>
              </w:rPr>
            </w:pPr>
            <w:r w:rsidRPr="00556B75">
              <w:rPr>
                <w:rFonts w:cs="Arial"/>
                <w:spacing w:val="-2"/>
              </w:rPr>
              <w:t xml:space="preserve">Perform transfers of </w:t>
            </w:r>
            <w:r>
              <w:rPr>
                <w:rFonts w:cs="Arial"/>
                <w:spacing w:val="-2"/>
              </w:rPr>
              <w:t>these</w:t>
            </w:r>
            <w:r w:rsidRPr="00556B75">
              <w:rPr>
                <w:rFonts w:cs="Arial"/>
                <w:spacing w:val="-2"/>
              </w:rPr>
              <w:t xml:space="preserve"> substances in a controlled area, such as a</w:t>
            </w:r>
            <w:r>
              <w:rPr>
                <w:rFonts w:cs="Arial"/>
                <w:spacing w:val="-2"/>
              </w:rPr>
              <w:t xml:space="preserve"> chemical fume</w:t>
            </w:r>
            <w:r w:rsidRPr="00556B75">
              <w:rPr>
                <w:rFonts w:cs="Arial"/>
                <w:spacing w:val="-2"/>
              </w:rPr>
              <w:t xml:space="preserve"> hood</w:t>
            </w:r>
            <w:r>
              <w:rPr>
                <w:rFonts w:cs="Arial"/>
                <w:spacing w:val="-2"/>
              </w:rPr>
              <w:t xml:space="preserve"> or glovebox</w:t>
            </w:r>
            <w:r w:rsidRPr="00556B75">
              <w:rPr>
                <w:rFonts w:cs="Arial"/>
                <w:spacing w:val="-2"/>
              </w:rPr>
              <w:t>. Weigh materials on a balance only in closed containers. Procedures generating either solid or liquid airborne contaminants or involving volatile chemicals are always to be performed in a hood.</w:t>
            </w:r>
          </w:p>
          <w:p w14:paraId="6288DE35" w14:textId="77777777" w:rsidR="00B7079A" w:rsidRPr="00556B75" w:rsidRDefault="00B7079A" w:rsidP="003662B1">
            <w:pPr>
              <w:numPr>
                <w:ilvl w:val="0"/>
                <w:numId w:val="11"/>
              </w:numPr>
              <w:suppressAutoHyphens/>
              <w:ind w:left="504"/>
              <w:rPr>
                <w:rFonts w:cs="Arial"/>
                <w:spacing w:val="-2"/>
              </w:rPr>
            </w:pPr>
            <w:r w:rsidRPr="00556B75">
              <w:rPr>
                <w:rFonts w:cs="Arial"/>
                <w:spacing w:val="-2"/>
              </w:rPr>
              <w:t xml:space="preserve">Restrict access to the laboratory or work area.  </w:t>
            </w:r>
          </w:p>
          <w:p w14:paraId="37C18600" w14:textId="77777777" w:rsidR="00B7079A" w:rsidRPr="00556B75" w:rsidRDefault="00B7079A" w:rsidP="003662B1">
            <w:pPr>
              <w:numPr>
                <w:ilvl w:val="0"/>
                <w:numId w:val="11"/>
              </w:numPr>
              <w:suppressAutoHyphens/>
              <w:ind w:left="504"/>
              <w:rPr>
                <w:rFonts w:cs="Arial"/>
                <w:spacing w:val="-2"/>
              </w:rPr>
            </w:pPr>
            <w:r w:rsidRPr="00556B75">
              <w:rPr>
                <w:rFonts w:cs="Arial"/>
                <w:spacing w:val="-2"/>
              </w:rPr>
              <w:t>Use plastic-backed paper or trays under work areas. Replace the paper when contaminated.</w:t>
            </w:r>
          </w:p>
          <w:p w14:paraId="163E7350" w14:textId="77777777" w:rsidR="00B7079A" w:rsidRPr="00556B75" w:rsidRDefault="00B7079A" w:rsidP="003662B1">
            <w:pPr>
              <w:numPr>
                <w:ilvl w:val="0"/>
                <w:numId w:val="11"/>
              </w:numPr>
              <w:suppressAutoHyphens/>
              <w:ind w:left="504"/>
              <w:rPr>
                <w:rFonts w:cs="Arial"/>
                <w:spacing w:val="-2"/>
              </w:rPr>
            </w:pPr>
            <w:r w:rsidRPr="00556B75">
              <w:rPr>
                <w:rFonts w:cs="Arial"/>
                <w:spacing w:val="-2"/>
              </w:rPr>
              <w:t xml:space="preserve">Develop and know </w:t>
            </w:r>
            <w:r>
              <w:rPr>
                <w:rFonts w:cs="Arial"/>
                <w:spacing w:val="-2"/>
              </w:rPr>
              <w:t xml:space="preserve">specific </w:t>
            </w:r>
            <w:r w:rsidRPr="00556B75">
              <w:rPr>
                <w:rFonts w:cs="Arial"/>
                <w:spacing w:val="-2"/>
              </w:rPr>
              <w:t>emergency procedures</w:t>
            </w:r>
            <w:r>
              <w:rPr>
                <w:rFonts w:cs="Arial"/>
                <w:spacing w:val="-2"/>
              </w:rPr>
              <w:t xml:space="preserve"> for the chemicals in use</w:t>
            </w:r>
            <w:r w:rsidRPr="00556B75">
              <w:rPr>
                <w:rFonts w:cs="Arial"/>
                <w:spacing w:val="-2"/>
              </w:rPr>
              <w:t xml:space="preserve">. Keep emergency supplies at hand for immediate use. </w:t>
            </w:r>
          </w:p>
          <w:p w14:paraId="74DA7836" w14:textId="77777777" w:rsidR="00B7079A" w:rsidRPr="00B216F8" w:rsidRDefault="00B7079A" w:rsidP="003662B1">
            <w:pPr>
              <w:numPr>
                <w:ilvl w:val="0"/>
                <w:numId w:val="11"/>
              </w:numPr>
              <w:suppressAutoHyphens/>
              <w:ind w:left="504"/>
              <w:rPr>
                <w:rFonts w:cs="Arial"/>
                <w:spacing w:val="-2"/>
              </w:rPr>
            </w:pPr>
            <w:r>
              <w:rPr>
                <w:rFonts w:cs="Arial"/>
                <w:spacing w:val="-2"/>
              </w:rPr>
              <w:t>Be sure to include in the SOP how to properly s</w:t>
            </w:r>
            <w:r w:rsidRPr="00556B75">
              <w:rPr>
                <w:rFonts w:cs="Arial"/>
                <w:spacing w:val="-2"/>
              </w:rPr>
              <w:t>tore and dispose of chemical wastes</w:t>
            </w:r>
            <w:r>
              <w:rPr>
                <w:rFonts w:cs="Arial"/>
                <w:spacing w:val="-2"/>
              </w:rPr>
              <w:t>.</w:t>
            </w:r>
          </w:p>
          <w:p w14:paraId="7C4299A3" w14:textId="77777777" w:rsidR="00B7079A" w:rsidRPr="00556B75" w:rsidRDefault="00B7079A" w:rsidP="003662B1">
            <w:pPr>
              <w:numPr>
                <w:ilvl w:val="0"/>
                <w:numId w:val="11"/>
              </w:numPr>
              <w:suppressAutoHyphens/>
              <w:ind w:left="504"/>
              <w:rPr>
                <w:rFonts w:cs="Arial"/>
                <w:spacing w:val="-2"/>
              </w:rPr>
            </w:pPr>
            <w:r w:rsidRPr="00556B75">
              <w:rPr>
                <w:rFonts w:cs="Arial"/>
                <w:spacing w:val="-2"/>
              </w:rPr>
              <w:t xml:space="preserve">Transport </w:t>
            </w:r>
            <w:r>
              <w:rPr>
                <w:rFonts w:cs="Arial"/>
                <w:spacing w:val="-2"/>
              </w:rPr>
              <w:t>m</w:t>
            </w:r>
            <w:r w:rsidRPr="00556B75">
              <w:rPr>
                <w:rFonts w:cs="Arial"/>
                <w:spacing w:val="-2"/>
              </w:rPr>
              <w:t>aterials</w:t>
            </w:r>
            <w:r>
              <w:rPr>
                <w:rFonts w:cs="Arial"/>
                <w:spacing w:val="-2"/>
              </w:rPr>
              <w:t xml:space="preserve"> in this group</w:t>
            </w:r>
            <w:r w:rsidRPr="00556B75">
              <w:rPr>
                <w:rFonts w:cs="Arial"/>
                <w:spacing w:val="-2"/>
              </w:rPr>
              <w:t xml:space="preserve"> through public areas, such as hallways, in closed containers within unbreakable outer containers. Sealed plastic bags may be used as secondary containment in many cases.</w:t>
            </w:r>
          </w:p>
          <w:p w14:paraId="65C80E19" w14:textId="7FD95284" w:rsidR="003C7B2F" w:rsidRPr="007A7EA6" w:rsidRDefault="00B7079A" w:rsidP="007F1BEC">
            <w:pPr>
              <w:numPr>
                <w:ilvl w:val="0"/>
                <w:numId w:val="11"/>
              </w:numPr>
              <w:suppressAutoHyphens/>
              <w:ind w:left="504"/>
              <w:rPr>
                <w:rFonts w:cs="Arial"/>
                <w:spacing w:val="-2"/>
              </w:rPr>
            </w:pPr>
            <w:r w:rsidRPr="00556B75">
              <w:rPr>
                <w:rFonts w:cs="Arial"/>
                <w:spacing w:val="-2"/>
              </w:rPr>
              <w:t xml:space="preserve">In the event that </w:t>
            </w:r>
            <w:r w:rsidR="00186C44">
              <w:rPr>
                <w:rFonts w:cs="Arial"/>
                <w:spacing w:val="-2"/>
              </w:rPr>
              <w:t>someone</w:t>
            </w:r>
            <w:r w:rsidRPr="00556B75">
              <w:rPr>
                <w:rFonts w:cs="Arial"/>
                <w:spacing w:val="-2"/>
              </w:rPr>
              <w:t xml:space="preserve"> is exposed to a known chemical, the </w:t>
            </w:r>
            <w:r>
              <w:rPr>
                <w:rFonts w:cs="Arial"/>
                <w:spacing w:val="-2"/>
              </w:rPr>
              <w:t>researcher</w:t>
            </w:r>
            <w:r w:rsidRPr="00556B75">
              <w:rPr>
                <w:rFonts w:cs="Arial"/>
                <w:spacing w:val="-2"/>
              </w:rPr>
              <w:t xml:space="preserve"> shall follow general or chemical-specific first aid procedures for chemical spills. Wash the affected area or take a shower as soon as possible and notify EHS. See the emergency information section</w:t>
            </w:r>
            <w:r>
              <w:rPr>
                <w:rFonts w:cs="Arial"/>
                <w:spacing w:val="-2"/>
              </w:rPr>
              <w:t xml:space="preserve"> of the SDS</w:t>
            </w:r>
            <w:r w:rsidRPr="00152461">
              <w:rPr>
                <w:rFonts w:cs="Arial"/>
                <w:spacing w:val="-2"/>
              </w:rPr>
              <w:t>.</w:t>
            </w:r>
            <w:r w:rsidR="00906F1D" w:rsidRPr="00152461">
              <w:rPr>
                <w:rFonts w:cs="Arial"/>
                <w:spacing w:val="-2"/>
              </w:rPr>
              <w:t xml:space="preserve"> In the event of an accidental injection, seek medical care </w:t>
            </w:r>
            <w:r w:rsidR="00906F1D" w:rsidRPr="00152461">
              <w:rPr>
                <w:rFonts w:cs="Arial"/>
                <w:i/>
                <w:spacing w:val="-2"/>
              </w:rPr>
              <w:t>immediately</w:t>
            </w:r>
            <w:r w:rsidR="00906F1D" w:rsidRPr="00152461">
              <w:rPr>
                <w:rFonts w:cs="Arial"/>
                <w:spacing w:val="-2"/>
              </w:rPr>
              <w:t>.</w:t>
            </w:r>
          </w:p>
        </w:tc>
      </w:tr>
    </w:tbl>
    <w:p w14:paraId="53021EF4" w14:textId="77777777" w:rsidR="003662B1" w:rsidRDefault="003662B1" w:rsidP="0097514E">
      <w:pPr>
        <w:suppressAutoHyphens/>
        <w:ind w:left="720"/>
        <w:jc w:val="both"/>
        <w:rPr>
          <w:rFonts w:cs="Arial"/>
          <w:spacing w:val="-2"/>
        </w:rPr>
      </w:pPr>
    </w:p>
    <w:p w14:paraId="09B489E9" w14:textId="6D76735E" w:rsidR="0051782E" w:rsidRDefault="00B7079A" w:rsidP="003662B1">
      <w:pPr>
        <w:suppressAutoHyphens/>
        <w:ind w:left="720"/>
        <w:jc w:val="both"/>
        <w:rPr>
          <w:rFonts w:cs="Arial"/>
          <w:spacing w:val="-2"/>
        </w:rPr>
      </w:pPr>
      <w:r>
        <w:rPr>
          <w:rFonts w:cs="Arial"/>
          <w:spacing w:val="-2"/>
        </w:rPr>
        <w:t xml:space="preserve">Spills of toxic materials present particular challenges in cleaning up. These are generally considered at </w:t>
      </w:r>
      <w:r w:rsidR="005F6223">
        <w:rPr>
          <w:rFonts w:cs="Arial"/>
          <w:spacing w:val="-2"/>
        </w:rPr>
        <w:t>minimum</w:t>
      </w:r>
      <w:r>
        <w:rPr>
          <w:rFonts w:cs="Arial"/>
          <w:spacing w:val="-2"/>
        </w:rPr>
        <w:t xml:space="preserve"> moderate or </w:t>
      </w:r>
      <w:r w:rsidR="002B3D9C">
        <w:rPr>
          <w:rFonts w:cs="Arial"/>
          <w:spacing w:val="-2"/>
        </w:rPr>
        <w:t>large</w:t>
      </w:r>
      <w:r>
        <w:rPr>
          <w:rFonts w:cs="Arial"/>
          <w:spacing w:val="-2"/>
        </w:rPr>
        <w:t xml:space="preserve"> spills because of the potential they have to cause injury.</w:t>
      </w:r>
      <w:r w:rsidR="001C7657">
        <w:rPr>
          <w:rFonts w:cs="Arial"/>
          <w:spacing w:val="-2"/>
        </w:rPr>
        <w:t xml:space="preserve"> Follow</w:t>
      </w:r>
      <w:r w:rsidR="003351D0">
        <w:rPr>
          <w:rFonts w:cs="Arial"/>
          <w:spacing w:val="-2"/>
        </w:rPr>
        <w:t xml:space="preserve"> the general guidance </w:t>
      </w:r>
      <w:r w:rsidR="003351D0" w:rsidRPr="001A7F78">
        <w:rPr>
          <w:rFonts w:cs="Arial"/>
          <w:spacing w:val="-2"/>
        </w:rPr>
        <w:t xml:space="preserve">in </w:t>
      </w:r>
      <w:r w:rsidR="003351D0" w:rsidRPr="001A7F78">
        <w:rPr>
          <w:rFonts w:cs="Arial"/>
          <w:spacing w:val="-2"/>
          <w:u w:val="single"/>
        </w:rPr>
        <w:fldChar w:fldCharType="begin"/>
      </w:r>
      <w:r w:rsidR="003351D0" w:rsidRPr="001A7F78">
        <w:rPr>
          <w:rFonts w:cs="Arial"/>
          <w:spacing w:val="-2"/>
          <w:u w:val="single"/>
        </w:rPr>
        <w:instrText xml:space="preserve"> REF _Ref38628727 \h  \* MERGEFORMAT </w:instrText>
      </w:r>
      <w:r w:rsidR="003351D0" w:rsidRPr="001A7F78">
        <w:rPr>
          <w:rFonts w:cs="Arial"/>
          <w:spacing w:val="-2"/>
          <w:u w:val="single"/>
        </w:rPr>
      </w:r>
      <w:r w:rsidR="003351D0" w:rsidRPr="001A7F78">
        <w:rPr>
          <w:rFonts w:cs="Arial"/>
          <w:spacing w:val="-2"/>
          <w:u w:val="single"/>
        </w:rPr>
        <w:fldChar w:fldCharType="separate"/>
      </w:r>
      <w:r w:rsidR="0065075A" w:rsidRPr="0065075A">
        <w:rPr>
          <w:u w:val="single"/>
        </w:rPr>
        <w:t xml:space="preserve">Box </w:t>
      </w:r>
      <w:r w:rsidR="0065075A" w:rsidRPr="0065075A">
        <w:rPr>
          <w:noProof/>
          <w:u w:val="single"/>
        </w:rPr>
        <w:t>7.12</w:t>
      </w:r>
      <w:r w:rsidR="003351D0" w:rsidRPr="001A7F78">
        <w:rPr>
          <w:rFonts w:cs="Arial"/>
          <w:spacing w:val="-2"/>
          <w:u w:val="single"/>
        </w:rPr>
        <w:fldChar w:fldCharType="end"/>
      </w:r>
      <w:r w:rsidR="003351D0" w:rsidRPr="001A7F78">
        <w:rPr>
          <w:rFonts w:cs="Arial"/>
          <w:spacing w:val="-2"/>
        </w:rPr>
        <w:t xml:space="preserve"> </w:t>
      </w:r>
      <w:r w:rsidR="001C7657" w:rsidRPr="001A7F78">
        <w:rPr>
          <w:rFonts w:cs="Arial"/>
          <w:spacing w:val="-2"/>
        </w:rPr>
        <w:t xml:space="preserve">to clean up </w:t>
      </w:r>
      <w:r w:rsidR="001A7F78" w:rsidRPr="001A7F78">
        <w:rPr>
          <w:rFonts w:cs="Arial"/>
          <w:spacing w:val="-2"/>
        </w:rPr>
        <w:t xml:space="preserve">most </w:t>
      </w:r>
      <w:r w:rsidR="001C7657" w:rsidRPr="001A7F78">
        <w:rPr>
          <w:rFonts w:cs="Arial"/>
          <w:spacing w:val="-2"/>
        </w:rPr>
        <w:t>toxic material spills.</w:t>
      </w:r>
      <w:r w:rsidR="001A7F78" w:rsidRPr="001A7F78">
        <w:rPr>
          <w:rFonts w:cs="Arial"/>
          <w:spacing w:val="-2"/>
        </w:rPr>
        <w:t xml:space="preserve"> </w:t>
      </w:r>
      <w:r w:rsidR="001A7F78">
        <w:rPr>
          <w:rFonts w:cs="Arial"/>
          <w:spacing w:val="-2"/>
        </w:rPr>
        <w:t xml:space="preserve">Mercury spills shall NOT be cleaned up by researchers. Follow the guidance in </w:t>
      </w:r>
      <w:r w:rsidR="001A7F78" w:rsidRPr="001A7F78">
        <w:rPr>
          <w:rFonts w:cs="Arial"/>
          <w:spacing w:val="-2"/>
          <w:u w:val="single"/>
        </w:rPr>
        <w:fldChar w:fldCharType="begin"/>
      </w:r>
      <w:r w:rsidR="001A7F78" w:rsidRPr="001A7F78">
        <w:rPr>
          <w:rFonts w:cs="Arial"/>
          <w:spacing w:val="-2"/>
          <w:u w:val="single"/>
        </w:rPr>
        <w:instrText xml:space="preserve"> REF _Ref38632683 \h </w:instrText>
      </w:r>
      <w:r w:rsidR="001A7F78">
        <w:rPr>
          <w:rFonts w:cs="Arial"/>
          <w:spacing w:val="-2"/>
          <w:u w:val="single"/>
        </w:rPr>
        <w:instrText xml:space="preserve"> \* MERGEFORMAT </w:instrText>
      </w:r>
      <w:r w:rsidR="001A7F78" w:rsidRPr="001A7F78">
        <w:rPr>
          <w:rFonts w:cs="Arial"/>
          <w:spacing w:val="-2"/>
          <w:u w:val="single"/>
        </w:rPr>
      </w:r>
      <w:r w:rsidR="001A7F78" w:rsidRPr="001A7F78">
        <w:rPr>
          <w:rFonts w:cs="Arial"/>
          <w:spacing w:val="-2"/>
          <w:u w:val="single"/>
        </w:rPr>
        <w:fldChar w:fldCharType="separate"/>
      </w:r>
      <w:r w:rsidR="0065075A" w:rsidRPr="0065075A">
        <w:rPr>
          <w:u w:val="single"/>
        </w:rPr>
        <w:t xml:space="preserve">Box </w:t>
      </w:r>
      <w:r w:rsidR="0065075A" w:rsidRPr="0065075A">
        <w:rPr>
          <w:noProof/>
          <w:u w:val="single"/>
        </w:rPr>
        <w:t>7.13</w:t>
      </w:r>
      <w:r w:rsidR="001A7F78" w:rsidRPr="001A7F78">
        <w:rPr>
          <w:rFonts w:cs="Arial"/>
          <w:spacing w:val="-2"/>
          <w:u w:val="single"/>
        </w:rPr>
        <w:fldChar w:fldCharType="end"/>
      </w:r>
      <w:r w:rsidR="001A7F78">
        <w:rPr>
          <w:rFonts w:cs="Arial"/>
          <w:spacing w:val="-2"/>
        </w:rPr>
        <w:t xml:space="preserve"> </w:t>
      </w:r>
      <w:r w:rsidR="000B1F39">
        <w:rPr>
          <w:rFonts w:cs="Arial"/>
          <w:spacing w:val="-2"/>
        </w:rPr>
        <w:t>if</w:t>
      </w:r>
      <w:r w:rsidR="001A7F78">
        <w:rPr>
          <w:rFonts w:cs="Arial"/>
          <w:spacing w:val="-2"/>
        </w:rPr>
        <w:t xml:space="preserve"> a mercury</w:t>
      </w:r>
      <w:r w:rsidR="003662B1">
        <w:rPr>
          <w:rFonts w:cs="Arial"/>
          <w:spacing w:val="-2"/>
        </w:rPr>
        <w:t xml:space="preserve"> spill occurs or is identified.</w:t>
      </w:r>
    </w:p>
    <w:p w14:paraId="186D73C9" w14:textId="77777777" w:rsidR="003662B1" w:rsidRDefault="003662B1" w:rsidP="003662B1">
      <w:pPr>
        <w:suppressAutoHyphens/>
        <w:ind w:left="720"/>
        <w:jc w:val="both"/>
        <w:rPr>
          <w:rFonts w:cs="Arial"/>
          <w:spacing w:val="-2"/>
        </w:rPr>
      </w:pPr>
    </w:p>
    <w:p w14:paraId="5A8A9B3A" w14:textId="7042A2D0" w:rsidR="00B85F4A" w:rsidRPr="00556B75" w:rsidRDefault="00B85F4A" w:rsidP="00BD43C5">
      <w:pPr>
        <w:pStyle w:val="Caption"/>
        <w:ind w:firstLine="720"/>
        <w:rPr>
          <w:rFonts w:cs="Arial"/>
          <w:spacing w:val="-2"/>
        </w:rPr>
      </w:pPr>
      <w:bookmarkStart w:id="318" w:name="_Ref38628727"/>
      <w:bookmarkStart w:id="319" w:name="_Ref38628719"/>
      <w:bookmarkStart w:id="320" w:name="_Toc82415572"/>
      <w:r w:rsidRPr="002B3D9C">
        <w:t xml:space="preserve">Box </w:t>
      </w:r>
      <w:fldSimple w:instr=" STYLEREF 1 \s ">
        <w:r w:rsidR="0065075A">
          <w:rPr>
            <w:noProof/>
          </w:rPr>
          <w:t>7</w:t>
        </w:r>
      </w:fldSimple>
      <w:r w:rsidR="003351D0" w:rsidRPr="002B3D9C">
        <w:t>.</w:t>
      </w:r>
      <w:fldSimple w:instr=" SEQ Box \* ARABIC \s 1 ">
        <w:r w:rsidR="0065075A">
          <w:rPr>
            <w:noProof/>
          </w:rPr>
          <w:t>12</w:t>
        </w:r>
      </w:fldSimple>
      <w:bookmarkEnd w:id="318"/>
      <w:r w:rsidRPr="002B3D9C">
        <w:tab/>
        <w:t xml:space="preserve">Procedure for Spills of Toxic </w:t>
      </w:r>
      <w:bookmarkEnd w:id="319"/>
      <w:r w:rsidR="00EB5A92">
        <w:t>Chemicals</w:t>
      </w:r>
      <w:bookmarkEnd w:id="320"/>
    </w:p>
    <w:tbl>
      <w:tblPr>
        <w:tblW w:w="0" w:type="auto"/>
        <w:tblInd w:w="720" w:type="dxa"/>
        <w:tblLayout w:type="fixed"/>
        <w:tblCellMar>
          <w:left w:w="120" w:type="dxa"/>
          <w:right w:w="120" w:type="dxa"/>
        </w:tblCellMar>
        <w:tblLook w:val="0000" w:firstRow="0" w:lastRow="0" w:firstColumn="0" w:lastColumn="0" w:noHBand="0" w:noVBand="0"/>
      </w:tblPr>
      <w:tblGrid>
        <w:gridCol w:w="9450"/>
      </w:tblGrid>
      <w:tr w:rsidR="00B85F4A" w:rsidRPr="00556B75" w14:paraId="4D741F56" w14:textId="77777777" w:rsidTr="007A7EA6">
        <w:trPr>
          <w:trHeight w:val="25"/>
        </w:trPr>
        <w:tc>
          <w:tcPr>
            <w:tcW w:w="9450" w:type="dxa"/>
            <w:tcBorders>
              <w:top w:val="double" w:sz="6" w:space="0" w:color="auto"/>
              <w:left w:val="double" w:sz="6" w:space="0" w:color="auto"/>
              <w:bottom w:val="double" w:sz="6" w:space="0" w:color="auto"/>
              <w:right w:val="double" w:sz="6" w:space="0" w:color="auto"/>
            </w:tcBorders>
            <w:shd w:val="pct10" w:color="auto" w:fill="auto"/>
          </w:tcPr>
          <w:p w14:paraId="00D08D0C" w14:textId="0B87392C" w:rsidR="00757622" w:rsidRPr="00757622" w:rsidRDefault="00186C44" w:rsidP="00757622">
            <w:pPr>
              <w:suppressAutoHyphens/>
              <w:spacing w:before="120"/>
              <w:jc w:val="both"/>
              <w:rPr>
                <w:rFonts w:cs="Arial"/>
                <w:b/>
                <w:spacing w:val="-2"/>
              </w:rPr>
            </w:pPr>
            <w:r>
              <w:rPr>
                <w:rFonts w:cs="Arial"/>
                <w:b/>
                <w:spacing w:val="-2"/>
              </w:rPr>
              <w:t>Major or emergency</w:t>
            </w:r>
            <w:r w:rsidR="00757622" w:rsidRPr="00757622">
              <w:rPr>
                <w:rFonts w:cs="Arial"/>
                <w:b/>
                <w:spacing w:val="-2"/>
              </w:rPr>
              <w:t xml:space="preserve"> spills:</w:t>
            </w:r>
          </w:p>
          <w:p w14:paraId="5BBFA3C7" w14:textId="77777777" w:rsidR="00757622" w:rsidRPr="000C37D1" w:rsidRDefault="00757622" w:rsidP="003662B1">
            <w:pPr>
              <w:numPr>
                <w:ilvl w:val="0"/>
                <w:numId w:val="14"/>
              </w:numPr>
              <w:suppressAutoHyphens/>
              <w:spacing w:before="120"/>
              <w:ind w:left="504"/>
              <w:jc w:val="both"/>
              <w:rPr>
                <w:rFonts w:cs="Arial"/>
                <w:spacing w:val="-2"/>
              </w:rPr>
            </w:pPr>
            <w:r w:rsidRPr="00556B75">
              <w:rPr>
                <w:rFonts w:cs="Arial"/>
                <w:spacing w:val="-2"/>
              </w:rPr>
              <w:t>Warn all persons nearby.</w:t>
            </w:r>
          </w:p>
          <w:p w14:paraId="61FAFFC1" w14:textId="77777777" w:rsidR="00757622" w:rsidRPr="000C37D1" w:rsidRDefault="00757622" w:rsidP="003662B1">
            <w:pPr>
              <w:numPr>
                <w:ilvl w:val="0"/>
                <w:numId w:val="14"/>
              </w:numPr>
              <w:suppressAutoHyphens/>
              <w:ind w:left="504"/>
              <w:jc w:val="both"/>
              <w:rPr>
                <w:rFonts w:cs="Arial"/>
                <w:spacing w:val="-2"/>
              </w:rPr>
            </w:pPr>
            <w:r w:rsidRPr="00556B75">
              <w:rPr>
                <w:rFonts w:cs="Arial"/>
                <w:spacing w:val="-2"/>
              </w:rPr>
              <w:t>Leave the room and close the door if possible.</w:t>
            </w:r>
          </w:p>
          <w:p w14:paraId="6D3562DC" w14:textId="2F2BC810" w:rsidR="00757622" w:rsidRPr="00757622" w:rsidRDefault="00757622" w:rsidP="003662B1">
            <w:pPr>
              <w:numPr>
                <w:ilvl w:val="0"/>
                <w:numId w:val="14"/>
              </w:numPr>
              <w:suppressAutoHyphens/>
              <w:ind w:left="504"/>
              <w:jc w:val="both"/>
              <w:rPr>
                <w:rFonts w:cs="Arial"/>
                <w:spacing w:val="-2"/>
              </w:rPr>
            </w:pPr>
            <w:r w:rsidRPr="00556B75">
              <w:rPr>
                <w:rFonts w:cs="Arial"/>
                <w:spacing w:val="-2"/>
              </w:rPr>
              <w:t xml:space="preserve">Call EHS and </w:t>
            </w:r>
            <w:r w:rsidR="00186C44">
              <w:rPr>
                <w:rFonts w:cs="Arial"/>
                <w:spacing w:val="-2"/>
              </w:rPr>
              <w:t>911</w:t>
            </w:r>
            <w:r w:rsidRPr="00556B75">
              <w:rPr>
                <w:rFonts w:cs="Arial"/>
                <w:spacing w:val="-2"/>
              </w:rPr>
              <w:t>, and go to a safe location to wait for help.</w:t>
            </w:r>
          </w:p>
          <w:p w14:paraId="0E1286BE" w14:textId="4E45F784" w:rsidR="00B7079A" w:rsidRPr="00757622" w:rsidRDefault="002B7A4F" w:rsidP="00B7079A">
            <w:pPr>
              <w:suppressAutoHyphens/>
              <w:spacing w:before="120"/>
              <w:jc w:val="both"/>
              <w:rPr>
                <w:rFonts w:cs="Arial"/>
                <w:b/>
                <w:spacing w:val="-2"/>
              </w:rPr>
            </w:pPr>
            <w:r w:rsidRPr="00757622">
              <w:rPr>
                <w:rFonts w:cs="Arial"/>
                <w:b/>
                <w:spacing w:val="-2"/>
              </w:rPr>
              <w:t>Simple</w:t>
            </w:r>
            <w:r w:rsidR="00B7079A" w:rsidRPr="00757622">
              <w:rPr>
                <w:rFonts w:cs="Arial"/>
                <w:b/>
                <w:spacing w:val="-2"/>
              </w:rPr>
              <w:t xml:space="preserve"> spills:</w:t>
            </w:r>
          </w:p>
          <w:p w14:paraId="59D4F3FC" w14:textId="24CFC70F" w:rsidR="00042696" w:rsidRDefault="00042696" w:rsidP="00042696">
            <w:pPr>
              <w:pStyle w:val="ListParagraph"/>
              <w:numPr>
                <w:ilvl w:val="0"/>
                <w:numId w:val="214"/>
              </w:numPr>
              <w:suppressAutoHyphens/>
              <w:spacing w:before="120"/>
              <w:ind w:left="507"/>
              <w:jc w:val="both"/>
              <w:rPr>
                <w:rFonts w:cs="Arial"/>
                <w:spacing w:val="-2"/>
              </w:rPr>
            </w:pPr>
            <w:r w:rsidRPr="00A702D2">
              <w:rPr>
                <w:rFonts w:cs="Arial"/>
                <w:spacing w:val="-2"/>
              </w:rPr>
              <w:t xml:space="preserve">Absorb free liquid (being careful of any broken glass) and place used </w:t>
            </w:r>
            <w:r w:rsidR="00422522" w:rsidRPr="00A702D2">
              <w:rPr>
                <w:rFonts w:cs="Arial"/>
                <w:spacing w:val="-2"/>
              </w:rPr>
              <w:t>absorbent</w:t>
            </w:r>
            <w:r w:rsidRPr="00A702D2">
              <w:rPr>
                <w:rFonts w:cs="Arial"/>
                <w:spacing w:val="-2"/>
              </w:rPr>
              <w:t xml:space="preserve"> into a plastic b</w:t>
            </w:r>
            <w:r>
              <w:rPr>
                <w:rFonts w:cs="Arial"/>
                <w:spacing w:val="-2"/>
              </w:rPr>
              <w:t>ag (if compatible with plastic).</w:t>
            </w:r>
          </w:p>
          <w:p w14:paraId="36C1A02C" w14:textId="4D809B5C" w:rsidR="00042696" w:rsidRPr="00042696" w:rsidRDefault="00042696" w:rsidP="00042696">
            <w:pPr>
              <w:pStyle w:val="ListParagraph"/>
              <w:numPr>
                <w:ilvl w:val="0"/>
                <w:numId w:val="214"/>
              </w:numPr>
              <w:suppressAutoHyphens/>
              <w:spacing w:before="120"/>
              <w:ind w:left="507"/>
              <w:jc w:val="both"/>
              <w:rPr>
                <w:rFonts w:cs="Arial"/>
                <w:spacing w:val="-2"/>
              </w:rPr>
            </w:pPr>
            <w:r w:rsidRPr="00042696">
              <w:rPr>
                <w:rFonts w:cs="Arial"/>
                <w:spacing w:val="-2"/>
              </w:rPr>
              <w:t>Wipe area with wet cloth or paper towels. Place material into container for disposal.</w:t>
            </w:r>
          </w:p>
          <w:p w14:paraId="017BD08D" w14:textId="49FC6D47" w:rsidR="00B7079A" w:rsidRDefault="00042696" w:rsidP="00A702D2">
            <w:pPr>
              <w:pStyle w:val="ListParagraph"/>
              <w:numPr>
                <w:ilvl w:val="0"/>
                <w:numId w:val="214"/>
              </w:numPr>
              <w:suppressAutoHyphens/>
              <w:spacing w:before="120"/>
              <w:ind w:left="507"/>
              <w:jc w:val="both"/>
              <w:rPr>
                <w:rFonts w:cs="Arial"/>
                <w:spacing w:val="-2"/>
              </w:rPr>
            </w:pPr>
            <w:r>
              <w:rPr>
                <w:rFonts w:cs="Arial"/>
                <w:spacing w:val="-2"/>
              </w:rPr>
              <w:t>S</w:t>
            </w:r>
            <w:r w:rsidR="00B7079A">
              <w:rPr>
                <w:rFonts w:cs="Arial"/>
                <w:spacing w:val="-2"/>
              </w:rPr>
              <w:t>eal the bag and place it in a chemical fume hood.</w:t>
            </w:r>
          </w:p>
          <w:p w14:paraId="37DF434F" w14:textId="243FA1B6" w:rsidR="00042696" w:rsidRPr="00042696" w:rsidRDefault="001C7657" w:rsidP="005B5359">
            <w:pPr>
              <w:pStyle w:val="ListParagraph"/>
              <w:numPr>
                <w:ilvl w:val="0"/>
                <w:numId w:val="214"/>
              </w:numPr>
              <w:suppressAutoHyphens/>
              <w:spacing w:before="120"/>
              <w:ind w:left="507"/>
              <w:jc w:val="both"/>
              <w:rPr>
                <w:rFonts w:cs="Arial"/>
                <w:spacing w:val="-2"/>
              </w:rPr>
            </w:pPr>
            <w:r w:rsidRPr="00042696">
              <w:rPr>
                <w:rFonts w:cs="Arial"/>
                <w:spacing w:val="-2"/>
              </w:rPr>
              <w:t>Label the bag as chemical waste with a green tag. The contents section should list “spill clean up materials contaminated with (name of spilled material).”</w:t>
            </w:r>
            <w:r w:rsidR="00042696">
              <w:rPr>
                <w:rFonts w:cs="Arial"/>
                <w:spacing w:val="-2"/>
              </w:rPr>
              <w:t xml:space="preserve"> </w:t>
            </w:r>
            <w:r w:rsidRPr="00042696">
              <w:rPr>
                <w:rFonts w:cs="Arial"/>
                <w:spacing w:val="-2"/>
              </w:rPr>
              <w:t>Contact EHS for pick up.</w:t>
            </w:r>
          </w:p>
          <w:p w14:paraId="12D34113" w14:textId="1E274535" w:rsidR="00B85F4A" w:rsidRPr="005F149B" w:rsidRDefault="00A702D2" w:rsidP="00757622">
            <w:pPr>
              <w:pStyle w:val="ListParagraph"/>
              <w:numPr>
                <w:ilvl w:val="0"/>
                <w:numId w:val="214"/>
              </w:numPr>
              <w:suppressAutoHyphens/>
              <w:spacing w:before="120"/>
              <w:ind w:left="507"/>
              <w:jc w:val="both"/>
              <w:rPr>
                <w:rFonts w:cs="Arial"/>
                <w:spacing w:val="-2"/>
              </w:rPr>
            </w:pPr>
            <w:r w:rsidRPr="00042696">
              <w:rPr>
                <w:rFonts w:cs="Arial"/>
                <w:spacing w:val="-2"/>
              </w:rPr>
              <w:t>Do a final clean up with soap and water to ensure no residue remains on the surface.</w:t>
            </w:r>
          </w:p>
        </w:tc>
      </w:tr>
    </w:tbl>
    <w:p w14:paraId="53D425EB" w14:textId="77777777" w:rsidR="007A7EA6" w:rsidRDefault="007A7EA6" w:rsidP="001A7F78">
      <w:pPr>
        <w:pStyle w:val="Caption"/>
        <w:ind w:firstLine="720"/>
      </w:pPr>
      <w:bookmarkStart w:id="321" w:name="_Ref38632683"/>
    </w:p>
    <w:p w14:paraId="29048E06" w14:textId="77777777" w:rsidR="007A7EA6" w:rsidRDefault="007A7EA6" w:rsidP="001A7F78">
      <w:pPr>
        <w:pStyle w:val="Caption"/>
        <w:ind w:firstLine="720"/>
      </w:pPr>
    </w:p>
    <w:p w14:paraId="7C68F5D2" w14:textId="77777777" w:rsidR="007A7EA6" w:rsidRDefault="007A7EA6" w:rsidP="001A7F78">
      <w:pPr>
        <w:pStyle w:val="Caption"/>
        <w:ind w:firstLine="720"/>
      </w:pPr>
    </w:p>
    <w:p w14:paraId="2EC339E6" w14:textId="2EC95259" w:rsidR="001A7F78" w:rsidRPr="00556B75" w:rsidRDefault="001A7F78" w:rsidP="001A7F78">
      <w:pPr>
        <w:pStyle w:val="Caption"/>
        <w:ind w:firstLine="720"/>
        <w:rPr>
          <w:rFonts w:cs="Arial"/>
          <w:spacing w:val="-2"/>
        </w:rPr>
      </w:pPr>
      <w:bookmarkStart w:id="322" w:name="_Toc82415573"/>
      <w:r>
        <w:t xml:space="preserve">Box </w:t>
      </w:r>
      <w:fldSimple w:instr=" STYLEREF 1 \s ">
        <w:r w:rsidR="0065075A">
          <w:rPr>
            <w:noProof/>
          </w:rPr>
          <w:t>7</w:t>
        </w:r>
      </w:fldSimple>
      <w:r>
        <w:t>.</w:t>
      </w:r>
      <w:fldSimple w:instr=" SEQ Box \* ARABIC \s 1 ">
        <w:r w:rsidR="0065075A">
          <w:rPr>
            <w:noProof/>
          </w:rPr>
          <w:t>13</w:t>
        </w:r>
      </w:fldSimple>
      <w:bookmarkEnd w:id="321"/>
      <w:r>
        <w:tab/>
      </w:r>
      <w:r w:rsidR="00474927" w:rsidRPr="002B3D9C">
        <w:t xml:space="preserve">Procedure for </w:t>
      </w:r>
      <w:r w:rsidRPr="002B3D9C">
        <w:t>Mercury Spill</w:t>
      </w:r>
      <w:r w:rsidR="00474927" w:rsidRPr="002B3D9C">
        <w:t>s</w:t>
      </w:r>
      <w:bookmarkEnd w:id="322"/>
    </w:p>
    <w:tbl>
      <w:tblPr>
        <w:tblW w:w="9540" w:type="dxa"/>
        <w:tblInd w:w="720" w:type="dxa"/>
        <w:tblLayout w:type="fixed"/>
        <w:tblCellMar>
          <w:left w:w="120" w:type="dxa"/>
          <w:right w:w="120" w:type="dxa"/>
        </w:tblCellMar>
        <w:tblLook w:val="0000" w:firstRow="0" w:lastRow="0" w:firstColumn="0" w:lastColumn="0" w:noHBand="0" w:noVBand="0"/>
      </w:tblPr>
      <w:tblGrid>
        <w:gridCol w:w="9540"/>
      </w:tblGrid>
      <w:tr w:rsidR="001A7F78" w:rsidRPr="00556B75" w14:paraId="0DB63802" w14:textId="77777777" w:rsidTr="007A7EA6">
        <w:tc>
          <w:tcPr>
            <w:tcW w:w="9540" w:type="dxa"/>
            <w:tcBorders>
              <w:top w:val="double" w:sz="6" w:space="0" w:color="auto"/>
              <w:left w:val="double" w:sz="6" w:space="0" w:color="auto"/>
              <w:bottom w:val="double" w:sz="6" w:space="0" w:color="auto"/>
              <w:right w:val="double" w:sz="6" w:space="0" w:color="auto"/>
            </w:tcBorders>
            <w:shd w:val="pct10" w:color="auto" w:fill="auto"/>
          </w:tcPr>
          <w:p w14:paraId="540ECA9B" w14:textId="280BABD1" w:rsidR="001B66EA" w:rsidRDefault="004A7B10" w:rsidP="003662B1">
            <w:pPr>
              <w:suppressAutoHyphens/>
              <w:spacing w:before="120"/>
              <w:ind w:left="144"/>
              <w:jc w:val="both"/>
              <w:rPr>
                <w:rFonts w:cs="Arial"/>
                <w:spacing w:val="-2"/>
              </w:rPr>
            </w:pPr>
            <w:r>
              <w:rPr>
                <w:rFonts w:cs="Arial"/>
                <w:spacing w:val="-2"/>
              </w:rPr>
              <w:t>Spills of liquid merc</w:t>
            </w:r>
            <w:r w:rsidR="001B66EA">
              <w:rPr>
                <w:rFonts w:cs="Arial"/>
                <w:spacing w:val="-2"/>
              </w:rPr>
              <w:t>ury are always emergency spills, regardless of volume or location. Contact EHS immediately.</w:t>
            </w:r>
          </w:p>
          <w:p w14:paraId="5DE91152" w14:textId="77777777" w:rsidR="001B66EA" w:rsidRDefault="001B66EA" w:rsidP="003662B1">
            <w:pPr>
              <w:suppressAutoHyphens/>
              <w:ind w:left="144"/>
              <w:jc w:val="both"/>
              <w:rPr>
                <w:rFonts w:cs="Arial"/>
                <w:spacing w:val="-2"/>
              </w:rPr>
            </w:pPr>
          </w:p>
          <w:p w14:paraId="1290FF0E" w14:textId="43598FA9" w:rsidR="001A7F78" w:rsidRDefault="001A7F78" w:rsidP="003662B1">
            <w:pPr>
              <w:suppressAutoHyphens/>
              <w:ind w:left="144"/>
              <w:jc w:val="both"/>
              <w:rPr>
                <w:rFonts w:cs="Arial"/>
                <w:spacing w:val="-2"/>
              </w:rPr>
            </w:pPr>
            <w:r>
              <w:rPr>
                <w:rFonts w:cs="Arial"/>
                <w:spacing w:val="-2"/>
              </w:rPr>
              <w:t>Never clean up a mercury spill! This includes broken mercury thermometers.</w:t>
            </w:r>
          </w:p>
          <w:p w14:paraId="3E098FB4" w14:textId="4246AE0D" w:rsidR="001A7F78" w:rsidRPr="00556B75" w:rsidRDefault="001A7F78" w:rsidP="003662B1">
            <w:pPr>
              <w:suppressAutoHyphens/>
              <w:ind w:left="144"/>
              <w:jc w:val="both"/>
              <w:rPr>
                <w:rFonts w:cs="Arial"/>
                <w:spacing w:val="-2"/>
              </w:rPr>
            </w:pPr>
          </w:p>
          <w:p w14:paraId="0FDAB800" w14:textId="5360914C" w:rsidR="001A7F78" w:rsidRDefault="001A7F78" w:rsidP="003662B1">
            <w:pPr>
              <w:suppressAutoHyphens/>
              <w:ind w:left="144"/>
              <w:jc w:val="both"/>
              <w:rPr>
                <w:rFonts w:cs="Arial"/>
                <w:spacing w:val="-2"/>
              </w:rPr>
            </w:pPr>
            <w:r w:rsidRPr="00556B75">
              <w:rPr>
                <w:rFonts w:cs="Arial"/>
                <w:spacing w:val="-2"/>
              </w:rPr>
              <w:t>Mercury is a high-density, low-viscosity liquid at room temperature. During a spill, it can form tiny droplets that adhere to surfaces and</w:t>
            </w:r>
            <w:r>
              <w:rPr>
                <w:rFonts w:cs="Arial"/>
                <w:spacing w:val="-2"/>
              </w:rPr>
              <w:t xml:space="preserve"> enter cracks and crevices. At University Park, EHS </w:t>
            </w:r>
            <w:r w:rsidRPr="00556B75">
              <w:rPr>
                <w:rFonts w:cs="Arial"/>
                <w:spacing w:val="-2"/>
              </w:rPr>
              <w:t xml:space="preserve">has </w:t>
            </w:r>
            <w:r>
              <w:rPr>
                <w:rFonts w:cs="Arial"/>
                <w:spacing w:val="-2"/>
              </w:rPr>
              <w:t xml:space="preserve">the training and equipment to handle clean up of mercury spills. At </w:t>
            </w:r>
            <w:r w:rsidR="002B7A4F">
              <w:rPr>
                <w:rFonts w:cs="Arial"/>
                <w:spacing w:val="-2"/>
              </w:rPr>
              <w:t>other Penn State locations</w:t>
            </w:r>
            <w:r>
              <w:rPr>
                <w:rFonts w:cs="Arial"/>
                <w:spacing w:val="-2"/>
              </w:rPr>
              <w:t>,</w:t>
            </w:r>
            <w:r w:rsidR="00A226C9">
              <w:rPr>
                <w:rFonts w:cs="Arial"/>
                <w:spacing w:val="-2"/>
              </w:rPr>
              <w:t xml:space="preserve"> contact EHS and follow instructions given.</w:t>
            </w:r>
          </w:p>
          <w:p w14:paraId="54D186AE" w14:textId="77777777" w:rsidR="001A7F78" w:rsidRPr="00556B75" w:rsidRDefault="001A7F78" w:rsidP="003662B1">
            <w:pPr>
              <w:suppressAutoHyphens/>
              <w:ind w:left="144"/>
              <w:jc w:val="both"/>
              <w:rPr>
                <w:rFonts w:cs="Arial"/>
                <w:spacing w:val="-2"/>
              </w:rPr>
            </w:pPr>
          </w:p>
          <w:p w14:paraId="02BFA8AA" w14:textId="61AB8328" w:rsidR="001A7F78" w:rsidRPr="00556B75" w:rsidRDefault="001A7F78" w:rsidP="007A7EA6">
            <w:pPr>
              <w:suppressAutoHyphens/>
              <w:ind w:left="144"/>
              <w:jc w:val="both"/>
              <w:rPr>
                <w:rFonts w:cs="Arial"/>
                <w:spacing w:val="-2"/>
              </w:rPr>
            </w:pPr>
            <w:r w:rsidRPr="00556B75">
              <w:rPr>
                <w:rFonts w:cs="Arial"/>
                <w:spacing w:val="-2"/>
              </w:rPr>
              <w:t>To minimize the spill hazard, place a splash plate beneath all mercury-containing equipment.</w:t>
            </w:r>
            <w:r>
              <w:rPr>
                <w:rFonts w:cs="Arial"/>
                <w:spacing w:val="-2"/>
              </w:rPr>
              <w:t xml:space="preserve"> All mercury should be stored in secondary containment.</w:t>
            </w:r>
          </w:p>
        </w:tc>
      </w:tr>
    </w:tbl>
    <w:p w14:paraId="2565AA13" w14:textId="283A74D5" w:rsidR="001A7F78" w:rsidRPr="00556B75" w:rsidRDefault="001A7F78">
      <w:pPr>
        <w:suppressAutoHyphens/>
        <w:jc w:val="both"/>
        <w:rPr>
          <w:rFonts w:cs="Arial"/>
          <w:spacing w:val="-2"/>
        </w:rPr>
      </w:pPr>
    </w:p>
    <w:p w14:paraId="4BE735D6" w14:textId="049A0A7C" w:rsidR="00B85F4A" w:rsidRPr="00FB5219" w:rsidRDefault="00B85F4A" w:rsidP="00066D38">
      <w:pPr>
        <w:pStyle w:val="Heading4"/>
      </w:pPr>
      <w:r w:rsidRPr="00FB5219">
        <w:t>Acute Toxicity</w:t>
      </w:r>
    </w:p>
    <w:p w14:paraId="3F1ED5A3" w14:textId="77777777" w:rsidR="003662B1" w:rsidRDefault="003662B1" w:rsidP="0097514E">
      <w:pPr>
        <w:suppressAutoHyphens/>
        <w:ind w:left="1440"/>
        <w:jc w:val="both"/>
        <w:rPr>
          <w:rFonts w:cs="Arial"/>
        </w:rPr>
      </w:pPr>
    </w:p>
    <w:p w14:paraId="74C43F74" w14:textId="46492D6D" w:rsidR="00B85F4A" w:rsidRDefault="0097514E" w:rsidP="00186C44">
      <w:pPr>
        <w:suppressAutoHyphens/>
        <w:ind w:left="1440"/>
        <w:jc w:val="both"/>
        <w:rPr>
          <w:rFonts w:cs="Arial"/>
        </w:rPr>
      </w:pPr>
      <w:r w:rsidRPr="008E76FD">
        <w:rPr>
          <w:rFonts w:cs="Arial"/>
        </w:rPr>
        <w:t>Chemicals of acute toxicity are defined by OSHA as those that cause rapid effects as a result of a short-term exposure,</w:t>
      </w:r>
      <w:r w:rsidR="00186C44">
        <w:rPr>
          <w:rFonts w:cs="Arial"/>
        </w:rPr>
        <w:t xml:space="preserve"> are often of short duration, and </w:t>
      </w:r>
      <w:r w:rsidRPr="008E76FD">
        <w:rPr>
          <w:rFonts w:cs="Arial"/>
        </w:rPr>
        <w:t>are generally sudden and severe</w:t>
      </w:r>
      <w:r w:rsidR="00186C44">
        <w:rPr>
          <w:rFonts w:cs="Arial"/>
        </w:rPr>
        <w:t>.</w:t>
      </w:r>
      <w:r w:rsidR="00B85F4A" w:rsidRPr="008E76FD">
        <w:rPr>
          <w:rFonts w:cs="Arial"/>
        </w:rPr>
        <w:t xml:space="preserve"> </w:t>
      </w:r>
      <w:r w:rsidRPr="008E76FD">
        <w:rPr>
          <w:rFonts w:cs="Arial"/>
        </w:rPr>
        <w:t>Acute toxic effects include irritation, corrosion, sensitization, narcosis, and death.</w:t>
      </w:r>
      <w:r>
        <w:rPr>
          <w:rFonts w:cs="Arial"/>
        </w:rPr>
        <w:t xml:space="preserve"> </w:t>
      </w:r>
      <w:r w:rsidR="00B85F4A" w:rsidRPr="008E76FD">
        <w:rPr>
          <w:rFonts w:cs="Arial"/>
        </w:rPr>
        <w:t xml:space="preserve">Substances are assigned to one of the five toxicity categories </w:t>
      </w:r>
      <w:r w:rsidR="005F6223" w:rsidRPr="008E76FD">
        <w:rPr>
          <w:rFonts w:cs="Arial"/>
        </w:rPr>
        <w:t>based on</w:t>
      </w:r>
      <w:r w:rsidR="00B85F4A" w:rsidRPr="008E76FD">
        <w:rPr>
          <w:rFonts w:cs="Arial"/>
        </w:rPr>
        <w:t xml:space="preserve"> </w:t>
      </w:r>
      <w:r w:rsidR="006F5B93">
        <w:rPr>
          <w:rFonts w:cs="Arial"/>
        </w:rPr>
        <w:t>median lethal dose (</w:t>
      </w:r>
      <w:r w:rsidR="00B85F4A" w:rsidRPr="008E76FD">
        <w:rPr>
          <w:rFonts w:cs="Arial"/>
        </w:rPr>
        <w:t>LD50</w:t>
      </w:r>
      <w:r w:rsidR="006F5B93">
        <w:rPr>
          <w:rFonts w:cs="Arial"/>
        </w:rPr>
        <w:t>)</w:t>
      </w:r>
      <w:r w:rsidR="00B85F4A" w:rsidRPr="008E76FD">
        <w:rPr>
          <w:rFonts w:cs="Arial"/>
        </w:rPr>
        <w:t xml:space="preserve"> (oral, dermal) or </w:t>
      </w:r>
      <w:r w:rsidR="006F5B93">
        <w:rPr>
          <w:rFonts w:cs="Arial"/>
        </w:rPr>
        <w:t>lethal concentration (</w:t>
      </w:r>
      <w:r w:rsidR="00B85F4A" w:rsidRPr="008E76FD">
        <w:rPr>
          <w:rFonts w:cs="Arial"/>
        </w:rPr>
        <w:t>LC50</w:t>
      </w:r>
      <w:r w:rsidR="006F5B93">
        <w:rPr>
          <w:rFonts w:cs="Arial"/>
        </w:rPr>
        <w:t>)</w:t>
      </w:r>
      <w:r w:rsidR="00B85F4A" w:rsidRPr="008E76FD">
        <w:rPr>
          <w:rFonts w:cs="Arial"/>
        </w:rPr>
        <w:t xml:space="preserve"> (inhalation). Chemicals that are category 1 and 2 acute toxicity include those that are fatal if swallowed (H300), fatal in contact with skin (H310), and fatal if inhaled (H330). Examples of acutely toxic chemicals are listed in</w:t>
      </w:r>
      <w:r w:rsidR="00A2135E">
        <w:rPr>
          <w:rFonts w:cs="Arial"/>
        </w:rPr>
        <w:t xml:space="preserve"> </w:t>
      </w:r>
      <w:r w:rsidR="00A2135E" w:rsidRPr="00A2135E">
        <w:rPr>
          <w:rFonts w:cs="Arial"/>
          <w:u w:val="single"/>
        </w:rPr>
        <w:fldChar w:fldCharType="begin"/>
      </w:r>
      <w:r w:rsidR="00A2135E" w:rsidRPr="00A2135E">
        <w:rPr>
          <w:rFonts w:cs="Arial"/>
          <w:u w:val="single"/>
        </w:rPr>
        <w:instrText xml:space="preserve"> REF _Ref27119352 \h </w:instrText>
      </w:r>
      <w:r w:rsidR="00A2135E">
        <w:rPr>
          <w:rFonts w:cs="Arial"/>
          <w:u w:val="single"/>
        </w:rPr>
        <w:instrText xml:space="preserve"> \* MERGEFORMAT </w:instrText>
      </w:r>
      <w:r w:rsidR="00A2135E" w:rsidRPr="00A2135E">
        <w:rPr>
          <w:rFonts w:cs="Arial"/>
          <w:u w:val="single"/>
        </w:rPr>
      </w:r>
      <w:r w:rsidR="00A2135E" w:rsidRPr="00A2135E">
        <w:rPr>
          <w:rFonts w:cs="Arial"/>
          <w:u w:val="single"/>
        </w:rPr>
        <w:fldChar w:fldCharType="separate"/>
      </w:r>
      <w:r w:rsidR="0065075A" w:rsidRPr="0065075A">
        <w:rPr>
          <w:u w:val="single"/>
        </w:rPr>
        <w:t xml:space="preserve">Table </w:t>
      </w:r>
      <w:r w:rsidR="0065075A" w:rsidRPr="0065075A">
        <w:rPr>
          <w:noProof/>
          <w:u w:val="single"/>
        </w:rPr>
        <w:t>7.7</w:t>
      </w:r>
      <w:r w:rsidR="00A2135E" w:rsidRPr="00A2135E">
        <w:rPr>
          <w:rFonts w:cs="Arial"/>
          <w:u w:val="single"/>
        </w:rPr>
        <w:fldChar w:fldCharType="end"/>
      </w:r>
      <w:r w:rsidR="00B85F4A" w:rsidRPr="008E76FD">
        <w:rPr>
          <w:rFonts w:cs="Arial"/>
        </w:rPr>
        <w:t>.</w:t>
      </w:r>
    </w:p>
    <w:p w14:paraId="61D50CE6" w14:textId="77777777" w:rsidR="003662B1" w:rsidRPr="003662B1" w:rsidRDefault="003662B1" w:rsidP="003662B1">
      <w:pPr>
        <w:suppressAutoHyphens/>
        <w:ind w:left="1440"/>
        <w:jc w:val="both"/>
        <w:rPr>
          <w:rFonts w:cs="Arial"/>
        </w:rPr>
      </w:pPr>
    </w:p>
    <w:p w14:paraId="1C60BD6A" w14:textId="45871F22" w:rsidR="00C41FAA" w:rsidRDefault="00B85F4A" w:rsidP="00C41FAA">
      <w:pPr>
        <w:pStyle w:val="Caption"/>
        <w:keepNext/>
        <w:ind w:left="720" w:firstLine="720"/>
      </w:pPr>
      <w:bookmarkStart w:id="323" w:name="_Ref27119352"/>
      <w:bookmarkStart w:id="324" w:name="_Ref27119345"/>
      <w:bookmarkStart w:id="325" w:name="_Toc82415550"/>
      <w:r>
        <w:t xml:space="preserve">Table </w:t>
      </w:r>
      <w:fldSimple w:instr=" STYLEREF 1 \s ">
        <w:r w:rsidR="0065075A">
          <w:rPr>
            <w:noProof/>
          </w:rPr>
          <w:t>7</w:t>
        </w:r>
      </w:fldSimple>
      <w:r w:rsidR="008F3937">
        <w:t>.</w:t>
      </w:r>
      <w:fldSimple w:instr=" SEQ Table \* ARABIC \s 1 ">
        <w:r w:rsidR="0065075A">
          <w:rPr>
            <w:noProof/>
          </w:rPr>
          <w:t>7</w:t>
        </w:r>
      </w:fldSimple>
      <w:bookmarkEnd w:id="323"/>
      <w:r>
        <w:t xml:space="preserve"> </w:t>
      </w:r>
      <w:r w:rsidR="00A274F1">
        <w:tab/>
      </w:r>
      <w:r>
        <w:t>Examples of Acute Toxicity Compounds</w:t>
      </w:r>
      <w:bookmarkEnd w:id="324"/>
      <w:bookmarkEnd w:id="325"/>
    </w:p>
    <w:tbl>
      <w:tblPr>
        <w:tblStyle w:val="TableGrid"/>
        <w:tblW w:w="0" w:type="auto"/>
        <w:tblInd w:w="1435" w:type="dxa"/>
        <w:tblLook w:val="04A0" w:firstRow="1" w:lastRow="0" w:firstColumn="1" w:lastColumn="0" w:noHBand="0" w:noVBand="1"/>
      </w:tblPr>
      <w:tblGrid>
        <w:gridCol w:w="2926"/>
        <w:gridCol w:w="2926"/>
        <w:gridCol w:w="2927"/>
      </w:tblGrid>
      <w:tr w:rsidR="00C41FAA" w14:paraId="117EC78D" w14:textId="77777777" w:rsidTr="00107713">
        <w:tc>
          <w:tcPr>
            <w:tcW w:w="2926" w:type="dxa"/>
          </w:tcPr>
          <w:p w14:paraId="3FF543F6" w14:textId="4A7CB9B4" w:rsidR="00C41FAA" w:rsidRDefault="00A2135E" w:rsidP="00107713">
            <w:pPr>
              <w:ind w:left="-23"/>
            </w:pPr>
            <w:r>
              <w:t>Acrolein</w:t>
            </w:r>
          </w:p>
        </w:tc>
        <w:tc>
          <w:tcPr>
            <w:tcW w:w="2926" w:type="dxa"/>
          </w:tcPr>
          <w:p w14:paraId="3F3D0750" w14:textId="6ABB16F9" w:rsidR="00C41FAA" w:rsidRDefault="00186C44" w:rsidP="00107713">
            <w:pPr>
              <w:ind w:left="-23"/>
            </w:pPr>
            <w:r>
              <w:t>Hydrogen c</w:t>
            </w:r>
            <w:r w:rsidR="00A2135E">
              <w:t>yanide</w:t>
            </w:r>
          </w:p>
        </w:tc>
        <w:tc>
          <w:tcPr>
            <w:tcW w:w="2927" w:type="dxa"/>
          </w:tcPr>
          <w:p w14:paraId="234E64D3" w14:textId="475D5B2B" w:rsidR="00C41FAA" w:rsidRDefault="00186C44" w:rsidP="00107713">
            <w:pPr>
              <w:ind w:left="-23"/>
            </w:pPr>
            <w:r>
              <w:t>Osmium t</w:t>
            </w:r>
            <w:r w:rsidR="00A2135E">
              <w:t>etroxide</w:t>
            </w:r>
          </w:p>
        </w:tc>
      </w:tr>
      <w:tr w:rsidR="00C41FAA" w14:paraId="56686D36" w14:textId="77777777" w:rsidTr="00107713">
        <w:trPr>
          <w:trHeight w:val="81"/>
        </w:trPr>
        <w:tc>
          <w:tcPr>
            <w:tcW w:w="2926" w:type="dxa"/>
          </w:tcPr>
          <w:p w14:paraId="47BA17FB" w14:textId="03FB327C" w:rsidR="00C41FAA" w:rsidRDefault="00A2135E" w:rsidP="00107713">
            <w:pPr>
              <w:ind w:left="-23"/>
            </w:pPr>
            <w:r>
              <w:t>Arsine</w:t>
            </w:r>
          </w:p>
        </w:tc>
        <w:tc>
          <w:tcPr>
            <w:tcW w:w="2926" w:type="dxa"/>
          </w:tcPr>
          <w:p w14:paraId="4936D505" w14:textId="1CFF2554" w:rsidR="00C41FAA" w:rsidRDefault="00186C44" w:rsidP="00107713">
            <w:pPr>
              <w:ind w:left="-23"/>
            </w:pPr>
            <w:r>
              <w:t>Hydrogen f</w:t>
            </w:r>
            <w:r w:rsidR="00A2135E">
              <w:t>luoride</w:t>
            </w:r>
          </w:p>
        </w:tc>
        <w:tc>
          <w:tcPr>
            <w:tcW w:w="2927" w:type="dxa"/>
          </w:tcPr>
          <w:p w14:paraId="5796FCAD" w14:textId="78EAC1D8" w:rsidR="00C41FAA" w:rsidRDefault="00A2135E" w:rsidP="00107713">
            <w:pPr>
              <w:ind w:left="-23"/>
            </w:pPr>
            <w:r>
              <w:t>Ozone</w:t>
            </w:r>
          </w:p>
        </w:tc>
      </w:tr>
      <w:tr w:rsidR="00C41FAA" w14:paraId="7D3150E1" w14:textId="77777777" w:rsidTr="00107713">
        <w:tc>
          <w:tcPr>
            <w:tcW w:w="2926" w:type="dxa"/>
          </w:tcPr>
          <w:p w14:paraId="7F328DD3" w14:textId="00E0FA0F" w:rsidR="00C41FAA" w:rsidRDefault="00A2135E" w:rsidP="00107713">
            <w:pPr>
              <w:ind w:left="-23"/>
            </w:pPr>
            <w:r>
              <w:t>Chlorine</w:t>
            </w:r>
          </w:p>
        </w:tc>
        <w:tc>
          <w:tcPr>
            <w:tcW w:w="2926" w:type="dxa"/>
          </w:tcPr>
          <w:p w14:paraId="5177D65B" w14:textId="444B7D22" w:rsidR="00C41FAA" w:rsidRDefault="00186C44" w:rsidP="00107713">
            <w:pPr>
              <w:ind w:left="-23"/>
            </w:pPr>
            <w:r>
              <w:t>Methyl f</w:t>
            </w:r>
            <w:r w:rsidR="00A2135E">
              <w:t>luorosulfonate</w:t>
            </w:r>
          </w:p>
        </w:tc>
        <w:tc>
          <w:tcPr>
            <w:tcW w:w="2927" w:type="dxa"/>
          </w:tcPr>
          <w:p w14:paraId="7D6740E3" w14:textId="2B82CB37" w:rsidR="00C41FAA" w:rsidRDefault="00A2135E" w:rsidP="00107713">
            <w:pPr>
              <w:ind w:left="-23"/>
            </w:pPr>
            <w:r>
              <w:t>Phosgene</w:t>
            </w:r>
          </w:p>
        </w:tc>
      </w:tr>
      <w:tr w:rsidR="00C41FAA" w14:paraId="485656BF" w14:textId="77777777" w:rsidTr="00107713">
        <w:tc>
          <w:tcPr>
            <w:tcW w:w="2926" w:type="dxa"/>
          </w:tcPr>
          <w:p w14:paraId="67F8B0DC" w14:textId="1C8F48E6" w:rsidR="00C41FAA" w:rsidRDefault="00A2135E" w:rsidP="00107713">
            <w:pPr>
              <w:ind w:left="-23"/>
            </w:pPr>
            <w:r>
              <w:t>Diazomethane</w:t>
            </w:r>
          </w:p>
        </w:tc>
        <w:tc>
          <w:tcPr>
            <w:tcW w:w="2926" w:type="dxa"/>
          </w:tcPr>
          <w:p w14:paraId="4AA5E221" w14:textId="3285C004" w:rsidR="00C41FAA" w:rsidRDefault="00186C44" w:rsidP="00107713">
            <w:pPr>
              <w:ind w:left="-23"/>
            </w:pPr>
            <w:r>
              <w:t>Nickel c</w:t>
            </w:r>
            <w:r w:rsidR="00A2135E">
              <w:t>arbonyl</w:t>
            </w:r>
          </w:p>
        </w:tc>
        <w:tc>
          <w:tcPr>
            <w:tcW w:w="2927" w:type="dxa"/>
          </w:tcPr>
          <w:p w14:paraId="58E0EFA4" w14:textId="33AC68B4" w:rsidR="00C41FAA" w:rsidRDefault="00186C44" w:rsidP="00107713">
            <w:pPr>
              <w:ind w:left="-23"/>
            </w:pPr>
            <w:r>
              <w:t>Sodium a</w:t>
            </w:r>
            <w:r w:rsidR="00A2135E">
              <w:t>zide</w:t>
            </w:r>
          </w:p>
        </w:tc>
      </w:tr>
      <w:tr w:rsidR="00C41FAA" w14:paraId="64C4A703" w14:textId="77777777" w:rsidTr="00107713">
        <w:tc>
          <w:tcPr>
            <w:tcW w:w="2926" w:type="dxa"/>
          </w:tcPr>
          <w:p w14:paraId="334AB401" w14:textId="057FA6A2" w:rsidR="00C41FAA" w:rsidRDefault="00A2135E" w:rsidP="00107713">
            <w:pPr>
              <w:ind w:left="-23"/>
            </w:pPr>
            <w:r>
              <w:t>Diborane (gas)</w:t>
            </w:r>
          </w:p>
        </w:tc>
        <w:tc>
          <w:tcPr>
            <w:tcW w:w="2926" w:type="dxa"/>
          </w:tcPr>
          <w:p w14:paraId="53E8634D" w14:textId="097860FC" w:rsidR="00C41FAA" w:rsidRDefault="00A2135E" w:rsidP="00186C44">
            <w:pPr>
              <w:ind w:left="-23"/>
            </w:pPr>
            <w:r>
              <w:t xml:space="preserve">Nitrogen </w:t>
            </w:r>
            <w:r w:rsidR="00186C44">
              <w:t>d</w:t>
            </w:r>
            <w:r>
              <w:t>ioxide</w:t>
            </w:r>
          </w:p>
        </w:tc>
        <w:tc>
          <w:tcPr>
            <w:tcW w:w="2927" w:type="dxa"/>
          </w:tcPr>
          <w:p w14:paraId="1536721E" w14:textId="10CBBC78" w:rsidR="00C41FAA" w:rsidRPr="00A2135E" w:rsidRDefault="00A2135E" w:rsidP="00107713">
            <w:pPr>
              <w:pStyle w:val="Caption"/>
              <w:keepNext/>
              <w:ind w:left="-16"/>
              <w:rPr>
                <w:b w:val="0"/>
              </w:rPr>
            </w:pPr>
            <w:r w:rsidRPr="00A2135E">
              <w:rPr>
                <w:b w:val="0"/>
              </w:rPr>
              <w:t>S</w:t>
            </w:r>
            <w:r w:rsidR="00186C44">
              <w:rPr>
                <w:b w:val="0"/>
              </w:rPr>
              <w:t>odium c</w:t>
            </w:r>
            <w:r w:rsidRPr="00A2135E">
              <w:rPr>
                <w:b w:val="0"/>
              </w:rPr>
              <w:t>yanide (and other cyanide salts)</w:t>
            </w:r>
          </w:p>
        </w:tc>
      </w:tr>
    </w:tbl>
    <w:p w14:paraId="2EB2C017" w14:textId="77777777" w:rsidR="00C30653" w:rsidRDefault="00C30653" w:rsidP="0097514E">
      <w:pPr>
        <w:suppressAutoHyphens/>
        <w:ind w:left="1440"/>
        <w:jc w:val="both"/>
        <w:rPr>
          <w:rFonts w:cs="Arial"/>
        </w:rPr>
      </w:pPr>
    </w:p>
    <w:p w14:paraId="6E61A189" w14:textId="6D2AC945" w:rsidR="00B85F4A" w:rsidRDefault="0097514E" w:rsidP="00C30653">
      <w:pPr>
        <w:suppressAutoHyphens/>
        <w:ind w:left="1440"/>
        <w:jc w:val="both"/>
        <w:rPr>
          <w:rFonts w:cs="Arial"/>
        </w:rPr>
      </w:pPr>
      <w:r w:rsidRPr="008E76FD">
        <w:rPr>
          <w:rFonts w:cs="Arial"/>
        </w:rPr>
        <w:t>To illustrate, hydrofluoric acid</w:t>
      </w:r>
      <w:r w:rsidR="00186C44">
        <w:rPr>
          <w:rFonts w:cs="Arial"/>
        </w:rPr>
        <w:t xml:space="preserve"> (HF)</w:t>
      </w:r>
      <w:r w:rsidRPr="008E76FD">
        <w:rPr>
          <w:rFonts w:cs="Arial"/>
        </w:rPr>
        <w:t xml:space="preserve"> is a chemical of high acute toxicity because of its destructive effect on skin and bone tissue along with potential cardiac effects. Arsine and other hydrides may be lethal at low concentrations because of red blood cell hemolysis. Inhalation of high concentrations of carbon monoxide can cause immediate poisoning and death, as the gas directly interferes with oxygen transport in the body by preferentially binding with hemoglobin. Hydrogen cyanide inhalation inhibits enzyme systems vital</w:t>
      </w:r>
      <w:r w:rsidR="00C30653">
        <w:rPr>
          <w:rFonts w:cs="Arial"/>
        </w:rPr>
        <w:t xml:space="preserve"> to cellular uptake of oxygen. </w:t>
      </w:r>
    </w:p>
    <w:p w14:paraId="76747B66" w14:textId="77777777" w:rsidR="00C30653" w:rsidRPr="00C30653" w:rsidRDefault="00C30653" w:rsidP="00C30653">
      <w:pPr>
        <w:suppressAutoHyphens/>
        <w:ind w:left="1440"/>
        <w:jc w:val="both"/>
        <w:rPr>
          <w:rFonts w:cs="Arial"/>
        </w:rPr>
      </w:pPr>
    </w:p>
    <w:p w14:paraId="3754C933" w14:textId="625BA8A7" w:rsidR="00B85F4A" w:rsidRPr="009449FC" w:rsidRDefault="00B85F4A" w:rsidP="00066D38">
      <w:pPr>
        <w:pStyle w:val="Heading4"/>
      </w:pPr>
      <w:bookmarkStart w:id="326" w:name="_Ref25235138"/>
      <w:r w:rsidRPr="009449FC">
        <w:t>Chronic Toxicity</w:t>
      </w:r>
      <w:bookmarkEnd w:id="326"/>
    </w:p>
    <w:p w14:paraId="2E174B66" w14:textId="77777777" w:rsidR="00C30653" w:rsidRDefault="00C30653" w:rsidP="00B85F4A">
      <w:pPr>
        <w:suppressAutoHyphens/>
        <w:ind w:left="1440"/>
        <w:jc w:val="both"/>
        <w:rPr>
          <w:rFonts w:cs="Arial"/>
        </w:rPr>
      </w:pPr>
    </w:p>
    <w:p w14:paraId="7176A541" w14:textId="0DE616E9" w:rsidR="00B85F4A" w:rsidRDefault="00B85F4A" w:rsidP="00C30653">
      <w:pPr>
        <w:suppressAutoHyphens/>
        <w:ind w:left="1440"/>
        <w:jc w:val="both"/>
        <w:rPr>
          <w:rFonts w:cs="Arial"/>
        </w:rPr>
      </w:pPr>
      <w:r w:rsidRPr="008E76FD">
        <w:rPr>
          <w:rFonts w:cs="Arial"/>
        </w:rPr>
        <w:t>Chronic toxicity is an adverse effect with symptoms that develop slowly over a long period of time as a result of frequent exposure. The dose during each exposure period may frequently be small enough that no effects are noticed at the time of exposure. Chronic effects are the result of long-term exposure and are of long duration. Carcinogens as well as many metals and their deriva</w:t>
      </w:r>
      <w:r w:rsidR="00C30653">
        <w:rPr>
          <w:rFonts w:cs="Arial"/>
        </w:rPr>
        <w:t>tives exhibit chronic toxicity.</w:t>
      </w:r>
    </w:p>
    <w:p w14:paraId="4F09B2BF" w14:textId="77777777" w:rsidR="00C30653" w:rsidRPr="00C30653" w:rsidRDefault="00C30653" w:rsidP="00C30653">
      <w:pPr>
        <w:suppressAutoHyphens/>
        <w:ind w:left="1440"/>
        <w:jc w:val="both"/>
        <w:rPr>
          <w:rFonts w:cs="Arial"/>
        </w:rPr>
      </w:pPr>
    </w:p>
    <w:p w14:paraId="24F75550" w14:textId="52C211AC" w:rsidR="001A449E" w:rsidRDefault="001A449E" w:rsidP="00C30653">
      <w:pPr>
        <w:ind w:left="1440"/>
        <w:jc w:val="both"/>
        <w:rPr>
          <w:rFonts w:cs="Arial"/>
        </w:rPr>
      </w:pPr>
      <w:r w:rsidRPr="008E76FD">
        <w:rPr>
          <w:rFonts w:cs="Arial"/>
        </w:rPr>
        <w:t>Cumulative poisons are chemicals that tend to build up in the body as a result of numerous chronic exposures, leading to chronic toxicity. The effects are not seen until a critical body burden is reached. Examples of cumulativ</w:t>
      </w:r>
      <w:r w:rsidR="00C30653">
        <w:rPr>
          <w:rFonts w:cs="Arial"/>
        </w:rPr>
        <w:t>e poisons are lead and mercury.</w:t>
      </w:r>
    </w:p>
    <w:p w14:paraId="7A2CC813" w14:textId="77777777" w:rsidR="00753E39" w:rsidRDefault="00753E39" w:rsidP="00753E39">
      <w:pPr>
        <w:jc w:val="both"/>
        <w:rPr>
          <w:rFonts w:cs="Arial"/>
        </w:rPr>
      </w:pPr>
    </w:p>
    <w:p w14:paraId="387C72C8" w14:textId="35C08FAE" w:rsidR="003E6D8B" w:rsidRPr="009449FC" w:rsidRDefault="009D2147" w:rsidP="00B94D0C">
      <w:pPr>
        <w:pStyle w:val="Heading5"/>
        <w:tabs>
          <w:tab w:val="clear" w:pos="1008"/>
        </w:tabs>
      </w:pPr>
      <w:r w:rsidRPr="009449FC">
        <w:t>Carcinogens</w:t>
      </w:r>
    </w:p>
    <w:p w14:paraId="25963C48" w14:textId="77777777" w:rsidR="00C30653" w:rsidRDefault="00C30653" w:rsidP="00B94D0C">
      <w:pPr>
        <w:ind w:left="2160"/>
        <w:jc w:val="both"/>
        <w:rPr>
          <w:rFonts w:eastAsia="Times New Roman" w:cs="Arial"/>
          <w:szCs w:val="20"/>
          <w:lang w:eastAsia="x-none"/>
        </w:rPr>
      </w:pPr>
    </w:p>
    <w:p w14:paraId="7AAD967F" w14:textId="3318D993" w:rsidR="00AC236D" w:rsidRPr="00C30653" w:rsidRDefault="0079504E" w:rsidP="00C30653">
      <w:pPr>
        <w:ind w:left="2160"/>
        <w:jc w:val="both"/>
      </w:pPr>
      <w:r w:rsidRPr="008E76FD">
        <w:rPr>
          <w:rFonts w:eastAsia="Times New Roman" w:cs="Arial"/>
          <w:szCs w:val="20"/>
          <w:lang w:eastAsia="x-none"/>
        </w:rPr>
        <w:t>Carcinogens are su</w:t>
      </w:r>
      <w:r w:rsidRPr="008E76FD">
        <w:t xml:space="preserve">bstances or a mixture of </w:t>
      </w:r>
      <w:r w:rsidR="005F6223" w:rsidRPr="008E76FD">
        <w:t>substances that</w:t>
      </w:r>
      <w:r w:rsidRPr="008E76FD">
        <w:t xml:space="preserve"> induce cancer or increase its incidence.</w:t>
      </w:r>
      <w:r w:rsidR="00AC236D" w:rsidRPr="008E76FD">
        <w:rPr>
          <w:rFonts w:eastAsia="Times New Roman" w:cs="Arial"/>
          <w:b/>
          <w:szCs w:val="20"/>
          <w:lang w:eastAsia="x-none"/>
        </w:rPr>
        <w:t xml:space="preserve"> </w:t>
      </w:r>
      <w:r w:rsidR="00A50D84" w:rsidRPr="008E76FD">
        <w:rPr>
          <w:rFonts w:eastAsia="Times New Roman" w:cs="Arial"/>
          <w:szCs w:val="20"/>
          <w:lang w:eastAsia="x-none"/>
        </w:rPr>
        <w:t>Select c</w:t>
      </w:r>
      <w:r w:rsidR="00FD4FB8" w:rsidRPr="008E76FD">
        <w:rPr>
          <w:bCs/>
          <w:iCs/>
        </w:rPr>
        <w:t>arcinogens</w:t>
      </w:r>
      <w:r w:rsidR="00FD4FB8" w:rsidRPr="008E76FD">
        <w:t xml:space="preserve"> are any substance that is:</w:t>
      </w:r>
    </w:p>
    <w:p w14:paraId="71D36B3A" w14:textId="77777777" w:rsidR="0079504E" w:rsidRPr="008E76FD" w:rsidRDefault="00FD4FB8" w:rsidP="00E71F0D">
      <w:pPr>
        <w:pStyle w:val="ListParagraph"/>
        <w:numPr>
          <w:ilvl w:val="0"/>
          <w:numId w:val="115"/>
        </w:numPr>
        <w:ind w:left="2520"/>
        <w:jc w:val="both"/>
        <w:rPr>
          <w:color w:val="000000"/>
        </w:rPr>
      </w:pPr>
      <w:r w:rsidRPr="008E76FD">
        <w:t>regulated by OSHA as a carcinogen</w:t>
      </w:r>
    </w:p>
    <w:p w14:paraId="0E8A388B" w14:textId="6DFEBD50" w:rsidR="0079504E" w:rsidRPr="008E76FD" w:rsidRDefault="00FD4FB8" w:rsidP="00E71F0D">
      <w:pPr>
        <w:pStyle w:val="ListParagraph"/>
        <w:numPr>
          <w:ilvl w:val="0"/>
          <w:numId w:val="115"/>
        </w:numPr>
        <w:ind w:left="2520"/>
        <w:jc w:val="both"/>
        <w:rPr>
          <w:color w:val="000000"/>
        </w:rPr>
      </w:pPr>
      <w:r w:rsidRPr="008E76FD">
        <w:t>listed under the category, "known to be carcinogens," in the Annual Report on Carcinogens published by the National Toxicology Program (NTP)</w:t>
      </w:r>
    </w:p>
    <w:p w14:paraId="5DE4F1B3" w14:textId="7EF36EC1" w:rsidR="0079504E" w:rsidRPr="008E76FD" w:rsidRDefault="00FD4FB8" w:rsidP="00E71F0D">
      <w:pPr>
        <w:pStyle w:val="ListParagraph"/>
        <w:numPr>
          <w:ilvl w:val="0"/>
          <w:numId w:val="115"/>
        </w:numPr>
        <w:ind w:left="2520"/>
        <w:jc w:val="both"/>
        <w:rPr>
          <w:color w:val="000000"/>
        </w:rPr>
      </w:pPr>
      <w:r w:rsidRPr="008E76FD">
        <w:t>listed under Group 1 ("carcinogenic to humans") by the International Agency for Research on Cancer Monographs (IARC)</w:t>
      </w:r>
    </w:p>
    <w:p w14:paraId="131E596C" w14:textId="478BEBE1" w:rsidR="00FD4FB8" w:rsidRPr="008E76FD" w:rsidRDefault="00FD4FB8" w:rsidP="00E71F0D">
      <w:pPr>
        <w:pStyle w:val="ListParagraph"/>
        <w:numPr>
          <w:ilvl w:val="0"/>
          <w:numId w:val="115"/>
        </w:numPr>
        <w:ind w:left="2520"/>
        <w:jc w:val="both"/>
        <w:rPr>
          <w:color w:val="000000"/>
        </w:rPr>
      </w:pPr>
      <w:r w:rsidRPr="008E76FD">
        <w:t>listed in either Group 2A or 2B by IARC or under the category, "reasonably anticipated to be carcinogens" by NTP.</w:t>
      </w:r>
    </w:p>
    <w:p w14:paraId="2599D64C" w14:textId="77777777" w:rsidR="00C30653" w:rsidRDefault="00C30653" w:rsidP="00B85F4A">
      <w:pPr>
        <w:ind w:left="2160"/>
        <w:jc w:val="both"/>
        <w:rPr>
          <w:rFonts w:eastAsia="Times New Roman" w:cs="Arial"/>
          <w:szCs w:val="20"/>
          <w:lang w:eastAsia="x-none"/>
        </w:rPr>
      </w:pPr>
    </w:p>
    <w:p w14:paraId="7004A345" w14:textId="731A105B" w:rsidR="00E9472B" w:rsidRDefault="009045DF" w:rsidP="00C30653">
      <w:pPr>
        <w:ind w:left="2160"/>
        <w:jc w:val="both"/>
        <w:rPr>
          <w:rFonts w:eastAsia="Times New Roman" w:cs="Arial"/>
          <w:spacing w:val="-2"/>
          <w:szCs w:val="20"/>
          <w:lang w:eastAsia="x-none"/>
        </w:rPr>
      </w:pPr>
      <w:r w:rsidRPr="008E76FD">
        <w:rPr>
          <w:rFonts w:eastAsia="Times New Roman" w:cs="Arial"/>
          <w:szCs w:val="20"/>
          <w:lang w:eastAsia="x-none"/>
        </w:rPr>
        <w:t xml:space="preserve">The chemicals regulated by OSHA as carcinogens are listed in </w:t>
      </w:r>
      <w:r w:rsidRPr="008E76FD">
        <w:rPr>
          <w:rFonts w:eastAsia="Times New Roman" w:cs="Arial"/>
          <w:szCs w:val="20"/>
          <w:u w:val="single"/>
          <w:lang w:eastAsia="x-none"/>
        </w:rPr>
        <w:fldChar w:fldCharType="begin"/>
      </w:r>
      <w:r w:rsidRPr="008E76FD">
        <w:rPr>
          <w:rFonts w:eastAsia="Times New Roman" w:cs="Arial"/>
          <w:szCs w:val="20"/>
          <w:u w:val="single"/>
          <w:lang w:eastAsia="x-none"/>
        </w:rPr>
        <w:instrText xml:space="preserve"> REF _Ref20484006 \h  \* MERGEFORMAT </w:instrText>
      </w:r>
      <w:r w:rsidRPr="008E76FD">
        <w:rPr>
          <w:rFonts w:eastAsia="Times New Roman" w:cs="Arial"/>
          <w:szCs w:val="20"/>
          <w:u w:val="single"/>
          <w:lang w:eastAsia="x-none"/>
        </w:rPr>
      </w:r>
      <w:r w:rsidRPr="008E76FD">
        <w:rPr>
          <w:rFonts w:eastAsia="Times New Roman" w:cs="Arial"/>
          <w:szCs w:val="20"/>
          <w:u w:val="single"/>
          <w:lang w:eastAsia="x-none"/>
        </w:rPr>
        <w:fldChar w:fldCharType="separate"/>
      </w:r>
      <w:r w:rsidR="0065075A" w:rsidRPr="0065075A">
        <w:rPr>
          <w:u w:val="single"/>
        </w:rPr>
        <w:t xml:space="preserve">Table </w:t>
      </w:r>
      <w:r w:rsidR="0065075A" w:rsidRPr="0065075A">
        <w:rPr>
          <w:noProof/>
          <w:u w:val="single"/>
        </w:rPr>
        <w:t>7.8</w:t>
      </w:r>
      <w:r w:rsidRPr="008E76FD">
        <w:rPr>
          <w:rFonts w:eastAsia="Times New Roman" w:cs="Arial"/>
          <w:szCs w:val="20"/>
          <w:u w:val="single"/>
          <w:lang w:eastAsia="x-none"/>
        </w:rPr>
        <w:fldChar w:fldCharType="end"/>
      </w:r>
      <w:r w:rsidRPr="008E76FD">
        <w:rPr>
          <w:rFonts w:eastAsia="Times New Roman" w:cs="Arial"/>
          <w:szCs w:val="20"/>
          <w:lang w:eastAsia="x-none"/>
        </w:rPr>
        <w:t xml:space="preserve"> along with the associated OSHA standard and the CAS number.</w:t>
      </w:r>
      <w:r w:rsidR="00456C05" w:rsidRPr="008E76FD">
        <w:rPr>
          <w:rFonts w:eastAsia="Times New Roman" w:cs="Arial"/>
          <w:szCs w:val="20"/>
          <w:lang w:eastAsia="x-none"/>
        </w:rPr>
        <w:t xml:space="preserve"> The lists of chemicals covered by NTP and IARC are updated on a more regular basis than the OSHA list. For additional information, refer to the EHS </w:t>
      </w:r>
      <w:hyperlink r:id="rId100" w:history="1">
        <w:r w:rsidR="00456C05" w:rsidRPr="008E76FD">
          <w:rPr>
            <w:rStyle w:val="Hyperlink"/>
            <w:rFonts w:eastAsia="Times New Roman" w:cs="Arial"/>
            <w:b/>
            <w:szCs w:val="20"/>
            <w:u w:val="none"/>
            <w:lang w:eastAsia="x-none"/>
          </w:rPr>
          <w:t>Industrial Hygiene</w:t>
        </w:r>
      </w:hyperlink>
      <w:r w:rsidR="00456C05" w:rsidRPr="008E76FD">
        <w:rPr>
          <w:rFonts w:eastAsia="Times New Roman" w:cs="Arial"/>
          <w:szCs w:val="20"/>
          <w:lang w:eastAsia="x-none"/>
        </w:rPr>
        <w:t xml:space="preserve"> webpage for additional information, the </w:t>
      </w:r>
      <w:hyperlink r:id="rId101" w:history="1">
        <w:r w:rsidR="00456C05" w:rsidRPr="008E76FD">
          <w:rPr>
            <w:rStyle w:val="Hyperlink"/>
            <w:rFonts w:eastAsia="Times New Roman" w:cs="Arial"/>
            <w:b/>
            <w:szCs w:val="20"/>
            <w:u w:val="none"/>
            <w:lang w:eastAsia="x-none"/>
          </w:rPr>
          <w:t>NIOSH Carcinogen List</w:t>
        </w:r>
      </w:hyperlink>
      <w:r w:rsidR="00456C05" w:rsidRPr="008E76FD">
        <w:rPr>
          <w:rFonts w:eastAsia="Times New Roman" w:cs="Arial"/>
          <w:szCs w:val="20"/>
          <w:lang w:eastAsia="x-none"/>
        </w:rPr>
        <w:t xml:space="preserve">, or the </w:t>
      </w:r>
      <w:hyperlink r:id="rId102" w:history="1">
        <w:r w:rsidR="00456C05" w:rsidRPr="008E76FD">
          <w:rPr>
            <w:rStyle w:val="Hyperlink"/>
            <w:rFonts w:eastAsia="Times New Roman" w:cs="Arial"/>
            <w:b/>
            <w:szCs w:val="20"/>
            <w:u w:val="none"/>
            <w:lang w:eastAsia="x-none"/>
          </w:rPr>
          <w:t>IARC Monographs on the Identification of Carcinogenic Hazards to Humans</w:t>
        </w:r>
      </w:hyperlink>
      <w:r w:rsidR="00D93C89" w:rsidRPr="008E76FD">
        <w:rPr>
          <w:rFonts w:eastAsia="Times New Roman" w:cs="Arial"/>
          <w:szCs w:val="20"/>
          <w:lang w:eastAsia="x-none"/>
        </w:rPr>
        <w:t>.</w:t>
      </w:r>
    </w:p>
    <w:p w14:paraId="6CBD5B41" w14:textId="77777777" w:rsidR="00C30653" w:rsidRDefault="00C30653" w:rsidP="00C30653">
      <w:pPr>
        <w:ind w:left="2160"/>
        <w:jc w:val="both"/>
        <w:rPr>
          <w:rFonts w:eastAsia="Times New Roman" w:cs="Arial"/>
          <w:spacing w:val="-2"/>
          <w:szCs w:val="20"/>
          <w:lang w:eastAsia="x-none"/>
        </w:rPr>
      </w:pPr>
    </w:p>
    <w:p w14:paraId="43FE6FDF" w14:textId="13315766" w:rsidR="00212312" w:rsidRDefault="00212312" w:rsidP="00753E39">
      <w:pPr>
        <w:pStyle w:val="Caption"/>
      </w:pPr>
      <w:bookmarkStart w:id="327" w:name="_Ref20484006"/>
      <w:bookmarkStart w:id="328" w:name="_Toc82415551"/>
      <w:r w:rsidRPr="009449FC">
        <w:t xml:space="preserve">Table </w:t>
      </w:r>
      <w:fldSimple w:instr=" STYLEREF 1 \s ">
        <w:r w:rsidR="0065075A">
          <w:rPr>
            <w:noProof/>
          </w:rPr>
          <w:t>7</w:t>
        </w:r>
      </w:fldSimple>
      <w:r w:rsidR="008F3937" w:rsidRPr="009449FC">
        <w:t>.</w:t>
      </w:r>
      <w:fldSimple w:instr=" SEQ Table \* ARABIC \s 1 ">
        <w:r w:rsidR="0065075A">
          <w:rPr>
            <w:noProof/>
          </w:rPr>
          <w:t>8</w:t>
        </w:r>
      </w:fldSimple>
      <w:bookmarkEnd w:id="327"/>
      <w:r w:rsidRPr="009449FC">
        <w:tab/>
        <w:t>OSHA Carcinogen List</w:t>
      </w:r>
      <w:bookmarkEnd w:id="328"/>
    </w:p>
    <w:tbl>
      <w:tblPr>
        <w:tblW w:w="10260" w:type="dxa"/>
        <w:tblInd w:w="-5" w:type="dxa"/>
        <w:tblLook w:val="04A0" w:firstRow="1" w:lastRow="0" w:firstColumn="1" w:lastColumn="0" w:noHBand="0" w:noVBand="1"/>
      </w:tblPr>
      <w:tblGrid>
        <w:gridCol w:w="4860"/>
        <w:gridCol w:w="2610"/>
        <w:gridCol w:w="2790"/>
      </w:tblGrid>
      <w:tr w:rsidR="008C1741" w:rsidRPr="00153074" w14:paraId="6F076DCE" w14:textId="77777777" w:rsidTr="00753E39">
        <w:trPr>
          <w:trHeight w:val="290"/>
          <w:tblHeader/>
        </w:trPr>
        <w:tc>
          <w:tcPr>
            <w:tcW w:w="4860" w:type="dxa"/>
            <w:tcBorders>
              <w:top w:val="single" w:sz="4" w:space="0" w:color="auto"/>
              <w:left w:val="single" w:sz="4" w:space="0" w:color="auto"/>
              <w:bottom w:val="single" w:sz="4" w:space="0" w:color="auto"/>
              <w:right w:val="single" w:sz="4" w:space="0" w:color="auto"/>
            </w:tcBorders>
            <w:vAlign w:val="bottom"/>
          </w:tcPr>
          <w:p w14:paraId="4EF2D163" w14:textId="71615D40" w:rsidR="008C1741" w:rsidRPr="00AC236D" w:rsidRDefault="008C1741" w:rsidP="008C1741">
            <w:pPr>
              <w:rPr>
                <w:rFonts w:eastAsia="Times New Roman" w:cs="Arial"/>
                <w:b/>
                <w:bCs/>
                <w:color w:val="000000"/>
              </w:rPr>
            </w:pPr>
            <w:r w:rsidRPr="00AC236D">
              <w:rPr>
                <w:rFonts w:eastAsia="Times New Roman" w:cs="Arial"/>
                <w:b/>
                <w:bCs/>
                <w:color w:val="000000"/>
              </w:rPr>
              <w:t>Initial Agent Listing</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69BE6" w14:textId="234FFEE8" w:rsidR="008C1741" w:rsidRPr="00AC236D" w:rsidRDefault="008C1741" w:rsidP="008C1741">
            <w:pPr>
              <w:rPr>
                <w:rFonts w:eastAsia="Times New Roman" w:cs="Arial"/>
                <w:b/>
                <w:bCs/>
                <w:color w:val="000000"/>
              </w:rPr>
            </w:pPr>
            <w:r w:rsidRPr="00AC236D">
              <w:rPr>
                <w:rFonts w:eastAsia="Times New Roman" w:cs="Arial"/>
                <w:b/>
                <w:bCs/>
                <w:color w:val="000000"/>
              </w:rPr>
              <w:t>CAS No.</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512E0F22" w14:textId="77777777" w:rsidR="008C1741" w:rsidRPr="00AC236D" w:rsidRDefault="008C1741" w:rsidP="008C1741">
            <w:pPr>
              <w:rPr>
                <w:rFonts w:eastAsia="Times New Roman" w:cs="Arial"/>
                <w:b/>
                <w:bCs/>
                <w:color w:val="000000"/>
              </w:rPr>
            </w:pPr>
            <w:r w:rsidRPr="00AC236D">
              <w:rPr>
                <w:rFonts w:eastAsia="Times New Roman" w:cs="Arial"/>
                <w:b/>
                <w:bCs/>
                <w:color w:val="000000"/>
              </w:rPr>
              <w:t>OSHA Vertical Standard</w:t>
            </w:r>
          </w:p>
        </w:tc>
      </w:tr>
      <w:tr w:rsidR="008C1741" w:rsidRPr="00153074" w14:paraId="570EFDE3" w14:textId="77777777" w:rsidTr="00753E39">
        <w:trPr>
          <w:trHeight w:val="290"/>
        </w:trPr>
        <w:tc>
          <w:tcPr>
            <w:tcW w:w="4860" w:type="dxa"/>
            <w:tcBorders>
              <w:top w:val="nil"/>
              <w:left w:val="single" w:sz="4" w:space="0" w:color="auto"/>
              <w:bottom w:val="single" w:sz="4" w:space="0" w:color="auto"/>
              <w:right w:val="single" w:sz="4" w:space="0" w:color="auto"/>
            </w:tcBorders>
          </w:tcPr>
          <w:p w14:paraId="4252238C" w14:textId="3F4349E6" w:rsidR="008C1741" w:rsidRPr="00153074" w:rsidRDefault="008C1741" w:rsidP="008C1741">
            <w:pPr>
              <w:rPr>
                <w:rFonts w:eastAsia="Times New Roman" w:cs="Arial"/>
                <w:color w:val="000000"/>
              </w:rPr>
            </w:pPr>
            <w:r w:rsidRPr="00153074">
              <w:rPr>
                <w:rFonts w:eastAsia="Times New Roman" w:cs="Arial"/>
                <w:color w:val="000000"/>
              </w:rPr>
              <w:t>2-Acetylaminofluorene</w:t>
            </w:r>
          </w:p>
        </w:tc>
        <w:tc>
          <w:tcPr>
            <w:tcW w:w="2610" w:type="dxa"/>
            <w:tcBorders>
              <w:top w:val="nil"/>
              <w:left w:val="single" w:sz="4" w:space="0" w:color="auto"/>
              <w:bottom w:val="single" w:sz="4" w:space="0" w:color="auto"/>
              <w:right w:val="single" w:sz="4" w:space="0" w:color="auto"/>
            </w:tcBorders>
            <w:shd w:val="clear" w:color="auto" w:fill="auto"/>
            <w:hideMark/>
          </w:tcPr>
          <w:p w14:paraId="0B0C6B9B" w14:textId="5457AB44" w:rsidR="008C1741" w:rsidRPr="00153074" w:rsidRDefault="008C1741" w:rsidP="008C1741">
            <w:pPr>
              <w:rPr>
                <w:rFonts w:eastAsia="Times New Roman" w:cs="Arial"/>
                <w:color w:val="000000"/>
              </w:rPr>
            </w:pPr>
            <w:r w:rsidRPr="00153074">
              <w:rPr>
                <w:rFonts w:eastAsia="Times New Roman" w:cs="Arial"/>
                <w:color w:val="000000"/>
              </w:rPr>
              <w:t>53-96-3</w:t>
            </w:r>
          </w:p>
        </w:tc>
        <w:tc>
          <w:tcPr>
            <w:tcW w:w="2790" w:type="dxa"/>
            <w:tcBorders>
              <w:top w:val="nil"/>
              <w:left w:val="nil"/>
              <w:bottom w:val="single" w:sz="4" w:space="0" w:color="auto"/>
              <w:right w:val="single" w:sz="4" w:space="0" w:color="auto"/>
            </w:tcBorders>
            <w:shd w:val="clear" w:color="auto" w:fill="auto"/>
            <w:hideMark/>
          </w:tcPr>
          <w:p w14:paraId="7E3BCC06" w14:textId="67A2FFE6" w:rsidR="008C1741" w:rsidRPr="00153074" w:rsidRDefault="008C1741" w:rsidP="008C1741">
            <w:pPr>
              <w:rPr>
                <w:rFonts w:eastAsia="Times New Roman" w:cs="Arial"/>
                <w:color w:val="000000"/>
              </w:rPr>
            </w:pPr>
            <w:r>
              <w:rPr>
                <w:rFonts w:eastAsia="Times New Roman" w:cs="Arial"/>
                <w:color w:val="000000"/>
              </w:rPr>
              <w:t xml:space="preserve">1910.1003, </w:t>
            </w:r>
            <w:r w:rsidRPr="00153074">
              <w:rPr>
                <w:rFonts w:eastAsia="Times New Roman" w:cs="Arial"/>
                <w:color w:val="000000"/>
              </w:rPr>
              <w:t>1910.1014</w:t>
            </w:r>
          </w:p>
        </w:tc>
      </w:tr>
      <w:tr w:rsidR="008C1741" w:rsidRPr="00153074" w14:paraId="606A4482" w14:textId="77777777" w:rsidTr="00753E39">
        <w:trPr>
          <w:trHeight w:val="290"/>
        </w:trPr>
        <w:tc>
          <w:tcPr>
            <w:tcW w:w="4860" w:type="dxa"/>
            <w:tcBorders>
              <w:top w:val="nil"/>
              <w:left w:val="single" w:sz="4" w:space="0" w:color="auto"/>
              <w:bottom w:val="single" w:sz="4" w:space="0" w:color="auto"/>
              <w:right w:val="single" w:sz="4" w:space="0" w:color="auto"/>
            </w:tcBorders>
          </w:tcPr>
          <w:p w14:paraId="50B6B2C2" w14:textId="1376DAE4" w:rsidR="008C1741" w:rsidRPr="00153074" w:rsidRDefault="008C1741" w:rsidP="008C1741">
            <w:pPr>
              <w:rPr>
                <w:rFonts w:eastAsia="Times New Roman" w:cs="Arial"/>
                <w:color w:val="000000"/>
              </w:rPr>
            </w:pPr>
            <w:r w:rsidRPr="00153074">
              <w:rPr>
                <w:rFonts w:eastAsia="Times New Roman" w:cs="Arial"/>
                <w:color w:val="000000"/>
              </w:rPr>
              <w:t>Acrylonitrile</w:t>
            </w:r>
          </w:p>
        </w:tc>
        <w:tc>
          <w:tcPr>
            <w:tcW w:w="2610" w:type="dxa"/>
            <w:tcBorders>
              <w:top w:val="nil"/>
              <w:left w:val="single" w:sz="4" w:space="0" w:color="auto"/>
              <w:bottom w:val="single" w:sz="4" w:space="0" w:color="auto"/>
              <w:right w:val="single" w:sz="4" w:space="0" w:color="auto"/>
            </w:tcBorders>
            <w:shd w:val="clear" w:color="auto" w:fill="auto"/>
            <w:hideMark/>
          </w:tcPr>
          <w:p w14:paraId="752EC31B" w14:textId="642A9583" w:rsidR="008C1741" w:rsidRPr="00153074" w:rsidRDefault="008C1741" w:rsidP="008C1741">
            <w:pPr>
              <w:rPr>
                <w:rFonts w:eastAsia="Times New Roman" w:cs="Arial"/>
                <w:color w:val="000000"/>
              </w:rPr>
            </w:pPr>
            <w:r w:rsidRPr="00153074">
              <w:rPr>
                <w:rFonts w:eastAsia="Times New Roman" w:cs="Arial"/>
                <w:color w:val="000000"/>
              </w:rPr>
              <w:t>107-13-1</w:t>
            </w:r>
          </w:p>
        </w:tc>
        <w:tc>
          <w:tcPr>
            <w:tcW w:w="2790" w:type="dxa"/>
            <w:tcBorders>
              <w:top w:val="nil"/>
              <w:left w:val="nil"/>
              <w:bottom w:val="single" w:sz="4" w:space="0" w:color="auto"/>
              <w:right w:val="single" w:sz="4" w:space="0" w:color="auto"/>
            </w:tcBorders>
            <w:shd w:val="clear" w:color="auto" w:fill="auto"/>
            <w:hideMark/>
          </w:tcPr>
          <w:p w14:paraId="7A7E7563" w14:textId="77777777" w:rsidR="008C1741" w:rsidRPr="00153074" w:rsidRDefault="008C1741" w:rsidP="008C1741">
            <w:pPr>
              <w:rPr>
                <w:rFonts w:eastAsia="Times New Roman" w:cs="Arial"/>
                <w:color w:val="000000"/>
              </w:rPr>
            </w:pPr>
            <w:r w:rsidRPr="00153074">
              <w:rPr>
                <w:rFonts w:eastAsia="Times New Roman" w:cs="Arial"/>
                <w:color w:val="000000"/>
              </w:rPr>
              <w:t>1910.1045</w:t>
            </w:r>
          </w:p>
        </w:tc>
      </w:tr>
      <w:tr w:rsidR="008C1741" w:rsidRPr="00153074" w14:paraId="03D6D6DA" w14:textId="77777777" w:rsidTr="00753E39">
        <w:trPr>
          <w:trHeight w:val="290"/>
        </w:trPr>
        <w:tc>
          <w:tcPr>
            <w:tcW w:w="4860" w:type="dxa"/>
            <w:tcBorders>
              <w:top w:val="nil"/>
              <w:left w:val="single" w:sz="4" w:space="0" w:color="auto"/>
              <w:bottom w:val="single" w:sz="4" w:space="0" w:color="auto"/>
              <w:right w:val="single" w:sz="4" w:space="0" w:color="auto"/>
            </w:tcBorders>
          </w:tcPr>
          <w:p w14:paraId="40BBD8A9" w14:textId="51B82A9A" w:rsidR="008C1741" w:rsidRPr="00153074" w:rsidRDefault="008C1741" w:rsidP="008C1741">
            <w:pPr>
              <w:rPr>
                <w:rFonts w:eastAsia="Times New Roman" w:cs="Arial"/>
                <w:color w:val="000000"/>
              </w:rPr>
            </w:pPr>
            <w:r w:rsidRPr="00153074">
              <w:rPr>
                <w:rFonts w:eastAsia="Times New Roman" w:cs="Arial"/>
                <w:color w:val="000000"/>
              </w:rPr>
              <w:t>Alpha-, or 1-Naphthylamine</w:t>
            </w:r>
          </w:p>
        </w:tc>
        <w:tc>
          <w:tcPr>
            <w:tcW w:w="2610" w:type="dxa"/>
            <w:tcBorders>
              <w:top w:val="nil"/>
              <w:left w:val="single" w:sz="4" w:space="0" w:color="auto"/>
              <w:bottom w:val="single" w:sz="4" w:space="0" w:color="auto"/>
              <w:right w:val="single" w:sz="4" w:space="0" w:color="auto"/>
            </w:tcBorders>
            <w:shd w:val="clear" w:color="auto" w:fill="auto"/>
            <w:hideMark/>
          </w:tcPr>
          <w:p w14:paraId="67D31EA5" w14:textId="0BF49319" w:rsidR="008C1741" w:rsidRPr="00153074" w:rsidRDefault="008C1741" w:rsidP="008C1741">
            <w:pPr>
              <w:rPr>
                <w:rFonts w:eastAsia="Times New Roman" w:cs="Arial"/>
                <w:color w:val="000000"/>
              </w:rPr>
            </w:pPr>
            <w:r w:rsidRPr="00153074">
              <w:rPr>
                <w:rFonts w:eastAsia="Times New Roman" w:cs="Arial"/>
                <w:color w:val="000000"/>
              </w:rPr>
              <w:t>134-32-7</w:t>
            </w:r>
          </w:p>
        </w:tc>
        <w:tc>
          <w:tcPr>
            <w:tcW w:w="2790" w:type="dxa"/>
            <w:tcBorders>
              <w:top w:val="nil"/>
              <w:left w:val="nil"/>
              <w:bottom w:val="single" w:sz="4" w:space="0" w:color="auto"/>
              <w:right w:val="single" w:sz="4" w:space="0" w:color="auto"/>
            </w:tcBorders>
            <w:shd w:val="clear" w:color="auto" w:fill="auto"/>
            <w:hideMark/>
          </w:tcPr>
          <w:p w14:paraId="373EEB54" w14:textId="42A48451" w:rsidR="008C1741" w:rsidRPr="00153074" w:rsidRDefault="008C1741" w:rsidP="008C1741">
            <w:pPr>
              <w:rPr>
                <w:rFonts w:eastAsia="Times New Roman" w:cs="Arial"/>
                <w:color w:val="000000"/>
              </w:rPr>
            </w:pPr>
            <w:r>
              <w:rPr>
                <w:rFonts w:eastAsia="Times New Roman" w:cs="Arial"/>
                <w:color w:val="000000"/>
              </w:rPr>
              <w:t>1910.1003,</w:t>
            </w:r>
            <w:r w:rsidRPr="00153074">
              <w:rPr>
                <w:rFonts w:eastAsia="Times New Roman" w:cs="Arial"/>
                <w:color w:val="000000"/>
              </w:rPr>
              <w:t xml:space="preserve"> 1910.1004</w:t>
            </w:r>
          </w:p>
        </w:tc>
      </w:tr>
      <w:tr w:rsidR="008C1741" w:rsidRPr="00153074" w14:paraId="54F4CCFA" w14:textId="77777777" w:rsidTr="00753E39">
        <w:trPr>
          <w:trHeight w:val="290"/>
        </w:trPr>
        <w:tc>
          <w:tcPr>
            <w:tcW w:w="4860" w:type="dxa"/>
            <w:tcBorders>
              <w:top w:val="nil"/>
              <w:left w:val="single" w:sz="4" w:space="0" w:color="auto"/>
              <w:bottom w:val="single" w:sz="4" w:space="0" w:color="auto"/>
              <w:right w:val="single" w:sz="4" w:space="0" w:color="auto"/>
            </w:tcBorders>
          </w:tcPr>
          <w:p w14:paraId="200F687B" w14:textId="46201FBD" w:rsidR="008C1741" w:rsidRPr="00153074" w:rsidRDefault="008C1741" w:rsidP="008C1741">
            <w:pPr>
              <w:rPr>
                <w:rFonts w:eastAsia="Times New Roman" w:cs="Arial"/>
                <w:color w:val="000000"/>
              </w:rPr>
            </w:pPr>
            <w:r w:rsidRPr="00153074">
              <w:rPr>
                <w:rFonts w:eastAsia="Times New Roman" w:cs="Arial"/>
                <w:color w:val="000000"/>
              </w:rPr>
              <w:t>4-Aminobiphenyl</w:t>
            </w:r>
          </w:p>
        </w:tc>
        <w:tc>
          <w:tcPr>
            <w:tcW w:w="2610" w:type="dxa"/>
            <w:tcBorders>
              <w:top w:val="nil"/>
              <w:left w:val="single" w:sz="4" w:space="0" w:color="auto"/>
              <w:bottom w:val="single" w:sz="4" w:space="0" w:color="auto"/>
              <w:right w:val="single" w:sz="4" w:space="0" w:color="auto"/>
            </w:tcBorders>
            <w:shd w:val="clear" w:color="auto" w:fill="auto"/>
            <w:hideMark/>
          </w:tcPr>
          <w:p w14:paraId="66A94793" w14:textId="391970F6" w:rsidR="008C1741" w:rsidRPr="00153074" w:rsidRDefault="008C1741" w:rsidP="008C1741">
            <w:pPr>
              <w:rPr>
                <w:rFonts w:eastAsia="Times New Roman" w:cs="Arial"/>
                <w:color w:val="000000"/>
              </w:rPr>
            </w:pPr>
            <w:r w:rsidRPr="00153074">
              <w:rPr>
                <w:rFonts w:eastAsia="Times New Roman" w:cs="Arial"/>
                <w:color w:val="000000"/>
              </w:rPr>
              <w:t>92-67-1</w:t>
            </w:r>
          </w:p>
        </w:tc>
        <w:tc>
          <w:tcPr>
            <w:tcW w:w="2790" w:type="dxa"/>
            <w:tcBorders>
              <w:top w:val="nil"/>
              <w:left w:val="nil"/>
              <w:bottom w:val="single" w:sz="4" w:space="0" w:color="auto"/>
              <w:right w:val="single" w:sz="4" w:space="0" w:color="auto"/>
            </w:tcBorders>
            <w:shd w:val="clear" w:color="auto" w:fill="auto"/>
            <w:hideMark/>
          </w:tcPr>
          <w:p w14:paraId="396AE58B" w14:textId="010A0938" w:rsidR="008C1741" w:rsidRPr="00153074" w:rsidRDefault="008C1741" w:rsidP="008C1741">
            <w:pPr>
              <w:rPr>
                <w:rFonts w:eastAsia="Times New Roman" w:cs="Arial"/>
                <w:color w:val="000000"/>
              </w:rPr>
            </w:pPr>
            <w:r>
              <w:rPr>
                <w:rFonts w:eastAsia="Times New Roman" w:cs="Arial"/>
                <w:color w:val="000000"/>
              </w:rPr>
              <w:t xml:space="preserve">1910.1003, </w:t>
            </w:r>
            <w:r w:rsidRPr="00153074">
              <w:rPr>
                <w:rFonts w:eastAsia="Times New Roman" w:cs="Arial"/>
                <w:color w:val="000000"/>
              </w:rPr>
              <w:t>1910.1011</w:t>
            </w:r>
          </w:p>
        </w:tc>
      </w:tr>
      <w:tr w:rsidR="008C1741" w:rsidRPr="00153074" w14:paraId="4FEC2081" w14:textId="77777777" w:rsidTr="00753E39">
        <w:trPr>
          <w:trHeight w:val="290"/>
        </w:trPr>
        <w:tc>
          <w:tcPr>
            <w:tcW w:w="4860" w:type="dxa"/>
            <w:tcBorders>
              <w:top w:val="nil"/>
              <w:left w:val="single" w:sz="4" w:space="0" w:color="auto"/>
              <w:bottom w:val="single" w:sz="4" w:space="0" w:color="auto"/>
              <w:right w:val="single" w:sz="4" w:space="0" w:color="auto"/>
            </w:tcBorders>
          </w:tcPr>
          <w:p w14:paraId="3D56BEA1" w14:textId="596E744B" w:rsidR="008C1741" w:rsidRPr="00153074" w:rsidRDefault="008C1741" w:rsidP="008C1741">
            <w:pPr>
              <w:rPr>
                <w:rFonts w:eastAsia="Times New Roman" w:cs="Arial"/>
                <w:color w:val="000000"/>
              </w:rPr>
            </w:pPr>
            <w:r w:rsidRPr="00153074">
              <w:rPr>
                <w:rFonts w:eastAsia="Times New Roman" w:cs="Arial"/>
                <w:color w:val="000000"/>
              </w:rPr>
              <w:t>Arsenic/compounds</w:t>
            </w:r>
          </w:p>
        </w:tc>
        <w:tc>
          <w:tcPr>
            <w:tcW w:w="2610" w:type="dxa"/>
            <w:tcBorders>
              <w:top w:val="nil"/>
              <w:left w:val="single" w:sz="4" w:space="0" w:color="auto"/>
              <w:bottom w:val="single" w:sz="4" w:space="0" w:color="auto"/>
              <w:right w:val="single" w:sz="4" w:space="0" w:color="auto"/>
            </w:tcBorders>
            <w:shd w:val="clear" w:color="auto" w:fill="auto"/>
            <w:hideMark/>
          </w:tcPr>
          <w:p w14:paraId="4E687799" w14:textId="0A280BBB" w:rsidR="008C1741" w:rsidRPr="00153074" w:rsidRDefault="008C1741" w:rsidP="008C1741">
            <w:pPr>
              <w:rPr>
                <w:rFonts w:eastAsia="Times New Roman" w:cs="Arial"/>
                <w:color w:val="000000"/>
              </w:rPr>
            </w:pPr>
            <w:r w:rsidRPr="00153074">
              <w:rPr>
                <w:rFonts w:eastAsia="Times New Roman" w:cs="Arial"/>
                <w:color w:val="000000"/>
              </w:rPr>
              <w:t>7440-38-2</w:t>
            </w:r>
          </w:p>
        </w:tc>
        <w:tc>
          <w:tcPr>
            <w:tcW w:w="2790" w:type="dxa"/>
            <w:tcBorders>
              <w:top w:val="nil"/>
              <w:left w:val="nil"/>
              <w:bottom w:val="single" w:sz="4" w:space="0" w:color="auto"/>
              <w:right w:val="single" w:sz="4" w:space="0" w:color="auto"/>
            </w:tcBorders>
            <w:shd w:val="clear" w:color="auto" w:fill="auto"/>
            <w:hideMark/>
          </w:tcPr>
          <w:p w14:paraId="414A069A" w14:textId="77777777" w:rsidR="008C1741" w:rsidRPr="00153074" w:rsidRDefault="008C1741" w:rsidP="008C1741">
            <w:pPr>
              <w:rPr>
                <w:rFonts w:eastAsia="Times New Roman" w:cs="Arial"/>
                <w:color w:val="000000"/>
              </w:rPr>
            </w:pPr>
            <w:r w:rsidRPr="00153074">
              <w:rPr>
                <w:rFonts w:eastAsia="Times New Roman" w:cs="Arial"/>
                <w:color w:val="000000"/>
              </w:rPr>
              <w:t>1910.1018</w:t>
            </w:r>
          </w:p>
        </w:tc>
      </w:tr>
      <w:tr w:rsidR="008C1741" w:rsidRPr="00153074" w14:paraId="3679DD0B" w14:textId="77777777" w:rsidTr="00753E39">
        <w:trPr>
          <w:trHeight w:val="288"/>
        </w:trPr>
        <w:tc>
          <w:tcPr>
            <w:tcW w:w="4860" w:type="dxa"/>
            <w:tcBorders>
              <w:top w:val="nil"/>
              <w:left w:val="single" w:sz="4" w:space="0" w:color="auto"/>
              <w:bottom w:val="single" w:sz="4" w:space="0" w:color="auto"/>
              <w:right w:val="single" w:sz="4" w:space="0" w:color="auto"/>
            </w:tcBorders>
          </w:tcPr>
          <w:p w14:paraId="693C313D" w14:textId="7D704AE4" w:rsidR="008C1741" w:rsidRPr="00153074" w:rsidRDefault="008C1741" w:rsidP="008C1741">
            <w:pPr>
              <w:rPr>
                <w:rFonts w:eastAsia="Times New Roman" w:cs="Arial"/>
                <w:color w:val="000000"/>
              </w:rPr>
            </w:pPr>
            <w:r w:rsidRPr="00153074">
              <w:rPr>
                <w:rFonts w:eastAsia="Times New Roman" w:cs="Arial"/>
                <w:color w:val="000000"/>
              </w:rPr>
              <w:t>Asbestos (personnel work in research)</w:t>
            </w:r>
          </w:p>
        </w:tc>
        <w:tc>
          <w:tcPr>
            <w:tcW w:w="2610" w:type="dxa"/>
            <w:tcBorders>
              <w:top w:val="nil"/>
              <w:left w:val="single" w:sz="4" w:space="0" w:color="auto"/>
              <w:bottom w:val="single" w:sz="4" w:space="0" w:color="auto"/>
              <w:right w:val="single" w:sz="4" w:space="0" w:color="auto"/>
            </w:tcBorders>
            <w:shd w:val="clear" w:color="auto" w:fill="auto"/>
            <w:hideMark/>
          </w:tcPr>
          <w:p w14:paraId="30A7D78C" w14:textId="43DBFB15" w:rsidR="008C1741" w:rsidRPr="00153074" w:rsidRDefault="008C1741" w:rsidP="008C1741">
            <w:pPr>
              <w:rPr>
                <w:rFonts w:eastAsia="Times New Roman" w:cs="Arial"/>
                <w:color w:val="000000"/>
              </w:rPr>
            </w:pPr>
            <w:r w:rsidRPr="00153074">
              <w:rPr>
                <w:rFonts w:eastAsia="Times New Roman" w:cs="Arial"/>
                <w:color w:val="000000"/>
              </w:rPr>
              <w:t>1332-21-4</w:t>
            </w:r>
          </w:p>
        </w:tc>
        <w:tc>
          <w:tcPr>
            <w:tcW w:w="2790" w:type="dxa"/>
            <w:tcBorders>
              <w:top w:val="nil"/>
              <w:left w:val="nil"/>
              <w:bottom w:val="single" w:sz="4" w:space="0" w:color="auto"/>
              <w:right w:val="single" w:sz="4" w:space="0" w:color="auto"/>
            </w:tcBorders>
            <w:shd w:val="clear" w:color="auto" w:fill="auto"/>
            <w:hideMark/>
          </w:tcPr>
          <w:p w14:paraId="7DF18B4C" w14:textId="77777777" w:rsidR="008C1741" w:rsidRPr="00153074" w:rsidRDefault="008C1741" w:rsidP="008C1741">
            <w:pPr>
              <w:rPr>
                <w:rFonts w:eastAsia="Times New Roman" w:cs="Arial"/>
                <w:color w:val="000000"/>
              </w:rPr>
            </w:pPr>
            <w:r w:rsidRPr="00153074">
              <w:rPr>
                <w:rFonts w:eastAsia="Times New Roman" w:cs="Arial"/>
                <w:color w:val="000000"/>
              </w:rPr>
              <w:t> </w:t>
            </w:r>
          </w:p>
        </w:tc>
      </w:tr>
      <w:tr w:rsidR="008C1741" w:rsidRPr="00153074" w14:paraId="6E55C33E" w14:textId="77777777" w:rsidTr="00753E39">
        <w:trPr>
          <w:trHeight w:val="290"/>
        </w:trPr>
        <w:tc>
          <w:tcPr>
            <w:tcW w:w="4860" w:type="dxa"/>
            <w:tcBorders>
              <w:top w:val="nil"/>
              <w:left w:val="single" w:sz="4" w:space="0" w:color="auto"/>
              <w:bottom w:val="single" w:sz="4" w:space="0" w:color="auto"/>
              <w:right w:val="single" w:sz="4" w:space="0" w:color="auto"/>
            </w:tcBorders>
          </w:tcPr>
          <w:p w14:paraId="5818EF0C" w14:textId="57F61160" w:rsidR="008C1741" w:rsidRPr="00153074" w:rsidRDefault="008C1741" w:rsidP="008C1741">
            <w:pPr>
              <w:rPr>
                <w:rFonts w:eastAsia="Times New Roman" w:cs="Arial"/>
                <w:color w:val="000000"/>
              </w:rPr>
            </w:pPr>
            <w:r w:rsidRPr="00153074">
              <w:rPr>
                <w:rFonts w:eastAsia="Times New Roman" w:cs="Arial"/>
                <w:color w:val="000000"/>
              </w:rPr>
              <w:t>Benzene</w:t>
            </w:r>
          </w:p>
        </w:tc>
        <w:tc>
          <w:tcPr>
            <w:tcW w:w="2610" w:type="dxa"/>
            <w:tcBorders>
              <w:top w:val="nil"/>
              <w:left w:val="single" w:sz="4" w:space="0" w:color="auto"/>
              <w:bottom w:val="single" w:sz="4" w:space="0" w:color="auto"/>
              <w:right w:val="single" w:sz="4" w:space="0" w:color="auto"/>
            </w:tcBorders>
            <w:shd w:val="clear" w:color="auto" w:fill="auto"/>
            <w:hideMark/>
          </w:tcPr>
          <w:p w14:paraId="7C21C157" w14:textId="4539DE7B" w:rsidR="008C1741" w:rsidRPr="00153074" w:rsidRDefault="008C1741" w:rsidP="008C1741">
            <w:pPr>
              <w:rPr>
                <w:rFonts w:eastAsia="Times New Roman" w:cs="Arial"/>
                <w:color w:val="000000"/>
              </w:rPr>
            </w:pPr>
            <w:r w:rsidRPr="00153074">
              <w:rPr>
                <w:rFonts w:eastAsia="Times New Roman" w:cs="Arial"/>
                <w:color w:val="000000"/>
              </w:rPr>
              <w:t>71-43-2</w:t>
            </w:r>
          </w:p>
        </w:tc>
        <w:tc>
          <w:tcPr>
            <w:tcW w:w="2790" w:type="dxa"/>
            <w:tcBorders>
              <w:top w:val="nil"/>
              <w:left w:val="nil"/>
              <w:bottom w:val="single" w:sz="4" w:space="0" w:color="auto"/>
              <w:right w:val="single" w:sz="4" w:space="0" w:color="auto"/>
            </w:tcBorders>
            <w:shd w:val="clear" w:color="auto" w:fill="auto"/>
            <w:hideMark/>
          </w:tcPr>
          <w:p w14:paraId="2FC9DDFB" w14:textId="77777777" w:rsidR="008C1741" w:rsidRPr="00153074" w:rsidRDefault="008C1741" w:rsidP="008C1741">
            <w:pPr>
              <w:rPr>
                <w:rFonts w:eastAsia="Times New Roman" w:cs="Arial"/>
                <w:color w:val="000000"/>
              </w:rPr>
            </w:pPr>
            <w:r w:rsidRPr="00153074">
              <w:rPr>
                <w:rFonts w:eastAsia="Times New Roman" w:cs="Arial"/>
                <w:color w:val="000000"/>
              </w:rPr>
              <w:t> </w:t>
            </w:r>
          </w:p>
        </w:tc>
      </w:tr>
      <w:tr w:rsidR="008C1741" w:rsidRPr="00153074" w14:paraId="209719A2" w14:textId="77777777" w:rsidTr="00753E39">
        <w:trPr>
          <w:trHeight w:val="290"/>
        </w:trPr>
        <w:tc>
          <w:tcPr>
            <w:tcW w:w="4860" w:type="dxa"/>
            <w:tcBorders>
              <w:top w:val="nil"/>
              <w:left w:val="single" w:sz="4" w:space="0" w:color="auto"/>
              <w:bottom w:val="single" w:sz="4" w:space="0" w:color="auto"/>
              <w:right w:val="single" w:sz="4" w:space="0" w:color="auto"/>
            </w:tcBorders>
          </w:tcPr>
          <w:p w14:paraId="0167A753" w14:textId="16057628" w:rsidR="008C1741" w:rsidRPr="00153074" w:rsidRDefault="008C1741" w:rsidP="008C1741">
            <w:pPr>
              <w:rPr>
                <w:rFonts w:eastAsia="Times New Roman" w:cs="Arial"/>
                <w:color w:val="000000"/>
              </w:rPr>
            </w:pPr>
            <w:r w:rsidRPr="00153074">
              <w:rPr>
                <w:rFonts w:eastAsia="Times New Roman" w:cs="Arial"/>
                <w:color w:val="000000"/>
              </w:rPr>
              <w:t>Benzidine</w:t>
            </w:r>
          </w:p>
        </w:tc>
        <w:tc>
          <w:tcPr>
            <w:tcW w:w="2610" w:type="dxa"/>
            <w:tcBorders>
              <w:top w:val="nil"/>
              <w:left w:val="single" w:sz="4" w:space="0" w:color="auto"/>
              <w:bottom w:val="single" w:sz="4" w:space="0" w:color="auto"/>
              <w:right w:val="single" w:sz="4" w:space="0" w:color="auto"/>
            </w:tcBorders>
            <w:shd w:val="clear" w:color="auto" w:fill="auto"/>
            <w:hideMark/>
          </w:tcPr>
          <w:p w14:paraId="6B30124A" w14:textId="4F977B72" w:rsidR="008C1741" w:rsidRPr="00153074" w:rsidRDefault="008C1741" w:rsidP="008C1741">
            <w:pPr>
              <w:rPr>
                <w:rFonts w:eastAsia="Times New Roman" w:cs="Arial"/>
                <w:color w:val="000000"/>
              </w:rPr>
            </w:pPr>
            <w:r w:rsidRPr="00153074">
              <w:rPr>
                <w:rFonts w:eastAsia="Times New Roman" w:cs="Arial"/>
                <w:color w:val="000000"/>
              </w:rPr>
              <w:t>92-87-5</w:t>
            </w:r>
          </w:p>
        </w:tc>
        <w:tc>
          <w:tcPr>
            <w:tcW w:w="2790" w:type="dxa"/>
            <w:tcBorders>
              <w:top w:val="nil"/>
              <w:left w:val="nil"/>
              <w:bottom w:val="single" w:sz="4" w:space="0" w:color="auto"/>
              <w:right w:val="single" w:sz="4" w:space="0" w:color="auto"/>
            </w:tcBorders>
            <w:shd w:val="clear" w:color="auto" w:fill="auto"/>
            <w:hideMark/>
          </w:tcPr>
          <w:p w14:paraId="53A5F439" w14:textId="1546BF28" w:rsidR="008C1741" w:rsidRPr="00153074" w:rsidRDefault="008C1741" w:rsidP="008C1741">
            <w:pPr>
              <w:rPr>
                <w:rFonts w:eastAsia="Times New Roman" w:cs="Arial"/>
                <w:color w:val="000000"/>
              </w:rPr>
            </w:pPr>
            <w:r w:rsidRPr="00153074">
              <w:rPr>
                <w:rFonts w:eastAsia="Times New Roman" w:cs="Arial"/>
                <w:color w:val="000000"/>
              </w:rPr>
              <w:t>1910.1003</w:t>
            </w:r>
            <w:r>
              <w:rPr>
                <w:rFonts w:eastAsia="Times New Roman" w:cs="Arial"/>
                <w:color w:val="000000"/>
              </w:rPr>
              <w:t>,</w:t>
            </w:r>
            <w:r w:rsidRPr="00153074">
              <w:rPr>
                <w:rFonts w:eastAsia="Times New Roman" w:cs="Arial"/>
                <w:color w:val="000000"/>
              </w:rPr>
              <w:t xml:space="preserve"> 1910.1010</w:t>
            </w:r>
          </w:p>
        </w:tc>
      </w:tr>
      <w:tr w:rsidR="008C1741" w:rsidRPr="00153074" w14:paraId="5ED26D20" w14:textId="77777777" w:rsidTr="00753E39">
        <w:trPr>
          <w:trHeight w:val="288"/>
        </w:trPr>
        <w:tc>
          <w:tcPr>
            <w:tcW w:w="4860" w:type="dxa"/>
            <w:tcBorders>
              <w:top w:val="nil"/>
              <w:left w:val="single" w:sz="4" w:space="0" w:color="auto"/>
              <w:bottom w:val="single" w:sz="4" w:space="0" w:color="auto"/>
              <w:right w:val="single" w:sz="4" w:space="0" w:color="auto"/>
            </w:tcBorders>
          </w:tcPr>
          <w:p w14:paraId="66CCD7AE" w14:textId="6A928DAF" w:rsidR="008C1741" w:rsidRPr="00153074" w:rsidRDefault="008C1741" w:rsidP="008C1741">
            <w:pPr>
              <w:rPr>
                <w:rFonts w:eastAsia="Times New Roman" w:cs="Arial"/>
                <w:color w:val="000000"/>
              </w:rPr>
            </w:pPr>
            <w:r w:rsidRPr="00153074">
              <w:rPr>
                <w:rFonts w:eastAsia="Times New Roman" w:cs="Arial"/>
                <w:bCs/>
                <w:color w:val="000000"/>
              </w:rPr>
              <w:t>Benzo-a-pyrene (see Coal tar volatiles)</w:t>
            </w:r>
          </w:p>
        </w:tc>
        <w:tc>
          <w:tcPr>
            <w:tcW w:w="2610" w:type="dxa"/>
            <w:tcBorders>
              <w:top w:val="nil"/>
              <w:left w:val="single" w:sz="4" w:space="0" w:color="auto"/>
              <w:bottom w:val="single" w:sz="4" w:space="0" w:color="auto"/>
              <w:right w:val="single" w:sz="4" w:space="0" w:color="auto"/>
            </w:tcBorders>
            <w:shd w:val="clear" w:color="auto" w:fill="auto"/>
            <w:hideMark/>
          </w:tcPr>
          <w:p w14:paraId="5FBF170B" w14:textId="008AC5A4" w:rsidR="008C1741" w:rsidRPr="00153074" w:rsidRDefault="008C1741" w:rsidP="008C1741">
            <w:pPr>
              <w:rPr>
                <w:rFonts w:eastAsia="Times New Roman" w:cs="Arial"/>
                <w:color w:val="000000"/>
              </w:rPr>
            </w:pPr>
            <w:r w:rsidRPr="00153074">
              <w:rPr>
                <w:rFonts w:eastAsia="Times New Roman" w:cs="Arial"/>
                <w:color w:val="000000"/>
              </w:rPr>
              <w:t> </w:t>
            </w:r>
          </w:p>
        </w:tc>
        <w:tc>
          <w:tcPr>
            <w:tcW w:w="2790" w:type="dxa"/>
            <w:tcBorders>
              <w:top w:val="nil"/>
              <w:left w:val="nil"/>
              <w:bottom w:val="single" w:sz="4" w:space="0" w:color="auto"/>
              <w:right w:val="single" w:sz="4" w:space="0" w:color="auto"/>
            </w:tcBorders>
            <w:shd w:val="clear" w:color="auto" w:fill="auto"/>
            <w:hideMark/>
          </w:tcPr>
          <w:p w14:paraId="03293492" w14:textId="77777777" w:rsidR="008C1741" w:rsidRPr="00153074" w:rsidRDefault="008C1741" w:rsidP="008C1741">
            <w:pPr>
              <w:rPr>
                <w:rFonts w:eastAsia="Times New Roman" w:cs="Arial"/>
                <w:color w:val="000000"/>
              </w:rPr>
            </w:pPr>
            <w:r w:rsidRPr="00153074">
              <w:rPr>
                <w:rFonts w:eastAsia="Times New Roman" w:cs="Arial"/>
                <w:color w:val="000000"/>
              </w:rPr>
              <w:t> </w:t>
            </w:r>
          </w:p>
        </w:tc>
      </w:tr>
      <w:tr w:rsidR="008C1741" w:rsidRPr="00153074" w14:paraId="3A16EACF" w14:textId="77777777" w:rsidTr="00753E39">
        <w:trPr>
          <w:trHeight w:val="290"/>
        </w:trPr>
        <w:tc>
          <w:tcPr>
            <w:tcW w:w="4860" w:type="dxa"/>
            <w:tcBorders>
              <w:top w:val="nil"/>
              <w:left w:val="single" w:sz="4" w:space="0" w:color="auto"/>
              <w:bottom w:val="single" w:sz="4" w:space="0" w:color="auto"/>
              <w:right w:val="single" w:sz="4" w:space="0" w:color="auto"/>
            </w:tcBorders>
          </w:tcPr>
          <w:p w14:paraId="1AF79999" w14:textId="13525269" w:rsidR="008C1741" w:rsidRPr="00153074" w:rsidRDefault="008C1741" w:rsidP="008C1741">
            <w:pPr>
              <w:rPr>
                <w:rFonts w:eastAsia="Times New Roman" w:cs="Arial"/>
                <w:color w:val="000000"/>
              </w:rPr>
            </w:pPr>
            <w:r w:rsidRPr="00153074">
              <w:rPr>
                <w:rFonts w:eastAsia="Times New Roman" w:cs="Arial"/>
                <w:bCs/>
                <w:color w:val="000000"/>
              </w:rPr>
              <w:t>Beryllium</w:t>
            </w:r>
          </w:p>
        </w:tc>
        <w:tc>
          <w:tcPr>
            <w:tcW w:w="2610" w:type="dxa"/>
            <w:tcBorders>
              <w:top w:val="nil"/>
              <w:left w:val="single" w:sz="4" w:space="0" w:color="auto"/>
              <w:bottom w:val="single" w:sz="4" w:space="0" w:color="auto"/>
              <w:right w:val="single" w:sz="4" w:space="0" w:color="auto"/>
            </w:tcBorders>
            <w:shd w:val="clear" w:color="auto" w:fill="auto"/>
            <w:hideMark/>
          </w:tcPr>
          <w:p w14:paraId="49B14549" w14:textId="5B7B0EE7" w:rsidR="008C1741" w:rsidRPr="00153074" w:rsidRDefault="008C1741" w:rsidP="008C1741">
            <w:pPr>
              <w:rPr>
                <w:rFonts w:eastAsia="Times New Roman" w:cs="Arial"/>
                <w:color w:val="000000"/>
              </w:rPr>
            </w:pPr>
            <w:r w:rsidRPr="00153074">
              <w:rPr>
                <w:rFonts w:eastAsia="Times New Roman" w:cs="Arial"/>
                <w:color w:val="000000"/>
              </w:rPr>
              <w:t>7440-41-7</w:t>
            </w:r>
          </w:p>
        </w:tc>
        <w:tc>
          <w:tcPr>
            <w:tcW w:w="2790" w:type="dxa"/>
            <w:tcBorders>
              <w:top w:val="nil"/>
              <w:left w:val="nil"/>
              <w:bottom w:val="single" w:sz="4" w:space="0" w:color="auto"/>
              <w:right w:val="single" w:sz="4" w:space="0" w:color="auto"/>
            </w:tcBorders>
            <w:shd w:val="clear" w:color="auto" w:fill="auto"/>
            <w:hideMark/>
          </w:tcPr>
          <w:p w14:paraId="315F8FA8" w14:textId="77777777" w:rsidR="008C1741" w:rsidRPr="00153074" w:rsidRDefault="008C1741" w:rsidP="008C1741">
            <w:pPr>
              <w:rPr>
                <w:rFonts w:eastAsia="Times New Roman" w:cs="Arial"/>
                <w:color w:val="000000"/>
              </w:rPr>
            </w:pPr>
            <w:r w:rsidRPr="00153074">
              <w:rPr>
                <w:rFonts w:eastAsia="Times New Roman" w:cs="Arial"/>
                <w:color w:val="000000"/>
              </w:rPr>
              <w:t> </w:t>
            </w:r>
          </w:p>
        </w:tc>
      </w:tr>
      <w:tr w:rsidR="00186C44" w:rsidRPr="00153074" w14:paraId="514E75DD" w14:textId="77777777" w:rsidTr="00753E39">
        <w:trPr>
          <w:trHeight w:val="290"/>
        </w:trPr>
        <w:tc>
          <w:tcPr>
            <w:tcW w:w="4860" w:type="dxa"/>
            <w:tcBorders>
              <w:top w:val="nil"/>
              <w:left w:val="single" w:sz="4" w:space="0" w:color="auto"/>
              <w:bottom w:val="single" w:sz="4" w:space="0" w:color="auto"/>
              <w:right w:val="single" w:sz="4" w:space="0" w:color="auto"/>
            </w:tcBorders>
          </w:tcPr>
          <w:p w14:paraId="1F432385" w14:textId="18B7FDB6" w:rsidR="00186C44" w:rsidRPr="00153074" w:rsidRDefault="00186C44" w:rsidP="00186C44">
            <w:pPr>
              <w:rPr>
                <w:rFonts w:eastAsia="Times New Roman" w:cs="Arial"/>
                <w:color w:val="000000"/>
              </w:rPr>
            </w:pPr>
            <w:r w:rsidRPr="00153074">
              <w:rPr>
                <w:rFonts w:eastAsia="Times New Roman" w:cs="Arial"/>
                <w:color w:val="000000"/>
              </w:rPr>
              <w:t>Beta-, or 2-Naphthylamine</w:t>
            </w:r>
          </w:p>
        </w:tc>
        <w:tc>
          <w:tcPr>
            <w:tcW w:w="2610" w:type="dxa"/>
            <w:tcBorders>
              <w:top w:val="nil"/>
              <w:left w:val="single" w:sz="4" w:space="0" w:color="auto"/>
              <w:bottom w:val="single" w:sz="4" w:space="0" w:color="auto"/>
              <w:right w:val="single" w:sz="4" w:space="0" w:color="auto"/>
            </w:tcBorders>
            <w:shd w:val="clear" w:color="auto" w:fill="auto"/>
          </w:tcPr>
          <w:p w14:paraId="6DB673D7" w14:textId="658CE716" w:rsidR="00186C44" w:rsidRPr="00153074" w:rsidRDefault="00186C44" w:rsidP="00186C44">
            <w:pPr>
              <w:rPr>
                <w:rFonts w:eastAsia="Times New Roman" w:cs="Arial"/>
                <w:color w:val="000000"/>
              </w:rPr>
            </w:pPr>
            <w:r w:rsidRPr="00153074">
              <w:rPr>
                <w:rFonts w:eastAsia="Times New Roman" w:cs="Arial"/>
                <w:color w:val="000000"/>
              </w:rPr>
              <w:t>91-59-8</w:t>
            </w:r>
          </w:p>
        </w:tc>
        <w:tc>
          <w:tcPr>
            <w:tcW w:w="2790" w:type="dxa"/>
            <w:tcBorders>
              <w:top w:val="nil"/>
              <w:left w:val="nil"/>
              <w:bottom w:val="single" w:sz="4" w:space="0" w:color="auto"/>
              <w:right w:val="single" w:sz="4" w:space="0" w:color="auto"/>
            </w:tcBorders>
            <w:shd w:val="clear" w:color="auto" w:fill="auto"/>
          </w:tcPr>
          <w:p w14:paraId="0B86E6BC" w14:textId="698A2B21" w:rsidR="00186C44" w:rsidRDefault="00186C44" w:rsidP="00186C44">
            <w:pPr>
              <w:rPr>
                <w:rFonts w:eastAsia="Times New Roman" w:cs="Arial"/>
                <w:color w:val="000000"/>
              </w:rPr>
            </w:pPr>
            <w:r>
              <w:rPr>
                <w:rFonts w:eastAsia="Times New Roman" w:cs="Arial"/>
                <w:color w:val="000000"/>
              </w:rPr>
              <w:t>1910.1003,</w:t>
            </w:r>
            <w:r w:rsidRPr="00153074">
              <w:rPr>
                <w:rFonts w:eastAsia="Times New Roman" w:cs="Arial"/>
                <w:color w:val="000000"/>
              </w:rPr>
              <w:t xml:space="preserve"> 1910.1009</w:t>
            </w:r>
          </w:p>
        </w:tc>
      </w:tr>
      <w:tr w:rsidR="00186C44" w:rsidRPr="00153074" w14:paraId="20688443" w14:textId="77777777" w:rsidTr="00753E39">
        <w:trPr>
          <w:trHeight w:val="290"/>
        </w:trPr>
        <w:tc>
          <w:tcPr>
            <w:tcW w:w="4860" w:type="dxa"/>
            <w:tcBorders>
              <w:top w:val="nil"/>
              <w:left w:val="single" w:sz="4" w:space="0" w:color="auto"/>
              <w:bottom w:val="single" w:sz="4" w:space="0" w:color="auto"/>
              <w:right w:val="single" w:sz="4" w:space="0" w:color="auto"/>
            </w:tcBorders>
          </w:tcPr>
          <w:p w14:paraId="630E6EEB" w14:textId="583045D5" w:rsidR="00186C44" w:rsidRPr="00153074" w:rsidRDefault="00186C44" w:rsidP="00186C44">
            <w:pPr>
              <w:rPr>
                <w:rFonts w:eastAsia="Times New Roman" w:cs="Arial"/>
                <w:color w:val="000000"/>
              </w:rPr>
            </w:pPr>
            <w:r w:rsidRPr="00153074">
              <w:rPr>
                <w:rFonts w:eastAsia="Times New Roman" w:cs="Arial"/>
                <w:color w:val="000000"/>
              </w:rPr>
              <w:t>Beta-Propiolactone</w:t>
            </w:r>
          </w:p>
        </w:tc>
        <w:tc>
          <w:tcPr>
            <w:tcW w:w="2610" w:type="dxa"/>
            <w:tcBorders>
              <w:top w:val="nil"/>
              <w:left w:val="single" w:sz="4" w:space="0" w:color="auto"/>
              <w:bottom w:val="single" w:sz="4" w:space="0" w:color="auto"/>
              <w:right w:val="single" w:sz="4" w:space="0" w:color="auto"/>
            </w:tcBorders>
            <w:shd w:val="clear" w:color="auto" w:fill="auto"/>
            <w:hideMark/>
          </w:tcPr>
          <w:p w14:paraId="1C3AEBAE" w14:textId="27CC48B7" w:rsidR="00186C44" w:rsidRPr="00153074" w:rsidRDefault="00186C44" w:rsidP="00186C44">
            <w:pPr>
              <w:rPr>
                <w:rFonts w:eastAsia="Times New Roman" w:cs="Arial"/>
                <w:color w:val="000000"/>
              </w:rPr>
            </w:pPr>
            <w:r w:rsidRPr="00153074">
              <w:rPr>
                <w:rFonts w:eastAsia="Times New Roman" w:cs="Arial"/>
                <w:color w:val="000000"/>
              </w:rPr>
              <w:t>57-57-8</w:t>
            </w:r>
          </w:p>
        </w:tc>
        <w:tc>
          <w:tcPr>
            <w:tcW w:w="2790" w:type="dxa"/>
            <w:tcBorders>
              <w:top w:val="nil"/>
              <w:left w:val="nil"/>
              <w:bottom w:val="single" w:sz="4" w:space="0" w:color="auto"/>
              <w:right w:val="single" w:sz="4" w:space="0" w:color="auto"/>
            </w:tcBorders>
            <w:shd w:val="clear" w:color="auto" w:fill="auto"/>
            <w:hideMark/>
          </w:tcPr>
          <w:p w14:paraId="2AB5ED97" w14:textId="70668C6A" w:rsidR="00186C44" w:rsidRPr="00153074" w:rsidRDefault="00186C44" w:rsidP="00186C44">
            <w:pPr>
              <w:rPr>
                <w:rFonts w:eastAsia="Times New Roman" w:cs="Arial"/>
                <w:color w:val="000000"/>
              </w:rPr>
            </w:pPr>
            <w:r>
              <w:rPr>
                <w:rFonts w:eastAsia="Times New Roman" w:cs="Arial"/>
                <w:color w:val="000000"/>
              </w:rPr>
              <w:t xml:space="preserve">1910.1003, </w:t>
            </w:r>
            <w:r w:rsidRPr="00153074">
              <w:rPr>
                <w:rFonts w:eastAsia="Times New Roman" w:cs="Arial"/>
                <w:color w:val="000000"/>
              </w:rPr>
              <w:t>1910.1013</w:t>
            </w:r>
          </w:p>
        </w:tc>
      </w:tr>
      <w:tr w:rsidR="00186C44" w:rsidRPr="00153074" w14:paraId="6661481F" w14:textId="77777777" w:rsidTr="00753E39">
        <w:trPr>
          <w:trHeight w:val="290"/>
        </w:trPr>
        <w:tc>
          <w:tcPr>
            <w:tcW w:w="4860" w:type="dxa"/>
            <w:tcBorders>
              <w:top w:val="nil"/>
              <w:left w:val="single" w:sz="4" w:space="0" w:color="auto"/>
              <w:bottom w:val="single" w:sz="4" w:space="0" w:color="auto"/>
              <w:right w:val="single" w:sz="4" w:space="0" w:color="auto"/>
            </w:tcBorders>
          </w:tcPr>
          <w:p w14:paraId="4432F3CF" w14:textId="00A4FBE4" w:rsidR="00186C44" w:rsidRPr="00153074" w:rsidRDefault="00186C44" w:rsidP="00186C44">
            <w:pPr>
              <w:rPr>
                <w:rFonts w:eastAsia="Times New Roman" w:cs="Arial"/>
                <w:color w:val="000000"/>
              </w:rPr>
            </w:pPr>
            <w:r w:rsidRPr="00153074">
              <w:rPr>
                <w:rFonts w:eastAsia="Times New Roman" w:cs="Arial"/>
                <w:bCs/>
                <w:color w:val="000000"/>
              </w:rPr>
              <w:t>Busulfan</w:t>
            </w:r>
          </w:p>
        </w:tc>
        <w:tc>
          <w:tcPr>
            <w:tcW w:w="2610" w:type="dxa"/>
            <w:tcBorders>
              <w:top w:val="nil"/>
              <w:left w:val="single" w:sz="4" w:space="0" w:color="auto"/>
              <w:bottom w:val="single" w:sz="4" w:space="0" w:color="auto"/>
              <w:right w:val="single" w:sz="4" w:space="0" w:color="auto"/>
            </w:tcBorders>
            <w:shd w:val="clear" w:color="auto" w:fill="auto"/>
          </w:tcPr>
          <w:p w14:paraId="71C01600" w14:textId="545FFF11" w:rsidR="00186C44" w:rsidRPr="00153074" w:rsidRDefault="00186C44" w:rsidP="00186C44">
            <w:pPr>
              <w:rPr>
                <w:rFonts w:eastAsia="Times New Roman" w:cs="Arial"/>
                <w:color w:val="000000"/>
              </w:rPr>
            </w:pPr>
            <w:r w:rsidRPr="00153074">
              <w:rPr>
                <w:rFonts w:eastAsia="Times New Roman" w:cs="Arial"/>
                <w:color w:val="000000"/>
              </w:rPr>
              <w:t>55-98-1</w:t>
            </w:r>
          </w:p>
        </w:tc>
        <w:tc>
          <w:tcPr>
            <w:tcW w:w="2790" w:type="dxa"/>
            <w:tcBorders>
              <w:top w:val="nil"/>
              <w:left w:val="nil"/>
              <w:bottom w:val="single" w:sz="4" w:space="0" w:color="auto"/>
              <w:right w:val="single" w:sz="4" w:space="0" w:color="auto"/>
            </w:tcBorders>
            <w:shd w:val="clear" w:color="auto" w:fill="auto"/>
          </w:tcPr>
          <w:p w14:paraId="7118FAFA" w14:textId="77777777" w:rsidR="00186C44" w:rsidRPr="00153074" w:rsidRDefault="00186C44" w:rsidP="00186C44">
            <w:pPr>
              <w:rPr>
                <w:rFonts w:eastAsia="Times New Roman" w:cs="Arial"/>
                <w:color w:val="000000"/>
              </w:rPr>
            </w:pPr>
          </w:p>
        </w:tc>
      </w:tr>
      <w:tr w:rsidR="00186C44" w:rsidRPr="00153074" w14:paraId="52F43327" w14:textId="77777777" w:rsidTr="00753E39">
        <w:trPr>
          <w:trHeight w:val="290"/>
        </w:trPr>
        <w:tc>
          <w:tcPr>
            <w:tcW w:w="4860" w:type="dxa"/>
            <w:tcBorders>
              <w:top w:val="nil"/>
              <w:left w:val="single" w:sz="4" w:space="0" w:color="auto"/>
              <w:bottom w:val="single" w:sz="4" w:space="0" w:color="auto"/>
              <w:right w:val="single" w:sz="4" w:space="0" w:color="auto"/>
            </w:tcBorders>
          </w:tcPr>
          <w:p w14:paraId="1EFD0462" w14:textId="4EF3E55A" w:rsidR="00186C44" w:rsidRPr="00153074" w:rsidRDefault="00186C44" w:rsidP="00186C44">
            <w:pPr>
              <w:rPr>
                <w:rFonts w:eastAsia="Times New Roman" w:cs="Arial"/>
                <w:color w:val="000000"/>
              </w:rPr>
            </w:pPr>
            <w:r w:rsidRPr="00153074">
              <w:rPr>
                <w:rFonts w:eastAsia="Times New Roman" w:cs="Arial"/>
                <w:color w:val="000000"/>
              </w:rPr>
              <w:t>1,3 Butadiene</w:t>
            </w:r>
          </w:p>
        </w:tc>
        <w:tc>
          <w:tcPr>
            <w:tcW w:w="2610" w:type="dxa"/>
            <w:tcBorders>
              <w:top w:val="nil"/>
              <w:left w:val="single" w:sz="4" w:space="0" w:color="auto"/>
              <w:bottom w:val="single" w:sz="4" w:space="0" w:color="auto"/>
              <w:right w:val="single" w:sz="4" w:space="0" w:color="auto"/>
            </w:tcBorders>
            <w:shd w:val="clear" w:color="auto" w:fill="auto"/>
            <w:hideMark/>
          </w:tcPr>
          <w:p w14:paraId="64A6BFFA" w14:textId="3BC2106D" w:rsidR="00186C44" w:rsidRPr="00153074" w:rsidRDefault="00186C44" w:rsidP="00186C44">
            <w:pPr>
              <w:rPr>
                <w:rFonts w:eastAsia="Times New Roman" w:cs="Arial"/>
                <w:color w:val="000000"/>
              </w:rPr>
            </w:pPr>
            <w:r w:rsidRPr="00153074">
              <w:rPr>
                <w:rFonts w:eastAsia="Times New Roman" w:cs="Arial"/>
                <w:color w:val="000000"/>
              </w:rPr>
              <w:t>106-99-0</w:t>
            </w:r>
          </w:p>
        </w:tc>
        <w:tc>
          <w:tcPr>
            <w:tcW w:w="2790" w:type="dxa"/>
            <w:tcBorders>
              <w:top w:val="nil"/>
              <w:left w:val="nil"/>
              <w:bottom w:val="single" w:sz="4" w:space="0" w:color="auto"/>
              <w:right w:val="single" w:sz="4" w:space="0" w:color="auto"/>
            </w:tcBorders>
            <w:shd w:val="clear" w:color="auto" w:fill="auto"/>
            <w:hideMark/>
          </w:tcPr>
          <w:p w14:paraId="17E8A44F" w14:textId="77777777" w:rsidR="00186C44" w:rsidRPr="00153074" w:rsidRDefault="00186C44" w:rsidP="00186C44">
            <w:pPr>
              <w:rPr>
                <w:rFonts w:eastAsia="Times New Roman" w:cs="Arial"/>
                <w:color w:val="000000"/>
              </w:rPr>
            </w:pPr>
            <w:r w:rsidRPr="00153074">
              <w:rPr>
                <w:rFonts w:eastAsia="Times New Roman" w:cs="Arial"/>
                <w:color w:val="000000"/>
              </w:rPr>
              <w:t>1910.1051</w:t>
            </w:r>
          </w:p>
        </w:tc>
      </w:tr>
      <w:tr w:rsidR="00186C44" w:rsidRPr="00153074" w14:paraId="65D37BA0" w14:textId="77777777" w:rsidTr="00753E39">
        <w:trPr>
          <w:trHeight w:val="290"/>
        </w:trPr>
        <w:tc>
          <w:tcPr>
            <w:tcW w:w="4860" w:type="dxa"/>
            <w:tcBorders>
              <w:top w:val="nil"/>
              <w:left w:val="single" w:sz="4" w:space="0" w:color="auto"/>
              <w:bottom w:val="single" w:sz="4" w:space="0" w:color="auto"/>
              <w:right w:val="single" w:sz="4" w:space="0" w:color="auto"/>
            </w:tcBorders>
          </w:tcPr>
          <w:p w14:paraId="25C61899" w14:textId="7DB299E3" w:rsidR="00186C44" w:rsidRPr="00153074" w:rsidRDefault="00186C44" w:rsidP="00186C44">
            <w:pPr>
              <w:rPr>
                <w:rFonts w:eastAsia="Times New Roman" w:cs="Arial"/>
                <w:color w:val="000000"/>
              </w:rPr>
            </w:pPr>
            <w:r w:rsidRPr="00153074">
              <w:rPr>
                <w:rFonts w:eastAsia="Times New Roman" w:cs="Arial"/>
                <w:color w:val="000000"/>
              </w:rPr>
              <w:t>Cadmium</w:t>
            </w:r>
          </w:p>
        </w:tc>
        <w:tc>
          <w:tcPr>
            <w:tcW w:w="2610" w:type="dxa"/>
            <w:tcBorders>
              <w:top w:val="nil"/>
              <w:left w:val="single" w:sz="4" w:space="0" w:color="auto"/>
              <w:bottom w:val="single" w:sz="4" w:space="0" w:color="auto"/>
              <w:right w:val="single" w:sz="4" w:space="0" w:color="auto"/>
            </w:tcBorders>
            <w:shd w:val="clear" w:color="auto" w:fill="auto"/>
            <w:hideMark/>
          </w:tcPr>
          <w:p w14:paraId="7D5B51CE" w14:textId="6B9DF4D2" w:rsidR="00186C44" w:rsidRPr="00153074" w:rsidRDefault="00186C44" w:rsidP="00186C44">
            <w:pPr>
              <w:rPr>
                <w:rFonts w:eastAsia="Times New Roman" w:cs="Arial"/>
                <w:color w:val="000000"/>
              </w:rPr>
            </w:pPr>
            <w:r w:rsidRPr="00153074">
              <w:rPr>
                <w:rFonts w:eastAsia="Times New Roman" w:cs="Arial"/>
                <w:color w:val="000000"/>
              </w:rPr>
              <w:t>7440-43-9</w:t>
            </w:r>
          </w:p>
        </w:tc>
        <w:tc>
          <w:tcPr>
            <w:tcW w:w="2790" w:type="dxa"/>
            <w:tcBorders>
              <w:top w:val="nil"/>
              <w:left w:val="nil"/>
              <w:bottom w:val="single" w:sz="4" w:space="0" w:color="auto"/>
              <w:right w:val="single" w:sz="4" w:space="0" w:color="auto"/>
            </w:tcBorders>
            <w:shd w:val="clear" w:color="auto" w:fill="auto"/>
            <w:hideMark/>
          </w:tcPr>
          <w:p w14:paraId="4313B354" w14:textId="77777777" w:rsidR="00186C44" w:rsidRPr="00153074" w:rsidRDefault="00186C44" w:rsidP="00186C44">
            <w:pPr>
              <w:rPr>
                <w:rFonts w:eastAsia="Times New Roman" w:cs="Arial"/>
                <w:color w:val="000000"/>
              </w:rPr>
            </w:pPr>
            <w:r w:rsidRPr="00153074">
              <w:rPr>
                <w:rFonts w:eastAsia="Times New Roman" w:cs="Arial"/>
                <w:color w:val="000000"/>
              </w:rPr>
              <w:t>1910.1027</w:t>
            </w:r>
          </w:p>
        </w:tc>
      </w:tr>
      <w:tr w:rsidR="00186C44" w:rsidRPr="00153074" w14:paraId="23F401B4" w14:textId="77777777" w:rsidTr="00753E39">
        <w:trPr>
          <w:trHeight w:val="288"/>
        </w:trPr>
        <w:tc>
          <w:tcPr>
            <w:tcW w:w="4860" w:type="dxa"/>
            <w:tcBorders>
              <w:top w:val="nil"/>
              <w:left w:val="single" w:sz="4" w:space="0" w:color="auto"/>
              <w:bottom w:val="single" w:sz="4" w:space="0" w:color="auto"/>
              <w:right w:val="single" w:sz="4" w:space="0" w:color="auto"/>
            </w:tcBorders>
          </w:tcPr>
          <w:p w14:paraId="13214F5D" w14:textId="47C6A4C2" w:rsidR="00186C44" w:rsidRDefault="00186C44" w:rsidP="00186C44">
            <w:pPr>
              <w:rPr>
                <w:rFonts w:eastAsia="Times New Roman" w:cs="Arial"/>
                <w:color w:val="000000"/>
              </w:rPr>
            </w:pPr>
            <w:r>
              <w:rPr>
                <w:rFonts w:eastAsia="Times New Roman" w:cs="Arial"/>
                <w:color w:val="000000"/>
              </w:rPr>
              <w:t xml:space="preserve">Bis-chloromethyl ether/ </w:t>
            </w:r>
            <w:r w:rsidRPr="00153074">
              <w:rPr>
                <w:rFonts w:eastAsia="Times New Roman" w:cs="Arial"/>
                <w:color w:val="000000"/>
              </w:rPr>
              <w:t>(</w:t>
            </w:r>
            <w:r>
              <w:rPr>
                <w:rFonts w:eastAsia="Times New Roman" w:cs="Arial"/>
                <w:color w:val="000000"/>
              </w:rPr>
              <w:t xml:space="preserve">chloromethyl-methyl ether)/ </w:t>
            </w:r>
            <w:r w:rsidRPr="00153074">
              <w:rPr>
                <w:rFonts w:eastAsia="Times New Roman" w:cs="Arial"/>
                <w:color w:val="000000"/>
              </w:rPr>
              <w:t>methyl chloromethyl ether</w:t>
            </w:r>
          </w:p>
        </w:tc>
        <w:tc>
          <w:tcPr>
            <w:tcW w:w="2610" w:type="dxa"/>
            <w:tcBorders>
              <w:top w:val="nil"/>
              <w:left w:val="single" w:sz="4" w:space="0" w:color="auto"/>
              <w:bottom w:val="single" w:sz="4" w:space="0" w:color="auto"/>
              <w:right w:val="single" w:sz="4" w:space="0" w:color="auto"/>
            </w:tcBorders>
            <w:shd w:val="clear" w:color="auto" w:fill="auto"/>
            <w:hideMark/>
          </w:tcPr>
          <w:p w14:paraId="7D3A885B" w14:textId="3BAA663F" w:rsidR="00186C44" w:rsidRPr="00153074" w:rsidRDefault="00186C44" w:rsidP="00186C44">
            <w:pPr>
              <w:rPr>
                <w:rFonts w:eastAsia="Times New Roman" w:cs="Arial"/>
                <w:color w:val="000000"/>
              </w:rPr>
            </w:pPr>
            <w:r>
              <w:rPr>
                <w:rFonts w:eastAsia="Times New Roman" w:cs="Arial"/>
                <w:color w:val="000000"/>
              </w:rPr>
              <w:t xml:space="preserve">542-88-1; </w:t>
            </w:r>
            <w:r w:rsidRPr="00153074">
              <w:rPr>
                <w:rFonts w:eastAsia="Times New Roman" w:cs="Arial"/>
                <w:color w:val="000000"/>
              </w:rPr>
              <w:t>107-30-2</w:t>
            </w:r>
          </w:p>
        </w:tc>
        <w:tc>
          <w:tcPr>
            <w:tcW w:w="2790" w:type="dxa"/>
            <w:tcBorders>
              <w:top w:val="nil"/>
              <w:left w:val="nil"/>
              <w:bottom w:val="single" w:sz="4" w:space="0" w:color="auto"/>
              <w:right w:val="single" w:sz="4" w:space="0" w:color="auto"/>
            </w:tcBorders>
            <w:shd w:val="clear" w:color="auto" w:fill="auto"/>
            <w:hideMark/>
          </w:tcPr>
          <w:p w14:paraId="71B410C3" w14:textId="1BD70865" w:rsidR="00186C44" w:rsidRPr="00153074" w:rsidRDefault="00186C44" w:rsidP="00186C44">
            <w:pPr>
              <w:rPr>
                <w:rFonts w:eastAsia="Times New Roman" w:cs="Arial"/>
                <w:color w:val="000000"/>
              </w:rPr>
            </w:pPr>
            <w:r w:rsidRPr="00153074">
              <w:rPr>
                <w:rFonts w:eastAsia="Times New Roman" w:cs="Arial"/>
                <w:color w:val="000000"/>
              </w:rPr>
              <w:t>1910.1003</w:t>
            </w:r>
            <w:r>
              <w:rPr>
                <w:rFonts w:eastAsia="Times New Roman" w:cs="Arial"/>
                <w:color w:val="000000"/>
              </w:rPr>
              <w:t xml:space="preserve">, </w:t>
            </w:r>
            <w:r w:rsidRPr="00153074">
              <w:rPr>
                <w:rFonts w:eastAsia="Times New Roman" w:cs="Arial"/>
                <w:color w:val="000000"/>
              </w:rPr>
              <w:t>1910.1006</w:t>
            </w:r>
            <w:r>
              <w:rPr>
                <w:rFonts w:eastAsia="Times New Roman" w:cs="Arial"/>
                <w:color w:val="000000"/>
              </w:rPr>
              <w:t>,</w:t>
            </w:r>
            <w:r w:rsidRPr="00153074">
              <w:rPr>
                <w:rFonts w:eastAsia="Times New Roman" w:cs="Arial"/>
                <w:color w:val="000000"/>
              </w:rPr>
              <w:t xml:space="preserve"> 1910.1008</w:t>
            </w:r>
          </w:p>
        </w:tc>
      </w:tr>
      <w:tr w:rsidR="00186C44" w:rsidRPr="00153074" w14:paraId="52CCFBCB" w14:textId="77777777" w:rsidTr="00753E39">
        <w:trPr>
          <w:trHeight w:val="290"/>
        </w:trPr>
        <w:tc>
          <w:tcPr>
            <w:tcW w:w="4860" w:type="dxa"/>
            <w:tcBorders>
              <w:top w:val="nil"/>
              <w:left w:val="single" w:sz="4" w:space="0" w:color="auto"/>
              <w:bottom w:val="single" w:sz="4" w:space="0" w:color="auto"/>
              <w:right w:val="single" w:sz="4" w:space="0" w:color="auto"/>
            </w:tcBorders>
          </w:tcPr>
          <w:p w14:paraId="75E8D494" w14:textId="2AAB73BB" w:rsidR="00186C44" w:rsidRPr="00153074" w:rsidRDefault="00186C44" w:rsidP="00186C44">
            <w:pPr>
              <w:rPr>
                <w:rFonts w:eastAsia="Times New Roman" w:cs="Arial"/>
                <w:color w:val="000000"/>
              </w:rPr>
            </w:pPr>
            <w:r w:rsidRPr="00153074">
              <w:rPr>
                <w:rFonts w:eastAsia="Times New Roman" w:cs="Arial"/>
                <w:bCs/>
                <w:color w:val="000000"/>
              </w:rPr>
              <w:t>Chromium (VI) compounds</w:t>
            </w:r>
          </w:p>
        </w:tc>
        <w:tc>
          <w:tcPr>
            <w:tcW w:w="2610" w:type="dxa"/>
            <w:tcBorders>
              <w:top w:val="nil"/>
              <w:left w:val="single" w:sz="4" w:space="0" w:color="auto"/>
              <w:bottom w:val="single" w:sz="4" w:space="0" w:color="auto"/>
              <w:right w:val="single" w:sz="4" w:space="0" w:color="auto"/>
            </w:tcBorders>
            <w:shd w:val="clear" w:color="auto" w:fill="auto"/>
            <w:hideMark/>
          </w:tcPr>
          <w:p w14:paraId="62F2096A" w14:textId="7FEE5968" w:rsidR="00186C44" w:rsidRPr="00153074" w:rsidRDefault="00186C44" w:rsidP="00186C44">
            <w:pPr>
              <w:rPr>
                <w:rFonts w:eastAsia="Times New Roman" w:cs="Arial"/>
                <w:color w:val="000000"/>
              </w:rPr>
            </w:pPr>
            <w:r w:rsidRPr="00153074">
              <w:rPr>
                <w:rFonts w:eastAsia="Times New Roman" w:cs="Arial"/>
                <w:color w:val="000000"/>
              </w:rPr>
              <w:t>1333-82-0; 18540-29-9</w:t>
            </w:r>
          </w:p>
        </w:tc>
        <w:tc>
          <w:tcPr>
            <w:tcW w:w="2790" w:type="dxa"/>
            <w:tcBorders>
              <w:top w:val="nil"/>
              <w:left w:val="nil"/>
              <w:bottom w:val="single" w:sz="4" w:space="0" w:color="auto"/>
              <w:right w:val="single" w:sz="4" w:space="0" w:color="auto"/>
            </w:tcBorders>
            <w:shd w:val="clear" w:color="auto" w:fill="auto"/>
            <w:hideMark/>
          </w:tcPr>
          <w:p w14:paraId="5422B6D5" w14:textId="77777777" w:rsidR="00186C44" w:rsidRPr="00153074" w:rsidRDefault="00186C44" w:rsidP="00186C44">
            <w:pPr>
              <w:rPr>
                <w:rFonts w:eastAsia="Times New Roman" w:cs="Arial"/>
                <w:color w:val="000000"/>
              </w:rPr>
            </w:pPr>
            <w:r w:rsidRPr="00153074">
              <w:rPr>
                <w:rFonts w:eastAsia="Times New Roman" w:cs="Arial"/>
                <w:color w:val="000000"/>
              </w:rPr>
              <w:t>1910.1026</w:t>
            </w:r>
          </w:p>
        </w:tc>
      </w:tr>
      <w:tr w:rsidR="00186C44" w:rsidRPr="00153074" w14:paraId="6A194872" w14:textId="77777777" w:rsidTr="00753E39">
        <w:trPr>
          <w:trHeight w:val="782"/>
        </w:trPr>
        <w:tc>
          <w:tcPr>
            <w:tcW w:w="4860" w:type="dxa"/>
            <w:tcBorders>
              <w:top w:val="nil"/>
              <w:left w:val="single" w:sz="4" w:space="0" w:color="auto"/>
              <w:bottom w:val="single" w:sz="4" w:space="0" w:color="auto"/>
              <w:right w:val="single" w:sz="4" w:space="0" w:color="auto"/>
            </w:tcBorders>
          </w:tcPr>
          <w:p w14:paraId="50F76B80" w14:textId="0E838AD4" w:rsidR="00186C44" w:rsidRDefault="00186C44" w:rsidP="00186C44">
            <w:pPr>
              <w:rPr>
                <w:rFonts w:eastAsia="Times New Roman" w:cs="Arial"/>
                <w:color w:val="000000"/>
              </w:rPr>
            </w:pPr>
            <w:r w:rsidRPr="00153074">
              <w:rPr>
                <w:rFonts w:eastAsia="Times New Roman" w:cs="Arial"/>
                <w:bCs/>
                <w:color w:val="000000"/>
              </w:rPr>
              <w:t>Coal tar pitch volatiles (acridine, anthracene, benzo(a)pyrene, chrysene, coal tar, phenanthrene, pyrene, coal tar pitch, creosote)</w:t>
            </w:r>
          </w:p>
        </w:tc>
        <w:tc>
          <w:tcPr>
            <w:tcW w:w="2610" w:type="dxa"/>
            <w:tcBorders>
              <w:top w:val="nil"/>
              <w:left w:val="single" w:sz="4" w:space="0" w:color="auto"/>
              <w:bottom w:val="single" w:sz="4" w:space="0" w:color="auto"/>
              <w:right w:val="single" w:sz="4" w:space="0" w:color="auto"/>
            </w:tcBorders>
            <w:shd w:val="clear" w:color="auto" w:fill="auto"/>
            <w:hideMark/>
          </w:tcPr>
          <w:p w14:paraId="1CE48299" w14:textId="00301DE4" w:rsidR="00186C44" w:rsidRPr="00153074" w:rsidRDefault="00186C44" w:rsidP="00186C44">
            <w:pPr>
              <w:rPr>
                <w:rFonts w:eastAsia="Times New Roman" w:cs="Arial"/>
                <w:color w:val="000000"/>
              </w:rPr>
            </w:pPr>
            <w:r>
              <w:rPr>
                <w:rFonts w:eastAsia="Times New Roman" w:cs="Arial"/>
                <w:color w:val="000000"/>
              </w:rPr>
              <w:t xml:space="preserve">8007-45-2; </w:t>
            </w:r>
            <w:r w:rsidRPr="00153074">
              <w:rPr>
                <w:rFonts w:eastAsia="Times New Roman" w:cs="Arial"/>
                <w:color w:val="000000"/>
              </w:rPr>
              <w:t>65996-93-2</w:t>
            </w:r>
          </w:p>
        </w:tc>
        <w:tc>
          <w:tcPr>
            <w:tcW w:w="2790" w:type="dxa"/>
            <w:tcBorders>
              <w:top w:val="nil"/>
              <w:left w:val="nil"/>
              <w:bottom w:val="single" w:sz="4" w:space="0" w:color="auto"/>
              <w:right w:val="single" w:sz="4" w:space="0" w:color="auto"/>
            </w:tcBorders>
            <w:shd w:val="clear" w:color="auto" w:fill="auto"/>
            <w:hideMark/>
          </w:tcPr>
          <w:p w14:paraId="26A02E34" w14:textId="77777777" w:rsidR="00186C44" w:rsidRPr="00153074" w:rsidRDefault="00186C44" w:rsidP="00186C44">
            <w:pPr>
              <w:rPr>
                <w:rFonts w:eastAsia="Times New Roman" w:cs="Arial"/>
                <w:color w:val="000000"/>
              </w:rPr>
            </w:pPr>
            <w:r w:rsidRPr="00153074">
              <w:rPr>
                <w:rFonts w:eastAsia="Times New Roman" w:cs="Arial"/>
                <w:color w:val="000000"/>
              </w:rPr>
              <w:t> </w:t>
            </w:r>
          </w:p>
        </w:tc>
      </w:tr>
      <w:tr w:rsidR="00186C44" w:rsidRPr="00153074" w14:paraId="5E1B5854" w14:textId="77777777" w:rsidTr="00753E39">
        <w:trPr>
          <w:trHeight w:val="288"/>
        </w:trPr>
        <w:tc>
          <w:tcPr>
            <w:tcW w:w="4860" w:type="dxa"/>
            <w:tcBorders>
              <w:top w:val="nil"/>
              <w:left w:val="single" w:sz="4" w:space="0" w:color="auto"/>
              <w:bottom w:val="single" w:sz="4" w:space="0" w:color="auto"/>
              <w:right w:val="single" w:sz="4" w:space="0" w:color="auto"/>
            </w:tcBorders>
          </w:tcPr>
          <w:p w14:paraId="47F27761" w14:textId="67719BD7" w:rsidR="00186C44" w:rsidRPr="00153074" w:rsidRDefault="00186C44" w:rsidP="00186C44">
            <w:pPr>
              <w:rPr>
                <w:rFonts w:eastAsia="Times New Roman" w:cs="Arial"/>
                <w:color w:val="000000"/>
              </w:rPr>
            </w:pPr>
            <w:r w:rsidRPr="00153074">
              <w:rPr>
                <w:rFonts w:eastAsia="Times New Roman" w:cs="Arial"/>
                <w:bCs/>
                <w:color w:val="000000"/>
              </w:rPr>
              <w:t>Cobalt and cobalt compounds (sulfate)</w:t>
            </w:r>
          </w:p>
        </w:tc>
        <w:tc>
          <w:tcPr>
            <w:tcW w:w="2610" w:type="dxa"/>
            <w:tcBorders>
              <w:top w:val="nil"/>
              <w:left w:val="single" w:sz="4" w:space="0" w:color="auto"/>
              <w:bottom w:val="single" w:sz="4" w:space="0" w:color="auto"/>
              <w:right w:val="single" w:sz="4" w:space="0" w:color="auto"/>
            </w:tcBorders>
            <w:shd w:val="clear" w:color="auto" w:fill="auto"/>
            <w:hideMark/>
          </w:tcPr>
          <w:p w14:paraId="66FD2929" w14:textId="3EE3E5C4" w:rsidR="00186C44" w:rsidRPr="00153074" w:rsidRDefault="00186C44" w:rsidP="00186C44">
            <w:pPr>
              <w:rPr>
                <w:rFonts w:eastAsia="Times New Roman" w:cs="Arial"/>
                <w:color w:val="000000"/>
              </w:rPr>
            </w:pPr>
            <w:r w:rsidRPr="00153074">
              <w:rPr>
                <w:rFonts w:eastAsia="Times New Roman" w:cs="Arial"/>
                <w:color w:val="000000"/>
              </w:rPr>
              <w:t>10124-43-3</w:t>
            </w:r>
          </w:p>
        </w:tc>
        <w:tc>
          <w:tcPr>
            <w:tcW w:w="2790" w:type="dxa"/>
            <w:tcBorders>
              <w:top w:val="nil"/>
              <w:left w:val="nil"/>
              <w:bottom w:val="single" w:sz="4" w:space="0" w:color="auto"/>
              <w:right w:val="single" w:sz="4" w:space="0" w:color="auto"/>
            </w:tcBorders>
            <w:shd w:val="clear" w:color="auto" w:fill="auto"/>
            <w:hideMark/>
          </w:tcPr>
          <w:p w14:paraId="1EF2A7C8" w14:textId="77777777"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15C4ADB6" w14:textId="77777777" w:rsidTr="00753E39">
        <w:trPr>
          <w:trHeight w:val="290"/>
        </w:trPr>
        <w:tc>
          <w:tcPr>
            <w:tcW w:w="4860" w:type="dxa"/>
            <w:tcBorders>
              <w:top w:val="nil"/>
              <w:left w:val="single" w:sz="4" w:space="0" w:color="auto"/>
              <w:bottom w:val="single" w:sz="4" w:space="0" w:color="auto"/>
              <w:right w:val="single" w:sz="4" w:space="0" w:color="auto"/>
            </w:tcBorders>
          </w:tcPr>
          <w:p w14:paraId="5A42B69C" w14:textId="4722D67D" w:rsidR="00186C44" w:rsidRPr="00153074" w:rsidRDefault="00186C44" w:rsidP="00186C44">
            <w:pPr>
              <w:rPr>
                <w:rFonts w:eastAsia="Times New Roman" w:cs="Arial"/>
                <w:bCs/>
                <w:color w:val="000000"/>
              </w:rPr>
            </w:pPr>
            <w:r w:rsidRPr="00153074">
              <w:rPr>
                <w:rFonts w:eastAsia="Times New Roman" w:cs="Arial"/>
                <w:bCs/>
                <w:color w:val="000000"/>
              </w:rPr>
              <w:t>Cobalt carbonyl, hydrocarbonyl</w:t>
            </w:r>
          </w:p>
        </w:tc>
        <w:tc>
          <w:tcPr>
            <w:tcW w:w="2610" w:type="dxa"/>
            <w:tcBorders>
              <w:top w:val="nil"/>
              <w:left w:val="single" w:sz="4" w:space="0" w:color="auto"/>
              <w:bottom w:val="single" w:sz="4" w:space="0" w:color="auto"/>
              <w:right w:val="single" w:sz="4" w:space="0" w:color="auto"/>
            </w:tcBorders>
            <w:shd w:val="clear" w:color="auto" w:fill="auto"/>
          </w:tcPr>
          <w:p w14:paraId="4C646F24" w14:textId="1E8B5DBE" w:rsidR="00186C44" w:rsidRPr="00153074" w:rsidRDefault="00186C44" w:rsidP="00186C44">
            <w:pPr>
              <w:rPr>
                <w:rFonts w:eastAsia="Times New Roman" w:cs="Arial"/>
                <w:color w:val="000000"/>
              </w:rPr>
            </w:pPr>
            <w:r>
              <w:rPr>
                <w:rFonts w:eastAsia="Times New Roman" w:cs="Arial"/>
                <w:color w:val="000000"/>
              </w:rPr>
              <w:t xml:space="preserve">10210-68-1; </w:t>
            </w:r>
            <w:r w:rsidRPr="00153074">
              <w:rPr>
                <w:rFonts w:eastAsia="Times New Roman" w:cs="Arial"/>
                <w:color w:val="000000"/>
              </w:rPr>
              <w:t>16842-03-8</w:t>
            </w:r>
          </w:p>
        </w:tc>
        <w:tc>
          <w:tcPr>
            <w:tcW w:w="2790" w:type="dxa"/>
            <w:tcBorders>
              <w:top w:val="nil"/>
              <w:left w:val="nil"/>
              <w:bottom w:val="single" w:sz="4" w:space="0" w:color="auto"/>
              <w:right w:val="single" w:sz="4" w:space="0" w:color="auto"/>
            </w:tcBorders>
            <w:shd w:val="clear" w:color="auto" w:fill="auto"/>
          </w:tcPr>
          <w:p w14:paraId="44088435" w14:textId="6397FDD0"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0402955D" w14:textId="77777777" w:rsidTr="00753E39">
        <w:trPr>
          <w:trHeight w:val="290"/>
        </w:trPr>
        <w:tc>
          <w:tcPr>
            <w:tcW w:w="4860" w:type="dxa"/>
            <w:tcBorders>
              <w:top w:val="nil"/>
              <w:left w:val="single" w:sz="4" w:space="0" w:color="auto"/>
              <w:bottom w:val="single" w:sz="4" w:space="0" w:color="auto"/>
              <w:right w:val="single" w:sz="4" w:space="0" w:color="auto"/>
            </w:tcBorders>
          </w:tcPr>
          <w:p w14:paraId="4D9E8F0C" w14:textId="0C74631F" w:rsidR="00186C44" w:rsidRPr="00153074" w:rsidRDefault="00186C44" w:rsidP="00186C44">
            <w:pPr>
              <w:rPr>
                <w:rFonts w:eastAsia="Times New Roman" w:cs="Arial"/>
                <w:color w:val="000000"/>
              </w:rPr>
            </w:pPr>
            <w:r w:rsidRPr="00153074">
              <w:rPr>
                <w:rFonts w:eastAsia="Times New Roman" w:cs="Arial"/>
                <w:bCs/>
                <w:color w:val="000000"/>
              </w:rPr>
              <w:t>Cobalt metal with tungsten carbide</w:t>
            </w:r>
          </w:p>
        </w:tc>
        <w:tc>
          <w:tcPr>
            <w:tcW w:w="2610" w:type="dxa"/>
            <w:tcBorders>
              <w:top w:val="nil"/>
              <w:left w:val="single" w:sz="4" w:space="0" w:color="auto"/>
              <w:bottom w:val="single" w:sz="4" w:space="0" w:color="auto"/>
              <w:right w:val="single" w:sz="4" w:space="0" w:color="auto"/>
            </w:tcBorders>
            <w:shd w:val="clear" w:color="auto" w:fill="auto"/>
            <w:hideMark/>
          </w:tcPr>
          <w:p w14:paraId="5A1882F4" w14:textId="3BDAA2A6" w:rsidR="00186C44" w:rsidRPr="00153074" w:rsidRDefault="00186C44" w:rsidP="00186C44">
            <w:pPr>
              <w:rPr>
                <w:rFonts w:eastAsia="Times New Roman" w:cs="Arial"/>
                <w:color w:val="000000"/>
              </w:rPr>
            </w:pPr>
            <w:r w:rsidRPr="00153074">
              <w:rPr>
                <w:rFonts w:eastAsia="Times New Roman" w:cs="Arial"/>
                <w:color w:val="000000"/>
              </w:rPr>
              <w:t>7440-48-4</w:t>
            </w:r>
          </w:p>
        </w:tc>
        <w:tc>
          <w:tcPr>
            <w:tcW w:w="2790" w:type="dxa"/>
            <w:tcBorders>
              <w:top w:val="nil"/>
              <w:left w:val="nil"/>
              <w:bottom w:val="single" w:sz="4" w:space="0" w:color="auto"/>
              <w:right w:val="single" w:sz="4" w:space="0" w:color="auto"/>
            </w:tcBorders>
            <w:shd w:val="clear" w:color="auto" w:fill="auto"/>
            <w:hideMark/>
          </w:tcPr>
          <w:p w14:paraId="26938283" w14:textId="77777777"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22FF2011" w14:textId="77777777" w:rsidTr="00753E39">
        <w:trPr>
          <w:trHeight w:val="290"/>
        </w:trPr>
        <w:tc>
          <w:tcPr>
            <w:tcW w:w="4860" w:type="dxa"/>
            <w:tcBorders>
              <w:top w:val="nil"/>
              <w:left w:val="single" w:sz="4" w:space="0" w:color="auto"/>
              <w:bottom w:val="single" w:sz="4" w:space="0" w:color="auto"/>
              <w:right w:val="single" w:sz="4" w:space="0" w:color="auto"/>
            </w:tcBorders>
          </w:tcPr>
          <w:p w14:paraId="18CCEED1" w14:textId="154F53B7" w:rsidR="00186C44" w:rsidRPr="00153074" w:rsidRDefault="00186C44" w:rsidP="00186C44">
            <w:pPr>
              <w:rPr>
                <w:rFonts w:eastAsia="Times New Roman" w:cs="Arial"/>
                <w:color w:val="000000"/>
              </w:rPr>
            </w:pPr>
            <w:r w:rsidRPr="00153074">
              <w:rPr>
                <w:rFonts w:eastAsia="Times New Roman" w:cs="Arial"/>
                <w:bCs/>
                <w:color w:val="000000"/>
              </w:rPr>
              <w:t>Coke oven emissions</w:t>
            </w:r>
          </w:p>
        </w:tc>
        <w:tc>
          <w:tcPr>
            <w:tcW w:w="2610" w:type="dxa"/>
            <w:tcBorders>
              <w:top w:val="nil"/>
              <w:left w:val="single" w:sz="4" w:space="0" w:color="auto"/>
              <w:bottom w:val="single" w:sz="4" w:space="0" w:color="auto"/>
              <w:right w:val="single" w:sz="4" w:space="0" w:color="auto"/>
            </w:tcBorders>
            <w:shd w:val="clear" w:color="auto" w:fill="auto"/>
            <w:hideMark/>
          </w:tcPr>
          <w:p w14:paraId="6A412E15" w14:textId="343CBA89" w:rsidR="00186C44" w:rsidRPr="00153074" w:rsidRDefault="00186C44" w:rsidP="00186C44">
            <w:pPr>
              <w:rPr>
                <w:rFonts w:eastAsia="Times New Roman" w:cs="Arial"/>
                <w:color w:val="000000"/>
              </w:rPr>
            </w:pPr>
            <w:r w:rsidRPr="00153074">
              <w:rPr>
                <w:rFonts w:eastAsia="Times New Roman" w:cs="Arial"/>
                <w:color w:val="000000"/>
              </w:rPr>
              <w:t>multiple</w:t>
            </w:r>
          </w:p>
        </w:tc>
        <w:tc>
          <w:tcPr>
            <w:tcW w:w="2790" w:type="dxa"/>
            <w:tcBorders>
              <w:top w:val="nil"/>
              <w:left w:val="nil"/>
              <w:bottom w:val="single" w:sz="4" w:space="0" w:color="auto"/>
              <w:right w:val="single" w:sz="4" w:space="0" w:color="auto"/>
            </w:tcBorders>
            <w:shd w:val="clear" w:color="auto" w:fill="auto"/>
            <w:hideMark/>
          </w:tcPr>
          <w:p w14:paraId="2F27C00B" w14:textId="77777777" w:rsidR="00186C44" w:rsidRPr="00153074" w:rsidRDefault="00186C44" w:rsidP="00186C44">
            <w:pPr>
              <w:rPr>
                <w:rFonts w:eastAsia="Times New Roman" w:cs="Arial"/>
                <w:color w:val="000000"/>
              </w:rPr>
            </w:pPr>
            <w:r w:rsidRPr="00153074">
              <w:rPr>
                <w:rFonts w:eastAsia="Times New Roman" w:cs="Arial"/>
                <w:color w:val="000000"/>
              </w:rPr>
              <w:t>1910.1029</w:t>
            </w:r>
          </w:p>
        </w:tc>
      </w:tr>
      <w:tr w:rsidR="00186C44" w:rsidRPr="00153074" w14:paraId="60C1D1F4" w14:textId="77777777" w:rsidTr="00753E39">
        <w:trPr>
          <w:trHeight w:val="290"/>
        </w:trPr>
        <w:tc>
          <w:tcPr>
            <w:tcW w:w="4860" w:type="dxa"/>
            <w:tcBorders>
              <w:top w:val="nil"/>
              <w:left w:val="single" w:sz="4" w:space="0" w:color="auto"/>
              <w:bottom w:val="single" w:sz="4" w:space="0" w:color="auto"/>
              <w:right w:val="single" w:sz="4" w:space="0" w:color="auto"/>
            </w:tcBorders>
          </w:tcPr>
          <w:p w14:paraId="5A63855B" w14:textId="1F4B4636" w:rsidR="00186C44" w:rsidRPr="00153074" w:rsidRDefault="00186C44" w:rsidP="00186C44">
            <w:pPr>
              <w:rPr>
                <w:rFonts w:eastAsia="Times New Roman" w:cs="Arial"/>
                <w:color w:val="000000"/>
              </w:rPr>
            </w:pPr>
            <w:r w:rsidRPr="00153074">
              <w:rPr>
                <w:rFonts w:eastAsia="Times New Roman" w:cs="Arial"/>
                <w:bCs/>
                <w:color w:val="000000"/>
              </w:rPr>
              <w:t>Cotton dust</w:t>
            </w:r>
          </w:p>
        </w:tc>
        <w:tc>
          <w:tcPr>
            <w:tcW w:w="2610" w:type="dxa"/>
            <w:tcBorders>
              <w:top w:val="nil"/>
              <w:left w:val="single" w:sz="4" w:space="0" w:color="auto"/>
              <w:bottom w:val="single" w:sz="4" w:space="0" w:color="auto"/>
              <w:right w:val="single" w:sz="4" w:space="0" w:color="auto"/>
            </w:tcBorders>
            <w:shd w:val="clear" w:color="auto" w:fill="auto"/>
            <w:hideMark/>
          </w:tcPr>
          <w:p w14:paraId="307DFD40" w14:textId="08F281A0" w:rsidR="00186C44" w:rsidRPr="00153074" w:rsidRDefault="00186C44" w:rsidP="00186C44">
            <w:pPr>
              <w:rPr>
                <w:rFonts w:eastAsia="Times New Roman" w:cs="Arial"/>
                <w:color w:val="000000"/>
              </w:rPr>
            </w:pPr>
            <w:r w:rsidRPr="00153074">
              <w:rPr>
                <w:rFonts w:eastAsia="Times New Roman" w:cs="Arial"/>
                <w:color w:val="000000"/>
              </w:rPr>
              <w:t>NA</w:t>
            </w:r>
          </w:p>
        </w:tc>
        <w:tc>
          <w:tcPr>
            <w:tcW w:w="2790" w:type="dxa"/>
            <w:tcBorders>
              <w:top w:val="nil"/>
              <w:left w:val="nil"/>
              <w:bottom w:val="single" w:sz="4" w:space="0" w:color="auto"/>
              <w:right w:val="single" w:sz="4" w:space="0" w:color="auto"/>
            </w:tcBorders>
            <w:shd w:val="clear" w:color="auto" w:fill="auto"/>
            <w:hideMark/>
          </w:tcPr>
          <w:p w14:paraId="1E05D4CF" w14:textId="77777777" w:rsidR="00186C44" w:rsidRPr="00153074" w:rsidRDefault="00186C44" w:rsidP="00186C44">
            <w:pPr>
              <w:rPr>
                <w:rFonts w:eastAsia="Times New Roman" w:cs="Arial"/>
                <w:color w:val="000000"/>
              </w:rPr>
            </w:pPr>
            <w:r w:rsidRPr="00153074">
              <w:rPr>
                <w:rFonts w:eastAsia="Times New Roman" w:cs="Arial"/>
                <w:color w:val="000000"/>
              </w:rPr>
              <w:t>1910.1043</w:t>
            </w:r>
          </w:p>
        </w:tc>
      </w:tr>
      <w:tr w:rsidR="00186C44" w:rsidRPr="00153074" w14:paraId="0FF7DFBC" w14:textId="77777777" w:rsidTr="00753E39">
        <w:trPr>
          <w:trHeight w:val="290"/>
        </w:trPr>
        <w:tc>
          <w:tcPr>
            <w:tcW w:w="4860" w:type="dxa"/>
            <w:tcBorders>
              <w:top w:val="nil"/>
              <w:left w:val="single" w:sz="4" w:space="0" w:color="auto"/>
              <w:bottom w:val="single" w:sz="4" w:space="0" w:color="auto"/>
              <w:right w:val="single" w:sz="4" w:space="0" w:color="auto"/>
            </w:tcBorders>
          </w:tcPr>
          <w:p w14:paraId="0EF51D72" w14:textId="25D137F9" w:rsidR="00186C44" w:rsidRPr="00153074" w:rsidRDefault="00186C44" w:rsidP="00186C44">
            <w:pPr>
              <w:rPr>
                <w:rFonts w:eastAsia="Times New Roman" w:cs="Arial"/>
                <w:color w:val="000000"/>
              </w:rPr>
            </w:pPr>
            <w:r w:rsidRPr="00153074">
              <w:rPr>
                <w:rFonts w:eastAsia="Times New Roman" w:cs="Arial"/>
                <w:bCs/>
                <w:color w:val="000000"/>
              </w:rPr>
              <w:t>Cyanide (or hydrogen cyanide)</w:t>
            </w:r>
          </w:p>
        </w:tc>
        <w:tc>
          <w:tcPr>
            <w:tcW w:w="2610" w:type="dxa"/>
            <w:tcBorders>
              <w:top w:val="nil"/>
              <w:left w:val="single" w:sz="4" w:space="0" w:color="auto"/>
              <w:bottom w:val="single" w:sz="4" w:space="0" w:color="auto"/>
              <w:right w:val="single" w:sz="4" w:space="0" w:color="auto"/>
            </w:tcBorders>
            <w:shd w:val="clear" w:color="auto" w:fill="auto"/>
            <w:hideMark/>
          </w:tcPr>
          <w:p w14:paraId="06A065CB" w14:textId="36FFD0AC" w:rsidR="00186C44" w:rsidRPr="00153074" w:rsidRDefault="00186C44" w:rsidP="00186C44">
            <w:pPr>
              <w:rPr>
                <w:rFonts w:eastAsia="Times New Roman" w:cs="Arial"/>
                <w:color w:val="000000"/>
              </w:rPr>
            </w:pPr>
            <w:r w:rsidRPr="00153074">
              <w:rPr>
                <w:rFonts w:eastAsia="Times New Roman" w:cs="Arial"/>
                <w:color w:val="000000"/>
              </w:rPr>
              <w:t>74-90-8</w:t>
            </w:r>
          </w:p>
        </w:tc>
        <w:tc>
          <w:tcPr>
            <w:tcW w:w="2790" w:type="dxa"/>
            <w:tcBorders>
              <w:top w:val="nil"/>
              <w:left w:val="nil"/>
              <w:bottom w:val="single" w:sz="4" w:space="0" w:color="auto"/>
              <w:right w:val="single" w:sz="4" w:space="0" w:color="auto"/>
            </w:tcBorders>
            <w:shd w:val="clear" w:color="auto" w:fill="auto"/>
            <w:hideMark/>
          </w:tcPr>
          <w:p w14:paraId="5C9D0C90" w14:textId="77777777"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514853CF" w14:textId="77777777" w:rsidTr="00753E39">
        <w:trPr>
          <w:trHeight w:val="290"/>
        </w:trPr>
        <w:tc>
          <w:tcPr>
            <w:tcW w:w="4860" w:type="dxa"/>
            <w:tcBorders>
              <w:top w:val="nil"/>
              <w:left w:val="single" w:sz="4" w:space="0" w:color="auto"/>
              <w:bottom w:val="single" w:sz="4" w:space="0" w:color="auto"/>
              <w:right w:val="single" w:sz="4" w:space="0" w:color="auto"/>
            </w:tcBorders>
          </w:tcPr>
          <w:p w14:paraId="38A18898" w14:textId="665D0154" w:rsidR="00186C44" w:rsidRPr="00153074" w:rsidRDefault="00186C44" w:rsidP="00186C44">
            <w:pPr>
              <w:rPr>
                <w:rFonts w:eastAsia="Times New Roman" w:cs="Arial"/>
                <w:color w:val="000000"/>
              </w:rPr>
            </w:pPr>
            <w:r w:rsidRPr="00153074">
              <w:rPr>
                <w:rFonts w:eastAsia="Times New Roman" w:cs="Arial"/>
                <w:color w:val="000000"/>
              </w:rPr>
              <w:t>1,2-dibromo-3-chloropropane</w:t>
            </w:r>
          </w:p>
        </w:tc>
        <w:tc>
          <w:tcPr>
            <w:tcW w:w="2610" w:type="dxa"/>
            <w:tcBorders>
              <w:top w:val="nil"/>
              <w:left w:val="single" w:sz="4" w:space="0" w:color="auto"/>
              <w:bottom w:val="single" w:sz="4" w:space="0" w:color="auto"/>
              <w:right w:val="single" w:sz="4" w:space="0" w:color="auto"/>
            </w:tcBorders>
            <w:shd w:val="clear" w:color="auto" w:fill="auto"/>
            <w:hideMark/>
          </w:tcPr>
          <w:p w14:paraId="334EE698" w14:textId="6C775269" w:rsidR="00186C44" w:rsidRPr="00153074" w:rsidRDefault="00186C44" w:rsidP="00186C44">
            <w:pPr>
              <w:rPr>
                <w:rFonts w:eastAsia="Times New Roman" w:cs="Arial"/>
                <w:color w:val="000000"/>
              </w:rPr>
            </w:pPr>
            <w:r w:rsidRPr="00153074">
              <w:rPr>
                <w:rFonts w:eastAsia="Times New Roman" w:cs="Arial"/>
                <w:color w:val="000000"/>
              </w:rPr>
              <w:t>96-12-8</w:t>
            </w:r>
          </w:p>
        </w:tc>
        <w:tc>
          <w:tcPr>
            <w:tcW w:w="2790" w:type="dxa"/>
            <w:tcBorders>
              <w:top w:val="nil"/>
              <w:left w:val="nil"/>
              <w:bottom w:val="single" w:sz="4" w:space="0" w:color="auto"/>
              <w:right w:val="single" w:sz="4" w:space="0" w:color="auto"/>
            </w:tcBorders>
            <w:shd w:val="clear" w:color="auto" w:fill="auto"/>
            <w:hideMark/>
          </w:tcPr>
          <w:p w14:paraId="63F1E0C2" w14:textId="77777777" w:rsidR="00186C44" w:rsidRPr="00153074" w:rsidRDefault="00186C44" w:rsidP="00186C44">
            <w:pPr>
              <w:rPr>
                <w:rFonts w:eastAsia="Times New Roman" w:cs="Arial"/>
                <w:color w:val="000000"/>
              </w:rPr>
            </w:pPr>
            <w:r w:rsidRPr="00153074">
              <w:rPr>
                <w:rFonts w:eastAsia="Times New Roman" w:cs="Arial"/>
                <w:color w:val="000000"/>
              </w:rPr>
              <w:t>1910.1044</w:t>
            </w:r>
          </w:p>
        </w:tc>
      </w:tr>
      <w:tr w:rsidR="00186C44" w:rsidRPr="00153074" w14:paraId="4FB19A10" w14:textId="77777777" w:rsidTr="00753E39">
        <w:trPr>
          <w:trHeight w:val="290"/>
        </w:trPr>
        <w:tc>
          <w:tcPr>
            <w:tcW w:w="4860" w:type="dxa"/>
            <w:tcBorders>
              <w:top w:val="nil"/>
              <w:left w:val="single" w:sz="4" w:space="0" w:color="auto"/>
              <w:bottom w:val="single" w:sz="4" w:space="0" w:color="auto"/>
              <w:right w:val="single" w:sz="4" w:space="0" w:color="auto"/>
            </w:tcBorders>
          </w:tcPr>
          <w:p w14:paraId="730659B4" w14:textId="052D6608" w:rsidR="00186C44" w:rsidRDefault="00186C44" w:rsidP="00186C44">
            <w:pPr>
              <w:rPr>
                <w:rFonts w:eastAsia="Times New Roman" w:cs="Arial"/>
                <w:color w:val="000000"/>
              </w:rPr>
            </w:pPr>
            <w:r w:rsidRPr="00153074">
              <w:rPr>
                <w:rFonts w:eastAsia="Times New Roman" w:cs="Arial"/>
                <w:color w:val="000000"/>
              </w:rPr>
              <w:t>3,3-Dichlorobenzidine (and salts)</w:t>
            </w:r>
          </w:p>
        </w:tc>
        <w:tc>
          <w:tcPr>
            <w:tcW w:w="2610" w:type="dxa"/>
            <w:tcBorders>
              <w:top w:val="nil"/>
              <w:left w:val="single" w:sz="4" w:space="0" w:color="auto"/>
              <w:bottom w:val="single" w:sz="4" w:space="0" w:color="auto"/>
              <w:right w:val="single" w:sz="4" w:space="0" w:color="auto"/>
            </w:tcBorders>
            <w:shd w:val="clear" w:color="auto" w:fill="auto"/>
            <w:hideMark/>
          </w:tcPr>
          <w:p w14:paraId="6D563AA2" w14:textId="5ADD3350" w:rsidR="00186C44" w:rsidRPr="00153074" w:rsidRDefault="00186C44" w:rsidP="00186C44">
            <w:pPr>
              <w:rPr>
                <w:rFonts w:eastAsia="Times New Roman" w:cs="Arial"/>
                <w:color w:val="000000"/>
              </w:rPr>
            </w:pPr>
            <w:r>
              <w:rPr>
                <w:rFonts w:eastAsia="Times New Roman" w:cs="Arial"/>
                <w:color w:val="000000"/>
              </w:rPr>
              <w:t xml:space="preserve">91-94-1; </w:t>
            </w:r>
            <w:r w:rsidRPr="00153074">
              <w:rPr>
                <w:rFonts w:eastAsia="Times New Roman" w:cs="Arial"/>
                <w:color w:val="000000"/>
              </w:rPr>
              <w:t>612-83-9</w:t>
            </w:r>
          </w:p>
        </w:tc>
        <w:tc>
          <w:tcPr>
            <w:tcW w:w="2790" w:type="dxa"/>
            <w:tcBorders>
              <w:top w:val="nil"/>
              <w:left w:val="nil"/>
              <w:bottom w:val="single" w:sz="4" w:space="0" w:color="auto"/>
              <w:right w:val="single" w:sz="4" w:space="0" w:color="auto"/>
            </w:tcBorders>
            <w:shd w:val="clear" w:color="auto" w:fill="auto"/>
            <w:hideMark/>
          </w:tcPr>
          <w:p w14:paraId="44E992CD" w14:textId="317997F8" w:rsidR="00186C44" w:rsidRPr="00153074" w:rsidRDefault="00186C44" w:rsidP="00186C44">
            <w:pPr>
              <w:rPr>
                <w:rFonts w:eastAsia="Times New Roman" w:cs="Arial"/>
                <w:color w:val="000000"/>
              </w:rPr>
            </w:pPr>
            <w:r w:rsidRPr="00153074">
              <w:rPr>
                <w:rFonts w:eastAsia="Times New Roman" w:cs="Arial"/>
                <w:color w:val="000000"/>
              </w:rPr>
              <w:t>1910.1003, 1910.1007</w:t>
            </w:r>
          </w:p>
        </w:tc>
      </w:tr>
      <w:tr w:rsidR="00186C44" w:rsidRPr="00153074" w14:paraId="75670E9A" w14:textId="77777777" w:rsidTr="00753E39">
        <w:trPr>
          <w:trHeight w:val="288"/>
        </w:trPr>
        <w:tc>
          <w:tcPr>
            <w:tcW w:w="4860" w:type="dxa"/>
            <w:tcBorders>
              <w:top w:val="nil"/>
              <w:left w:val="single" w:sz="4" w:space="0" w:color="auto"/>
              <w:bottom w:val="single" w:sz="4" w:space="0" w:color="auto"/>
              <w:right w:val="single" w:sz="4" w:space="0" w:color="auto"/>
            </w:tcBorders>
          </w:tcPr>
          <w:p w14:paraId="4964A62D" w14:textId="586E56FC" w:rsidR="00186C44" w:rsidRPr="00153074" w:rsidRDefault="00186C44" w:rsidP="00186C44">
            <w:pPr>
              <w:rPr>
                <w:rFonts w:eastAsia="Times New Roman" w:cs="Arial"/>
                <w:color w:val="000000"/>
              </w:rPr>
            </w:pPr>
            <w:r w:rsidRPr="00153074">
              <w:rPr>
                <w:rFonts w:eastAsia="Times New Roman" w:cs="Arial"/>
                <w:bCs/>
                <w:color w:val="000000"/>
              </w:rPr>
              <w:t>Diethylstilbestrol</w:t>
            </w:r>
          </w:p>
        </w:tc>
        <w:tc>
          <w:tcPr>
            <w:tcW w:w="2610" w:type="dxa"/>
            <w:tcBorders>
              <w:top w:val="nil"/>
              <w:left w:val="single" w:sz="4" w:space="0" w:color="auto"/>
              <w:bottom w:val="single" w:sz="4" w:space="0" w:color="auto"/>
              <w:right w:val="single" w:sz="4" w:space="0" w:color="auto"/>
            </w:tcBorders>
            <w:shd w:val="clear" w:color="auto" w:fill="auto"/>
          </w:tcPr>
          <w:p w14:paraId="3547FAB8" w14:textId="1C0BE9C6" w:rsidR="00186C44" w:rsidRDefault="00186C44" w:rsidP="00186C44">
            <w:pPr>
              <w:rPr>
                <w:rFonts w:eastAsia="Times New Roman" w:cs="Arial"/>
                <w:color w:val="000000"/>
              </w:rPr>
            </w:pPr>
            <w:r w:rsidRPr="00153074">
              <w:rPr>
                <w:rFonts w:eastAsia="Times New Roman" w:cs="Arial"/>
                <w:color w:val="000000"/>
              </w:rPr>
              <w:t>56-53-1</w:t>
            </w:r>
          </w:p>
        </w:tc>
        <w:tc>
          <w:tcPr>
            <w:tcW w:w="2790" w:type="dxa"/>
            <w:tcBorders>
              <w:top w:val="nil"/>
              <w:left w:val="nil"/>
              <w:bottom w:val="single" w:sz="4" w:space="0" w:color="auto"/>
              <w:right w:val="single" w:sz="4" w:space="0" w:color="auto"/>
            </w:tcBorders>
            <w:shd w:val="clear" w:color="auto" w:fill="auto"/>
          </w:tcPr>
          <w:p w14:paraId="256A2DAD" w14:textId="77777777" w:rsidR="00186C44" w:rsidRDefault="00186C44" w:rsidP="00186C44">
            <w:pPr>
              <w:rPr>
                <w:rFonts w:eastAsia="Times New Roman" w:cs="Arial"/>
                <w:color w:val="000000"/>
              </w:rPr>
            </w:pPr>
          </w:p>
        </w:tc>
      </w:tr>
      <w:tr w:rsidR="00186C44" w:rsidRPr="00153074" w14:paraId="143EFDC4" w14:textId="77777777" w:rsidTr="00753E39">
        <w:trPr>
          <w:trHeight w:val="288"/>
        </w:trPr>
        <w:tc>
          <w:tcPr>
            <w:tcW w:w="4860" w:type="dxa"/>
            <w:tcBorders>
              <w:top w:val="nil"/>
              <w:left w:val="single" w:sz="4" w:space="0" w:color="auto"/>
              <w:bottom w:val="single" w:sz="4" w:space="0" w:color="auto"/>
              <w:right w:val="single" w:sz="4" w:space="0" w:color="auto"/>
            </w:tcBorders>
          </w:tcPr>
          <w:p w14:paraId="4C19A884" w14:textId="39AFF4C2" w:rsidR="00186C44" w:rsidRDefault="00186C44" w:rsidP="00186C44">
            <w:pPr>
              <w:rPr>
                <w:rFonts w:eastAsia="Times New Roman" w:cs="Arial"/>
                <w:color w:val="000000"/>
              </w:rPr>
            </w:pPr>
            <w:r w:rsidRPr="00153074">
              <w:rPr>
                <w:rFonts w:eastAsia="Times New Roman" w:cs="Arial"/>
                <w:color w:val="000000"/>
              </w:rPr>
              <w:t>4-Dimethylaminoazobenzene, xylidine isomers, dimethylaniline</w:t>
            </w:r>
          </w:p>
        </w:tc>
        <w:tc>
          <w:tcPr>
            <w:tcW w:w="2610" w:type="dxa"/>
            <w:tcBorders>
              <w:top w:val="nil"/>
              <w:left w:val="single" w:sz="4" w:space="0" w:color="auto"/>
              <w:bottom w:val="single" w:sz="4" w:space="0" w:color="auto"/>
              <w:right w:val="single" w:sz="4" w:space="0" w:color="auto"/>
            </w:tcBorders>
            <w:shd w:val="clear" w:color="auto" w:fill="auto"/>
            <w:hideMark/>
          </w:tcPr>
          <w:p w14:paraId="6B703E9D" w14:textId="55AC3FD5" w:rsidR="00186C44" w:rsidRPr="00153074" w:rsidRDefault="00186C44" w:rsidP="00186C44">
            <w:pPr>
              <w:rPr>
                <w:rFonts w:eastAsia="Times New Roman" w:cs="Arial"/>
                <w:color w:val="000000"/>
              </w:rPr>
            </w:pPr>
            <w:r>
              <w:rPr>
                <w:rFonts w:eastAsia="Times New Roman" w:cs="Arial"/>
                <w:color w:val="000000"/>
              </w:rPr>
              <w:t>1300-73-8;</w:t>
            </w:r>
            <w:r w:rsidRPr="00153074">
              <w:rPr>
                <w:rFonts w:eastAsia="Times New Roman" w:cs="Arial"/>
                <w:color w:val="000000"/>
              </w:rPr>
              <w:t xml:space="preserve"> 60-11-7</w:t>
            </w:r>
          </w:p>
        </w:tc>
        <w:tc>
          <w:tcPr>
            <w:tcW w:w="2790" w:type="dxa"/>
            <w:tcBorders>
              <w:top w:val="nil"/>
              <w:left w:val="nil"/>
              <w:bottom w:val="single" w:sz="4" w:space="0" w:color="auto"/>
              <w:right w:val="single" w:sz="4" w:space="0" w:color="auto"/>
            </w:tcBorders>
            <w:shd w:val="clear" w:color="auto" w:fill="auto"/>
            <w:hideMark/>
          </w:tcPr>
          <w:p w14:paraId="1162BED0" w14:textId="56A922B3" w:rsidR="00186C44" w:rsidRPr="00153074" w:rsidRDefault="00186C44" w:rsidP="00186C44">
            <w:pPr>
              <w:rPr>
                <w:rFonts w:eastAsia="Times New Roman" w:cs="Arial"/>
                <w:color w:val="000000"/>
              </w:rPr>
            </w:pPr>
            <w:r>
              <w:rPr>
                <w:rFonts w:eastAsia="Times New Roman" w:cs="Arial"/>
                <w:color w:val="000000"/>
              </w:rPr>
              <w:t>1910.1003, 1910.1015</w:t>
            </w:r>
          </w:p>
        </w:tc>
      </w:tr>
      <w:tr w:rsidR="00186C44" w:rsidRPr="00153074" w14:paraId="56679663" w14:textId="77777777" w:rsidTr="00753E39">
        <w:trPr>
          <w:trHeight w:val="288"/>
        </w:trPr>
        <w:tc>
          <w:tcPr>
            <w:tcW w:w="4860" w:type="dxa"/>
            <w:tcBorders>
              <w:top w:val="nil"/>
              <w:left w:val="single" w:sz="4" w:space="0" w:color="auto"/>
              <w:bottom w:val="single" w:sz="4" w:space="0" w:color="auto"/>
              <w:right w:val="single" w:sz="4" w:space="0" w:color="auto"/>
            </w:tcBorders>
          </w:tcPr>
          <w:p w14:paraId="5A0CA067" w14:textId="2E4D84A1" w:rsidR="00186C44" w:rsidRPr="00153074" w:rsidRDefault="00186C44" w:rsidP="00186C44">
            <w:pPr>
              <w:rPr>
                <w:rFonts w:eastAsia="Times New Roman" w:cs="Arial"/>
                <w:color w:val="000000"/>
              </w:rPr>
            </w:pPr>
            <w:r w:rsidRPr="00153074">
              <w:rPr>
                <w:rFonts w:eastAsia="Times New Roman" w:cs="Arial"/>
                <w:color w:val="000000"/>
              </w:rPr>
              <w:t>Ethleneimine, Aziridine, Aminoethylene</w:t>
            </w:r>
          </w:p>
        </w:tc>
        <w:tc>
          <w:tcPr>
            <w:tcW w:w="2610" w:type="dxa"/>
            <w:tcBorders>
              <w:top w:val="nil"/>
              <w:left w:val="single" w:sz="4" w:space="0" w:color="auto"/>
              <w:bottom w:val="single" w:sz="4" w:space="0" w:color="auto"/>
              <w:right w:val="single" w:sz="4" w:space="0" w:color="auto"/>
            </w:tcBorders>
            <w:shd w:val="clear" w:color="auto" w:fill="auto"/>
            <w:hideMark/>
          </w:tcPr>
          <w:p w14:paraId="4F9A17A0" w14:textId="0F62BD80" w:rsidR="00186C44" w:rsidRPr="00153074" w:rsidRDefault="00186C44" w:rsidP="00186C44">
            <w:pPr>
              <w:rPr>
                <w:rFonts w:eastAsia="Times New Roman" w:cs="Arial"/>
                <w:color w:val="000000"/>
              </w:rPr>
            </w:pPr>
            <w:r w:rsidRPr="00153074">
              <w:rPr>
                <w:rFonts w:eastAsia="Times New Roman" w:cs="Arial"/>
                <w:color w:val="000000"/>
              </w:rPr>
              <w:t>151-56-4</w:t>
            </w:r>
          </w:p>
        </w:tc>
        <w:tc>
          <w:tcPr>
            <w:tcW w:w="2790" w:type="dxa"/>
            <w:tcBorders>
              <w:top w:val="nil"/>
              <w:left w:val="nil"/>
              <w:bottom w:val="single" w:sz="4" w:space="0" w:color="auto"/>
              <w:right w:val="single" w:sz="4" w:space="0" w:color="auto"/>
            </w:tcBorders>
            <w:shd w:val="clear" w:color="auto" w:fill="auto"/>
            <w:hideMark/>
          </w:tcPr>
          <w:p w14:paraId="1769F1A2" w14:textId="09ABD614" w:rsidR="00186C44" w:rsidRPr="00153074" w:rsidRDefault="00186C44" w:rsidP="00186C44">
            <w:pPr>
              <w:rPr>
                <w:rFonts w:eastAsia="Times New Roman" w:cs="Arial"/>
                <w:color w:val="000000"/>
              </w:rPr>
            </w:pPr>
            <w:r>
              <w:rPr>
                <w:rFonts w:eastAsia="Times New Roman" w:cs="Arial"/>
                <w:color w:val="000000"/>
              </w:rPr>
              <w:t xml:space="preserve">1910.1003, </w:t>
            </w:r>
            <w:r w:rsidRPr="00153074">
              <w:rPr>
                <w:rFonts w:eastAsia="Times New Roman" w:cs="Arial"/>
                <w:color w:val="000000"/>
              </w:rPr>
              <w:t>1910.1012</w:t>
            </w:r>
          </w:p>
        </w:tc>
      </w:tr>
      <w:tr w:rsidR="00186C44" w:rsidRPr="00153074" w14:paraId="7B15AF71" w14:textId="77777777" w:rsidTr="00753E39">
        <w:trPr>
          <w:trHeight w:val="290"/>
        </w:trPr>
        <w:tc>
          <w:tcPr>
            <w:tcW w:w="4860" w:type="dxa"/>
            <w:tcBorders>
              <w:top w:val="nil"/>
              <w:left w:val="single" w:sz="4" w:space="0" w:color="auto"/>
              <w:bottom w:val="single" w:sz="4" w:space="0" w:color="auto"/>
              <w:right w:val="single" w:sz="4" w:space="0" w:color="auto"/>
            </w:tcBorders>
          </w:tcPr>
          <w:p w14:paraId="117889E5" w14:textId="6EE5D945" w:rsidR="00186C44" w:rsidRPr="00153074" w:rsidRDefault="00186C44" w:rsidP="00186C44">
            <w:pPr>
              <w:rPr>
                <w:rFonts w:eastAsia="Times New Roman" w:cs="Arial"/>
                <w:color w:val="000000"/>
              </w:rPr>
            </w:pPr>
            <w:r w:rsidRPr="00153074">
              <w:rPr>
                <w:rFonts w:eastAsia="Times New Roman" w:cs="Arial"/>
                <w:bCs/>
                <w:color w:val="000000"/>
              </w:rPr>
              <w:t>Ethylene dibromide</w:t>
            </w:r>
          </w:p>
        </w:tc>
        <w:tc>
          <w:tcPr>
            <w:tcW w:w="2610" w:type="dxa"/>
            <w:tcBorders>
              <w:top w:val="nil"/>
              <w:left w:val="single" w:sz="4" w:space="0" w:color="auto"/>
              <w:bottom w:val="single" w:sz="4" w:space="0" w:color="auto"/>
              <w:right w:val="single" w:sz="4" w:space="0" w:color="auto"/>
            </w:tcBorders>
            <w:shd w:val="clear" w:color="auto" w:fill="auto"/>
            <w:hideMark/>
          </w:tcPr>
          <w:p w14:paraId="5F013931" w14:textId="31728582" w:rsidR="00186C44" w:rsidRPr="00153074" w:rsidRDefault="00186C44" w:rsidP="00186C44">
            <w:pPr>
              <w:rPr>
                <w:rFonts w:eastAsia="Times New Roman" w:cs="Arial"/>
                <w:color w:val="000000"/>
              </w:rPr>
            </w:pPr>
            <w:r w:rsidRPr="00153074">
              <w:rPr>
                <w:rFonts w:eastAsia="Times New Roman" w:cs="Arial"/>
                <w:color w:val="000000"/>
              </w:rPr>
              <w:t>106-93-4</w:t>
            </w:r>
          </w:p>
        </w:tc>
        <w:tc>
          <w:tcPr>
            <w:tcW w:w="2790" w:type="dxa"/>
            <w:tcBorders>
              <w:top w:val="nil"/>
              <w:left w:val="nil"/>
              <w:bottom w:val="single" w:sz="4" w:space="0" w:color="auto"/>
              <w:right w:val="single" w:sz="4" w:space="0" w:color="auto"/>
            </w:tcBorders>
            <w:shd w:val="clear" w:color="auto" w:fill="auto"/>
            <w:hideMark/>
          </w:tcPr>
          <w:p w14:paraId="791378FE" w14:textId="77777777"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66C09781" w14:textId="77777777" w:rsidTr="00753E39">
        <w:trPr>
          <w:trHeight w:val="288"/>
        </w:trPr>
        <w:tc>
          <w:tcPr>
            <w:tcW w:w="4860" w:type="dxa"/>
            <w:tcBorders>
              <w:top w:val="nil"/>
              <w:left w:val="single" w:sz="4" w:space="0" w:color="auto"/>
              <w:bottom w:val="single" w:sz="4" w:space="0" w:color="auto"/>
              <w:right w:val="single" w:sz="4" w:space="0" w:color="auto"/>
            </w:tcBorders>
          </w:tcPr>
          <w:p w14:paraId="646CF655" w14:textId="02CD2288" w:rsidR="00186C44" w:rsidRPr="00153074" w:rsidRDefault="00186C44" w:rsidP="00186C44">
            <w:pPr>
              <w:rPr>
                <w:rFonts w:eastAsia="Times New Roman" w:cs="Arial"/>
                <w:color w:val="000000"/>
              </w:rPr>
            </w:pPr>
            <w:r w:rsidRPr="00153074">
              <w:rPr>
                <w:rFonts w:eastAsia="Times New Roman" w:cs="Arial"/>
                <w:bCs/>
                <w:color w:val="000000"/>
              </w:rPr>
              <w:t>Ethylene dichloride (1,2-dichloromethane)</w:t>
            </w:r>
          </w:p>
        </w:tc>
        <w:tc>
          <w:tcPr>
            <w:tcW w:w="2610" w:type="dxa"/>
            <w:tcBorders>
              <w:top w:val="nil"/>
              <w:left w:val="single" w:sz="4" w:space="0" w:color="auto"/>
              <w:bottom w:val="single" w:sz="4" w:space="0" w:color="auto"/>
              <w:right w:val="single" w:sz="4" w:space="0" w:color="auto"/>
            </w:tcBorders>
            <w:shd w:val="clear" w:color="auto" w:fill="auto"/>
            <w:hideMark/>
          </w:tcPr>
          <w:p w14:paraId="09F875F8" w14:textId="584EDC79" w:rsidR="00186C44" w:rsidRPr="00153074" w:rsidRDefault="00186C44" w:rsidP="00186C44">
            <w:pPr>
              <w:rPr>
                <w:rFonts w:eastAsia="Times New Roman" w:cs="Arial"/>
                <w:color w:val="000000"/>
              </w:rPr>
            </w:pPr>
            <w:r w:rsidRPr="00153074">
              <w:rPr>
                <w:rFonts w:eastAsia="Times New Roman" w:cs="Arial"/>
                <w:color w:val="000000"/>
              </w:rPr>
              <w:t>107-06-2</w:t>
            </w:r>
          </w:p>
        </w:tc>
        <w:tc>
          <w:tcPr>
            <w:tcW w:w="2790" w:type="dxa"/>
            <w:tcBorders>
              <w:top w:val="nil"/>
              <w:left w:val="nil"/>
              <w:bottom w:val="single" w:sz="4" w:space="0" w:color="auto"/>
              <w:right w:val="single" w:sz="4" w:space="0" w:color="auto"/>
            </w:tcBorders>
            <w:shd w:val="clear" w:color="auto" w:fill="auto"/>
            <w:hideMark/>
          </w:tcPr>
          <w:p w14:paraId="7082D8B5" w14:textId="77777777"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4D5B34B5" w14:textId="77777777" w:rsidTr="00753E39">
        <w:trPr>
          <w:trHeight w:val="290"/>
        </w:trPr>
        <w:tc>
          <w:tcPr>
            <w:tcW w:w="4860" w:type="dxa"/>
            <w:tcBorders>
              <w:top w:val="nil"/>
              <w:left w:val="single" w:sz="4" w:space="0" w:color="auto"/>
              <w:bottom w:val="single" w:sz="4" w:space="0" w:color="auto"/>
              <w:right w:val="single" w:sz="4" w:space="0" w:color="auto"/>
            </w:tcBorders>
          </w:tcPr>
          <w:p w14:paraId="150866D6" w14:textId="12B275A1" w:rsidR="00186C44" w:rsidRPr="00153074" w:rsidRDefault="00186C44" w:rsidP="00186C44">
            <w:pPr>
              <w:rPr>
                <w:rFonts w:eastAsia="Times New Roman" w:cs="Arial"/>
                <w:color w:val="000000"/>
              </w:rPr>
            </w:pPr>
            <w:r w:rsidRPr="00153074">
              <w:rPr>
                <w:rFonts w:eastAsia="Times New Roman" w:cs="Arial"/>
                <w:color w:val="000000"/>
              </w:rPr>
              <w:t>Ethylene oxide</w:t>
            </w:r>
          </w:p>
        </w:tc>
        <w:tc>
          <w:tcPr>
            <w:tcW w:w="2610" w:type="dxa"/>
            <w:tcBorders>
              <w:top w:val="nil"/>
              <w:left w:val="single" w:sz="4" w:space="0" w:color="auto"/>
              <w:bottom w:val="single" w:sz="4" w:space="0" w:color="auto"/>
              <w:right w:val="single" w:sz="4" w:space="0" w:color="auto"/>
            </w:tcBorders>
            <w:shd w:val="clear" w:color="auto" w:fill="auto"/>
            <w:hideMark/>
          </w:tcPr>
          <w:p w14:paraId="05812488" w14:textId="4332F5B1" w:rsidR="00186C44" w:rsidRPr="00153074" w:rsidRDefault="00186C44" w:rsidP="00186C44">
            <w:pPr>
              <w:rPr>
                <w:rFonts w:eastAsia="Times New Roman" w:cs="Arial"/>
                <w:color w:val="000000"/>
              </w:rPr>
            </w:pPr>
            <w:r w:rsidRPr="00153074">
              <w:rPr>
                <w:rFonts w:eastAsia="Times New Roman" w:cs="Arial"/>
                <w:color w:val="000000"/>
              </w:rPr>
              <w:t>75-21-8</w:t>
            </w:r>
          </w:p>
        </w:tc>
        <w:tc>
          <w:tcPr>
            <w:tcW w:w="2790" w:type="dxa"/>
            <w:tcBorders>
              <w:top w:val="nil"/>
              <w:left w:val="nil"/>
              <w:bottom w:val="single" w:sz="4" w:space="0" w:color="auto"/>
              <w:right w:val="single" w:sz="4" w:space="0" w:color="auto"/>
            </w:tcBorders>
            <w:shd w:val="clear" w:color="auto" w:fill="auto"/>
            <w:hideMark/>
          </w:tcPr>
          <w:p w14:paraId="6413240F" w14:textId="77777777" w:rsidR="00186C44" w:rsidRPr="00153074" w:rsidRDefault="00186C44" w:rsidP="00186C44">
            <w:pPr>
              <w:rPr>
                <w:rFonts w:eastAsia="Times New Roman" w:cs="Arial"/>
                <w:color w:val="000000"/>
              </w:rPr>
            </w:pPr>
            <w:r w:rsidRPr="00153074">
              <w:rPr>
                <w:rFonts w:eastAsia="Times New Roman" w:cs="Arial"/>
                <w:color w:val="000000"/>
              </w:rPr>
              <w:t>1910.1047</w:t>
            </w:r>
          </w:p>
        </w:tc>
      </w:tr>
      <w:tr w:rsidR="00186C44" w:rsidRPr="00153074" w14:paraId="457057A4" w14:textId="77777777" w:rsidTr="00753E39">
        <w:trPr>
          <w:trHeight w:val="290"/>
        </w:trPr>
        <w:tc>
          <w:tcPr>
            <w:tcW w:w="4860" w:type="dxa"/>
            <w:tcBorders>
              <w:top w:val="nil"/>
              <w:left w:val="single" w:sz="4" w:space="0" w:color="auto"/>
              <w:bottom w:val="single" w:sz="4" w:space="0" w:color="auto"/>
              <w:right w:val="single" w:sz="4" w:space="0" w:color="auto"/>
            </w:tcBorders>
          </w:tcPr>
          <w:p w14:paraId="73E3D5D4" w14:textId="63575A22" w:rsidR="00186C44" w:rsidRPr="00153074" w:rsidRDefault="00186C44" w:rsidP="00186C44">
            <w:pPr>
              <w:rPr>
                <w:rFonts w:eastAsia="Times New Roman" w:cs="Arial"/>
                <w:color w:val="000000"/>
              </w:rPr>
            </w:pPr>
            <w:r w:rsidRPr="00153074">
              <w:rPr>
                <w:rFonts w:eastAsia="Times New Roman" w:cs="Arial"/>
                <w:color w:val="000000"/>
              </w:rPr>
              <w:t>Formaldehyde</w:t>
            </w:r>
          </w:p>
        </w:tc>
        <w:tc>
          <w:tcPr>
            <w:tcW w:w="2610" w:type="dxa"/>
            <w:tcBorders>
              <w:top w:val="nil"/>
              <w:left w:val="single" w:sz="4" w:space="0" w:color="auto"/>
              <w:bottom w:val="single" w:sz="4" w:space="0" w:color="auto"/>
              <w:right w:val="single" w:sz="4" w:space="0" w:color="auto"/>
            </w:tcBorders>
            <w:shd w:val="clear" w:color="auto" w:fill="auto"/>
            <w:hideMark/>
          </w:tcPr>
          <w:p w14:paraId="3F01D4C0" w14:textId="7E5DE9EB" w:rsidR="00186C44" w:rsidRPr="00153074" w:rsidRDefault="00186C44" w:rsidP="00186C44">
            <w:pPr>
              <w:rPr>
                <w:rFonts w:eastAsia="Times New Roman" w:cs="Arial"/>
                <w:color w:val="000000"/>
              </w:rPr>
            </w:pPr>
            <w:r w:rsidRPr="00153074">
              <w:rPr>
                <w:rFonts w:eastAsia="Times New Roman" w:cs="Arial"/>
                <w:color w:val="000000"/>
              </w:rPr>
              <w:t>50-00-0</w:t>
            </w:r>
          </w:p>
        </w:tc>
        <w:tc>
          <w:tcPr>
            <w:tcW w:w="2790" w:type="dxa"/>
            <w:tcBorders>
              <w:top w:val="nil"/>
              <w:left w:val="nil"/>
              <w:bottom w:val="single" w:sz="4" w:space="0" w:color="auto"/>
              <w:right w:val="single" w:sz="4" w:space="0" w:color="auto"/>
            </w:tcBorders>
            <w:shd w:val="clear" w:color="auto" w:fill="auto"/>
            <w:hideMark/>
          </w:tcPr>
          <w:p w14:paraId="26D7F21F" w14:textId="77777777" w:rsidR="00186C44" w:rsidRPr="00153074" w:rsidRDefault="00186C44" w:rsidP="00186C44">
            <w:pPr>
              <w:rPr>
                <w:rFonts w:eastAsia="Times New Roman" w:cs="Arial"/>
                <w:color w:val="000000"/>
              </w:rPr>
            </w:pPr>
            <w:r w:rsidRPr="00153074">
              <w:rPr>
                <w:rFonts w:eastAsia="Times New Roman" w:cs="Arial"/>
                <w:color w:val="000000"/>
              </w:rPr>
              <w:t>1910.1048</w:t>
            </w:r>
          </w:p>
        </w:tc>
      </w:tr>
      <w:tr w:rsidR="00186C44" w:rsidRPr="00153074" w14:paraId="233FA4F4" w14:textId="77777777" w:rsidTr="00753E39">
        <w:trPr>
          <w:trHeight w:val="290"/>
        </w:trPr>
        <w:tc>
          <w:tcPr>
            <w:tcW w:w="4860" w:type="dxa"/>
            <w:tcBorders>
              <w:top w:val="nil"/>
              <w:left w:val="single" w:sz="4" w:space="0" w:color="auto"/>
              <w:bottom w:val="single" w:sz="4" w:space="0" w:color="auto"/>
              <w:right w:val="single" w:sz="4" w:space="0" w:color="auto"/>
            </w:tcBorders>
          </w:tcPr>
          <w:p w14:paraId="3983E914" w14:textId="2929C77C" w:rsidR="00186C44" w:rsidRPr="00153074" w:rsidRDefault="00186C44" w:rsidP="00186C44">
            <w:pPr>
              <w:rPr>
                <w:rFonts w:eastAsia="Times New Roman" w:cs="Arial"/>
                <w:color w:val="000000"/>
              </w:rPr>
            </w:pPr>
            <w:r w:rsidRPr="00153074">
              <w:rPr>
                <w:rFonts w:eastAsia="Times New Roman" w:cs="Arial"/>
                <w:bCs/>
                <w:color w:val="000000"/>
              </w:rPr>
              <w:t>Hydrogen fluoride</w:t>
            </w:r>
          </w:p>
        </w:tc>
        <w:tc>
          <w:tcPr>
            <w:tcW w:w="2610" w:type="dxa"/>
            <w:tcBorders>
              <w:top w:val="nil"/>
              <w:left w:val="single" w:sz="4" w:space="0" w:color="auto"/>
              <w:bottom w:val="single" w:sz="4" w:space="0" w:color="auto"/>
              <w:right w:val="single" w:sz="4" w:space="0" w:color="auto"/>
            </w:tcBorders>
            <w:shd w:val="clear" w:color="auto" w:fill="auto"/>
            <w:hideMark/>
          </w:tcPr>
          <w:p w14:paraId="01DF1A41" w14:textId="068F10CB" w:rsidR="00186C44" w:rsidRPr="00153074" w:rsidRDefault="00186C44" w:rsidP="00186C44">
            <w:pPr>
              <w:rPr>
                <w:rFonts w:eastAsia="Times New Roman" w:cs="Arial"/>
                <w:color w:val="000000"/>
              </w:rPr>
            </w:pPr>
            <w:r w:rsidRPr="00153074">
              <w:rPr>
                <w:rFonts w:eastAsia="Times New Roman" w:cs="Arial"/>
                <w:color w:val="000000"/>
              </w:rPr>
              <w:t>7664-39-3</w:t>
            </w:r>
          </w:p>
        </w:tc>
        <w:tc>
          <w:tcPr>
            <w:tcW w:w="2790" w:type="dxa"/>
            <w:tcBorders>
              <w:top w:val="nil"/>
              <w:left w:val="nil"/>
              <w:bottom w:val="single" w:sz="4" w:space="0" w:color="auto"/>
              <w:right w:val="single" w:sz="4" w:space="0" w:color="auto"/>
            </w:tcBorders>
            <w:shd w:val="clear" w:color="auto" w:fill="auto"/>
            <w:hideMark/>
          </w:tcPr>
          <w:p w14:paraId="5B7499DD" w14:textId="77777777"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68C9ED29" w14:textId="77777777" w:rsidTr="00753E39">
        <w:trPr>
          <w:trHeight w:val="290"/>
        </w:trPr>
        <w:tc>
          <w:tcPr>
            <w:tcW w:w="4860" w:type="dxa"/>
            <w:tcBorders>
              <w:top w:val="nil"/>
              <w:left w:val="single" w:sz="4" w:space="0" w:color="auto"/>
              <w:bottom w:val="single" w:sz="4" w:space="0" w:color="auto"/>
              <w:right w:val="single" w:sz="4" w:space="0" w:color="auto"/>
            </w:tcBorders>
          </w:tcPr>
          <w:p w14:paraId="2C018A98" w14:textId="42D6A08F" w:rsidR="00186C44" w:rsidRPr="00153074" w:rsidRDefault="00186C44" w:rsidP="00186C44">
            <w:pPr>
              <w:rPr>
                <w:rFonts w:eastAsia="Times New Roman" w:cs="Arial"/>
                <w:color w:val="000000"/>
              </w:rPr>
            </w:pPr>
            <w:r w:rsidRPr="00153074">
              <w:rPr>
                <w:rFonts w:eastAsia="Times New Roman" w:cs="Arial"/>
                <w:color w:val="000000"/>
              </w:rPr>
              <w:t>Lead, metallic</w:t>
            </w:r>
          </w:p>
        </w:tc>
        <w:tc>
          <w:tcPr>
            <w:tcW w:w="2610" w:type="dxa"/>
            <w:tcBorders>
              <w:top w:val="nil"/>
              <w:left w:val="single" w:sz="4" w:space="0" w:color="auto"/>
              <w:bottom w:val="single" w:sz="4" w:space="0" w:color="auto"/>
              <w:right w:val="single" w:sz="4" w:space="0" w:color="auto"/>
            </w:tcBorders>
            <w:shd w:val="clear" w:color="auto" w:fill="auto"/>
            <w:hideMark/>
          </w:tcPr>
          <w:p w14:paraId="5BA7ED2B" w14:textId="149179FD" w:rsidR="00186C44" w:rsidRPr="00153074" w:rsidRDefault="00186C44" w:rsidP="00186C44">
            <w:pPr>
              <w:rPr>
                <w:rFonts w:eastAsia="Times New Roman" w:cs="Arial"/>
                <w:color w:val="000000"/>
              </w:rPr>
            </w:pPr>
            <w:r w:rsidRPr="00153074">
              <w:rPr>
                <w:rFonts w:eastAsia="Times New Roman" w:cs="Arial"/>
                <w:color w:val="000000"/>
              </w:rPr>
              <w:t>7439-92-1</w:t>
            </w:r>
          </w:p>
        </w:tc>
        <w:tc>
          <w:tcPr>
            <w:tcW w:w="2790" w:type="dxa"/>
            <w:tcBorders>
              <w:top w:val="nil"/>
              <w:left w:val="nil"/>
              <w:bottom w:val="single" w:sz="4" w:space="0" w:color="auto"/>
              <w:right w:val="single" w:sz="4" w:space="0" w:color="auto"/>
            </w:tcBorders>
            <w:shd w:val="clear" w:color="auto" w:fill="auto"/>
            <w:hideMark/>
          </w:tcPr>
          <w:p w14:paraId="16D79DB5" w14:textId="77777777" w:rsidR="00186C44" w:rsidRPr="00153074" w:rsidRDefault="00186C44" w:rsidP="00186C44">
            <w:pPr>
              <w:rPr>
                <w:rFonts w:eastAsia="Times New Roman" w:cs="Arial"/>
                <w:color w:val="000000"/>
              </w:rPr>
            </w:pPr>
            <w:r w:rsidRPr="00153074">
              <w:rPr>
                <w:rFonts w:eastAsia="Times New Roman" w:cs="Arial"/>
                <w:color w:val="000000"/>
              </w:rPr>
              <w:t>1910.1025</w:t>
            </w:r>
          </w:p>
        </w:tc>
      </w:tr>
      <w:tr w:rsidR="00186C44" w:rsidRPr="00153074" w14:paraId="6B9AF968" w14:textId="77777777" w:rsidTr="00753E39">
        <w:trPr>
          <w:trHeight w:val="290"/>
        </w:trPr>
        <w:tc>
          <w:tcPr>
            <w:tcW w:w="4860" w:type="dxa"/>
            <w:tcBorders>
              <w:top w:val="nil"/>
              <w:left w:val="single" w:sz="4" w:space="0" w:color="auto"/>
              <w:bottom w:val="single" w:sz="4" w:space="0" w:color="auto"/>
              <w:right w:val="single" w:sz="4" w:space="0" w:color="auto"/>
            </w:tcBorders>
          </w:tcPr>
          <w:p w14:paraId="66658EF9" w14:textId="3EDA76D9" w:rsidR="00186C44" w:rsidRDefault="00186C44" w:rsidP="00186C44">
            <w:pPr>
              <w:rPr>
                <w:rFonts w:eastAsia="Times New Roman" w:cs="Arial"/>
                <w:color w:val="000000"/>
              </w:rPr>
            </w:pPr>
            <w:r w:rsidRPr="00153074">
              <w:rPr>
                <w:rFonts w:eastAsia="Times New Roman" w:cs="Arial"/>
                <w:color w:val="000000"/>
              </w:rPr>
              <w:t>Lead, organic (tetramethyl, ethyl)</w:t>
            </w:r>
          </w:p>
        </w:tc>
        <w:tc>
          <w:tcPr>
            <w:tcW w:w="2610" w:type="dxa"/>
            <w:tcBorders>
              <w:top w:val="nil"/>
              <w:left w:val="single" w:sz="4" w:space="0" w:color="auto"/>
              <w:bottom w:val="single" w:sz="4" w:space="0" w:color="auto"/>
              <w:right w:val="single" w:sz="4" w:space="0" w:color="auto"/>
            </w:tcBorders>
            <w:shd w:val="clear" w:color="auto" w:fill="auto"/>
            <w:hideMark/>
          </w:tcPr>
          <w:p w14:paraId="259C37E1" w14:textId="522EBF16" w:rsidR="00186C44" w:rsidRPr="00153074" w:rsidRDefault="00186C44" w:rsidP="00186C44">
            <w:pPr>
              <w:rPr>
                <w:rFonts w:eastAsia="Times New Roman" w:cs="Arial"/>
                <w:color w:val="000000"/>
              </w:rPr>
            </w:pPr>
            <w:r>
              <w:rPr>
                <w:rFonts w:eastAsia="Times New Roman" w:cs="Arial"/>
                <w:color w:val="000000"/>
              </w:rPr>
              <w:t xml:space="preserve">75-74-1, </w:t>
            </w:r>
            <w:r w:rsidRPr="00153074">
              <w:rPr>
                <w:rFonts w:eastAsia="Times New Roman" w:cs="Arial"/>
                <w:color w:val="000000"/>
              </w:rPr>
              <w:t>78-00-2</w:t>
            </w:r>
          </w:p>
        </w:tc>
        <w:tc>
          <w:tcPr>
            <w:tcW w:w="2790" w:type="dxa"/>
            <w:tcBorders>
              <w:top w:val="nil"/>
              <w:left w:val="nil"/>
              <w:bottom w:val="single" w:sz="4" w:space="0" w:color="auto"/>
              <w:right w:val="single" w:sz="4" w:space="0" w:color="auto"/>
            </w:tcBorders>
            <w:shd w:val="clear" w:color="auto" w:fill="auto"/>
            <w:hideMark/>
          </w:tcPr>
          <w:p w14:paraId="482C6E94" w14:textId="77777777" w:rsidR="00186C44" w:rsidRPr="00153074" w:rsidRDefault="00186C44" w:rsidP="00186C44">
            <w:pPr>
              <w:rPr>
                <w:rFonts w:eastAsia="Times New Roman" w:cs="Arial"/>
                <w:color w:val="000000"/>
              </w:rPr>
            </w:pPr>
            <w:r w:rsidRPr="00153074">
              <w:rPr>
                <w:rFonts w:eastAsia="Times New Roman" w:cs="Arial"/>
                <w:color w:val="000000"/>
              </w:rPr>
              <w:t>1910.1025</w:t>
            </w:r>
          </w:p>
        </w:tc>
      </w:tr>
      <w:tr w:rsidR="00186C44" w:rsidRPr="00153074" w14:paraId="48246E5C" w14:textId="77777777" w:rsidTr="00753E39">
        <w:trPr>
          <w:trHeight w:val="290"/>
        </w:trPr>
        <w:tc>
          <w:tcPr>
            <w:tcW w:w="4860" w:type="dxa"/>
            <w:tcBorders>
              <w:top w:val="nil"/>
              <w:left w:val="single" w:sz="4" w:space="0" w:color="auto"/>
              <w:bottom w:val="single" w:sz="4" w:space="0" w:color="auto"/>
              <w:right w:val="single" w:sz="4" w:space="0" w:color="auto"/>
            </w:tcBorders>
          </w:tcPr>
          <w:p w14:paraId="440B2826" w14:textId="5E0E480F" w:rsidR="00186C44" w:rsidRPr="00153074" w:rsidRDefault="00186C44" w:rsidP="00186C44">
            <w:pPr>
              <w:rPr>
                <w:rFonts w:eastAsia="Times New Roman" w:cs="Arial"/>
                <w:color w:val="000000"/>
              </w:rPr>
            </w:pPr>
            <w:r w:rsidRPr="00153074">
              <w:rPr>
                <w:rFonts w:eastAsia="Times New Roman" w:cs="Arial"/>
                <w:color w:val="000000"/>
              </w:rPr>
              <w:t>Lead compounds, inorganic</w:t>
            </w:r>
          </w:p>
        </w:tc>
        <w:tc>
          <w:tcPr>
            <w:tcW w:w="2610" w:type="dxa"/>
            <w:tcBorders>
              <w:top w:val="nil"/>
              <w:left w:val="single" w:sz="4" w:space="0" w:color="auto"/>
              <w:bottom w:val="single" w:sz="4" w:space="0" w:color="auto"/>
              <w:right w:val="single" w:sz="4" w:space="0" w:color="auto"/>
            </w:tcBorders>
            <w:shd w:val="clear" w:color="auto" w:fill="auto"/>
            <w:hideMark/>
          </w:tcPr>
          <w:p w14:paraId="335EFC39" w14:textId="612ADA72" w:rsidR="00186C44" w:rsidRPr="00153074" w:rsidRDefault="00186C44" w:rsidP="00186C44">
            <w:pPr>
              <w:rPr>
                <w:rFonts w:eastAsia="Times New Roman" w:cs="Arial"/>
                <w:color w:val="000000"/>
              </w:rPr>
            </w:pPr>
            <w:r w:rsidRPr="00153074">
              <w:rPr>
                <w:rFonts w:eastAsia="Times New Roman" w:cs="Arial"/>
                <w:color w:val="000000"/>
              </w:rPr>
              <w:t> </w:t>
            </w:r>
          </w:p>
        </w:tc>
        <w:tc>
          <w:tcPr>
            <w:tcW w:w="2790" w:type="dxa"/>
            <w:tcBorders>
              <w:top w:val="nil"/>
              <w:left w:val="nil"/>
              <w:bottom w:val="single" w:sz="4" w:space="0" w:color="auto"/>
              <w:right w:val="single" w:sz="4" w:space="0" w:color="auto"/>
            </w:tcBorders>
            <w:shd w:val="clear" w:color="auto" w:fill="auto"/>
            <w:hideMark/>
          </w:tcPr>
          <w:p w14:paraId="186A7C04" w14:textId="77777777" w:rsidR="00186C44" w:rsidRPr="00153074" w:rsidRDefault="00186C44" w:rsidP="00186C44">
            <w:pPr>
              <w:rPr>
                <w:rFonts w:eastAsia="Times New Roman" w:cs="Arial"/>
                <w:color w:val="000000"/>
              </w:rPr>
            </w:pPr>
            <w:r w:rsidRPr="00153074">
              <w:rPr>
                <w:rFonts w:eastAsia="Times New Roman" w:cs="Arial"/>
                <w:color w:val="000000"/>
              </w:rPr>
              <w:t>1910.1025</w:t>
            </w:r>
          </w:p>
        </w:tc>
      </w:tr>
      <w:tr w:rsidR="00186C44" w:rsidRPr="00153074" w14:paraId="72394689" w14:textId="77777777" w:rsidTr="00753E39">
        <w:trPr>
          <w:trHeight w:val="290"/>
        </w:trPr>
        <w:tc>
          <w:tcPr>
            <w:tcW w:w="4860" w:type="dxa"/>
            <w:tcBorders>
              <w:top w:val="nil"/>
              <w:left w:val="single" w:sz="4" w:space="0" w:color="auto"/>
              <w:bottom w:val="single" w:sz="4" w:space="0" w:color="auto"/>
              <w:right w:val="single" w:sz="4" w:space="0" w:color="auto"/>
            </w:tcBorders>
          </w:tcPr>
          <w:p w14:paraId="2FEBB3DA" w14:textId="64EF507F" w:rsidR="00186C44" w:rsidRPr="00153074" w:rsidRDefault="00186C44" w:rsidP="00186C44">
            <w:pPr>
              <w:rPr>
                <w:rFonts w:eastAsia="Times New Roman" w:cs="Arial"/>
                <w:color w:val="000000"/>
              </w:rPr>
            </w:pPr>
            <w:r w:rsidRPr="00153074">
              <w:rPr>
                <w:rFonts w:eastAsia="Times New Roman" w:cs="Arial"/>
                <w:bCs/>
                <w:color w:val="000000"/>
              </w:rPr>
              <w:t>Mercury/ inorganic compounds</w:t>
            </w:r>
          </w:p>
        </w:tc>
        <w:tc>
          <w:tcPr>
            <w:tcW w:w="2610" w:type="dxa"/>
            <w:tcBorders>
              <w:top w:val="nil"/>
              <w:left w:val="single" w:sz="4" w:space="0" w:color="auto"/>
              <w:bottom w:val="single" w:sz="4" w:space="0" w:color="auto"/>
              <w:right w:val="single" w:sz="4" w:space="0" w:color="auto"/>
            </w:tcBorders>
            <w:shd w:val="clear" w:color="auto" w:fill="auto"/>
            <w:hideMark/>
          </w:tcPr>
          <w:p w14:paraId="38AA8F25" w14:textId="7B100062" w:rsidR="00186C44" w:rsidRPr="00153074" w:rsidRDefault="00186C44" w:rsidP="00186C44">
            <w:pPr>
              <w:rPr>
                <w:rFonts w:eastAsia="Times New Roman" w:cs="Arial"/>
                <w:color w:val="000000"/>
              </w:rPr>
            </w:pPr>
            <w:r w:rsidRPr="00153074">
              <w:rPr>
                <w:rFonts w:eastAsia="Times New Roman" w:cs="Arial"/>
                <w:color w:val="000000"/>
              </w:rPr>
              <w:t>7439-97-6</w:t>
            </w:r>
          </w:p>
        </w:tc>
        <w:tc>
          <w:tcPr>
            <w:tcW w:w="2790" w:type="dxa"/>
            <w:tcBorders>
              <w:top w:val="nil"/>
              <w:left w:val="nil"/>
              <w:bottom w:val="single" w:sz="4" w:space="0" w:color="auto"/>
              <w:right w:val="single" w:sz="4" w:space="0" w:color="auto"/>
            </w:tcBorders>
            <w:shd w:val="clear" w:color="auto" w:fill="auto"/>
            <w:hideMark/>
          </w:tcPr>
          <w:p w14:paraId="47C8823D" w14:textId="77777777" w:rsidR="00186C44" w:rsidRPr="00153074" w:rsidRDefault="00186C44" w:rsidP="00186C44">
            <w:pPr>
              <w:rPr>
                <w:rFonts w:eastAsia="Times New Roman" w:cs="Arial"/>
                <w:color w:val="000000"/>
              </w:rPr>
            </w:pPr>
            <w:r w:rsidRPr="00153074">
              <w:rPr>
                <w:rFonts w:eastAsia="Times New Roman" w:cs="Arial"/>
                <w:color w:val="000000"/>
              </w:rPr>
              <w:t> </w:t>
            </w:r>
          </w:p>
        </w:tc>
      </w:tr>
      <w:tr w:rsidR="00186C44" w:rsidRPr="00153074" w14:paraId="4F40D46C" w14:textId="77777777" w:rsidTr="00753E39">
        <w:trPr>
          <w:trHeight w:val="290"/>
        </w:trPr>
        <w:tc>
          <w:tcPr>
            <w:tcW w:w="4860" w:type="dxa"/>
            <w:tcBorders>
              <w:top w:val="nil"/>
              <w:left w:val="single" w:sz="4" w:space="0" w:color="auto"/>
              <w:bottom w:val="single" w:sz="4" w:space="0" w:color="auto"/>
              <w:right w:val="single" w:sz="4" w:space="0" w:color="auto"/>
            </w:tcBorders>
          </w:tcPr>
          <w:p w14:paraId="6A3BE195" w14:textId="4BF00B4D" w:rsidR="00186C44" w:rsidRPr="00153074" w:rsidRDefault="00186C44" w:rsidP="00186C44">
            <w:pPr>
              <w:rPr>
                <w:rFonts w:eastAsia="Times New Roman" w:cs="Arial"/>
                <w:color w:val="000000"/>
              </w:rPr>
            </w:pPr>
            <w:r w:rsidRPr="00153074">
              <w:rPr>
                <w:rFonts w:eastAsia="Times New Roman" w:cs="Arial"/>
                <w:bCs/>
                <w:color w:val="000000"/>
              </w:rPr>
              <w:t>Mercury/ organic compounds</w:t>
            </w:r>
          </w:p>
        </w:tc>
        <w:tc>
          <w:tcPr>
            <w:tcW w:w="2610" w:type="dxa"/>
            <w:tcBorders>
              <w:top w:val="nil"/>
              <w:left w:val="single" w:sz="4" w:space="0" w:color="auto"/>
              <w:bottom w:val="single" w:sz="4" w:space="0" w:color="auto"/>
              <w:right w:val="single" w:sz="4" w:space="0" w:color="auto"/>
            </w:tcBorders>
            <w:shd w:val="clear" w:color="auto" w:fill="auto"/>
            <w:hideMark/>
          </w:tcPr>
          <w:p w14:paraId="1A53E797" w14:textId="005F7C9A" w:rsidR="00186C44" w:rsidRPr="00153074" w:rsidRDefault="00186C44" w:rsidP="00186C44">
            <w:pPr>
              <w:rPr>
                <w:rFonts w:eastAsia="Times New Roman" w:cs="Arial"/>
                <w:color w:val="000000"/>
              </w:rPr>
            </w:pPr>
            <w:r w:rsidRPr="00153074">
              <w:rPr>
                <w:rFonts w:eastAsia="Times New Roman" w:cs="Arial"/>
                <w:color w:val="000000"/>
              </w:rPr>
              <w:t>varies</w:t>
            </w:r>
          </w:p>
        </w:tc>
        <w:tc>
          <w:tcPr>
            <w:tcW w:w="2790" w:type="dxa"/>
            <w:tcBorders>
              <w:top w:val="nil"/>
              <w:left w:val="nil"/>
              <w:bottom w:val="single" w:sz="4" w:space="0" w:color="auto"/>
              <w:right w:val="single" w:sz="4" w:space="0" w:color="auto"/>
            </w:tcBorders>
            <w:shd w:val="clear" w:color="auto" w:fill="auto"/>
            <w:hideMark/>
          </w:tcPr>
          <w:p w14:paraId="2B53F73E" w14:textId="77777777" w:rsidR="00186C44" w:rsidRPr="00153074" w:rsidRDefault="00186C44" w:rsidP="00186C44">
            <w:pPr>
              <w:rPr>
                <w:rFonts w:eastAsia="Times New Roman" w:cs="Arial"/>
                <w:color w:val="000000"/>
              </w:rPr>
            </w:pPr>
            <w:r w:rsidRPr="00153074">
              <w:rPr>
                <w:rFonts w:eastAsia="Times New Roman" w:cs="Arial"/>
                <w:color w:val="000000"/>
              </w:rPr>
              <w:t> </w:t>
            </w:r>
          </w:p>
        </w:tc>
      </w:tr>
      <w:tr w:rsidR="00186C44" w:rsidRPr="00153074" w14:paraId="788E40BF" w14:textId="77777777" w:rsidTr="00753E39">
        <w:trPr>
          <w:trHeight w:val="288"/>
        </w:trPr>
        <w:tc>
          <w:tcPr>
            <w:tcW w:w="4860" w:type="dxa"/>
            <w:tcBorders>
              <w:top w:val="nil"/>
              <w:left w:val="single" w:sz="4" w:space="0" w:color="auto"/>
              <w:bottom w:val="single" w:sz="4" w:space="0" w:color="auto"/>
              <w:right w:val="single" w:sz="4" w:space="0" w:color="auto"/>
            </w:tcBorders>
          </w:tcPr>
          <w:p w14:paraId="2D748465" w14:textId="52EE69C7" w:rsidR="00186C44" w:rsidRPr="00153074" w:rsidRDefault="00186C44" w:rsidP="00186C44">
            <w:pPr>
              <w:rPr>
                <w:rFonts w:eastAsia="Times New Roman" w:cs="Arial"/>
                <w:color w:val="000000"/>
              </w:rPr>
            </w:pPr>
            <w:r w:rsidRPr="00153074">
              <w:rPr>
                <w:rFonts w:eastAsia="Times New Roman" w:cs="Arial"/>
                <w:bCs/>
                <w:color w:val="000000"/>
              </w:rPr>
              <w:t>Methyl chloromethyl ether, OR bis (chloromethyl) ether, OR chloromethyl methyl ether</w:t>
            </w:r>
          </w:p>
        </w:tc>
        <w:tc>
          <w:tcPr>
            <w:tcW w:w="2610" w:type="dxa"/>
            <w:tcBorders>
              <w:top w:val="nil"/>
              <w:left w:val="single" w:sz="4" w:space="0" w:color="auto"/>
              <w:bottom w:val="single" w:sz="4" w:space="0" w:color="auto"/>
              <w:right w:val="single" w:sz="4" w:space="0" w:color="auto"/>
            </w:tcBorders>
            <w:shd w:val="clear" w:color="auto" w:fill="auto"/>
            <w:hideMark/>
          </w:tcPr>
          <w:p w14:paraId="05221758" w14:textId="1649EF78" w:rsidR="00186C44" w:rsidRPr="00153074" w:rsidRDefault="00186C44" w:rsidP="00186C44">
            <w:pPr>
              <w:rPr>
                <w:rFonts w:eastAsia="Times New Roman" w:cs="Arial"/>
                <w:color w:val="000000"/>
              </w:rPr>
            </w:pPr>
            <w:r w:rsidRPr="00153074">
              <w:rPr>
                <w:rFonts w:eastAsia="Times New Roman" w:cs="Arial"/>
                <w:color w:val="000000"/>
              </w:rPr>
              <w:t>107-30-2</w:t>
            </w:r>
          </w:p>
        </w:tc>
        <w:tc>
          <w:tcPr>
            <w:tcW w:w="2790" w:type="dxa"/>
            <w:tcBorders>
              <w:top w:val="nil"/>
              <w:left w:val="nil"/>
              <w:bottom w:val="single" w:sz="4" w:space="0" w:color="auto"/>
              <w:right w:val="single" w:sz="4" w:space="0" w:color="auto"/>
            </w:tcBorders>
            <w:shd w:val="clear" w:color="auto" w:fill="auto"/>
            <w:hideMark/>
          </w:tcPr>
          <w:p w14:paraId="251382D1" w14:textId="77777777" w:rsidR="00186C44" w:rsidRPr="00153074" w:rsidRDefault="00186C44" w:rsidP="00186C44">
            <w:pPr>
              <w:rPr>
                <w:rFonts w:eastAsia="Times New Roman" w:cs="Arial"/>
                <w:color w:val="000000"/>
              </w:rPr>
            </w:pPr>
            <w:r w:rsidRPr="00153074">
              <w:rPr>
                <w:rFonts w:eastAsia="Times New Roman" w:cs="Arial"/>
                <w:color w:val="000000"/>
              </w:rPr>
              <w:t>1910.1003, 1910.1006, 1926.1106</w:t>
            </w:r>
          </w:p>
        </w:tc>
      </w:tr>
      <w:tr w:rsidR="00186C44" w:rsidRPr="00153074" w14:paraId="07A7A76F" w14:textId="77777777" w:rsidTr="00753E39">
        <w:trPr>
          <w:trHeight w:val="290"/>
        </w:trPr>
        <w:tc>
          <w:tcPr>
            <w:tcW w:w="4860" w:type="dxa"/>
            <w:tcBorders>
              <w:top w:val="nil"/>
              <w:left w:val="single" w:sz="4" w:space="0" w:color="auto"/>
              <w:bottom w:val="single" w:sz="4" w:space="0" w:color="auto"/>
              <w:right w:val="single" w:sz="4" w:space="0" w:color="auto"/>
            </w:tcBorders>
          </w:tcPr>
          <w:p w14:paraId="4A4AC99E" w14:textId="1F5CEB36" w:rsidR="00186C44" w:rsidRPr="00153074" w:rsidRDefault="00186C44" w:rsidP="00186C44">
            <w:pPr>
              <w:rPr>
                <w:rFonts w:eastAsia="Times New Roman" w:cs="Arial"/>
                <w:color w:val="000000"/>
              </w:rPr>
            </w:pPr>
            <w:r w:rsidRPr="00153074">
              <w:rPr>
                <w:rFonts w:eastAsia="Times New Roman" w:cs="Arial"/>
                <w:bCs/>
                <w:color w:val="000000"/>
              </w:rPr>
              <w:t>Methylene chloride</w:t>
            </w:r>
          </w:p>
        </w:tc>
        <w:tc>
          <w:tcPr>
            <w:tcW w:w="2610" w:type="dxa"/>
            <w:tcBorders>
              <w:top w:val="nil"/>
              <w:left w:val="single" w:sz="4" w:space="0" w:color="auto"/>
              <w:bottom w:val="single" w:sz="4" w:space="0" w:color="auto"/>
              <w:right w:val="single" w:sz="4" w:space="0" w:color="auto"/>
            </w:tcBorders>
            <w:shd w:val="clear" w:color="auto" w:fill="auto"/>
            <w:hideMark/>
          </w:tcPr>
          <w:p w14:paraId="0456E1C4" w14:textId="6A07DA33" w:rsidR="00186C44" w:rsidRPr="00153074" w:rsidRDefault="00186C44" w:rsidP="00186C44">
            <w:pPr>
              <w:rPr>
                <w:rFonts w:eastAsia="Times New Roman" w:cs="Arial"/>
                <w:color w:val="000000"/>
              </w:rPr>
            </w:pPr>
            <w:r w:rsidRPr="00153074">
              <w:rPr>
                <w:rFonts w:eastAsia="Times New Roman" w:cs="Arial"/>
                <w:color w:val="000000"/>
              </w:rPr>
              <w:t>75-09-2</w:t>
            </w:r>
          </w:p>
        </w:tc>
        <w:tc>
          <w:tcPr>
            <w:tcW w:w="2790" w:type="dxa"/>
            <w:tcBorders>
              <w:top w:val="nil"/>
              <w:left w:val="nil"/>
              <w:bottom w:val="single" w:sz="4" w:space="0" w:color="auto"/>
              <w:right w:val="single" w:sz="4" w:space="0" w:color="auto"/>
            </w:tcBorders>
            <w:shd w:val="clear" w:color="auto" w:fill="auto"/>
            <w:hideMark/>
          </w:tcPr>
          <w:p w14:paraId="23BF9444" w14:textId="77777777" w:rsidR="00186C44" w:rsidRPr="00153074" w:rsidRDefault="00186C44" w:rsidP="00186C44">
            <w:pPr>
              <w:rPr>
                <w:rFonts w:eastAsia="Times New Roman" w:cs="Arial"/>
                <w:color w:val="000000"/>
              </w:rPr>
            </w:pPr>
            <w:r w:rsidRPr="00153074">
              <w:rPr>
                <w:rFonts w:eastAsia="Times New Roman" w:cs="Arial"/>
                <w:color w:val="000000"/>
              </w:rPr>
              <w:t>1910.1052</w:t>
            </w:r>
          </w:p>
        </w:tc>
      </w:tr>
      <w:tr w:rsidR="00186C44" w:rsidRPr="00153074" w14:paraId="7F56B48F" w14:textId="77777777" w:rsidTr="00753E39">
        <w:trPr>
          <w:trHeight w:val="288"/>
        </w:trPr>
        <w:tc>
          <w:tcPr>
            <w:tcW w:w="4860" w:type="dxa"/>
            <w:tcBorders>
              <w:top w:val="nil"/>
              <w:left w:val="single" w:sz="4" w:space="0" w:color="auto"/>
              <w:bottom w:val="single" w:sz="4" w:space="0" w:color="auto"/>
              <w:right w:val="single" w:sz="4" w:space="0" w:color="auto"/>
            </w:tcBorders>
          </w:tcPr>
          <w:p w14:paraId="6581D1D4" w14:textId="4AB82A05" w:rsidR="00186C44" w:rsidRPr="00153074" w:rsidRDefault="00186C44" w:rsidP="00186C44">
            <w:pPr>
              <w:rPr>
                <w:rFonts w:eastAsia="Times New Roman" w:cs="Arial"/>
                <w:color w:val="000000"/>
              </w:rPr>
            </w:pPr>
            <w:r w:rsidRPr="00153074">
              <w:rPr>
                <w:rFonts w:eastAsia="Times New Roman" w:cs="Arial"/>
                <w:bCs/>
                <w:color w:val="000000"/>
              </w:rPr>
              <w:t>Methylene diamine (dihydrochloride); 4-4</w:t>
            </w:r>
            <w:r>
              <w:rPr>
                <w:rFonts w:eastAsia="Times New Roman" w:cs="Arial"/>
                <w:bCs/>
                <w:color w:val="000000"/>
              </w:rPr>
              <w:t xml:space="preserve">’ </w:t>
            </w:r>
            <w:r w:rsidRPr="00153074">
              <w:rPr>
                <w:rFonts w:eastAsia="Times New Roman" w:cs="Arial"/>
                <w:bCs/>
                <w:color w:val="000000"/>
              </w:rPr>
              <w:t>methylenedianiline</w:t>
            </w:r>
          </w:p>
        </w:tc>
        <w:tc>
          <w:tcPr>
            <w:tcW w:w="2610" w:type="dxa"/>
            <w:tcBorders>
              <w:top w:val="nil"/>
              <w:left w:val="single" w:sz="4" w:space="0" w:color="auto"/>
              <w:bottom w:val="single" w:sz="4" w:space="0" w:color="auto"/>
              <w:right w:val="single" w:sz="4" w:space="0" w:color="auto"/>
            </w:tcBorders>
            <w:shd w:val="clear" w:color="auto" w:fill="auto"/>
            <w:hideMark/>
          </w:tcPr>
          <w:p w14:paraId="45CEFFAD" w14:textId="32258C3D" w:rsidR="00186C44" w:rsidRPr="00153074" w:rsidRDefault="00186C44" w:rsidP="00186C44">
            <w:pPr>
              <w:rPr>
                <w:rFonts w:eastAsia="Times New Roman" w:cs="Arial"/>
                <w:color w:val="000000"/>
              </w:rPr>
            </w:pPr>
            <w:r w:rsidRPr="00153074">
              <w:rPr>
                <w:rFonts w:eastAsia="Times New Roman" w:cs="Arial"/>
                <w:color w:val="000000"/>
              </w:rPr>
              <w:t>57166-92-4; 101-77-9; 13552-44-8</w:t>
            </w:r>
          </w:p>
        </w:tc>
        <w:tc>
          <w:tcPr>
            <w:tcW w:w="2790" w:type="dxa"/>
            <w:tcBorders>
              <w:top w:val="nil"/>
              <w:left w:val="nil"/>
              <w:bottom w:val="single" w:sz="4" w:space="0" w:color="auto"/>
              <w:right w:val="single" w:sz="4" w:space="0" w:color="auto"/>
            </w:tcBorders>
            <w:shd w:val="clear" w:color="auto" w:fill="auto"/>
            <w:hideMark/>
          </w:tcPr>
          <w:p w14:paraId="1CC65279" w14:textId="77777777" w:rsidR="00186C44" w:rsidRPr="00153074" w:rsidRDefault="00186C44" w:rsidP="00186C44">
            <w:pPr>
              <w:rPr>
                <w:rFonts w:eastAsia="Times New Roman" w:cs="Arial"/>
                <w:color w:val="000000"/>
              </w:rPr>
            </w:pPr>
            <w:r w:rsidRPr="00153074">
              <w:rPr>
                <w:rFonts w:eastAsia="Times New Roman" w:cs="Arial"/>
                <w:color w:val="000000"/>
              </w:rPr>
              <w:t>1910.1050*</w:t>
            </w:r>
          </w:p>
        </w:tc>
      </w:tr>
      <w:tr w:rsidR="00186C44" w:rsidRPr="00153074" w14:paraId="4ABF5F60" w14:textId="77777777" w:rsidTr="00753E39">
        <w:trPr>
          <w:trHeight w:val="290"/>
        </w:trPr>
        <w:tc>
          <w:tcPr>
            <w:tcW w:w="4860" w:type="dxa"/>
            <w:tcBorders>
              <w:top w:val="nil"/>
              <w:left w:val="single" w:sz="4" w:space="0" w:color="auto"/>
              <w:bottom w:val="single" w:sz="4" w:space="0" w:color="auto"/>
              <w:right w:val="single" w:sz="4" w:space="0" w:color="auto"/>
            </w:tcBorders>
          </w:tcPr>
          <w:p w14:paraId="18BFA0CB" w14:textId="1630CC86" w:rsidR="00186C44" w:rsidRPr="00153074" w:rsidRDefault="00186C44" w:rsidP="00186C44">
            <w:pPr>
              <w:rPr>
                <w:rFonts w:eastAsia="Times New Roman" w:cs="Arial"/>
                <w:color w:val="000000"/>
              </w:rPr>
            </w:pPr>
            <w:r w:rsidRPr="00153074">
              <w:rPr>
                <w:rFonts w:eastAsia="Times New Roman" w:cs="Arial"/>
                <w:bCs/>
                <w:color w:val="000000"/>
              </w:rPr>
              <w:t>Nickel (2B) and Nickel compounds</w:t>
            </w:r>
          </w:p>
        </w:tc>
        <w:tc>
          <w:tcPr>
            <w:tcW w:w="2610" w:type="dxa"/>
            <w:tcBorders>
              <w:top w:val="nil"/>
              <w:left w:val="single" w:sz="4" w:space="0" w:color="auto"/>
              <w:bottom w:val="single" w:sz="4" w:space="0" w:color="auto"/>
              <w:right w:val="single" w:sz="4" w:space="0" w:color="auto"/>
            </w:tcBorders>
            <w:shd w:val="clear" w:color="auto" w:fill="auto"/>
            <w:hideMark/>
          </w:tcPr>
          <w:p w14:paraId="3C59D287" w14:textId="405BB1C5" w:rsidR="00186C44" w:rsidRPr="00153074" w:rsidRDefault="00186C44" w:rsidP="00186C44">
            <w:pPr>
              <w:rPr>
                <w:rFonts w:eastAsia="Times New Roman" w:cs="Arial"/>
                <w:color w:val="000000"/>
              </w:rPr>
            </w:pPr>
            <w:r w:rsidRPr="00153074">
              <w:rPr>
                <w:rFonts w:eastAsia="Times New Roman" w:cs="Arial"/>
                <w:color w:val="000000"/>
              </w:rPr>
              <w:t>7440-02-0</w:t>
            </w:r>
          </w:p>
        </w:tc>
        <w:tc>
          <w:tcPr>
            <w:tcW w:w="2790" w:type="dxa"/>
            <w:tcBorders>
              <w:top w:val="nil"/>
              <w:left w:val="nil"/>
              <w:bottom w:val="single" w:sz="4" w:space="0" w:color="auto"/>
              <w:right w:val="single" w:sz="4" w:space="0" w:color="auto"/>
            </w:tcBorders>
            <w:shd w:val="clear" w:color="auto" w:fill="auto"/>
            <w:hideMark/>
          </w:tcPr>
          <w:p w14:paraId="3DFA69F3" w14:textId="77777777"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4EF6D438" w14:textId="77777777" w:rsidTr="00753E39">
        <w:trPr>
          <w:trHeight w:val="290"/>
        </w:trPr>
        <w:tc>
          <w:tcPr>
            <w:tcW w:w="4860" w:type="dxa"/>
            <w:tcBorders>
              <w:top w:val="nil"/>
              <w:left w:val="single" w:sz="4" w:space="0" w:color="auto"/>
              <w:bottom w:val="single" w:sz="4" w:space="0" w:color="auto"/>
              <w:right w:val="single" w:sz="4" w:space="0" w:color="auto"/>
            </w:tcBorders>
          </w:tcPr>
          <w:p w14:paraId="2B91957B" w14:textId="6922E7D3" w:rsidR="00186C44" w:rsidRPr="00153074" w:rsidRDefault="00186C44" w:rsidP="00186C44">
            <w:pPr>
              <w:rPr>
                <w:rFonts w:eastAsia="Times New Roman" w:cs="Arial"/>
                <w:color w:val="000000"/>
              </w:rPr>
            </w:pPr>
            <w:r w:rsidRPr="00153074">
              <w:rPr>
                <w:rFonts w:eastAsia="Times New Roman" w:cs="Arial"/>
                <w:bCs/>
                <w:color w:val="000000"/>
              </w:rPr>
              <w:t>Nickel tetracarbonyl</w:t>
            </w:r>
          </w:p>
        </w:tc>
        <w:tc>
          <w:tcPr>
            <w:tcW w:w="2610" w:type="dxa"/>
            <w:tcBorders>
              <w:top w:val="nil"/>
              <w:left w:val="single" w:sz="4" w:space="0" w:color="auto"/>
              <w:bottom w:val="single" w:sz="4" w:space="0" w:color="auto"/>
              <w:right w:val="single" w:sz="4" w:space="0" w:color="auto"/>
            </w:tcBorders>
            <w:shd w:val="clear" w:color="auto" w:fill="auto"/>
            <w:hideMark/>
          </w:tcPr>
          <w:p w14:paraId="2ABAC662" w14:textId="0A885781" w:rsidR="00186C44" w:rsidRPr="00153074" w:rsidRDefault="00186C44" w:rsidP="00186C44">
            <w:pPr>
              <w:rPr>
                <w:rFonts w:eastAsia="Times New Roman" w:cs="Arial"/>
                <w:color w:val="000000"/>
              </w:rPr>
            </w:pPr>
            <w:r w:rsidRPr="00153074">
              <w:rPr>
                <w:rFonts w:eastAsia="Times New Roman" w:cs="Arial"/>
                <w:color w:val="000000"/>
              </w:rPr>
              <w:t>13463-39-3</w:t>
            </w:r>
          </w:p>
        </w:tc>
        <w:tc>
          <w:tcPr>
            <w:tcW w:w="2790" w:type="dxa"/>
            <w:tcBorders>
              <w:top w:val="nil"/>
              <w:left w:val="nil"/>
              <w:bottom w:val="single" w:sz="4" w:space="0" w:color="auto"/>
              <w:right w:val="single" w:sz="4" w:space="0" w:color="auto"/>
            </w:tcBorders>
            <w:shd w:val="clear" w:color="auto" w:fill="auto"/>
            <w:hideMark/>
          </w:tcPr>
          <w:p w14:paraId="3502FED4" w14:textId="77777777" w:rsidR="00186C44" w:rsidRPr="00153074" w:rsidRDefault="00186C44" w:rsidP="00186C44">
            <w:pPr>
              <w:rPr>
                <w:rFonts w:eastAsia="Times New Roman" w:cs="Arial"/>
                <w:color w:val="000000"/>
              </w:rPr>
            </w:pPr>
            <w:r w:rsidRPr="00153074">
              <w:rPr>
                <w:rFonts w:eastAsia="Times New Roman" w:cs="Arial"/>
                <w:color w:val="000000"/>
              </w:rPr>
              <w:t>NA</w:t>
            </w:r>
          </w:p>
        </w:tc>
      </w:tr>
      <w:tr w:rsidR="00186C44" w:rsidRPr="00153074" w14:paraId="1571236B" w14:textId="77777777" w:rsidTr="00753E39">
        <w:trPr>
          <w:trHeight w:val="290"/>
        </w:trPr>
        <w:tc>
          <w:tcPr>
            <w:tcW w:w="4860" w:type="dxa"/>
            <w:tcBorders>
              <w:top w:val="nil"/>
              <w:left w:val="single" w:sz="4" w:space="0" w:color="auto"/>
              <w:bottom w:val="single" w:sz="4" w:space="0" w:color="auto"/>
              <w:right w:val="single" w:sz="4" w:space="0" w:color="auto"/>
            </w:tcBorders>
          </w:tcPr>
          <w:p w14:paraId="70CB8168" w14:textId="7B247DDD" w:rsidR="00186C44" w:rsidRPr="00153074" w:rsidRDefault="00186C44" w:rsidP="00186C44">
            <w:pPr>
              <w:rPr>
                <w:rFonts w:eastAsia="Times New Roman" w:cs="Arial"/>
                <w:color w:val="000000"/>
              </w:rPr>
            </w:pPr>
            <w:r w:rsidRPr="00153074">
              <w:rPr>
                <w:rFonts w:eastAsia="Times New Roman" w:cs="Arial"/>
                <w:bCs/>
                <w:color w:val="000000"/>
              </w:rPr>
              <w:t>4-Nitrobiphenyl</w:t>
            </w:r>
          </w:p>
        </w:tc>
        <w:tc>
          <w:tcPr>
            <w:tcW w:w="2610" w:type="dxa"/>
            <w:tcBorders>
              <w:top w:val="nil"/>
              <w:left w:val="single" w:sz="4" w:space="0" w:color="auto"/>
              <w:bottom w:val="single" w:sz="4" w:space="0" w:color="auto"/>
              <w:right w:val="single" w:sz="4" w:space="0" w:color="auto"/>
            </w:tcBorders>
            <w:shd w:val="clear" w:color="auto" w:fill="auto"/>
            <w:hideMark/>
          </w:tcPr>
          <w:p w14:paraId="6E3853F0" w14:textId="0B204A35" w:rsidR="00186C44" w:rsidRPr="00153074" w:rsidRDefault="00186C44" w:rsidP="00186C44">
            <w:pPr>
              <w:rPr>
                <w:rFonts w:eastAsia="Times New Roman" w:cs="Arial"/>
                <w:color w:val="000000"/>
              </w:rPr>
            </w:pPr>
            <w:r w:rsidRPr="00153074">
              <w:rPr>
                <w:rFonts w:eastAsia="Times New Roman" w:cs="Arial"/>
                <w:color w:val="000000"/>
              </w:rPr>
              <w:t>92-93-3</w:t>
            </w:r>
          </w:p>
        </w:tc>
        <w:tc>
          <w:tcPr>
            <w:tcW w:w="2790" w:type="dxa"/>
            <w:tcBorders>
              <w:top w:val="nil"/>
              <w:left w:val="nil"/>
              <w:bottom w:val="single" w:sz="4" w:space="0" w:color="auto"/>
              <w:right w:val="single" w:sz="4" w:space="0" w:color="auto"/>
            </w:tcBorders>
            <w:shd w:val="clear" w:color="auto" w:fill="auto"/>
            <w:hideMark/>
          </w:tcPr>
          <w:p w14:paraId="3F615E72" w14:textId="4C19DB6A" w:rsidR="00186C44" w:rsidRPr="00153074" w:rsidRDefault="00186C44" w:rsidP="00186C44">
            <w:pPr>
              <w:rPr>
                <w:rFonts w:eastAsia="Times New Roman" w:cs="Arial"/>
                <w:color w:val="000000"/>
              </w:rPr>
            </w:pPr>
            <w:r w:rsidRPr="00153074">
              <w:rPr>
                <w:rFonts w:eastAsia="Times New Roman" w:cs="Arial"/>
                <w:color w:val="000000"/>
              </w:rPr>
              <w:t>1910.1003</w:t>
            </w:r>
          </w:p>
        </w:tc>
      </w:tr>
      <w:tr w:rsidR="00186C44" w:rsidRPr="00153074" w14:paraId="2955C380" w14:textId="77777777" w:rsidTr="00753E39">
        <w:trPr>
          <w:trHeight w:val="290"/>
        </w:trPr>
        <w:tc>
          <w:tcPr>
            <w:tcW w:w="4860" w:type="dxa"/>
            <w:tcBorders>
              <w:top w:val="nil"/>
              <w:left w:val="single" w:sz="4" w:space="0" w:color="auto"/>
              <w:bottom w:val="single" w:sz="4" w:space="0" w:color="auto"/>
              <w:right w:val="single" w:sz="4" w:space="0" w:color="auto"/>
            </w:tcBorders>
          </w:tcPr>
          <w:p w14:paraId="3F170689" w14:textId="41FD7CEC" w:rsidR="00186C44" w:rsidRPr="00153074" w:rsidRDefault="00186C44" w:rsidP="00186C44">
            <w:pPr>
              <w:rPr>
                <w:rFonts w:eastAsia="Times New Roman" w:cs="Arial"/>
                <w:color w:val="000000"/>
              </w:rPr>
            </w:pPr>
            <w:r w:rsidRPr="00153074">
              <w:rPr>
                <w:rFonts w:eastAsia="Times New Roman" w:cs="Arial"/>
                <w:bCs/>
                <w:color w:val="000000"/>
              </w:rPr>
              <w:t xml:space="preserve">N-Nitrosodimethylamine </w:t>
            </w:r>
          </w:p>
        </w:tc>
        <w:tc>
          <w:tcPr>
            <w:tcW w:w="2610" w:type="dxa"/>
            <w:tcBorders>
              <w:top w:val="nil"/>
              <w:left w:val="single" w:sz="4" w:space="0" w:color="auto"/>
              <w:bottom w:val="single" w:sz="4" w:space="0" w:color="auto"/>
              <w:right w:val="single" w:sz="4" w:space="0" w:color="auto"/>
            </w:tcBorders>
            <w:shd w:val="clear" w:color="auto" w:fill="auto"/>
            <w:hideMark/>
          </w:tcPr>
          <w:p w14:paraId="306877D8" w14:textId="4A306ECA" w:rsidR="00186C44" w:rsidRPr="00153074" w:rsidRDefault="00186C44" w:rsidP="00186C44">
            <w:pPr>
              <w:rPr>
                <w:rFonts w:eastAsia="Times New Roman" w:cs="Arial"/>
                <w:color w:val="000000"/>
              </w:rPr>
            </w:pPr>
            <w:r w:rsidRPr="00153074">
              <w:rPr>
                <w:rFonts w:eastAsia="Times New Roman" w:cs="Arial"/>
                <w:color w:val="000000"/>
              </w:rPr>
              <w:t>62-75-9; others</w:t>
            </w:r>
          </w:p>
        </w:tc>
        <w:tc>
          <w:tcPr>
            <w:tcW w:w="2790" w:type="dxa"/>
            <w:tcBorders>
              <w:top w:val="nil"/>
              <w:left w:val="nil"/>
              <w:bottom w:val="single" w:sz="4" w:space="0" w:color="auto"/>
              <w:right w:val="single" w:sz="4" w:space="0" w:color="auto"/>
            </w:tcBorders>
            <w:shd w:val="clear" w:color="auto" w:fill="auto"/>
            <w:hideMark/>
          </w:tcPr>
          <w:p w14:paraId="6692D081" w14:textId="38791422" w:rsidR="00186C44" w:rsidRPr="00153074" w:rsidRDefault="00186C44" w:rsidP="00186C44">
            <w:pPr>
              <w:rPr>
                <w:rFonts w:eastAsia="Times New Roman" w:cs="Arial"/>
                <w:color w:val="000000"/>
              </w:rPr>
            </w:pPr>
            <w:r>
              <w:rPr>
                <w:rFonts w:eastAsia="Times New Roman" w:cs="Arial"/>
                <w:color w:val="000000"/>
              </w:rPr>
              <w:t xml:space="preserve">1910.1003, </w:t>
            </w:r>
            <w:r w:rsidRPr="00153074">
              <w:rPr>
                <w:rFonts w:eastAsia="Times New Roman" w:cs="Arial"/>
                <w:color w:val="000000"/>
              </w:rPr>
              <w:t>1910.1016</w:t>
            </w:r>
          </w:p>
        </w:tc>
      </w:tr>
      <w:tr w:rsidR="00186C44" w:rsidRPr="00153074" w14:paraId="17C54345" w14:textId="77777777" w:rsidTr="00753E39">
        <w:trPr>
          <w:trHeight w:val="288"/>
        </w:trPr>
        <w:tc>
          <w:tcPr>
            <w:tcW w:w="4860" w:type="dxa"/>
            <w:tcBorders>
              <w:top w:val="nil"/>
              <w:left w:val="single" w:sz="4" w:space="0" w:color="auto"/>
              <w:bottom w:val="single" w:sz="4" w:space="0" w:color="auto"/>
              <w:right w:val="single" w:sz="4" w:space="0" w:color="auto"/>
            </w:tcBorders>
          </w:tcPr>
          <w:p w14:paraId="6E3D390E" w14:textId="34AE4A78" w:rsidR="00186C44" w:rsidRPr="00153074" w:rsidRDefault="00186C44" w:rsidP="00186C44">
            <w:pPr>
              <w:rPr>
                <w:rFonts w:eastAsia="Times New Roman" w:cs="Arial"/>
                <w:color w:val="000000"/>
              </w:rPr>
            </w:pPr>
            <w:r w:rsidRPr="00153074">
              <w:rPr>
                <w:rFonts w:eastAsia="Times New Roman" w:cs="Arial"/>
                <w:bCs/>
                <w:color w:val="000000"/>
              </w:rPr>
              <w:t>Poly arom hydro (ex. Benzo-a-pyrene, see coal tar volatiles)</w:t>
            </w:r>
          </w:p>
        </w:tc>
        <w:tc>
          <w:tcPr>
            <w:tcW w:w="2610" w:type="dxa"/>
            <w:tcBorders>
              <w:top w:val="nil"/>
              <w:left w:val="single" w:sz="4" w:space="0" w:color="auto"/>
              <w:bottom w:val="single" w:sz="4" w:space="0" w:color="auto"/>
              <w:right w:val="single" w:sz="4" w:space="0" w:color="auto"/>
            </w:tcBorders>
            <w:shd w:val="clear" w:color="auto" w:fill="auto"/>
            <w:hideMark/>
          </w:tcPr>
          <w:p w14:paraId="5A39C8C9" w14:textId="716296B9" w:rsidR="00186C44" w:rsidRPr="00153074" w:rsidRDefault="00186C44" w:rsidP="00186C44">
            <w:pPr>
              <w:rPr>
                <w:rFonts w:eastAsia="Times New Roman" w:cs="Arial"/>
                <w:color w:val="000000"/>
              </w:rPr>
            </w:pPr>
            <w:r w:rsidRPr="00153074">
              <w:rPr>
                <w:rFonts w:eastAsia="Times New Roman" w:cs="Arial"/>
                <w:color w:val="000000"/>
              </w:rPr>
              <w:t xml:space="preserve">50-32-8; others </w:t>
            </w:r>
          </w:p>
        </w:tc>
        <w:tc>
          <w:tcPr>
            <w:tcW w:w="2790" w:type="dxa"/>
            <w:tcBorders>
              <w:top w:val="nil"/>
              <w:left w:val="nil"/>
              <w:bottom w:val="single" w:sz="4" w:space="0" w:color="auto"/>
              <w:right w:val="single" w:sz="4" w:space="0" w:color="auto"/>
            </w:tcBorders>
            <w:shd w:val="clear" w:color="auto" w:fill="auto"/>
            <w:hideMark/>
          </w:tcPr>
          <w:p w14:paraId="1346A219" w14:textId="77777777" w:rsidR="00186C44" w:rsidRPr="00153074" w:rsidRDefault="00186C44" w:rsidP="00186C44">
            <w:pPr>
              <w:rPr>
                <w:rFonts w:eastAsia="Times New Roman" w:cs="Arial"/>
                <w:color w:val="000000"/>
              </w:rPr>
            </w:pPr>
            <w:r w:rsidRPr="00153074">
              <w:rPr>
                <w:rFonts w:eastAsia="Times New Roman" w:cs="Arial"/>
                <w:color w:val="000000"/>
              </w:rPr>
              <w:t> </w:t>
            </w:r>
          </w:p>
        </w:tc>
      </w:tr>
      <w:tr w:rsidR="00186C44" w:rsidRPr="00153074" w14:paraId="2722C8D2" w14:textId="77777777" w:rsidTr="00753E39">
        <w:trPr>
          <w:trHeight w:val="288"/>
        </w:trPr>
        <w:tc>
          <w:tcPr>
            <w:tcW w:w="4860" w:type="dxa"/>
            <w:tcBorders>
              <w:top w:val="nil"/>
              <w:left w:val="single" w:sz="4" w:space="0" w:color="auto"/>
              <w:bottom w:val="single" w:sz="4" w:space="0" w:color="auto"/>
              <w:right w:val="single" w:sz="4" w:space="0" w:color="auto"/>
            </w:tcBorders>
          </w:tcPr>
          <w:p w14:paraId="3194F572" w14:textId="3DEC8C6B" w:rsidR="00186C44" w:rsidRPr="00153074" w:rsidRDefault="00186C44" w:rsidP="00186C44">
            <w:pPr>
              <w:rPr>
                <w:rFonts w:eastAsia="Times New Roman" w:cs="Arial"/>
                <w:bCs/>
                <w:color w:val="000000"/>
              </w:rPr>
            </w:pPr>
            <w:r w:rsidRPr="00153074">
              <w:rPr>
                <w:rFonts w:eastAsia="Times New Roman" w:cs="Arial"/>
                <w:bCs/>
                <w:color w:val="000000"/>
              </w:rPr>
              <w:t>Polychlorinated biphenyls</w:t>
            </w:r>
          </w:p>
        </w:tc>
        <w:tc>
          <w:tcPr>
            <w:tcW w:w="2610" w:type="dxa"/>
            <w:tcBorders>
              <w:top w:val="nil"/>
              <w:left w:val="single" w:sz="4" w:space="0" w:color="auto"/>
              <w:bottom w:val="single" w:sz="4" w:space="0" w:color="auto"/>
              <w:right w:val="single" w:sz="4" w:space="0" w:color="auto"/>
            </w:tcBorders>
            <w:shd w:val="clear" w:color="auto" w:fill="auto"/>
          </w:tcPr>
          <w:p w14:paraId="3A98F5CC" w14:textId="36D3C89A" w:rsidR="00186C44" w:rsidRPr="00153074" w:rsidRDefault="00186C44" w:rsidP="00186C44">
            <w:pPr>
              <w:rPr>
                <w:rFonts w:eastAsia="Times New Roman" w:cs="Arial"/>
                <w:color w:val="000000"/>
              </w:rPr>
            </w:pPr>
            <w:r w:rsidRPr="00153074">
              <w:rPr>
                <w:rFonts w:eastAsia="Times New Roman" w:cs="Arial"/>
                <w:color w:val="000000"/>
              </w:rPr>
              <w:t>11097-69-1</w:t>
            </w:r>
          </w:p>
        </w:tc>
        <w:tc>
          <w:tcPr>
            <w:tcW w:w="2790" w:type="dxa"/>
            <w:tcBorders>
              <w:top w:val="nil"/>
              <w:left w:val="nil"/>
              <w:bottom w:val="single" w:sz="4" w:space="0" w:color="auto"/>
              <w:right w:val="single" w:sz="4" w:space="0" w:color="auto"/>
            </w:tcBorders>
            <w:shd w:val="clear" w:color="auto" w:fill="auto"/>
          </w:tcPr>
          <w:p w14:paraId="191A75B8" w14:textId="77777777" w:rsidR="00186C44" w:rsidRPr="00153074" w:rsidRDefault="00186C44" w:rsidP="00186C44">
            <w:pPr>
              <w:rPr>
                <w:rFonts w:eastAsia="Times New Roman" w:cs="Arial"/>
                <w:color w:val="000000"/>
              </w:rPr>
            </w:pPr>
          </w:p>
        </w:tc>
      </w:tr>
      <w:tr w:rsidR="00186C44" w:rsidRPr="00153074" w14:paraId="0B759A69" w14:textId="77777777" w:rsidTr="00753E39">
        <w:trPr>
          <w:trHeight w:val="290"/>
        </w:trPr>
        <w:tc>
          <w:tcPr>
            <w:tcW w:w="4860" w:type="dxa"/>
            <w:tcBorders>
              <w:top w:val="nil"/>
              <w:left w:val="single" w:sz="4" w:space="0" w:color="auto"/>
              <w:bottom w:val="single" w:sz="4" w:space="0" w:color="auto"/>
              <w:right w:val="single" w:sz="4" w:space="0" w:color="auto"/>
            </w:tcBorders>
          </w:tcPr>
          <w:p w14:paraId="2B8B62C8" w14:textId="412B409F" w:rsidR="00186C44" w:rsidRPr="00153074" w:rsidRDefault="00186C44" w:rsidP="00186C44">
            <w:pPr>
              <w:rPr>
                <w:rFonts w:eastAsia="Times New Roman" w:cs="Arial"/>
                <w:bCs/>
                <w:color w:val="000000"/>
              </w:rPr>
            </w:pPr>
            <w:r>
              <w:rPr>
                <w:rFonts w:eastAsia="Times New Roman" w:cs="Arial"/>
                <w:bCs/>
                <w:color w:val="000000"/>
              </w:rPr>
              <w:t>S</w:t>
            </w:r>
            <w:r w:rsidRPr="00153074">
              <w:rPr>
                <w:rFonts w:eastAsia="Times New Roman" w:cs="Arial"/>
                <w:bCs/>
                <w:color w:val="000000"/>
              </w:rPr>
              <w:t>ilica</w:t>
            </w:r>
            <w:r>
              <w:rPr>
                <w:rFonts w:eastAsia="Times New Roman" w:cs="Arial"/>
                <w:bCs/>
                <w:color w:val="000000"/>
              </w:rPr>
              <w:t>,</w:t>
            </w:r>
            <w:r w:rsidRPr="00153074">
              <w:rPr>
                <w:rFonts w:eastAsia="Times New Roman" w:cs="Arial"/>
                <w:bCs/>
                <w:color w:val="000000"/>
              </w:rPr>
              <w:t xml:space="preserve"> </w:t>
            </w:r>
            <w:r>
              <w:rPr>
                <w:rFonts w:eastAsia="Times New Roman" w:cs="Arial"/>
                <w:bCs/>
                <w:color w:val="000000"/>
              </w:rPr>
              <w:t>r</w:t>
            </w:r>
            <w:r w:rsidRPr="00153074">
              <w:rPr>
                <w:rFonts w:eastAsia="Times New Roman" w:cs="Arial"/>
                <w:bCs/>
                <w:color w:val="000000"/>
              </w:rPr>
              <w:t xml:space="preserve">espirable crystalline </w:t>
            </w:r>
          </w:p>
        </w:tc>
        <w:tc>
          <w:tcPr>
            <w:tcW w:w="2610" w:type="dxa"/>
            <w:tcBorders>
              <w:top w:val="nil"/>
              <w:left w:val="single" w:sz="4" w:space="0" w:color="auto"/>
              <w:bottom w:val="single" w:sz="4" w:space="0" w:color="auto"/>
              <w:right w:val="single" w:sz="4" w:space="0" w:color="auto"/>
            </w:tcBorders>
            <w:shd w:val="clear" w:color="auto" w:fill="auto"/>
          </w:tcPr>
          <w:p w14:paraId="1D595B7D" w14:textId="3C1DFAC1" w:rsidR="00186C44" w:rsidRPr="00153074" w:rsidRDefault="00186C44" w:rsidP="00186C44">
            <w:pPr>
              <w:rPr>
                <w:rFonts w:eastAsia="Times New Roman" w:cs="Arial"/>
                <w:color w:val="000000"/>
              </w:rPr>
            </w:pPr>
            <w:r w:rsidRPr="00153074">
              <w:rPr>
                <w:rFonts w:eastAsia="Times New Roman" w:cs="Arial"/>
                <w:color w:val="000000"/>
              </w:rPr>
              <w:t>14808-60-7</w:t>
            </w:r>
          </w:p>
        </w:tc>
        <w:tc>
          <w:tcPr>
            <w:tcW w:w="2790" w:type="dxa"/>
            <w:tcBorders>
              <w:top w:val="nil"/>
              <w:left w:val="nil"/>
              <w:bottom w:val="single" w:sz="4" w:space="0" w:color="auto"/>
              <w:right w:val="single" w:sz="4" w:space="0" w:color="auto"/>
            </w:tcBorders>
            <w:shd w:val="clear" w:color="auto" w:fill="auto"/>
          </w:tcPr>
          <w:p w14:paraId="0817932B" w14:textId="65297F73" w:rsidR="00186C44" w:rsidRPr="00153074" w:rsidRDefault="00186C44" w:rsidP="00186C44">
            <w:pPr>
              <w:rPr>
                <w:rFonts w:eastAsia="Times New Roman" w:cs="Arial"/>
                <w:color w:val="000000"/>
              </w:rPr>
            </w:pPr>
            <w:r w:rsidRPr="00153074">
              <w:rPr>
                <w:rFonts w:eastAsia="Times New Roman" w:cs="Arial"/>
                <w:color w:val="000000"/>
              </w:rPr>
              <w:t>1910.1053</w:t>
            </w:r>
          </w:p>
        </w:tc>
      </w:tr>
      <w:tr w:rsidR="00186C44" w:rsidRPr="00153074" w14:paraId="75AD06AF" w14:textId="77777777" w:rsidTr="00753E39">
        <w:trPr>
          <w:trHeight w:val="290"/>
        </w:trPr>
        <w:tc>
          <w:tcPr>
            <w:tcW w:w="4860" w:type="dxa"/>
            <w:tcBorders>
              <w:top w:val="nil"/>
              <w:left w:val="single" w:sz="4" w:space="0" w:color="auto"/>
              <w:bottom w:val="single" w:sz="4" w:space="0" w:color="auto"/>
              <w:right w:val="single" w:sz="4" w:space="0" w:color="auto"/>
            </w:tcBorders>
          </w:tcPr>
          <w:p w14:paraId="74348CDA" w14:textId="1D6BA42E" w:rsidR="00186C44" w:rsidRPr="00153074" w:rsidRDefault="00186C44" w:rsidP="00186C44">
            <w:pPr>
              <w:rPr>
                <w:rFonts w:eastAsia="Times New Roman" w:cs="Arial"/>
                <w:color w:val="000000"/>
              </w:rPr>
            </w:pPr>
            <w:r w:rsidRPr="00153074">
              <w:rPr>
                <w:rFonts w:eastAsia="Times New Roman" w:cs="Arial"/>
                <w:bCs/>
                <w:color w:val="000000"/>
              </w:rPr>
              <w:t>Tetrachloroethylene</w:t>
            </w:r>
          </w:p>
        </w:tc>
        <w:tc>
          <w:tcPr>
            <w:tcW w:w="2610" w:type="dxa"/>
            <w:tcBorders>
              <w:top w:val="nil"/>
              <w:left w:val="single" w:sz="4" w:space="0" w:color="auto"/>
              <w:bottom w:val="single" w:sz="4" w:space="0" w:color="auto"/>
              <w:right w:val="single" w:sz="4" w:space="0" w:color="auto"/>
            </w:tcBorders>
            <w:shd w:val="clear" w:color="auto" w:fill="auto"/>
            <w:hideMark/>
          </w:tcPr>
          <w:p w14:paraId="05B26BA9" w14:textId="3DC2C60C" w:rsidR="00186C44" w:rsidRPr="00153074" w:rsidRDefault="00186C44" w:rsidP="00186C44">
            <w:pPr>
              <w:rPr>
                <w:rFonts w:eastAsia="Times New Roman" w:cs="Arial"/>
                <w:color w:val="000000"/>
              </w:rPr>
            </w:pPr>
            <w:r w:rsidRPr="00153074">
              <w:rPr>
                <w:rFonts w:eastAsia="Times New Roman" w:cs="Arial"/>
                <w:color w:val="000000"/>
              </w:rPr>
              <w:t>127-18-4</w:t>
            </w:r>
          </w:p>
        </w:tc>
        <w:tc>
          <w:tcPr>
            <w:tcW w:w="2790" w:type="dxa"/>
            <w:tcBorders>
              <w:top w:val="nil"/>
              <w:left w:val="nil"/>
              <w:bottom w:val="single" w:sz="4" w:space="0" w:color="auto"/>
              <w:right w:val="single" w:sz="4" w:space="0" w:color="auto"/>
            </w:tcBorders>
            <w:shd w:val="clear" w:color="auto" w:fill="auto"/>
            <w:hideMark/>
          </w:tcPr>
          <w:p w14:paraId="25BD9941" w14:textId="77777777" w:rsidR="00186C44" w:rsidRPr="00153074" w:rsidRDefault="00186C44" w:rsidP="00186C44">
            <w:pPr>
              <w:rPr>
                <w:rFonts w:eastAsia="Times New Roman" w:cs="Arial"/>
                <w:color w:val="000000"/>
              </w:rPr>
            </w:pPr>
            <w:r w:rsidRPr="00153074">
              <w:rPr>
                <w:rFonts w:eastAsia="Times New Roman" w:cs="Arial"/>
                <w:color w:val="000000"/>
              </w:rPr>
              <w:t> </w:t>
            </w:r>
          </w:p>
        </w:tc>
      </w:tr>
      <w:tr w:rsidR="00186C44" w:rsidRPr="00153074" w14:paraId="237033F6" w14:textId="77777777" w:rsidTr="00753E39">
        <w:trPr>
          <w:trHeight w:val="288"/>
        </w:trPr>
        <w:tc>
          <w:tcPr>
            <w:tcW w:w="4860" w:type="dxa"/>
            <w:tcBorders>
              <w:top w:val="nil"/>
              <w:left w:val="single" w:sz="4" w:space="0" w:color="auto"/>
              <w:bottom w:val="single" w:sz="4" w:space="0" w:color="auto"/>
              <w:right w:val="single" w:sz="4" w:space="0" w:color="auto"/>
            </w:tcBorders>
          </w:tcPr>
          <w:p w14:paraId="3E9F06A2" w14:textId="4586303C" w:rsidR="00186C44" w:rsidRPr="00153074" w:rsidRDefault="00186C44" w:rsidP="00186C44">
            <w:pPr>
              <w:rPr>
                <w:rFonts w:eastAsia="Times New Roman" w:cs="Arial"/>
                <w:color w:val="000000"/>
              </w:rPr>
            </w:pPr>
            <w:r w:rsidRPr="00153074">
              <w:rPr>
                <w:rFonts w:eastAsia="Times New Roman" w:cs="Arial"/>
                <w:bCs/>
                <w:color w:val="000000"/>
              </w:rPr>
              <w:t>Vinyl chloride (also vinyl bromide, vinyl fluoride)</w:t>
            </w:r>
          </w:p>
        </w:tc>
        <w:tc>
          <w:tcPr>
            <w:tcW w:w="2610" w:type="dxa"/>
            <w:tcBorders>
              <w:top w:val="nil"/>
              <w:left w:val="single" w:sz="4" w:space="0" w:color="auto"/>
              <w:bottom w:val="single" w:sz="4" w:space="0" w:color="auto"/>
              <w:right w:val="single" w:sz="4" w:space="0" w:color="auto"/>
            </w:tcBorders>
            <w:shd w:val="clear" w:color="auto" w:fill="auto"/>
            <w:hideMark/>
          </w:tcPr>
          <w:p w14:paraId="68899F35" w14:textId="12097A79" w:rsidR="00186C44" w:rsidRPr="00153074" w:rsidRDefault="00186C44" w:rsidP="00186C44">
            <w:pPr>
              <w:rPr>
                <w:rFonts w:eastAsia="Times New Roman" w:cs="Arial"/>
                <w:color w:val="000000"/>
              </w:rPr>
            </w:pPr>
            <w:r w:rsidRPr="00153074">
              <w:rPr>
                <w:rFonts w:eastAsia="Times New Roman" w:cs="Arial"/>
                <w:color w:val="000000"/>
              </w:rPr>
              <w:t>75-01-4, 593-60-2, 75-02-5</w:t>
            </w:r>
          </w:p>
        </w:tc>
        <w:tc>
          <w:tcPr>
            <w:tcW w:w="2790" w:type="dxa"/>
            <w:tcBorders>
              <w:top w:val="nil"/>
              <w:left w:val="nil"/>
              <w:bottom w:val="single" w:sz="4" w:space="0" w:color="auto"/>
              <w:right w:val="single" w:sz="4" w:space="0" w:color="auto"/>
            </w:tcBorders>
            <w:shd w:val="clear" w:color="auto" w:fill="auto"/>
            <w:hideMark/>
          </w:tcPr>
          <w:p w14:paraId="57FD1735" w14:textId="77777777" w:rsidR="00186C44" w:rsidRPr="00153074" w:rsidRDefault="00186C44" w:rsidP="00186C44">
            <w:pPr>
              <w:rPr>
                <w:rFonts w:eastAsia="Times New Roman" w:cs="Arial"/>
                <w:color w:val="000000"/>
              </w:rPr>
            </w:pPr>
            <w:r w:rsidRPr="00153074">
              <w:rPr>
                <w:rFonts w:eastAsia="Times New Roman" w:cs="Arial"/>
                <w:color w:val="000000"/>
              </w:rPr>
              <w:t>1910.1017</w:t>
            </w:r>
          </w:p>
        </w:tc>
      </w:tr>
    </w:tbl>
    <w:p w14:paraId="093918A6" w14:textId="77777777" w:rsidR="004D37BD" w:rsidRPr="00AC330E" w:rsidRDefault="004D37BD" w:rsidP="001C3C86">
      <w:pPr>
        <w:rPr>
          <w:rFonts w:cs="Arial"/>
        </w:rPr>
      </w:pPr>
    </w:p>
    <w:p w14:paraId="49F1986C" w14:textId="0BB62954" w:rsidR="003E6D8B" w:rsidRPr="00E93C68" w:rsidRDefault="003E6D8B" w:rsidP="00B94D0C">
      <w:pPr>
        <w:pStyle w:val="Heading5"/>
        <w:tabs>
          <w:tab w:val="clear" w:pos="1008"/>
        </w:tabs>
      </w:pPr>
      <w:r w:rsidRPr="00E93C68">
        <w:t>Reproductive Toxins</w:t>
      </w:r>
    </w:p>
    <w:p w14:paraId="78DBCD78" w14:textId="77777777" w:rsidR="00C30653" w:rsidRDefault="00C30653" w:rsidP="00B94D0C">
      <w:pPr>
        <w:suppressAutoHyphens/>
        <w:ind w:left="2160"/>
        <w:jc w:val="both"/>
        <w:rPr>
          <w:rFonts w:cs="Arial"/>
        </w:rPr>
      </w:pPr>
    </w:p>
    <w:p w14:paraId="76CF2863" w14:textId="0B036435" w:rsidR="00E75CD4" w:rsidRDefault="00C84F28" w:rsidP="002361C9">
      <w:pPr>
        <w:ind w:left="2160"/>
        <w:jc w:val="both"/>
        <w:rPr>
          <w:rFonts w:cs="Arial"/>
        </w:rPr>
      </w:pPr>
      <w:r>
        <w:rPr>
          <w:rStyle w:val="blueten"/>
        </w:rPr>
        <w:t>Reproductive toxins include c</w:t>
      </w:r>
      <w:r w:rsidRPr="008E76FD">
        <w:rPr>
          <w:rStyle w:val="blueten"/>
        </w:rPr>
        <w:t xml:space="preserve">hemicals such as </w:t>
      </w:r>
      <w:r w:rsidRPr="008E76FD">
        <w:rPr>
          <w:bCs/>
          <w:iCs/>
        </w:rPr>
        <w:t>mutagens, teratogens</w:t>
      </w:r>
      <w:r>
        <w:rPr>
          <w:bCs/>
          <w:iCs/>
        </w:rPr>
        <w:t>,</w:t>
      </w:r>
      <w:r w:rsidRPr="008E76FD">
        <w:rPr>
          <w:bCs/>
          <w:iCs/>
        </w:rPr>
        <w:t xml:space="preserve"> or </w:t>
      </w:r>
      <w:r w:rsidR="00422522" w:rsidRPr="008E76FD">
        <w:rPr>
          <w:bCs/>
          <w:iCs/>
        </w:rPr>
        <w:t>embryotoxins</w:t>
      </w:r>
      <w:r w:rsidR="00422522" w:rsidRPr="008E76FD">
        <w:rPr>
          <w:rStyle w:val="blueten"/>
        </w:rPr>
        <w:t>, which</w:t>
      </w:r>
      <w:r>
        <w:rPr>
          <w:rStyle w:val="blueten"/>
        </w:rPr>
        <w:t xml:space="preserve"> can</w:t>
      </w:r>
      <w:r w:rsidRPr="008E76FD">
        <w:rPr>
          <w:rStyle w:val="blueten"/>
        </w:rPr>
        <w:t xml:space="preserve"> affect reproductive capabilities</w:t>
      </w:r>
      <w:r>
        <w:rPr>
          <w:rStyle w:val="blueten"/>
        </w:rPr>
        <w:t>, cause</w:t>
      </w:r>
      <w:r w:rsidRPr="008E76FD">
        <w:rPr>
          <w:rStyle w:val="blueten"/>
        </w:rPr>
        <w:t xml:space="preserve"> chromosomal damage</w:t>
      </w:r>
      <w:r>
        <w:rPr>
          <w:rStyle w:val="blueten"/>
        </w:rPr>
        <w:t>,</w:t>
      </w:r>
      <w:r w:rsidRPr="008E76FD">
        <w:rPr>
          <w:rStyle w:val="blueten"/>
        </w:rPr>
        <w:t xml:space="preserve"> and/or effects on fetuses. </w:t>
      </w:r>
      <w:r w:rsidR="002361C9">
        <w:rPr>
          <w:rFonts w:cs="Arial"/>
        </w:rPr>
        <w:t>These c</w:t>
      </w:r>
      <w:r w:rsidR="003E6D8B" w:rsidRPr="008E76FD">
        <w:rPr>
          <w:rFonts w:cs="Arial"/>
        </w:rPr>
        <w:t xml:space="preserve">hemicals may affect a developing fertilized ovum, embryo, or fetus through exposure to the mother (teratogenic effects). </w:t>
      </w:r>
      <w:r w:rsidR="009449FC">
        <w:rPr>
          <w:rFonts w:cs="Arial"/>
        </w:rPr>
        <w:t xml:space="preserve">They may also affect sperm, or sperm production, in the father, which may affect future offspring. </w:t>
      </w:r>
      <w:r>
        <w:rPr>
          <w:rFonts w:cs="Arial"/>
        </w:rPr>
        <w:t xml:space="preserve">Examples of embryotoxins are listed in </w:t>
      </w:r>
      <w:r w:rsidRPr="00C84F28">
        <w:rPr>
          <w:rFonts w:cs="Arial"/>
          <w:u w:val="single"/>
        </w:rPr>
        <w:fldChar w:fldCharType="begin"/>
      </w:r>
      <w:r w:rsidRPr="00C84F28">
        <w:rPr>
          <w:rFonts w:cs="Arial"/>
          <w:u w:val="single"/>
        </w:rPr>
        <w:instrText xml:space="preserve"> REF _Ref65500953 \h  \* MERGEFORMAT </w:instrText>
      </w:r>
      <w:r w:rsidRPr="00C84F28">
        <w:rPr>
          <w:rFonts w:cs="Arial"/>
          <w:u w:val="single"/>
        </w:rPr>
      </w:r>
      <w:r w:rsidRPr="00C84F28">
        <w:rPr>
          <w:rFonts w:cs="Arial"/>
          <w:u w:val="single"/>
        </w:rPr>
        <w:fldChar w:fldCharType="separate"/>
      </w:r>
      <w:r w:rsidR="0065075A" w:rsidRPr="0065075A">
        <w:rPr>
          <w:u w:val="single"/>
        </w:rPr>
        <w:t xml:space="preserve">Table </w:t>
      </w:r>
      <w:r w:rsidR="0065075A" w:rsidRPr="0065075A">
        <w:rPr>
          <w:noProof/>
          <w:u w:val="single"/>
        </w:rPr>
        <w:t>7.9</w:t>
      </w:r>
      <w:r w:rsidRPr="00C84F28">
        <w:rPr>
          <w:rFonts w:cs="Arial"/>
          <w:u w:val="single"/>
        </w:rPr>
        <w:fldChar w:fldCharType="end"/>
      </w:r>
      <w:r w:rsidRPr="00C84F28">
        <w:rPr>
          <w:rFonts w:cs="Arial"/>
        </w:rPr>
        <w:t>.</w:t>
      </w:r>
      <w:r>
        <w:rPr>
          <w:rFonts w:cs="Arial"/>
        </w:rPr>
        <w:t xml:space="preserve"> </w:t>
      </w:r>
      <w:r w:rsidR="003E6D8B" w:rsidRPr="008E76FD">
        <w:rPr>
          <w:rFonts w:cs="Arial"/>
        </w:rPr>
        <w:t xml:space="preserve">Reproductive hazards affect people in a number of ways, including mental disorders, loss of sexual drive, impotence, infertility, sterility, mutagenic effects on cells, teratogenic effects on the fetus, and transplacental carcinogenesis. Consult the SDS for information on possible reproductive hazards. </w:t>
      </w:r>
    </w:p>
    <w:p w14:paraId="37124F40" w14:textId="20B2F101" w:rsidR="00E75CD4" w:rsidRDefault="00E75CD4" w:rsidP="002361C9">
      <w:pPr>
        <w:ind w:left="2160"/>
        <w:jc w:val="both"/>
        <w:rPr>
          <w:rFonts w:cs="Arial"/>
        </w:rPr>
      </w:pPr>
    </w:p>
    <w:p w14:paraId="1021303F" w14:textId="51A80784" w:rsidR="004E3B44" w:rsidRPr="008E76FD" w:rsidRDefault="00E75CD4" w:rsidP="002361C9">
      <w:pPr>
        <w:ind w:left="2160"/>
        <w:jc w:val="both"/>
        <w:rPr>
          <w:rFonts w:cs="Arial"/>
        </w:rPr>
      </w:pPr>
      <w:r>
        <w:rPr>
          <w:rFonts w:cs="Arial"/>
        </w:rPr>
        <w:t>Pregnant personnel, or those attempting to become pregnant, should talk to their immediate supervisor, Human Resources Representative, or the Americans with Disabilities Act (ADA) Coordinator in the Affirmative Action Office about reasonable accommodations if they work with reproductive toxins.</w:t>
      </w:r>
    </w:p>
    <w:p w14:paraId="44E2F011" w14:textId="24F8C1B7" w:rsidR="00C30653" w:rsidRPr="00C30653" w:rsidRDefault="00C30653" w:rsidP="009449FC">
      <w:pPr>
        <w:rPr>
          <w:bCs/>
          <w:iCs/>
        </w:rPr>
      </w:pPr>
    </w:p>
    <w:p w14:paraId="778ECCA7" w14:textId="7732E7E2" w:rsidR="00E34DF0" w:rsidRPr="007C1BFF" w:rsidRDefault="007C1BFF" w:rsidP="007C1BFF">
      <w:pPr>
        <w:pStyle w:val="Caption"/>
        <w:ind w:left="720" w:firstLine="720"/>
        <w:rPr>
          <w:bCs/>
          <w:iCs/>
        </w:rPr>
      </w:pPr>
      <w:bookmarkStart w:id="329" w:name="_Ref65500953"/>
      <w:bookmarkStart w:id="330" w:name="_Toc82415552"/>
      <w:r w:rsidRPr="009449FC">
        <w:t xml:space="preserve">Table </w:t>
      </w:r>
      <w:fldSimple w:instr=" STYLEREF 1 \s ">
        <w:r w:rsidR="0065075A">
          <w:rPr>
            <w:noProof/>
          </w:rPr>
          <w:t>7</w:t>
        </w:r>
      </w:fldSimple>
      <w:r w:rsidR="008F3937" w:rsidRPr="009449FC">
        <w:t>.</w:t>
      </w:r>
      <w:fldSimple w:instr=" SEQ Table \* ARABIC \s 1 ">
        <w:r w:rsidR="0065075A">
          <w:rPr>
            <w:noProof/>
          </w:rPr>
          <w:t>9</w:t>
        </w:r>
      </w:fldSimple>
      <w:bookmarkEnd w:id="329"/>
      <w:r w:rsidRPr="009449FC">
        <w:tab/>
        <w:t>Examples of Embryotoxins</w:t>
      </w:r>
      <w:bookmarkEnd w:id="330"/>
    </w:p>
    <w:tbl>
      <w:tblPr>
        <w:tblStyle w:val="TableGrid"/>
        <w:tblW w:w="0" w:type="auto"/>
        <w:tblInd w:w="1435" w:type="dxa"/>
        <w:tblLook w:val="01E0" w:firstRow="1" w:lastRow="1" w:firstColumn="1" w:lastColumn="1" w:noHBand="0" w:noVBand="0"/>
      </w:tblPr>
      <w:tblGrid>
        <w:gridCol w:w="4860"/>
        <w:gridCol w:w="3528"/>
      </w:tblGrid>
      <w:tr w:rsidR="00E34DF0" w:rsidRPr="007059A2" w14:paraId="113E9310" w14:textId="77777777" w:rsidTr="00ED02CE">
        <w:tc>
          <w:tcPr>
            <w:tcW w:w="4860" w:type="dxa"/>
          </w:tcPr>
          <w:p w14:paraId="3C4E1A67" w14:textId="77777777" w:rsidR="00E34DF0" w:rsidRPr="007059A2" w:rsidRDefault="00E34DF0" w:rsidP="00CA5752">
            <w:pPr>
              <w:tabs>
                <w:tab w:val="num" w:pos="720"/>
              </w:tabs>
              <w:ind w:left="72"/>
            </w:pPr>
            <w:r w:rsidRPr="007059A2">
              <w:t>Arsenic and certain arsenic compounds</w:t>
            </w:r>
          </w:p>
        </w:tc>
        <w:tc>
          <w:tcPr>
            <w:tcW w:w="3528" w:type="dxa"/>
          </w:tcPr>
          <w:p w14:paraId="1B57C573" w14:textId="77777777" w:rsidR="00E34DF0" w:rsidRPr="007059A2" w:rsidRDefault="00E34DF0" w:rsidP="00CA5752">
            <w:pPr>
              <w:tabs>
                <w:tab w:val="num" w:pos="720"/>
              </w:tabs>
              <w:ind w:left="72" w:right="-180"/>
            </w:pPr>
            <w:r w:rsidRPr="007059A2">
              <w:t>Lead compounds</w:t>
            </w:r>
          </w:p>
        </w:tc>
      </w:tr>
      <w:tr w:rsidR="00E34DF0" w:rsidRPr="007059A2" w14:paraId="7DFE27C3" w14:textId="77777777" w:rsidTr="00ED02CE">
        <w:tc>
          <w:tcPr>
            <w:tcW w:w="4860" w:type="dxa"/>
          </w:tcPr>
          <w:p w14:paraId="289C8ED3" w14:textId="2CDCDEEF" w:rsidR="00E34DF0" w:rsidRPr="007059A2" w:rsidRDefault="00E34DF0" w:rsidP="00CA5752">
            <w:pPr>
              <w:tabs>
                <w:tab w:val="num" w:pos="720"/>
              </w:tabs>
              <w:ind w:left="72"/>
            </w:pPr>
            <w:r w:rsidRPr="007059A2">
              <w:t xml:space="preserve">Cadmium and certain </w:t>
            </w:r>
            <w:r w:rsidR="00D450EF">
              <w:t>cadmium</w:t>
            </w:r>
            <w:r w:rsidRPr="007059A2">
              <w:t xml:space="preserve"> compounds</w:t>
            </w:r>
          </w:p>
        </w:tc>
        <w:tc>
          <w:tcPr>
            <w:tcW w:w="3528" w:type="dxa"/>
          </w:tcPr>
          <w:p w14:paraId="19200F78" w14:textId="77777777" w:rsidR="00E34DF0" w:rsidRPr="007059A2" w:rsidRDefault="00E34DF0" w:rsidP="00CA5752">
            <w:pPr>
              <w:tabs>
                <w:tab w:val="num" w:pos="720"/>
              </w:tabs>
              <w:ind w:left="72" w:right="-180"/>
            </w:pPr>
            <w:r w:rsidRPr="007059A2">
              <w:t>Mercury compounds</w:t>
            </w:r>
          </w:p>
        </w:tc>
      </w:tr>
      <w:tr w:rsidR="00E34DF0" w:rsidRPr="007059A2" w14:paraId="3E45851B" w14:textId="77777777" w:rsidTr="00ED02CE">
        <w:tc>
          <w:tcPr>
            <w:tcW w:w="4860" w:type="dxa"/>
          </w:tcPr>
          <w:p w14:paraId="1A485463" w14:textId="77777777" w:rsidR="00E34DF0" w:rsidRPr="007059A2" w:rsidRDefault="00E34DF0" w:rsidP="00CA5752">
            <w:pPr>
              <w:tabs>
                <w:tab w:val="num" w:pos="720"/>
              </w:tabs>
              <w:ind w:left="72"/>
            </w:pPr>
            <w:r w:rsidRPr="007059A2">
              <w:t>Carbon disulfide</w:t>
            </w:r>
          </w:p>
        </w:tc>
        <w:tc>
          <w:tcPr>
            <w:tcW w:w="3528" w:type="dxa"/>
          </w:tcPr>
          <w:p w14:paraId="63DA06D8" w14:textId="77777777" w:rsidR="00E34DF0" w:rsidRPr="007059A2" w:rsidRDefault="00E34DF0" w:rsidP="00CA5752">
            <w:pPr>
              <w:tabs>
                <w:tab w:val="num" w:pos="720"/>
              </w:tabs>
              <w:ind w:left="72" w:right="-180"/>
            </w:pPr>
            <w:r w:rsidRPr="007059A2">
              <w:t>Toluene</w:t>
            </w:r>
          </w:p>
        </w:tc>
      </w:tr>
      <w:tr w:rsidR="00E34DF0" w:rsidRPr="007059A2" w14:paraId="1817B67C" w14:textId="77777777" w:rsidTr="00ED02CE">
        <w:tc>
          <w:tcPr>
            <w:tcW w:w="4860" w:type="dxa"/>
          </w:tcPr>
          <w:p w14:paraId="0C102139" w14:textId="77777777" w:rsidR="00E34DF0" w:rsidRPr="007059A2" w:rsidRDefault="00E34DF0" w:rsidP="00CA5752">
            <w:pPr>
              <w:tabs>
                <w:tab w:val="num" w:pos="720"/>
              </w:tabs>
              <w:ind w:left="72"/>
            </w:pPr>
            <w:r w:rsidRPr="007059A2">
              <w:t>Ethylene glycol monomethyl and ethyl ethers</w:t>
            </w:r>
          </w:p>
        </w:tc>
        <w:tc>
          <w:tcPr>
            <w:tcW w:w="3528" w:type="dxa"/>
          </w:tcPr>
          <w:p w14:paraId="61D734F6" w14:textId="1B0DD0BD" w:rsidR="00E34DF0" w:rsidRPr="007059A2" w:rsidRDefault="00186C44" w:rsidP="00CA5752">
            <w:pPr>
              <w:tabs>
                <w:tab w:val="num" w:pos="720"/>
              </w:tabs>
              <w:ind w:left="72" w:right="-180"/>
            </w:pPr>
            <w:r>
              <w:t>Vinyl c</w:t>
            </w:r>
            <w:r w:rsidR="00E34DF0" w:rsidRPr="007059A2">
              <w:t>hloride</w:t>
            </w:r>
          </w:p>
        </w:tc>
      </w:tr>
      <w:tr w:rsidR="00E34DF0" w:rsidRPr="007059A2" w14:paraId="5915B571" w14:textId="77777777" w:rsidTr="00ED02CE">
        <w:tc>
          <w:tcPr>
            <w:tcW w:w="4860" w:type="dxa"/>
          </w:tcPr>
          <w:p w14:paraId="60C062D9" w14:textId="77777777" w:rsidR="00E34DF0" w:rsidRPr="007059A2" w:rsidRDefault="00E34DF0" w:rsidP="00CA5752">
            <w:pPr>
              <w:tabs>
                <w:tab w:val="num" w:pos="720"/>
              </w:tabs>
              <w:ind w:left="72"/>
            </w:pPr>
            <w:r w:rsidRPr="007059A2">
              <w:t>Ethylene oxide</w:t>
            </w:r>
          </w:p>
        </w:tc>
        <w:tc>
          <w:tcPr>
            <w:tcW w:w="3528" w:type="dxa"/>
          </w:tcPr>
          <w:p w14:paraId="4F9D1AB0" w14:textId="77777777" w:rsidR="00E34DF0" w:rsidRPr="007059A2" w:rsidRDefault="00E34DF0" w:rsidP="00CA5752">
            <w:pPr>
              <w:tabs>
                <w:tab w:val="num" w:pos="720"/>
              </w:tabs>
              <w:ind w:left="72" w:right="-180"/>
            </w:pPr>
            <w:r w:rsidRPr="007059A2">
              <w:t>Xylene</w:t>
            </w:r>
          </w:p>
        </w:tc>
      </w:tr>
    </w:tbl>
    <w:p w14:paraId="1CB7986D" w14:textId="2FFAC5D2" w:rsidR="0044130F" w:rsidRDefault="0044130F" w:rsidP="00CA5752">
      <w:pPr>
        <w:pStyle w:val="Heading3"/>
        <w:numPr>
          <w:ilvl w:val="0"/>
          <w:numId w:val="0"/>
        </w:numPr>
      </w:pPr>
      <w:bookmarkStart w:id="331" w:name="_Ref484683437"/>
    </w:p>
    <w:p w14:paraId="00C78502" w14:textId="0C2EEF06" w:rsidR="0000156A" w:rsidRPr="005F656C" w:rsidRDefault="0000156A" w:rsidP="00066D38">
      <w:pPr>
        <w:pStyle w:val="Heading4"/>
      </w:pPr>
      <w:bookmarkStart w:id="332" w:name="_Ref23767230"/>
      <w:r w:rsidRPr="005F656C">
        <w:t>Guidelines for Handling Chemicals of Acute or Chronic Toxicity</w:t>
      </w:r>
      <w:bookmarkEnd w:id="332"/>
    </w:p>
    <w:p w14:paraId="684D6A57" w14:textId="77777777" w:rsidR="00C30653" w:rsidRDefault="00C30653" w:rsidP="0000156A">
      <w:pPr>
        <w:suppressAutoHyphens/>
        <w:ind w:left="1440"/>
        <w:jc w:val="both"/>
        <w:rPr>
          <w:rFonts w:cs="Arial"/>
        </w:rPr>
      </w:pPr>
    </w:p>
    <w:p w14:paraId="6DD4FF13" w14:textId="7DBC66A2" w:rsidR="00B85F4A" w:rsidRDefault="0000156A" w:rsidP="00C30653">
      <w:pPr>
        <w:suppressAutoHyphens/>
        <w:ind w:left="1440"/>
        <w:jc w:val="both"/>
        <w:rPr>
          <w:rFonts w:cs="Arial"/>
        </w:rPr>
      </w:pPr>
      <w:r w:rsidRPr="008E76FD">
        <w:rPr>
          <w:rFonts w:cs="Arial"/>
        </w:rPr>
        <w:t>When working with chemicals</w:t>
      </w:r>
      <w:r>
        <w:rPr>
          <w:rFonts w:cs="Arial"/>
        </w:rPr>
        <w:t xml:space="preserve"> in these hazard classes</w:t>
      </w:r>
      <w:r w:rsidRPr="008E76FD">
        <w:rPr>
          <w:rFonts w:cs="Arial"/>
        </w:rPr>
        <w:t xml:space="preserve">, the aim is to minimize exposure to the material in use and to minimize the effects of </w:t>
      </w:r>
      <w:r>
        <w:rPr>
          <w:rFonts w:cs="Arial"/>
        </w:rPr>
        <w:t xml:space="preserve">a potential </w:t>
      </w:r>
      <w:r w:rsidRPr="008E76FD">
        <w:rPr>
          <w:rFonts w:cs="Arial"/>
        </w:rPr>
        <w:t>exposure</w:t>
      </w:r>
      <w:r>
        <w:rPr>
          <w:rFonts w:cs="Arial"/>
        </w:rPr>
        <w:t xml:space="preserve">, as discussed in </w:t>
      </w:r>
      <w:r w:rsidRPr="008E76FD">
        <w:rPr>
          <w:rFonts w:cs="Arial"/>
        </w:rPr>
        <w:t xml:space="preserve">Section </w:t>
      </w:r>
      <w:r w:rsidRPr="008E76FD">
        <w:rPr>
          <w:rFonts w:cs="Arial"/>
          <w:u w:val="single"/>
        </w:rPr>
        <w:fldChar w:fldCharType="begin"/>
      </w:r>
      <w:r w:rsidRPr="008E76FD">
        <w:rPr>
          <w:rFonts w:cs="Arial"/>
          <w:u w:val="single"/>
        </w:rPr>
        <w:instrText xml:space="preserve"> REF _Ref493083552 \r \h  \* MERGEFORMAT </w:instrText>
      </w:r>
      <w:r w:rsidRPr="008E76FD">
        <w:rPr>
          <w:rFonts w:cs="Arial"/>
          <w:u w:val="single"/>
        </w:rPr>
      </w:r>
      <w:r w:rsidRPr="008E76FD">
        <w:rPr>
          <w:rFonts w:cs="Arial"/>
          <w:u w:val="single"/>
        </w:rPr>
        <w:fldChar w:fldCharType="separate"/>
      </w:r>
      <w:r w:rsidR="0065075A">
        <w:rPr>
          <w:rFonts w:cs="Arial"/>
          <w:u w:val="single"/>
        </w:rPr>
        <w:t>6.2</w:t>
      </w:r>
      <w:r w:rsidRPr="008E76FD">
        <w:rPr>
          <w:rFonts w:cs="Arial"/>
          <w:u w:val="single"/>
        </w:rPr>
        <w:fldChar w:fldCharType="end"/>
      </w:r>
      <w:r>
        <w:rPr>
          <w:rFonts w:cs="Arial"/>
        </w:rPr>
        <w:t xml:space="preserve"> about exposure to hazardous substances</w:t>
      </w:r>
      <w:r w:rsidRPr="008E76FD">
        <w:rPr>
          <w:rFonts w:cs="Arial"/>
        </w:rPr>
        <w:t>. Special care should be taken in the selection of PPE to ensure it is appropriate for the hazard. Personal hygiene and work practices should also be carefully evaluated to minimize exposure. The guidelines</w:t>
      </w:r>
      <w:r>
        <w:rPr>
          <w:rFonts w:cs="Arial"/>
        </w:rPr>
        <w:t xml:space="preserve"> in </w:t>
      </w:r>
      <w:r w:rsidRPr="0000156A">
        <w:rPr>
          <w:rFonts w:cs="Arial"/>
          <w:u w:val="single"/>
        </w:rPr>
        <w:fldChar w:fldCharType="begin"/>
      </w:r>
      <w:r w:rsidRPr="0000156A">
        <w:rPr>
          <w:rFonts w:cs="Arial"/>
          <w:u w:val="single"/>
        </w:rPr>
        <w:instrText xml:space="preserve"> REF _Ref469323397 \h </w:instrText>
      </w:r>
      <w:r>
        <w:rPr>
          <w:rFonts w:cs="Arial"/>
          <w:u w:val="single"/>
        </w:rPr>
        <w:instrText xml:space="preserve"> \* MERGEFORMAT </w:instrText>
      </w:r>
      <w:r w:rsidRPr="0000156A">
        <w:rPr>
          <w:rFonts w:cs="Arial"/>
          <w:u w:val="single"/>
        </w:rPr>
      </w:r>
      <w:r w:rsidRPr="0000156A">
        <w:rPr>
          <w:rFonts w:cs="Arial"/>
          <w:u w:val="single"/>
        </w:rPr>
        <w:fldChar w:fldCharType="separate"/>
      </w:r>
      <w:r w:rsidR="0065075A" w:rsidRPr="0065075A">
        <w:rPr>
          <w:u w:val="single"/>
        </w:rPr>
        <w:t xml:space="preserve">Box </w:t>
      </w:r>
      <w:r w:rsidR="0065075A" w:rsidRPr="0065075A">
        <w:rPr>
          <w:noProof/>
          <w:u w:val="single"/>
        </w:rPr>
        <w:t>7.14</w:t>
      </w:r>
      <w:r w:rsidRPr="0000156A">
        <w:rPr>
          <w:rFonts w:cs="Arial"/>
          <w:u w:val="single"/>
        </w:rPr>
        <w:fldChar w:fldCharType="end"/>
      </w:r>
      <w:r>
        <w:rPr>
          <w:rFonts w:cs="Arial"/>
        </w:rPr>
        <w:t xml:space="preserve"> </w:t>
      </w:r>
      <w:r w:rsidRPr="008E76FD">
        <w:rPr>
          <w:rFonts w:cs="Arial"/>
        </w:rPr>
        <w:t xml:space="preserve">should be </w:t>
      </w:r>
      <w:r>
        <w:rPr>
          <w:rFonts w:cs="Arial"/>
        </w:rPr>
        <w:t>followed</w:t>
      </w:r>
      <w:r w:rsidRPr="008E76FD">
        <w:rPr>
          <w:rFonts w:cs="Arial"/>
        </w:rPr>
        <w:t xml:space="preserve"> </w:t>
      </w:r>
      <w:r w:rsidRPr="008E76FD">
        <w:rPr>
          <w:rFonts w:cs="Arial"/>
          <w:b/>
        </w:rPr>
        <w:t>in addition</w:t>
      </w:r>
      <w:r w:rsidRPr="008E76FD">
        <w:rPr>
          <w:rFonts w:cs="Arial"/>
        </w:rPr>
        <w:t xml:space="preserve"> to the general guidelines for handling chemicals</w:t>
      </w:r>
      <w:r>
        <w:rPr>
          <w:rFonts w:cs="Arial"/>
        </w:rPr>
        <w:t xml:space="preserve"> AND the guidelines in </w:t>
      </w:r>
      <w:r w:rsidRPr="002636B5">
        <w:rPr>
          <w:rFonts w:cs="Arial"/>
          <w:u w:val="single"/>
        </w:rPr>
        <w:fldChar w:fldCharType="begin"/>
      </w:r>
      <w:r w:rsidRPr="002636B5">
        <w:rPr>
          <w:rFonts w:cs="Arial"/>
          <w:u w:val="single"/>
        </w:rPr>
        <w:instrText xml:space="preserve"> REF _Ref38628759 \h </w:instrText>
      </w:r>
      <w:r>
        <w:rPr>
          <w:rFonts w:cs="Arial"/>
          <w:u w:val="single"/>
        </w:rPr>
        <w:instrText xml:space="preserve"> \* MERGEFORMAT </w:instrText>
      </w:r>
      <w:r w:rsidRPr="002636B5">
        <w:rPr>
          <w:rFonts w:cs="Arial"/>
          <w:u w:val="single"/>
        </w:rPr>
      </w:r>
      <w:r w:rsidRPr="002636B5">
        <w:rPr>
          <w:rFonts w:cs="Arial"/>
          <w:u w:val="single"/>
        </w:rPr>
        <w:fldChar w:fldCharType="separate"/>
      </w:r>
      <w:r w:rsidR="0065075A" w:rsidRPr="0065075A">
        <w:rPr>
          <w:u w:val="single"/>
        </w:rPr>
        <w:t xml:space="preserve">Box </w:t>
      </w:r>
      <w:r w:rsidR="0065075A" w:rsidRPr="0065075A">
        <w:rPr>
          <w:noProof/>
          <w:u w:val="single"/>
        </w:rPr>
        <w:t>7.11</w:t>
      </w:r>
      <w:r w:rsidRPr="002636B5">
        <w:rPr>
          <w:rFonts w:cs="Arial"/>
          <w:u w:val="single"/>
        </w:rPr>
        <w:fldChar w:fldCharType="end"/>
      </w:r>
      <w:r>
        <w:rPr>
          <w:rFonts w:cs="Arial"/>
        </w:rPr>
        <w:t xml:space="preserve"> for handling toxic chemicals. These combined guidelines are especially important when </w:t>
      </w:r>
      <w:r w:rsidRPr="008E76FD">
        <w:rPr>
          <w:rFonts w:cs="Arial"/>
        </w:rPr>
        <w:t>handling chemicals with high chronic toxicity, which include most heavy metals, chemicals displaying moderate to high carcinogenic potency in animals, and reproductive toxins.</w:t>
      </w:r>
    </w:p>
    <w:p w14:paraId="45C647A8" w14:textId="77777777" w:rsidR="00C30653" w:rsidRPr="00C30653" w:rsidRDefault="00C30653" w:rsidP="00C30653">
      <w:pPr>
        <w:suppressAutoHyphens/>
        <w:ind w:left="1440"/>
        <w:jc w:val="both"/>
        <w:rPr>
          <w:rFonts w:cs="Arial"/>
        </w:rPr>
      </w:pPr>
    </w:p>
    <w:p w14:paraId="1F4A6375" w14:textId="66E68797" w:rsidR="00B85F4A" w:rsidRPr="00556B75" w:rsidRDefault="00B85F4A" w:rsidP="00B85F4A">
      <w:pPr>
        <w:pStyle w:val="Caption"/>
        <w:ind w:left="2880" w:hanging="1440"/>
        <w:rPr>
          <w:rFonts w:cs="Arial"/>
          <w:spacing w:val="-2"/>
        </w:rPr>
      </w:pPr>
      <w:bookmarkStart w:id="333" w:name="_Ref469323397"/>
      <w:bookmarkStart w:id="334" w:name="_Toc82415574"/>
      <w:r w:rsidRPr="005F656C">
        <w:t xml:space="preserve">Box </w:t>
      </w:r>
      <w:fldSimple w:instr=" STYLEREF 1 \s ">
        <w:r w:rsidR="0065075A">
          <w:rPr>
            <w:noProof/>
          </w:rPr>
          <w:t>7</w:t>
        </w:r>
      </w:fldSimple>
      <w:r w:rsidR="003351D0" w:rsidRPr="005F656C">
        <w:t>.</w:t>
      </w:r>
      <w:fldSimple w:instr=" SEQ Box \* ARABIC \s 1 ">
        <w:r w:rsidR="0065075A">
          <w:rPr>
            <w:noProof/>
          </w:rPr>
          <w:t>14</w:t>
        </w:r>
      </w:fldSimple>
      <w:bookmarkEnd w:id="333"/>
      <w:r w:rsidRPr="005F656C">
        <w:tab/>
      </w:r>
      <w:r w:rsidR="003C7B2F" w:rsidRPr="005F656C">
        <w:t xml:space="preserve">Additional </w:t>
      </w:r>
      <w:r w:rsidRPr="005F656C">
        <w:t>Guidelines for Handling</w:t>
      </w:r>
      <w:r w:rsidR="0000156A" w:rsidRPr="005F656C">
        <w:t xml:space="preserve"> Chemicals of Acute or</w:t>
      </w:r>
      <w:r w:rsidRPr="005F656C">
        <w:t xml:space="preserve"> Chronic</w:t>
      </w:r>
      <w:r w:rsidR="003351D0" w:rsidRPr="005F656C">
        <w:t xml:space="preserve"> Toxicity</w:t>
      </w:r>
      <w:bookmarkEnd w:id="334"/>
      <w:r w:rsidR="002636B5" w:rsidRPr="00F71070">
        <w:t xml:space="preserve"> </w:t>
      </w:r>
    </w:p>
    <w:tbl>
      <w:tblPr>
        <w:tblW w:w="8820" w:type="dxa"/>
        <w:tblInd w:w="1440" w:type="dxa"/>
        <w:tblLayout w:type="fixed"/>
        <w:tblCellMar>
          <w:left w:w="120" w:type="dxa"/>
          <w:right w:w="120" w:type="dxa"/>
        </w:tblCellMar>
        <w:tblLook w:val="0000" w:firstRow="0" w:lastRow="0" w:firstColumn="0" w:lastColumn="0" w:noHBand="0" w:noVBand="0"/>
      </w:tblPr>
      <w:tblGrid>
        <w:gridCol w:w="8820"/>
      </w:tblGrid>
      <w:tr w:rsidR="00B85F4A" w:rsidRPr="00556B75" w14:paraId="7612F79C" w14:textId="77777777" w:rsidTr="00753E39">
        <w:tc>
          <w:tcPr>
            <w:tcW w:w="8820" w:type="dxa"/>
            <w:tcBorders>
              <w:top w:val="double" w:sz="6" w:space="0" w:color="auto"/>
              <w:left w:val="double" w:sz="6" w:space="0" w:color="auto"/>
              <w:bottom w:val="single" w:sz="6" w:space="0" w:color="auto"/>
              <w:right w:val="double" w:sz="6" w:space="0" w:color="auto"/>
            </w:tcBorders>
            <w:shd w:val="pct10" w:color="auto" w:fill="auto"/>
          </w:tcPr>
          <w:p w14:paraId="56ECE769" w14:textId="77777777" w:rsidR="0000156A" w:rsidRPr="00556B75" w:rsidRDefault="0000156A" w:rsidP="00C30653">
            <w:pPr>
              <w:numPr>
                <w:ilvl w:val="0"/>
                <w:numId w:val="14"/>
              </w:numPr>
              <w:suppressAutoHyphens/>
              <w:ind w:left="504"/>
              <w:rPr>
                <w:rFonts w:cs="Arial"/>
                <w:spacing w:val="-2"/>
              </w:rPr>
            </w:pPr>
            <w:r w:rsidRPr="00556B75">
              <w:rPr>
                <w:rFonts w:cs="Arial"/>
                <w:spacing w:val="-2"/>
              </w:rPr>
              <w:t xml:space="preserve">Restrict access to the laboratory or work area.  </w:t>
            </w:r>
          </w:p>
          <w:p w14:paraId="59769E94" w14:textId="77777777" w:rsidR="0000156A" w:rsidRPr="00556B75" w:rsidRDefault="0000156A" w:rsidP="00C30653">
            <w:pPr>
              <w:numPr>
                <w:ilvl w:val="0"/>
                <w:numId w:val="14"/>
              </w:numPr>
              <w:suppressAutoHyphens/>
              <w:ind w:left="504"/>
              <w:rPr>
                <w:rFonts w:cs="Arial"/>
                <w:spacing w:val="-2"/>
              </w:rPr>
            </w:pPr>
            <w:r w:rsidRPr="00556B75">
              <w:rPr>
                <w:rFonts w:cs="Arial"/>
                <w:spacing w:val="-2"/>
              </w:rPr>
              <w:t>Establish and label a "designated area" for work with acutely toxic chemicals. Keep materials within the designated area.</w:t>
            </w:r>
          </w:p>
          <w:p w14:paraId="36AE8223" w14:textId="77777777" w:rsidR="0000156A" w:rsidRDefault="0000156A" w:rsidP="00C30653">
            <w:pPr>
              <w:numPr>
                <w:ilvl w:val="0"/>
                <w:numId w:val="14"/>
              </w:numPr>
              <w:suppressAutoHyphens/>
              <w:ind w:left="504"/>
              <w:rPr>
                <w:rFonts w:cs="Arial"/>
                <w:spacing w:val="-2"/>
              </w:rPr>
            </w:pPr>
            <w:r w:rsidRPr="00556B75">
              <w:rPr>
                <w:rFonts w:cs="Arial"/>
                <w:spacing w:val="-2"/>
              </w:rPr>
              <w:t>Use plastic-backed paper or trays under work areas. Replace the paper when contaminated.</w:t>
            </w:r>
          </w:p>
          <w:p w14:paraId="5FC3418B" w14:textId="4BCF59EE" w:rsidR="0000156A" w:rsidRPr="00556B75" w:rsidRDefault="0000156A" w:rsidP="00C30653">
            <w:pPr>
              <w:numPr>
                <w:ilvl w:val="0"/>
                <w:numId w:val="14"/>
              </w:numPr>
              <w:suppressAutoHyphens/>
              <w:ind w:left="504"/>
              <w:rPr>
                <w:rFonts w:cs="Arial"/>
                <w:spacing w:val="-2"/>
              </w:rPr>
            </w:pPr>
            <w:r>
              <w:rPr>
                <w:rFonts w:cs="Arial"/>
                <w:spacing w:val="-2"/>
              </w:rPr>
              <w:t xml:space="preserve">Perform work in containment devices such as </w:t>
            </w:r>
            <w:r w:rsidR="00186C44">
              <w:rPr>
                <w:rFonts w:cs="Arial"/>
                <w:spacing w:val="-2"/>
              </w:rPr>
              <w:t xml:space="preserve">chemical </w:t>
            </w:r>
            <w:r>
              <w:rPr>
                <w:rFonts w:cs="Arial"/>
                <w:spacing w:val="-2"/>
              </w:rPr>
              <w:t>fume hoods or glove boxes.</w:t>
            </w:r>
          </w:p>
          <w:p w14:paraId="60B6609D" w14:textId="77777777" w:rsidR="0000156A" w:rsidRPr="00556B75" w:rsidRDefault="0000156A" w:rsidP="00C30653">
            <w:pPr>
              <w:numPr>
                <w:ilvl w:val="0"/>
                <w:numId w:val="14"/>
              </w:numPr>
              <w:suppressAutoHyphens/>
              <w:ind w:left="504"/>
              <w:rPr>
                <w:rFonts w:cs="Arial"/>
                <w:spacing w:val="-2"/>
              </w:rPr>
            </w:pPr>
            <w:r w:rsidRPr="00556B75">
              <w:rPr>
                <w:rFonts w:cs="Arial"/>
                <w:spacing w:val="-2"/>
              </w:rPr>
              <w:t>To avoid potential inhalation hazards, handle powdered carcinogens and toxins in a</w:t>
            </w:r>
            <w:r>
              <w:rPr>
                <w:rFonts w:cs="Arial"/>
                <w:spacing w:val="-2"/>
              </w:rPr>
              <w:t xml:space="preserve"> chemical fume</w:t>
            </w:r>
            <w:r w:rsidRPr="00556B75">
              <w:rPr>
                <w:rFonts w:cs="Arial"/>
                <w:spacing w:val="-2"/>
              </w:rPr>
              <w:t xml:space="preserve"> hood</w:t>
            </w:r>
            <w:r>
              <w:rPr>
                <w:rFonts w:cs="Arial"/>
                <w:spacing w:val="-2"/>
              </w:rPr>
              <w:t xml:space="preserve"> or glovebox</w:t>
            </w:r>
            <w:r w:rsidRPr="00556B75">
              <w:rPr>
                <w:rFonts w:cs="Arial"/>
                <w:spacing w:val="-2"/>
              </w:rPr>
              <w:t xml:space="preserve">, even during weighing procedures. Inside the hood, measure the powder with a spatula into a preweighed vessel. Then seal or cover the vessel, remove it from the hood, and take it to the balance to be weighed. If more or less material is needed, return the container to the hood for addition or subtraction of material. Close the container again and reweigh it. Repeat these steps until the desired amount is obtained. This procedure eliminates contamination of the air, the workbench, and the scale.  </w:t>
            </w:r>
          </w:p>
          <w:p w14:paraId="4FA54F2F" w14:textId="77777777" w:rsidR="0000156A" w:rsidRPr="00A438BB" w:rsidRDefault="0000156A" w:rsidP="00C30653">
            <w:pPr>
              <w:numPr>
                <w:ilvl w:val="0"/>
                <w:numId w:val="14"/>
              </w:numPr>
              <w:suppressAutoHyphens/>
              <w:ind w:left="504"/>
              <w:rPr>
                <w:rFonts w:cs="Arial"/>
                <w:spacing w:val="-2"/>
              </w:rPr>
            </w:pPr>
            <w:r w:rsidRPr="00556B75">
              <w:rPr>
                <w:rFonts w:cs="Arial"/>
                <w:spacing w:val="-2"/>
              </w:rPr>
              <w:t xml:space="preserve">Transport </w:t>
            </w:r>
            <w:r>
              <w:rPr>
                <w:rFonts w:cs="Arial"/>
                <w:spacing w:val="-2"/>
              </w:rPr>
              <w:t>m</w:t>
            </w:r>
            <w:r w:rsidRPr="00556B75">
              <w:rPr>
                <w:rFonts w:cs="Arial"/>
                <w:spacing w:val="-2"/>
              </w:rPr>
              <w:t>aterials</w:t>
            </w:r>
            <w:r>
              <w:rPr>
                <w:rFonts w:cs="Arial"/>
                <w:spacing w:val="-2"/>
              </w:rPr>
              <w:t xml:space="preserve"> in this group</w:t>
            </w:r>
            <w:r w:rsidRPr="00556B75">
              <w:rPr>
                <w:rFonts w:cs="Arial"/>
                <w:spacing w:val="-2"/>
              </w:rPr>
              <w:t xml:space="preserve"> through public areas, such as hallways, in closed containers within unbreakable outer containers. Sealed plastic bags may be used as secondary containment in many cases.</w:t>
            </w:r>
          </w:p>
          <w:p w14:paraId="13DBAA59" w14:textId="77777777" w:rsidR="0000156A" w:rsidRPr="00806707" w:rsidRDefault="0000156A" w:rsidP="00C30653">
            <w:pPr>
              <w:numPr>
                <w:ilvl w:val="0"/>
                <w:numId w:val="14"/>
              </w:numPr>
              <w:suppressAutoHyphens/>
              <w:ind w:left="504"/>
              <w:rPr>
                <w:rFonts w:cs="Arial"/>
                <w:spacing w:val="-2"/>
              </w:rPr>
            </w:pPr>
            <w:r w:rsidRPr="00806707">
              <w:rPr>
                <w:rFonts w:cs="Arial"/>
                <w:spacing w:val="-2"/>
              </w:rPr>
              <w:t>Cupboards, cabinets, hoods, and refrigerators used to store or handle carcinogens shall be labeled "Chemical Carcinogen.” If they are used for chemicals with high chronic toxicity or reproductive toxins, they shall be labeled "Toxic Chemical" or "Toxic Substance."</w:t>
            </w:r>
          </w:p>
          <w:p w14:paraId="6D22DDDD" w14:textId="77777777" w:rsidR="0000156A" w:rsidRPr="00806707" w:rsidRDefault="0000156A" w:rsidP="00C30653">
            <w:pPr>
              <w:numPr>
                <w:ilvl w:val="0"/>
                <w:numId w:val="14"/>
              </w:numPr>
              <w:suppressAutoHyphens/>
              <w:ind w:left="504"/>
              <w:rPr>
                <w:rFonts w:cs="Arial"/>
                <w:spacing w:val="-2"/>
              </w:rPr>
            </w:pPr>
            <w:r w:rsidRPr="00806707">
              <w:rPr>
                <w:rFonts w:cs="Arial"/>
                <w:spacing w:val="-2"/>
              </w:rPr>
              <w:t>Access to areas where carcinogens or chemicals with high chronic toxicity are used shall be restricted, and entry doors shall be kept closed. Doors shall be labeled "Cancer-Suspect Agent: Authorized Personnel Only" or "Toxic Chemical (or Toxic Substance): Authorized Personnel Only."</w:t>
            </w:r>
          </w:p>
          <w:p w14:paraId="6DA656B3" w14:textId="77777777" w:rsidR="0000156A" w:rsidRPr="00556B75" w:rsidRDefault="0000156A" w:rsidP="00C30653">
            <w:pPr>
              <w:numPr>
                <w:ilvl w:val="0"/>
                <w:numId w:val="14"/>
              </w:numPr>
              <w:suppressAutoHyphens/>
              <w:ind w:left="504"/>
              <w:rPr>
                <w:rFonts w:cs="Arial"/>
                <w:spacing w:val="-2"/>
              </w:rPr>
            </w:pPr>
            <w:r w:rsidRPr="00556B75">
              <w:rPr>
                <w:rFonts w:cs="Arial"/>
                <w:spacing w:val="-2"/>
              </w:rPr>
              <w:t>Vacuum pumps shall be protected against contamination (e.g., traps and filters in lines) and vented into direct exhaust ventilation. Pumps and other equipment and glassware shall be decontaminated before they are removed from the designated area. The designated area shall be decontaminated before other normal work is conducted. Vacuum pump oil shall be collected as a contaminated waste and disposed of through EHS.</w:t>
            </w:r>
          </w:p>
          <w:p w14:paraId="21591521" w14:textId="77777777" w:rsidR="0000156A" w:rsidRPr="00556B75" w:rsidRDefault="0000156A" w:rsidP="00C30653">
            <w:pPr>
              <w:numPr>
                <w:ilvl w:val="0"/>
                <w:numId w:val="14"/>
              </w:numPr>
              <w:suppressAutoHyphens/>
              <w:ind w:left="504"/>
              <w:rPr>
                <w:rFonts w:cs="Arial"/>
                <w:spacing w:val="-2"/>
              </w:rPr>
            </w:pPr>
            <w:r w:rsidRPr="00556B75">
              <w:rPr>
                <w:rFonts w:cs="Arial"/>
                <w:spacing w:val="-2"/>
              </w:rPr>
              <w:t>Water vacuum lines shall be equipped with traps to prevent vapors from entering the wastewater stream.</w:t>
            </w:r>
          </w:p>
          <w:p w14:paraId="718C4F74" w14:textId="58822C02" w:rsidR="0000156A" w:rsidRDefault="0000156A" w:rsidP="00C30653">
            <w:pPr>
              <w:numPr>
                <w:ilvl w:val="0"/>
                <w:numId w:val="14"/>
              </w:numPr>
              <w:suppressAutoHyphens/>
              <w:ind w:left="504"/>
              <w:rPr>
                <w:rFonts w:cs="Arial"/>
                <w:spacing w:val="-2"/>
              </w:rPr>
            </w:pPr>
            <w:r w:rsidRPr="00556B75">
              <w:rPr>
                <w:rFonts w:cs="Arial"/>
                <w:spacing w:val="-2"/>
              </w:rPr>
              <w:t>Floors shall be wet-mopped or cleaned with a HEPA</w:t>
            </w:r>
            <w:r w:rsidR="003B30A2">
              <w:rPr>
                <w:rFonts w:cs="Arial"/>
                <w:spacing w:val="-2"/>
              </w:rPr>
              <w:t xml:space="preserve"> filtered</w:t>
            </w:r>
            <w:r w:rsidRPr="00556B75">
              <w:rPr>
                <w:rFonts w:cs="Arial"/>
                <w:spacing w:val="-2"/>
              </w:rPr>
              <w:t xml:space="preserve"> vacuum cleaner if powdered materials are used.</w:t>
            </w:r>
          </w:p>
          <w:p w14:paraId="23C85E57" w14:textId="752AB81E" w:rsidR="0000156A" w:rsidRPr="0000156A" w:rsidRDefault="0000156A" w:rsidP="00C30653">
            <w:pPr>
              <w:numPr>
                <w:ilvl w:val="0"/>
                <w:numId w:val="14"/>
              </w:numPr>
              <w:suppressAutoHyphens/>
              <w:ind w:left="504"/>
              <w:rPr>
                <w:rFonts w:cs="Arial"/>
                <w:spacing w:val="-2"/>
              </w:rPr>
            </w:pPr>
            <w:r w:rsidRPr="002A52BD">
              <w:rPr>
                <w:rFonts w:cs="Arial"/>
                <w:spacing w:val="-2"/>
              </w:rPr>
              <w:t>Include in the SOP how to properly store and dispose of chemical wastes.</w:t>
            </w:r>
            <w:r>
              <w:rPr>
                <w:rFonts w:cs="Arial"/>
                <w:spacing w:val="-2"/>
              </w:rPr>
              <w:t xml:space="preserve"> </w:t>
            </w:r>
            <w:r w:rsidRPr="002A52BD">
              <w:rPr>
                <w:rFonts w:cs="Arial"/>
                <w:spacing w:val="-2"/>
              </w:rPr>
              <w:t>Wastes, potentially contaminated gloves and other protective equipment, glassware, and equipment used with material of high chronic toxicity shall be kept within the designated area to the extent possible. Decontaminate materials and equipment to the extent possible before moving them out of the designated area.</w:t>
            </w:r>
          </w:p>
          <w:p w14:paraId="21091FBA" w14:textId="7AE81F32" w:rsidR="00B85F4A" w:rsidRPr="00753E39" w:rsidRDefault="0000156A" w:rsidP="0000156A">
            <w:pPr>
              <w:numPr>
                <w:ilvl w:val="0"/>
                <w:numId w:val="14"/>
              </w:numPr>
              <w:suppressAutoHyphens/>
              <w:ind w:left="504"/>
              <w:rPr>
                <w:rFonts w:cs="Arial"/>
                <w:spacing w:val="-2"/>
              </w:rPr>
            </w:pPr>
            <w:r w:rsidRPr="00556B75">
              <w:rPr>
                <w:rFonts w:cs="Arial"/>
                <w:spacing w:val="-2"/>
              </w:rPr>
              <w:t xml:space="preserve">Develop and know </w:t>
            </w:r>
            <w:r>
              <w:rPr>
                <w:rFonts w:cs="Arial"/>
                <w:spacing w:val="-2"/>
              </w:rPr>
              <w:t xml:space="preserve">specific </w:t>
            </w:r>
            <w:r w:rsidRPr="00556B75">
              <w:rPr>
                <w:rFonts w:cs="Arial"/>
                <w:spacing w:val="-2"/>
              </w:rPr>
              <w:t xml:space="preserve">emergency </w:t>
            </w:r>
            <w:r>
              <w:rPr>
                <w:rFonts w:cs="Arial"/>
                <w:spacing w:val="-2"/>
              </w:rPr>
              <w:t xml:space="preserve">and decontamination </w:t>
            </w:r>
            <w:r w:rsidRPr="00556B75">
              <w:rPr>
                <w:rFonts w:cs="Arial"/>
                <w:spacing w:val="-2"/>
              </w:rPr>
              <w:t>procedures</w:t>
            </w:r>
            <w:r>
              <w:rPr>
                <w:rFonts w:cs="Arial"/>
                <w:spacing w:val="-2"/>
              </w:rPr>
              <w:t xml:space="preserve"> for the chemicals in use</w:t>
            </w:r>
            <w:r w:rsidRPr="00556B75">
              <w:rPr>
                <w:rFonts w:cs="Arial"/>
                <w:spacing w:val="-2"/>
              </w:rPr>
              <w:t xml:space="preserve">. Keep emergency supplies at hand for immediate use. </w:t>
            </w:r>
          </w:p>
        </w:tc>
      </w:tr>
    </w:tbl>
    <w:p w14:paraId="6436F24E" w14:textId="77777777" w:rsidR="00015567" w:rsidRDefault="00015567" w:rsidP="00A50D84"/>
    <w:p w14:paraId="4A5F5694" w14:textId="644EE965" w:rsidR="0044130F" w:rsidRPr="003F1F31" w:rsidRDefault="0044130F" w:rsidP="0044130F">
      <w:pPr>
        <w:pStyle w:val="Heading3"/>
      </w:pPr>
      <w:bookmarkStart w:id="335" w:name="_Ref507599076"/>
      <w:bookmarkStart w:id="336" w:name="_Toc82415382"/>
      <w:r w:rsidRPr="003F1F31">
        <w:t xml:space="preserve">Compressed </w:t>
      </w:r>
      <w:r w:rsidR="00F53A69" w:rsidRPr="003F1F31">
        <w:t xml:space="preserve">and Liquified </w:t>
      </w:r>
      <w:r w:rsidRPr="003F1F31">
        <w:t>Gases</w:t>
      </w:r>
      <w:bookmarkEnd w:id="331"/>
      <w:bookmarkEnd w:id="335"/>
      <w:r w:rsidR="00F53A69" w:rsidRPr="003F1F31">
        <w:t xml:space="preserve"> and Cryogenic Liquids</w:t>
      </w:r>
      <w:bookmarkEnd w:id="336"/>
      <w:r w:rsidRPr="003F1F31">
        <w:t xml:space="preserve"> </w:t>
      </w:r>
    </w:p>
    <w:p w14:paraId="46894275" w14:textId="77777777" w:rsidR="0044130F" w:rsidRDefault="0044130F" w:rsidP="0044130F"/>
    <w:p w14:paraId="1AC7626A" w14:textId="7D2F3F91" w:rsidR="0044130F" w:rsidRPr="00556B75" w:rsidRDefault="0044130F" w:rsidP="00D93C89">
      <w:pPr>
        <w:ind w:left="720"/>
        <w:jc w:val="both"/>
      </w:pPr>
      <w:r w:rsidRPr="00D45027">
        <w:rPr>
          <w:b/>
          <w:noProof/>
          <w:color w:val="0066FF"/>
        </w:rPr>
        <w:drawing>
          <wp:anchor distT="0" distB="0" distL="114300" distR="114300" simplePos="0" relativeHeight="251673600" behindDoc="0" locked="0" layoutInCell="1" allowOverlap="1" wp14:anchorId="1B476C67" wp14:editId="1E166125">
            <wp:simplePos x="0" y="0"/>
            <wp:positionH relativeFrom="column">
              <wp:posOffset>457200</wp:posOffset>
            </wp:positionH>
            <wp:positionV relativeFrom="paragraph">
              <wp:posOffset>537</wp:posOffset>
            </wp:positionV>
            <wp:extent cx="914400" cy="914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scylinde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t xml:space="preserve">For reference, see: </w:t>
      </w:r>
      <w:r w:rsidRPr="00556B75">
        <w:t xml:space="preserve">Safety Policy </w:t>
      </w:r>
      <w:hyperlink r:id="rId103" w:history="1">
        <w:r w:rsidRPr="007C4613">
          <w:rPr>
            <w:rStyle w:val="Hyperlink"/>
            <w:rFonts w:cs="Arial"/>
            <w:b/>
            <w:u w:val="none"/>
          </w:rPr>
          <w:t>SY25</w:t>
        </w:r>
        <w:r w:rsidRPr="007C4613">
          <w:rPr>
            <w:rStyle w:val="Hyperlink"/>
            <w:b/>
            <w:u w:val="none"/>
          </w:rPr>
          <w:t>: Compressed Gas Cylinders</w:t>
        </w:r>
      </w:hyperlink>
      <w:r w:rsidR="00B92799">
        <w:t xml:space="preserve">, </w:t>
      </w:r>
      <w:hyperlink r:id="rId104" w:history="1">
        <w:r w:rsidR="00B92799" w:rsidRPr="00B92799">
          <w:rPr>
            <w:rStyle w:val="Hyperlink"/>
            <w:b/>
            <w:u w:val="none"/>
          </w:rPr>
          <w:t>Liquid Nitrogen and Cryogen SOP</w:t>
        </w:r>
      </w:hyperlink>
      <w:r w:rsidR="00B92799">
        <w:t xml:space="preserve">, </w:t>
      </w:r>
      <w:r>
        <w:t xml:space="preserve">and the </w:t>
      </w:r>
      <w:hyperlink r:id="rId105" w:history="1">
        <w:r w:rsidRPr="00883D84">
          <w:rPr>
            <w:rStyle w:val="Hyperlink"/>
            <w:b/>
            <w:u w:val="none"/>
          </w:rPr>
          <w:t>Gas Monitoring Program</w:t>
        </w:r>
      </w:hyperlink>
      <w:r>
        <w:t>.</w:t>
      </w:r>
    </w:p>
    <w:p w14:paraId="6E17432A" w14:textId="46BC2F81" w:rsidR="0044130F" w:rsidRDefault="0044130F" w:rsidP="0044130F">
      <w:pPr>
        <w:suppressAutoHyphens/>
        <w:ind w:left="720"/>
        <w:jc w:val="both"/>
        <w:rPr>
          <w:rFonts w:cs="Arial"/>
          <w:b/>
        </w:rPr>
      </w:pPr>
    </w:p>
    <w:p w14:paraId="635D6B4F" w14:textId="034DC791" w:rsidR="00DD3E3B" w:rsidRDefault="00DD3E3B" w:rsidP="0044130F">
      <w:pPr>
        <w:suppressAutoHyphens/>
        <w:ind w:left="720"/>
        <w:jc w:val="both"/>
        <w:rPr>
          <w:rFonts w:cs="Arial"/>
        </w:rPr>
      </w:pPr>
      <w:r>
        <w:rPr>
          <w:rFonts w:cs="Arial"/>
        </w:rPr>
        <w:t xml:space="preserve">Compressed gases, liquified gases, and cryogenic liquids have many uses in research. They should always be considered hazardous </w:t>
      </w:r>
      <w:r w:rsidR="00F16344">
        <w:rPr>
          <w:rFonts w:cs="Arial"/>
        </w:rPr>
        <w:t xml:space="preserve">due to properties unique to compressed gases, like pressure, low flash points for flammable gases, </w:t>
      </w:r>
      <w:r>
        <w:rPr>
          <w:rFonts w:cs="Arial"/>
        </w:rPr>
        <w:t xml:space="preserve">and </w:t>
      </w:r>
      <w:r w:rsidR="00F16344">
        <w:rPr>
          <w:rFonts w:cs="Arial"/>
        </w:rPr>
        <w:t>low boiling points</w:t>
      </w:r>
      <w:r w:rsidR="00BB4906">
        <w:rPr>
          <w:rFonts w:cs="Arial"/>
        </w:rPr>
        <w:t>, in addition to the hazards of the chemicals themselves</w:t>
      </w:r>
      <w:r>
        <w:rPr>
          <w:rFonts w:cs="Arial"/>
        </w:rPr>
        <w:t>.</w:t>
      </w:r>
      <w:r w:rsidR="00BB4906">
        <w:rPr>
          <w:rFonts w:cs="Arial"/>
        </w:rPr>
        <w:t xml:space="preserve"> </w:t>
      </w:r>
      <w:r w:rsidR="00375F69">
        <w:rPr>
          <w:rFonts w:cs="Arial"/>
        </w:rPr>
        <w:t xml:space="preserve">Compressed </w:t>
      </w:r>
      <w:r w:rsidR="00BB4906">
        <w:rPr>
          <w:rFonts w:cs="Arial"/>
        </w:rPr>
        <w:t>gas</w:t>
      </w:r>
      <w:r w:rsidR="00375F69">
        <w:rPr>
          <w:rFonts w:cs="Arial"/>
        </w:rPr>
        <w:t>es</w:t>
      </w:r>
      <w:r w:rsidR="00BB4906">
        <w:rPr>
          <w:rFonts w:cs="Arial"/>
        </w:rPr>
        <w:t xml:space="preserve"> can be toxic, corrosive, flammable, asphyxiating, oxidizing, pyrophoric, and/or reactive.</w:t>
      </w:r>
      <w:r>
        <w:rPr>
          <w:rFonts w:cs="Arial"/>
        </w:rPr>
        <w:t xml:space="preserve"> Some have no visual and/or odor detection properties. </w:t>
      </w:r>
      <w:r w:rsidR="00F16344">
        <w:rPr>
          <w:rFonts w:cs="Arial"/>
        </w:rPr>
        <w:t xml:space="preserve">Improper pressure control </w:t>
      </w:r>
      <w:r>
        <w:rPr>
          <w:rFonts w:cs="Arial"/>
        </w:rPr>
        <w:t>can</w:t>
      </w:r>
      <w:r w:rsidR="00F16344">
        <w:rPr>
          <w:rFonts w:cs="Arial"/>
        </w:rPr>
        <w:t xml:space="preserve"> cause unsafe reaction rates due to poor flow control</w:t>
      </w:r>
      <w:r>
        <w:rPr>
          <w:rFonts w:cs="Arial"/>
        </w:rPr>
        <w:t>. The f</w:t>
      </w:r>
      <w:r w:rsidR="00F16344">
        <w:rPr>
          <w:rFonts w:cs="Arial"/>
        </w:rPr>
        <w:t>lash point of flammable gases under pressure is always lower than ambient or room temperature</w:t>
      </w:r>
      <w:r>
        <w:rPr>
          <w:rFonts w:cs="Arial"/>
        </w:rPr>
        <w:t xml:space="preserve">. And </w:t>
      </w:r>
      <w:r w:rsidR="00F16344">
        <w:rPr>
          <w:rFonts w:cs="Arial"/>
        </w:rPr>
        <w:t>low boiling point</w:t>
      </w:r>
      <w:r>
        <w:rPr>
          <w:rFonts w:cs="Arial"/>
        </w:rPr>
        <w:t>s</w:t>
      </w:r>
      <w:r w:rsidR="00F16344">
        <w:rPr>
          <w:rFonts w:cs="Arial"/>
        </w:rPr>
        <w:t xml:space="preserve"> can </w:t>
      </w:r>
      <w:r>
        <w:rPr>
          <w:rFonts w:cs="Arial"/>
        </w:rPr>
        <w:t xml:space="preserve">cause </w:t>
      </w:r>
      <w:r w:rsidR="00F16344">
        <w:rPr>
          <w:rFonts w:cs="Arial"/>
        </w:rPr>
        <w:t>frostbite</w:t>
      </w:r>
      <w:r>
        <w:rPr>
          <w:rFonts w:cs="Arial"/>
        </w:rPr>
        <w:t xml:space="preserve"> upon contact</w:t>
      </w:r>
      <w:r w:rsidR="00F16344">
        <w:rPr>
          <w:rFonts w:cs="Arial"/>
        </w:rPr>
        <w:t>, especially for cryogenic</w:t>
      </w:r>
      <w:r>
        <w:rPr>
          <w:rFonts w:cs="Arial"/>
        </w:rPr>
        <w:t xml:space="preserve"> liquids (nitrogen) or liquid p</w:t>
      </w:r>
      <w:r w:rsidR="00F16344">
        <w:rPr>
          <w:rFonts w:cs="Arial"/>
        </w:rPr>
        <w:t>h</w:t>
      </w:r>
      <w:r>
        <w:rPr>
          <w:rFonts w:cs="Arial"/>
        </w:rPr>
        <w:t>a</w:t>
      </w:r>
      <w:r w:rsidR="00F16344">
        <w:rPr>
          <w:rFonts w:cs="Arial"/>
        </w:rPr>
        <w:t>se of liquified gases (carbon dioxide, fluorocarbons, propylene)</w:t>
      </w:r>
      <w:r>
        <w:rPr>
          <w:rFonts w:cs="Arial"/>
        </w:rPr>
        <w:t xml:space="preserve">. </w:t>
      </w:r>
      <w:r w:rsidR="00BB4906">
        <w:rPr>
          <w:rFonts w:cs="Arial"/>
        </w:rPr>
        <w:t xml:space="preserve">All of these factors </w:t>
      </w:r>
      <w:r w:rsidR="00B92799">
        <w:rPr>
          <w:rFonts w:cs="Arial"/>
        </w:rPr>
        <w:t>will</w:t>
      </w:r>
      <w:r w:rsidR="00BB4906">
        <w:rPr>
          <w:rFonts w:cs="Arial"/>
        </w:rPr>
        <w:t xml:space="preserve"> impact the design of SOPs and how gases are utilized.</w:t>
      </w:r>
    </w:p>
    <w:p w14:paraId="5F9577B7" w14:textId="07B74155" w:rsidR="00DD3E3B" w:rsidRDefault="00DD3E3B" w:rsidP="0044130F">
      <w:pPr>
        <w:suppressAutoHyphens/>
        <w:ind w:left="720"/>
        <w:jc w:val="both"/>
        <w:rPr>
          <w:rFonts w:cs="Arial"/>
        </w:rPr>
      </w:pPr>
    </w:p>
    <w:p w14:paraId="4E86CB06" w14:textId="1EB68ED1" w:rsidR="00862318" w:rsidRDefault="00EB1C82" w:rsidP="00C30653">
      <w:pPr>
        <w:autoSpaceDE w:val="0"/>
        <w:autoSpaceDN w:val="0"/>
        <w:adjustRightInd w:val="0"/>
        <w:ind w:left="720"/>
        <w:jc w:val="both"/>
        <w:rPr>
          <w:rFonts w:cs="Arial"/>
        </w:rPr>
      </w:pPr>
      <w:r w:rsidRPr="00BB4906">
        <w:rPr>
          <w:rFonts w:cs="Arial"/>
          <w:color w:val="000000"/>
        </w:rPr>
        <w:t xml:space="preserve">Possibly the greatest hazard to a user of compressed gases – and especially users of cryogenic </w:t>
      </w:r>
      <w:r w:rsidR="00A5063E">
        <w:rPr>
          <w:rFonts w:cs="Arial"/>
          <w:color w:val="000000"/>
        </w:rPr>
        <w:t>liquids</w:t>
      </w:r>
      <w:r w:rsidRPr="00BB4906">
        <w:rPr>
          <w:rFonts w:cs="Arial"/>
          <w:color w:val="000000"/>
        </w:rPr>
        <w:t xml:space="preserve"> – is asphyxiation. </w:t>
      </w:r>
      <w:r w:rsidR="00EF0692">
        <w:rPr>
          <w:rFonts w:cs="Arial"/>
          <w:color w:val="000000"/>
        </w:rPr>
        <w:t xml:space="preserve">Ambient air normally contains 20.9% oxygen. </w:t>
      </w:r>
      <w:r w:rsidR="00F10DC6">
        <w:rPr>
          <w:rFonts w:cs="Arial"/>
        </w:rPr>
        <w:t>OSHA defines an oxygen-deficient atmosphere as one with less than 19.5% oxygen. Any gas that has the potential to displace oxygen can cause asphyxiation</w:t>
      </w:r>
      <w:r w:rsidRPr="00BB4906">
        <w:rPr>
          <w:rFonts w:cs="Arial"/>
          <w:color w:val="000000"/>
        </w:rPr>
        <w:t>. Vent gas only into safe and properly ventilated locations outside the building or</w:t>
      </w:r>
      <w:r w:rsidR="00375F69">
        <w:rPr>
          <w:rFonts w:cs="Arial"/>
          <w:color w:val="000000"/>
        </w:rPr>
        <w:t xml:space="preserve"> in a</w:t>
      </w:r>
      <w:r w:rsidRPr="00BB4906">
        <w:rPr>
          <w:rFonts w:cs="Arial"/>
          <w:color w:val="000000"/>
        </w:rPr>
        <w:t xml:space="preserve"> fume hood. Exposu</w:t>
      </w:r>
      <w:r w:rsidR="00BB4906" w:rsidRPr="00BB4906">
        <w:rPr>
          <w:rFonts w:cs="Arial"/>
          <w:color w:val="000000"/>
        </w:rPr>
        <w:t xml:space="preserve">re to an atmosphere that has 12% </w:t>
      </w:r>
      <w:r w:rsidRPr="00BB4906">
        <w:rPr>
          <w:rFonts w:cs="Arial"/>
          <w:color w:val="000000"/>
        </w:rPr>
        <w:t xml:space="preserve">or less oxygen will bring about unconsciousness without </w:t>
      </w:r>
      <w:r w:rsidR="00A5063E">
        <w:rPr>
          <w:rFonts w:cs="Arial"/>
          <w:color w:val="000000"/>
        </w:rPr>
        <w:t xml:space="preserve">warning and so quickly that </w:t>
      </w:r>
      <w:r w:rsidRPr="00BB4906">
        <w:rPr>
          <w:rFonts w:cs="Arial"/>
          <w:color w:val="000000"/>
        </w:rPr>
        <w:t xml:space="preserve">individuals cannot help or protect themselves. </w:t>
      </w:r>
    </w:p>
    <w:p w14:paraId="27CC5CF9" w14:textId="77777777" w:rsidR="00C30653" w:rsidRDefault="00C30653" w:rsidP="00C30653">
      <w:pPr>
        <w:autoSpaceDE w:val="0"/>
        <w:autoSpaceDN w:val="0"/>
        <w:adjustRightInd w:val="0"/>
        <w:ind w:left="720"/>
        <w:jc w:val="both"/>
        <w:rPr>
          <w:rFonts w:cs="Arial"/>
        </w:rPr>
      </w:pPr>
    </w:p>
    <w:p w14:paraId="640D3717" w14:textId="35D9D917" w:rsidR="00550495" w:rsidRDefault="00DD3E3B" w:rsidP="00C30653">
      <w:pPr>
        <w:suppressAutoHyphens/>
        <w:ind w:left="720"/>
        <w:jc w:val="both"/>
        <w:rPr>
          <w:rFonts w:cs="Arial"/>
        </w:rPr>
      </w:pPr>
      <w:r>
        <w:rPr>
          <w:rFonts w:cs="Arial"/>
        </w:rPr>
        <w:t xml:space="preserve">Just like all research involving chemicals, </w:t>
      </w:r>
      <w:r w:rsidR="00AD63F3">
        <w:rPr>
          <w:rFonts w:cs="Arial"/>
        </w:rPr>
        <w:t>those using compressed gases must be familiar with their hazards</w:t>
      </w:r>
      <w:r w:rsidR="00A5063E">
        <w:rPr>
          <w:rFonts w:cs="Arial"/>
        </w:rPr>
        <w:t>. T</w:t>
      </w:r>
      <w:r>
        <w:rPr>
          <w:rFonts w:cs="Arial"/>
        </w:rPr>
        <w:t xml:space="preserve">hey should </w:t>
      </w:r>
      <w:r w:rsidR="00550495">
        <w:rPr>
          <w:rFonts w:cs="Arial"/>
        </w:rPr>
        <w:t>read the SDS</w:t>
      </w:r>
      <w:r>
        <w:rPr>
          <w:rFonts w:cs="Arial"/>
        </w:rPr>
        <w:t xml:space="preserve"> and </w:t>
      </w:r>
      <w:r w:rsidR="00550495">
        <w:rPr>
          <w:rFonts w:cs="Arial"/>
        </w:rPr>
        <w:t>develop an SOP</w:t>
      </w:r>
      <w:r w:rsidR="00A5063E">
        <w:rPr>
          <w:rFonts w:cs="Arial"/>
        </w:rPr>
        <w:t xml:space="preserve"> appropriate for their specific research with compressed gases</w:t>
      </w:r>
      <w:r>
        <w:rPr>
          <w:rFonts w:cs="Arial"/>
        </w:rPr>
        <w:t>. A</w:t>
      </w:r>
      <w:r w:rsidR="00B92799">
        <w:rPr>
          <w:rFonts w:cs="Arial"/>
        </w:rPr>
        <w:t xml:space="preserve"> response</w:t>
      </w:r>
      <w:r>
        <w:rPr>
          <w:rFonts w:cs="Arial"/>
        </w:rPr>
        <w:t xml:space="preserve"> plan should also be in p</w:t>
      </w:r>
      <w:r w:rsidR="00550495">
        <w:rPr>
          <w:rFonts w:cs="Arial"/>
        </w:rPr>
        <w:t xml:space="preserve">lace for </w:t>
      </w:r>
      <w:r>
        <w:rPr>
          <w:rFonts w:cs="Arial"/>
        </w:rPr>
        <w:t>what to do in the event of an exposure or leak</w:t>
      </w:r>
      <w:r w:rsidR="00A5063E">
        <w:rPr>
          <w:rFonts w:cs="Arial"/>
        </w:rPr>
        <w:t xml:space="preserve"> (see Section </w:t>
      </w:r>
      <w:r w:rsidR="00A5063E" w:rsidRPr="005D0B5E">
        <w:rPr>
          <w:rFonts w:cs="Arial"/>
          <w:u w:val="single"/>
        </w:rPr>
        <w:fldChar w:fldCharType="begin"/>
      </w:r>
      <w:r w:rsidR="00A5063E" w:rsidRPr="005D0B5E">
        <w:rPr>
          <w:rFonts w:cs="Arial"/>
          <w:u w:val="single"/>
        </w:rPr>
        <w:instrText xml:space="preserve"> REF _Ref39136291 \r \h </w:instrText>
      </w:r>
      <w:r w:rsidR="005D0B5E">
        <w:rPr>
          <w:rFonts w:cs="Arial"/>
          <w:u w:val="single"/>
        </w:rPr>
        <w:instrText xml:space="preserve"> \* MERGEFORMAT </w:instrText>
      </w:r>
      <w:r w:rsidR="00A5063E" w:rsidRPr="005D0B5E">
        <w:rPr>
          <w:rFonts w:cs="Arial"/>
          <w:u w:val="single"/>
        </w:rPr>
      </w:r>
      <w:r w:rsidR="00A5063E" w:rsidRPr="005D0B5E">
        <w:rPr>
          <w:rFonts w:cs="Arial"/>
          <w:u w:val="single"/>
        </w:rPr>
        <w:fldChar w:fldCharType="separate"/>
      </w:r>
      <w:r w:rsidR="0065075A">
        <w:rPr>
          <w:rFonts w:cs="Arial"/>
          <w:u w:val="single"/>
        </w:rPr>
        <w:t>7.3.9.11</w:t>
      </w:r>
      <w:r w:rsidR="00A5063E" w:rsidRPr="005D0B5E">
        <w:rPr>
          <w:rFonts w:cs="Arial"/>
          <w:u w:val="single"/>
        </w:rPr>
        <w:fldChar w:fldCharType="end"/>
      </w:r>
      <w:r w:rsidR="00A5063E">
        <w:rPr>
          <w:rFonts w:cs="Arial"/>
        </w:rPr>
        <w:t xml:space="preserve"> for guidance)</w:t>
      </w:r>
      <w:r>
        <w:rPr>
          <w:rFonts w:cs="Arial"/>
        </w:rPr>
        <w:t>. Damaged or leaking cylinders must be reported to EHS immediately for proper handling and disposal.</w:t>
      </w:r>
    </w:p>
    <w:p w14:paraId="54710D1D" w14:textId="77777777" w:rsidR="00C30653" w:rsidRPr="00C30653" w:rsidRDefault="00C30653" w:rsidP="00C30653">
      <w:pPr>
        <w:suppressAutoHyphens/>
        <w:ind w:left="720"/>
        <w:jc w:val="both"/>
        <w:rPr>
          <w:rFonts w:cs="Arial"/>
        </w:rPr>
      </w:pPr>
    </w:p>
    <w:p w14:paraId="40BA8D00" w14:textId="3601B9E0" w:rsidR="00857F5E" w:rsidRDefault="00857F5E" w:rsidP="00515A87">
      <w:pPr>
        <w:suppressAutoHyphens/>
        <w:ind w:left="720"/>
        <w:jc w:val="both"/>
        <w:rPr>
          <w:rFonts w:cs="Arial"/>
        </w:rPr>
      </w:pPr>
      <w:r w:rsidRPr="00857F5E">
        <w:rPr>
          <w:rFonts w:cs="Arial"/>
          <w:u w:val="single"/>
        </w:rPr>
        <w:fldChar w:fldCharType="begin"/>
      </w:r>
      <w:r w:rsidRPr="00857F5E">
        <w:rPr>
          <w:rFonts w:cs="Arial"/>
          <w:u w:val="single"/>
        </w:rPr>
        <w:instrText xml:space="preserve"> REF _Ref39066310 \h </w:instrText>
      </w:r>
      <w:r>
        <w:rPr>
          <w:rFonts w:cs="Arial"/>
          <w:u w:val="single"/>
        </w:rPr>
        <w:instrText xml:space="preserve"> \* MERGEFORMAT </w:instrText>
      </w:r>
      <w:r w:rsidRPr="00857F5E">
        <w:rPr>
          <w:rFonts w:cs="Arial"/>
          <w:u w:val="single"/>
        </w:rPr>
      </w:r>
      <w:r w:rsidRPr="00857F5E">
        <w:rPr>
          <w:rFonts w:cs="Arial"/>
          <w:u w:val="single"/>
        </w:rPr>
        <w:fldChar w:fldCharType="separate"/>
      </w:r>
      <w:r w:rsidR="0065075A" w:rsidRPr="0065075A">
        <w:rPr>
          <w:u w:val="single"/>
        </w:rPr>
        <w:t xml:space="preserve">Box </w:t>
      </w:r>
      <w:r w:rsidR="0065075A" w:rsidRPr="0065075A">
        <w:rPr>
          <w:noProof/>
          <w:u w:val="single"/>
        </w:rPr>
        <w:t>7.15</w:t>
      </w:r>
      <w:r w:rsidRPr="00857F5E">
        <w:rPr>
          <w:rFonts w:cs="Arial"/>
          <w:u w:val="single"/>
        </w:rPr>
        <w:fldChar w:fldCharType="end"/>
      </w:r>
      <w:r>
        <w:rPr>
          <w:rFonts w:cs="Arial"/>
        </w:rPr>
        <w:t xml:space="preserve"> </w:t>
      </w:r>
      <w:r w:rsidR="00A5063E">
        <w:rPr>
          <w:rFonts w:cs="Arial"/>
        </w:rPr>
        <w:t xml:space="preserve">provides some </w:t>
      </w:r>
      <w:r>
        <w:rPr>
          <w:rFonts w:cs="Arial"/>
        </w:rPr>
        <w:t>general guidelines for</w:t>
      </w:r>
      <w:r w:rsidR="00AD63F3">
        <w:rPr>
          <w:rFonts w:cs="Arial"/>
        </w:rPr>
        <w:t xml:space="preserve"> the</w:t>
      </w:r>
      <w:r>
        <w:rPr>
          <w:rFonts w:cs="Arial"/>
        </w:rPr>
        <w:t xml:space="preserve"> handling</w:t>
      </w:r>
      <w:r w:rsidR="00AD63F3">
        <w:rPr>
          <w:rFonts w:cs="Arial"/>
        </w:rPr>
        <w:t xml:space="preserve"> of all</w:t>
      </w:r>
      <w:r>
        <w:rPr>
          <w:rFonts w:cs="Arial"/>
        </w:rPr>
        <w:t xml:space="preserve"> compressed gases.</w:t>
      </w:r>
    </w:p>
    <w:p w14:paraId="7B4491D3" w14:textId="77777777" w:rsidR="00753E39" w:rsidRDefault="00753E39" w:rsidP="00515A87">
      <w:pPr>
        <w:suppressAutoHyphens/>
        <w:ind w:left="720"/>
        <w:jc w:val="both"/>
        <w:rPr>
          <w:rFonts w:cs="Arial"/>
        </w:rPr>
      </w:pPr>
    </w:p>
    <w:p w14:paraId="451BC964" w14:textId="626FECA0" w:rsidR="00857F5E" w:rsidRPr="00556B75" w:rsidRDefault="00857F5E" w:rsidP="00857F5E">
      <w:pPr>
        <w:pStyle w:val="Caption"/>
        <w:ind w:firstLine="720"/>
        <w:rPr>
          <w:rFonts w:cs="Arial"/>
          <w:spacing w:val="-2"/>
        </w:rPr>
      </w:pPr>
      <w:bookmarkStart w:id="337" w:name="_Ref39066310"/>
      <w:bookmarkStart w:id="338" w:name="_Toc82415575"/>
      <w:r w:rsidRPr="004C2009">
        <w:t xml:space="preserve">Box </w:t>
      </w:r>
      <w:fldSimple w:instr=" STYLEREF 1 \s ">
        <w:r w:rsidR="0065075A">
          <w:rPr>
            <w:noProof/>
          </w:rPr>
          <w:t>7</w:t>
        </w:r>
      </w:fldSimple>
      <w:r w:rsidRPr="004C2009">
        <w:t>.</w:t>
      </w:r>
      <w:fldSimple w:instr=" SEQ Box \* ARABIC \s 1 ">
        <w:r w:rsidR="0065075A">
          <w:rPr>
            <w:noProof/>
          </w:rPr>
          <w:t>15</w:t>
        </w:r>
      </w:fldSimple>
      <w:bookmarkEnd w:id="337"/>
      <w:r w:rsidRPr="004C2009">
        <w:tab/>
        <w:t>Guidelines for Handling Compressed Gases</w:t>
      </w:r>
      <w:bookmarkEnd w:id="338"/>
    </w:p>
    <w:tbl>
      <w:tblPr>
        <w:tblW w:w="9540" w:type="dxa"/>
        <w:tblInd w:w="720" w:type="dxa"/>
        <w:tblLayout w:type="fixed"/>
        <w:tblCellMar>
          <w:left w:w="120" w:type="dxa"/>
          <w:right w:w="120" w:type="dxa"/>
        </w:tblCellMar>
        <w:tblLook w:val="0000" w:firstRow="0" w:lastRow="0" w:firstColumn="0" w:lastColumn="0" w:noHBand="0" w:noVBand="0"/>
      </w:tblPr>
      <w:tblGrid>
        <w:gridCol w:w="9540"/>
      </w:tblGrid>
      <w:tr w:rsidR="00857F5E" w:rsidRPr="00556B75" w14:paraId="1AD9D2B6" w14:textId="77777777" w:rsidTr="00753E39">
        <w:trPr>
          <w:trHeight w:val="21"/>
        </w:trPr>
        <w:tc>
          <w:tcPr>
            <w:tcW w:w="9540" w:type="dxa"/>
            <w:tcBorders>
              <w:top w:val="double" w:sz="6" w:space="0" w:color="auto"/>
              <w:left w:val="double" w:sz="6" w:space="0" w:color="auto"/>
              <w:bottom w:val="double" w:sz="6" w:space="0" w:color="auto"/>
              <w:right w:val="double" w:sz="6" w:space="0" w:color="auto"/>
            </w:tcBorders>
            <w:shd w:val="pct10" w:color="auto" w:fill="auto"/>
          </w:tcPr>
          <w:p w14:paraId="72560783" w14:textId="3148B202" w:rsidR="005D0B5E" w:rsidRPr="005D0B5E" w:rsidRDefault="005D0B5E" w:rsidP="00E71F0D">
            <w:pPr>
              <w:pStyle w:val="ListParagraph"/>
              <w:numPr>
                <w:ilvl w:val="0"/>
                <w:numId w:val="131"/>
              </w:numPr>
              <w:suppressAutoHyphens/>
              <w:ind w:left="504"/>
              <w:jc w:val="both"/>
              <w:rPr>
                <w:rFonts w:cs="Arial"/>
              </w:rPr>
            </w:pPr>
            <w:r w:rsidRPr="005D0B5E">
              <w:rPr>
                <w:rFonts w:cs="Arial"/>
              </w:rPr>
              <w:t xml:space="preserve">Like all chemicals, compressed gases must be included in </w:t>
            </w:r>
            <w:r w:rsidR="00EF0692">
              <w:rPr>
                <w:rFonts w:cs="Arial"/>
              </w:rPr>
              <w:t>CHIMS</w:t>
            </w:r>
            <w:r w:rsidRPr="005D0B5E">
              <w:rPr>
                <w:rFonts w:cs="Arial"/>
              </w:rPr>
              <w:t>.</w:t>
            </w:r>
          </w:p>
          <w:p w14:paraId="69E8AE85" w14:textId="77777777" w:rsidR="005D0B5E" w:rsidRDefault="00857F5E" w:rsidP="00E71F0D">
            <w:pPr>
              <w:pStyle w:val="ListParagraph"/>
              <w:numPr>
                <w:ilvl w:val="0"/>
                <w:numId w:val="131"/>
              </w:numPr>
              <w:suppressAutoHyphens/>
              <w:ind w:left="504"/>
              <w:jc w:val="both"/>
              <w:rPr>
                <w:rFonts w:cs="Arial"/>
              </w:rPr>
            </w:pPr>
            <w:r w:rsidRPr="00414C96">
              <w:rPr>
                <w:rFonts w:cs="Arial"/>
              </w:rPr>
              <w:t xml:space="preserve">Compressed gases should </w:t>
            </w:r>
            <w:r w:rsidR="00CC0D68" w:rsidRPr="00414C96">
              <w:rPr>
                <w:rFonts w:cs="Arial"/>
              </w:rPr>
              <w:t xml:space="preserve">only </w:t>
            </w:r>
            <w:r w:rsidRPr="00414C96">
              <w:rPr>
                <w:rFonts w:cs="Arial"/>
              </w:rPr>
              <w:t xml:space="preserve">be </w:t>
            </w:r>
            <w:r w:rsidR="00CC0D68" w:rsidRPr="00414C96">
              <w:rPr>
                <w:rFonts w:cs="Arial"/>
              </w:rPr>
              <w:t xml:space="preserve">used and </w:t>
            </w:r>
            <w:r w:rsidRPr="00414C96">
              <w:rPr>
                <w:rFonts w:cs="Arial"/>
              </w:rPr>
              <w:t xml:space="preserve">handled by properly </w:t>
            </w:r>
            <w:r w:rsidR="00CC0D68" w:rsidRPr="00414C96">
              <w:rPr>
                <w:rFonts w:cs="Arial"/>
              </w:rPr>
              <w:t>trained</w:t>
            </w:r>
            <w:r w:rsidRPr="00414C96">
              <w:rPr>
                <w:rFonts w:cs="Arial"/>
              </w:rPr>
              <w:t xml:space="preserve"> people.</w:t>
            </w:r>
          </w:p>
          <w:p w14:paraId="1F027BE3" w14:textId="75A92668" w:rsidR="00AD63F3" w:rsidRPr="00414C96" w:rsidRDefault="00674300" w:rsidP="00E71F0D">
            <w:pPr>
              <w:pStyle w:val="ListParagraph"/>
              <w:numPr>
                <w:ilvl w:val="0"/>
                <w:numId w:val="131"/>
              </w:numPr>
              <w:suppressAutoHyphens/>
              <w:ind w:left="504"/>
              <w:jc w:val="both"/>
              <w:rPr>
                <w:rFonts w:cs="Arial"/>
              </w:rPr>
            </w:pPr>
            <w:r>
              <w:rPr>
                <w:rFonts w:cs="Arial"/>
              </w:rPr>
              <w:t>Never</w:t>
            </w:r>
            <w:r w:rsidR="00857F5E" w:rsidRPr="00414C96">
              <w:rPr>
                <w:rFonts w:cs="Arial"/>
              </w:rPr>
              <w:t xml:space="preserve"> deface or remove any markings, labels, decals, tags, or marks used for identification of cylinder contents. </w:t>
            </w:r>
          </w:p>
          <w:p w14:paraId="53E07872" w14:textId="089A357C" w:rsidR="00857F5E" w:rsidRPr="00414C96" w:rsidRDefault="00857F5E" w:rsidP="00E71F0D">
            <w:pPr>
              <w:pStyle w:val="ListParagraph"/>
              <w:numPr>
                <w:ilvl w:val="0"/>
                <w:numId w:val="131"/>
              </w:numPr>
              <w:suppressAutoHyphens/>
              <w:ind w:left="504"/>
              <w:jc w:val="both"/>
              <w:rPr>
                <w:rFonts w:cs="Arial"/>
              </w:rPr>
            </w:pPr>
            <w:r w:rsidRPr="00414C96">
              <w:rPr>
                <w:rFonts w:cs="Arial"/>
              </w:rPr>
              <w:t>Never rely on the color of the cylinder to identify the contents, as color codes vary from supplier to supplier.</w:t>
            </w:r>
          </w:p>
          <w:p w14:paraId="025AB12C" w14:textId="707C483D" w:rsidR="00857F5E" w:rsidRPr="00414C96" w:rsidRDefault="00857F5E" w:rsidP="00E71F0D">
            <w:pPr>
              <w:pStyle w:val="ListParagraph"/>
              <w:numPr>
                <w:ilvl w:val="0"/>
                <w:numId w:val="131"/>
              </w:numPr>
              <w:suppressAutoHyphens/>
              <w:ind w:left="504"/>
              <w:jc w:val="both"/>
              <w:rPr>
                <w:rFonts w:cs="Arial"/>
              </w:rPr>
            </w:pPr>
            <w:r w:rsidRPr="00414C96">
              <w:rPr>
                <w:rFonts w:cs="Arial"/>
              </w:rPr>
              <w:t>N</w:t>
            </w:r>
            <w:r w:rsidR="00CC0D68" w:rsidRPr="00414C96">
              <w:rPr>
                <w:rFonts w:cs="Arial"/>
              </w:rPr>
              <w:t xml:space="preserve">ever </w:t>
            </w:r>
            <w:r w:rsidRPr="00414C96">
              <w:rPr>
                <w:rFonts w:cs="Arial"/>
              </w:rPr>
              <w:t>modify, repair, or alter compressed gas cylinders, valves, or safety relief devices.</w:t>
            </w:r>
          </w:p>
          <w:p w14:paraId="08248170" w14:textId="77777777" w:rsidR="00857F5E" w:rsidRPr="00414C96" w:rsidRDefault="00857F5E" w:rsidP="00E71F0D">
            <w:pPr>
              <w:pStyle w:val="ListParagraph"/>
              <w:numPr>
                <w:ilvl w:val="0"/>
                <w:numId w:val="131"/>
              </w:numPr>
              <w:suppressAutoHyphens/>
              <w:ind w:left="504"/>
              <w:jc w:val="both"/>
              <w:rPr>
                <w:rFonts w:cs="Arial"/>
              </w:rPr>
            </w:pPr>
            <w:r w:rsidRPr="00414C96">
              <w:rPr>
                <w:rFonts w:cs="Arial"/>
              </w:rPr>
              <w:t>Never try to repair, pry, hammer, or “unstick” any valves, regulators, or pressure-relief devices. If it does not open easily by hand, call the gas distributor, even if this means a delay of research.</w:t>
            </w:r>
          </w:p>
          <w:p w14:paraId="3AD40198" w14:textId="367B256E" w:rsidR="00857F5E" w:rsidRPr="00414C96" w:rsidRDefault="00857F5E" w:rsidP="00E71F0D">
            <w:pPr>
              <w:pStyle w:val="ListParagraph"/>
              <w:numPr>
                <w:ilvl w:val="0"/>
                <w:numId w:val="131"/>
              </w:numPr>
              <w:suppressAutoHyphens/>
              <w:ind w:left="504"/>
              <w:jc w:val="both"/>
              <w:rPr>
                <w:rFonts w:cs="Arial"/>
              </w:rPr>
            </w:pPr>
            <w:r w:rsidRPr="00414C96">
              <w:rPr>
                <w:rFonts w:cs="Arial"/>
              </w:rPr>
              <w:t xml:space="preserve">Wear appropriate PPE while working with compressed gases. </w:t>
            </w:r>
            <w:r w:rsidR="00A5063E" w:rsidRPr="00414C96">
              <w:rPr>
                <w:rFonts w:cs="Arial"/>
              </w:rPr>
              <w:t xml:space="preserve">PPE </w:t>
            </w:r>
            <w:r w:rsidRPr="00414C96">
              <w:rPr>
                <w:rFonts w:cs="Arial"/>
              </w:rPr>
              <w:t xml:space="preserve">should be selected based on the hazards of the gas and the work being performed. At a minimum, this includes safety glasses or other appropriate eye protection, </w:t>
            </w:r>
            <w:r w:rsidR="00B4009D">
              <w:rPr>
                <w:rFonts w:cs="Arial"/>
              </w:rPr>
              <w:t xml:space="preserve">compatible </w:t>
            </w:r>
            <w:r w:rsidRPr="00414C96">
              <w:rPr>
                <w:rFonts w:cs="Arial"/>
              </w:rPr>
              <w:t>gloves, long pants, and closed toe shoes.</w:t>
            </w:r>
          </w:p>
          <w:p w14:paraId="6DAE0425" w14:textId="68B77FB3" w:rsidR="00857F5E" w:rsidRPr="00414C96" w:rsidRDefault="00857F5E" w:rsidP="00E71F0D">
            <w:pPr>
              <w:pStyle w:val="ListParagraph"/>
              <w:numPr>
                <w:ilvl w:val="0"/>
                <w:numId w:val="131"/>
              </w:numPr>
              <w:suppressAutoHyphens/>
              <w:ind w:left="504"/>
              <w:jc w:val="both"/>
              <w:rPr>
                <w:rFonts w:cs="Arial"/>
              </w:rPr>
            </w:pPr>
            <w:r w:rsidRPr="00414C96">
              <w:rPr>
                <w:rFonts w:cs="Arial"/>
              </w:rPr>
              <w:t xml:space="preserve">Use the correct regulator for the gas and cylinder. It should have the appropriate pressure range for the work being performed. Ideally the regulator should be twice as high as the required pressure. </w:t>
            </w:r>
          </w:p>
          <w:p w14:paraId="5A3D1A47" w14:textId="25D34DF0" w:rsidR="002D08FB" w:rsidRDefault="00857F5E" w:rsidP="00E71F0D">
            <w:pPr>
              <w:pStyle w:val="ListParagraph"/>
              <w:numPr>
                <w:ilvl w:val="0"/>
                <w:numId w:val="131"/>
              </w:numPr>
              <w:suppressAutoHyphens/>
              <w:ind w:left="504"/>
              <w:jc w:val="both"/>
              <w:rPr>
                <w:rFonts w:cs="Arial"/>
              </w:rPr>
            </w:pPr>
            <w:r w:rsidRPr="00414C96">
              <w:rPr>
                <w:rFonts w:cs="Arial"/>
              </w:rPr>
              <w:t>Use pressure regulators that are equipped with pressure relief devices and vent them if appropriate based on the type of gas being used.</w:t>
            </w:r>
          </w:p>
          <w:p w14:paraId="3661C8AE" w14:textId="72B1FD1E" w:rsidR="00B92799" w:rsidRPr="00414C96" w:rsidRDefault="00B92799" w:rsidP="00E71F0D">
            <w:pPr>
              <w:pStyle w:val="ListParagraph"/>
              <w:numPr>
                <w:ilvl w:val="0"/>
                <w:numId w:val="131"/>
              </w:numPr>
              <w:suppressAutoHyphens/>
              <w:ind w:left="504"/>
              <w:jc w:val="both"/>
              <w:rPr>
                <w:rFonts w:cs="Arial"/>
              </w:rPr>
            </w:pPr>
            <w:r>
              <w:rPr>
                <w:rFonts w:cs="Arial"/>
              </w:rPr>
              <w:t>Prior to initial cylinder use, leak checks shall be conducted at all connections. In addition, periodic leak checks at a set frequency should be conducted throughout the year.</w:t>
            </w:r>
          </w:p>
          <w:p w14:paraId="3ACC1BC7" w14:textId="010720EA" w:rsidR="00414C96" w:rsidRPr="00414C96" w:rsidRDefault="002D08FB" w:rsidP="00E71F0D">
            <w:pPr>
              <w:pStyle w:val="ListParagraph"/>
              <w:numPr>
                <w:ilvl w:val="0"/>
                <w:numId w:val="131"/>
              </w:numPr>
              <w:suppressAutoHyphens/>
              <w:ind w:left="504"/>
              <w:jc w:val="both"/>
              <w:rPr>
                <w:rFonts w:cs="Arial"/>
              </w:rPr>
            </w:pPr>
            <w:r w:rsidRPr="00414C96">
              <w:rPr>
                <w:rFonts w:cs="Arial"/>
              </w:rPr>
              <w:t>Use “just-in-time” ordering and delivery practices to eliminate or at least minimize storage of cylinders.</w:t>
            </w:r>
          </w:p>
          <w:p w14:paraId="16DFEF92" w14:textId="5172ABC5" w:rsidR="00414C96" w:rsidRPr="00414C96" w:rsidRDefault="00414C96" w:rsidP="00E71F0D">
            <w:pPr>
              <w:pStyle w:val="ListParagraph"/>
              <w:numPr>
                <w:ilvl w:val="0"/>
                <w:numId w:val="131"/>
              </w:numPr>
              <w:suppressAutoHyphens/>
              <w:ind w:left="504"/>
              <w:jc w:val="both"/>
              <w:rPr>
                <w:rFonts w:cs="Arial"/>
              </w:rPr>
            </w:pPr>
            <w:r w:rsidRPr="00414C96">
              <w:rPr>
                <w:rFonts w:cs="Arial"/>
              </w:rPr>
              <w:t xml:space="preserve">Do not expose cylinders to temperatures higher than 52 °C (125 °F). </w:t>
            </w:r>
          </w:p>
          <w:p w14:paraId="6BFC180A" w14:textId="77777777" w:rsidR="00B4009D" w:rsidRDefault="00B4009D" w:rsidP="00E71F0D">
            <w:pPr>
              <w:pStyle w:val="ListParagraph"/>
              <w:numPr>
                <w:ilvl w:val="0"/>
                <w:numId w:val="131"/>
              </w:numPr>
              <w:suppressAutoHyphens/>
              <w:ind w:left="504"/>
              <w:jc w:val="both"/>
              <w:rPr>
                <w:rFonts w:cs="Arial"/>
              </w:rPr>
            </w:pPr>
            <w:r w:rsidRPr="00414C96">
              <w:rPr>
                <w:rFonts w:cs="Arial"/>
              </w:rPr>
              <w:t>Do not refrigerate or otherwise subject cylinders to cold temperatures below any limits set by the supplier.</w:t>
            </w:r>
          </w:p>
          <w:p w14:paraId="26784FBB" w14:textId="2E02FCE4" w:rsidR="00414C96" w:rsidRPr="00414C96" w:rsidRDefault="00414C96" w:rsidP="00E71F0D">
            <w:pPr>
              <w:pStyle w:val="ListParagraph"/>
              <w:numPr>
                <w:ilvl w:val="0"/>
                <w:numId w:val="131"/>
              </w:numPr>
              <w:suppressAutoHyphens/>
              <w:ind w:left="504"/>
              <w:jc w:val="both"/>
              <w:rPr>
                <w:rFonts w:cs="Arial"/>
              </w:rPr>
            </w:pPr>
            <w:r w:rsidRPr="00414C96">
              <w:rPr>
                <w:rFonts w:cs="Arial"/>
              </w:rPr>
              <w:t xml:space="preserve">Do not store cylinders where they may become part of an electric circuit. </w:t>
            </w:r>
          </w:p>
          <w:p w14:paraId="4EB01A3B" w14:textId="4AEFF8D7" w:rsidR="00014AD7" w:rsidRDefault="00014AD7" w:rsidP="00E71F0D">
            <w:pPr>
              <w:pStyle w:val="ListParagraph"/>
              <w:numPr>
                <w:ilvl w:val="0"/>
                <w:numId w:val="131"/>
              </w:numPr>
              <w:suppressAutoHyphens/>
              <w:ind w:left="504"/>
              <w:jc w:val="both"/>
              <w:rPr>
                <w:rFonts w:cs="Arial"/>
              </w:rPr>
            </w:pPr>
            <w:r>
              <w:rPr>
                <w:rFonts w:cs="Arial"/>
              </w:rPr>
              <w:t xml:space="preserve">If a cylinder or any part of the valve is corroded, cut, </w:t>
            </w:r>
            <w:r w:rsidR="005F6223">
              <w:rPr>
                <w:rFonts w:cs="Arial"/>
              </w:rPr>
              <w:t>damaged</w:t>
            </w:r>
            <w:r>
              <w:rPr>
                <w:rFonts w:cs="Arial"/>
              </w:rPr>
              <w:t>, dented, or involved in an incident, notify the vendor and follow provided instructions.</w:t>
            </w:r>
          </w:p>
          <w:p w14:paraId="4B821A76" w14:textId="55DD4837" w:rsidR="00AA4D4B" w:rsidRDefault="00AA4D4B" w:rsidP="00E71F0D">
            <w:pPr>
              <w:pStyle w:val="ListParagraph"/>
              <w:numPr>
                <w:ilvl w:val="0"/>
                <w:numId w:val="131"/>
              </w:numPr>
              <w:suppressAutoHyphens/>
              <w:ind w:left="504"/>
              <w:jc w:val="both"/>
              <w:rPr>
                <w:rFonts w:cs="Arial"/>
              </w:rPr>
            </w:pPr>
            <w:r>
              <w:rPr>
                <w:rFonts w:cs="Arial"/>
              </w:rPr>
              <w:t>Adapters that can change the cylinder’s</w:t>
            </w:r>
            <w:r w:rsidR="00937AB7">
              <w:rPr>
                <w:rFonts w:cs="Arial"/>
              </w:rPr>
              <w:t xml:space="preserve"> Compressed Gas Association</w:t>
            </w:r>
            <w:r>
              <w:rPr>
                <w:rFonts w:cs="Arial"/>
              </w:rPr>
              <w:t xml:space="preserve"> </w:t>
            </w:r>
            <w:r w:rsidR="00937AB7">
              <w:rPr>
                <w:rFonts w:cs="Arial"/>
              </w:rPr>
              <w:t>(</w:t>
            </w:r>
            <w:r>
              <w:rPr>
                <w:rFonts w:cs="Arial"/>
              </w:rPr>
              <w:t>CGA</w:t>
            </w:r>
            <w:r w:rsidR="00937AB7">
              <w:rPr>
                <w:rFonts w:cs="Arial"/>
              </w:rPr>
              <w:t>)</w:t>
            </w:r>
            <w:r>
              <w:rPr>
                <w:rFonts w:cs="Arial"/>
              </w:rPr>
              <w:t xml:space="preserve"> connection from one type of gas to another are not permitted.</w:t>
            </w:r>
          </w:p>
          <w:p w14:paraId="313DEC4F" w14:textId="035FC413" w:rsidR="00B92799" w:rsidRDefault="00B92799" w:rsidP="00E71F0D">
            <w:pPr>
              <w:pStyle w:val="ListParagraph"/>
              <w:numPr>
                <w:ilvl w:val="0"/>
                <w:numId w:val="131"/>
              </w:numPr>
              <w:suppressAutoHyphens/>
              <w:ind w:left="504"/>
              <w:jc w:val="both"/>
              <w:rPr>
                <w:rFonts w:cs="Arial"/>
              </w:rPr>
            </w:pPr>
            <w:r>
              <w:rPr>
                <w:rFonts w:cs="Arial"/>
              </w:rPr>
              <w:t xml:space="preserve">Use Restrictive Flow Orifices </w:t>
            </w:r>
            <w:r w:rsidR="00EF0692">
              <w:rPr>
                <w:rFonts w:cs="Arial"/>
              </w:rPr>
              <w:t xml:space="preserve">(RFO) </w:t>
            </w:r>
            <w:r>
              <w:rPr>
                <w:rFonts w:cs="Arial"/>
              </w:rPr>
              <w:t>to limit the potential danger of an uncontrolled release.</w:t>
            </w:r>
          </w:p>
          <w:p w14:paraId="49D566E9" w14:textId="6A362973" w:rsidR="00414C96" w:rsidRPr="007F5063" w:rsidRDefault="00B92799" w:rsidP="00CC0D68">
            <w:pPr>
              <w:pStyle w:val="ListParagraph"/>
              <w:numPr>
                <w:ilvl w:val="0"/>
                <w:numId w:val="131"/>
              </w:numPr>
              <w:suppressAutoHyphens/>
              <w:ind w:left="504"/>
              <w:jc w:val="both"/>
              <w:rPr>
                <w:rFonts w:cs="Arial"/>
              </w:rPr>
            </w:pPr>
            <w:r>
              <w:rPr>
                <w:rFonts w:cs="Arial"/>
              </w:rPr>
              <w:t>Only use the appropriate compatible materials of construction throughout the entire gas delivery system –</w:t>
            </w:r>
            <w:r w:rsidR="00692134">
              <w:rPr>
                <w:rFonts w:cs="Arial"/>
              </w:rPr>
              <w:t xml:space="preserve"> </w:t>
            </w:r>
            <w:r>
              <w:rPr>
                <w:rFonts w:cs="Arial"/>
              </w:rPr>
              <w:t>integrity should be managed all the way to the final connection.</w:t>
            </w:r>
          </w:p>
        </w:tc>
      </w:tr>
    </w:tbl>
    <w:p w14:paraId="2CE6BA11" w14:textId="77777777" w:rsidR="00EF0692" w:rsidRDefault="00EF0692" w:rsidP="00EF0692">
      <w:pPr>
        <w:pStyle w:val="Heading4"/>
        <w:numPr>
          <w:ilvl w:val="0"/>
          <w:numId w:val="0"/>
        </w:numPr>
      </w:pPr>
    </w:p>
    <w:p w14:paraId="76D1BCB4" w14:textId="114F5E70" w:rsidR="00550495" w:rsidRPr="004C2009" w:rsidRDefault="00736E43" w:rsidP="00066D38">
      <w:pPr>
        <w:pStyle w:val="Heading4"/>
      </w:pPr>
      <w:r w:rsidRPr="004C2009">
        <w:t xml:space="preserve">Storing and </w:t>
      </w:r>
      <w:r w:rsidR="0044130F" w:rsidRPr="004C2009">
        <w:t>Securing Cylinders</w:t>
      </w:r>
    </w:p>
    <w:p w14:paraId="4A96C021" w14:textId="77777777" w:rsidR="00C30653" w:rsidRDefault="00C30653" w:rsidP="00736E43">
      <w:pPr>
        <w:autoSpaceDE w:val="0"/>
        <w:autoSpaceDN w:val="0"/>
        <w:adjustRightInd w:val="0"/>
        <w:ind w:left="1440"/>
        <w:jc w:val="both"/>
        <w:rPr>
          <w:rFonts w:cs="Arial"/>
        </w:rPr>
      </w:pPr>
    </w:p>
    <w:p w14:paraId="76C97139" w14:textId="4E52E133" w:rsidR="00736E43" w:rsidRDefault="00BB4906" w:rsidP="00736E43">
      <w:pPr>
        <w:autoSpaceDE w:val="0"/>
        <w:autoSpaceDN w:val="0"/>
        <w:adjustRightInd w:val="0"/>
        <w:ind w:left="1440"/>
        <w:jc w:val="both"/>
        <w:rPr>
          <w:rFonts w:cs="Arial"/>
        </w:rPr>
      </w:pPr>
      <w:r>
        <w:rPr>
          <w:rFonts w:cs="Arial"/>
        </w:rPr>
        <w:t>Cylinders shall be secured in the upright position to the wall or bench with chains or straps</w:t>
      </w:r>
      <w:r w:rsidR="00736E43">
        <w:rPr>
          <w:rFonts w:cs="Arial"/>
        </w:rPr>
        <w:t xml:space="preserve"> to prevent them from falling </w:t>
      </w:r>
      <w:r w:rsidR="004E6929">
        <w:rPr>
          <w:rFonts w:cs="Arial"/>
        </w:rPr>
        <w:t xml:space="preserve">or being knocked </w:t>
      </w:r>
      <w:r w:rsidR="00736E43">
        <w:rPr>
          <w:rFonts w:cs="Arial"/>
        </w:rPr>
        <w:t>over</w:t>
      </w:r>
      <w:r w:rsidR="00B92799">
        <w:rPr>
          <w:rFonts w:cs="Arial"/>
        </w:rPr>
        <w:t xml:space="preserve"> </w:t>
      </w:r>
      <w:r w:rsidR="00EF7A6B">
        <w:rPr>
          <w:rFonts w:cs="Arial"/>
        </w:rPr>
        <w:t xml:space="preserve">using </w:t>
      </w:r>
      <w:r w:rsidR="00EF7A6B" w:rsidRPr="00F128F3">
        <w:rPr>
          <w:rFonts w:cs="Arial"/>
        </w:rPr>
        <w:t>a two-point restraint system</w:t>
      </w:r>
      <w:r w:rsidRPr="00F128F3">
        <w:rPr>
          <w:rFonts w:cs="Arial"/>
        </w:rPr>
        <w:t>.</w:t>
      </w:r>
      <w:r w:rsidR="00EF7A6B">
        <w:rPr>
          <w:rFonts w:cs="Arial"/>
        </w:rPr>
        <w:t xml:space="preserve"> This means that the chain or strap should be secured to the wall or bench at two </w:t>
      </w:r>
      <w:r w:rsidR="00EF7A6B">
        <w:rPr>
          <w:rFonts w:cs="Arial"/>
          <w:i/>
        </w:rPr>
        <w:t xml:space="preserve">different </w:t>
      </w:r>
      <w:r w:rsidR="00EF7A6B">
        <w:rPr>
          <w:rFonts w:cs="Arial"/>
        </w:rPr>
        <w:t xml:space="preserve">locations and </w:t>
      </w:r>
      <w:r w:rsidR="00EF7A6B">
        <w:rPr>
          <w:rFonts w:cs="Arial"/>
          <w:i/>
        </w:rPr>
        <w:t>not</w:t>
      </w:r>
      <w:r w:rsidR="00EF7A6B">
        <w:rPr>
          <w:rFonts w:cs="Arial"/>
        </w:rPr>
        <w:t xml:space="preserve"> simply looped </w:t>
      </w:r>
      <w:r w:rsidR="00EF0692">
        <w:rPr>
          <w:rFonts w:cs="Arial"/>
        </w:rPr>
        <w:t xml:space="preserve">back </w:t>
      </w:r>
      <w:r w:rsidR="00EF7A6B">
        <w:rPr>
          <w:rFonts w:cs="Arial"/>
        </w:rPr>
        <w:t>around and secured to the same hook.</w:t>
      </w:r>
      <w:r>
        <w:rPr>
          <w:rFonts w:cs="Arial"/>
        </w:rPr>
        <w:t xml:space="preserve"> The chain or strap should</w:t>
      </w:r>
      <w:r w:rsidR="00F128F3">
        <w:rPr>
          <w:rFonts w:cs="Arial"/>
        </w:rPr>
        <w:t xml:space="preserve"> also</w:t>
      </w:r>
      <w:r>
        <w:rPr>
          <w:rFonts w:cs="Arial"/>
        </w:rPr>
        <w:t xml:space="preserve"> be above the midpoint of the cylinder, but below the shoulder. </w:t>
      </w:r>
      <w:r w:rsidR="00736E43">
        <w:rPr>
          <w:rFonts w:cs="Arial"/>
        </w:rPr>
        <w:t>Likewise, l</w:t>
      </w:r>
      <w:r w:rsidR="00736E43" w:rsidRPr="00BD2406">
        <w:rPr>
          <w:rFonts w:cs="Arial"/>
        </w:rPr>
        <w:t>ocate cylinders where they will be protected from physical damage by striking or falling objects, corrosion, or damage from public tampering.</w:t>
      </w:r>
      <w:r w:rsidR="00736E43">
        <w:rPr>
          <w:rFonts w:cs="Arial"/>
        </w:rPr>
        <w:t xml:space="preserve"> Never store cylinders in exits or egress routes. Full and empty cylinders should be stored separately.</w:t>
      </w:r>
    </w:p>
    <w:p w14:paraId="6DFBE692" w14:textId="77777777" w:rsidR="00736E43" w:rsidRDefault="00736E43" w:rsidP="00BB4906">
      <w:pPr>
        <w:suppressAutoHyphens/>
        <w:ind w:left="1440"/>
        <w:jc w:val="both"/>
        <w:rPr>
          <w:rFonts w:cs="Arial"/>
        </w:rPr>
      </w:pPr>
    </w:p>
    <w:p w14:paraId="3187C36C" w14:textId="53112612" w:rsidR="00736E43" w:rsidRDefault="00736E43" w:rsidP="00736E43">
      <w:pPr>
        <w:autoSpaceDE w:val="0"/>
        <w:autoSpaceDN w:val="0"/>
        <w:adjustRightInd w:val="0"/>
        <w:ind w:left="1440"/>
        <w:jc w:val="both"/>
        <w:rPr>
          <w:rFonts w:cs="Arial"/>
        </w:rPr>
      </w:pPr>
      <w:r>
        <w:rPr>
          <w:rFonts w:cs="Arial"/>
        </w:rPr>
        <w:t xml:space="preserve">Large standard size cylinders of liquid nitrogen that are designed to be freestanding </w:t>
      </w:r>
      <w:r w:rsidR="00857F5E">
        <w:rPr>
          <w:rFonts w:cs="Arial"/>
        </w:rPr>
        <w:t xml:space="preserve">do not need </w:t>
      </w:r>
      <w:r>
        <w:rPr>
          <w:rFonts w:cs="Arial"/>
        </w:rPr>
        <w:t xml:space="preserve">to be </w:t>
      </w:r>
      <w:r w:rsidR="00692134">
        <w:rPr>
          <w:rFonts w:cs="Arial"/>
        </w:rPr>
        <w:t xml:space="preserve">secured by </w:t>
      </w:r>
      <w:r w:rsidR="005F6223">
        <w:rPr>
          <w:rFonts w:cs="Arial"/>
        </w:rPr>
        <w:t>strap</w:t>
      </w:r>
      <w:r w:rsidR="00692134">
        <w:rPr>
          <w:rFonts w:cs="Arial"/>
        </w:rPr>
        <w:t>s</w:t>
      </w:r>
      <w:r>
        <w:rPr>
          <w:rFonts w:cs="Arial"/>
        </w:rPr>
        <w:t xml:space="preserve"> or c</w:t>
      </w:r>
      <w:r w:rsidR="00857F5E">
        <w:rPr>
          <w:rFonts w:cs="Arial"/>
        </w:rPr>
        <w:t>hain</w:t>
      </w:r>
      <w:r w:rsidR="00692134">
        <w:rPr>
          <w:rFonts w:cs="Arial"/>
        </w:rPr>
        <w:t>s</w:t>
      </w:r>
      <w:r w:rsidR="00857F5E">
        <w:rPr>
          <w:rFonts w:cs="Arial"/>
        </w:rPr>
        <w:t xml:space="preserve"> to a wall or bench. </w:t>
      </w:r>
      <w:r w:rsidR="00692134">
        <w:rPr>
          <w:rFonts w:cs="Arial"/>
        </w:rPr>
        <w:t>However, t</w:t>
      </w:r>
      <w:r>
        <w:rPr>
          <w:rFonts w:cs="Arial"/>
        </w:rPr>
        <w:t>hey should still be stored in a location where they wi</w:t>
      </w:r>
      <w:r w:rsidR="00A5063E">
        <w:rPr>
          <w:rFonts w:cs="Arial"/>
        </w:rPr>
        <w:t>ll not be bumped or knocked</w:t>
      </w:r>
      <w:r w:rsidR="00AD63F3">
        <w:rPr>
          <w:rFonts w:cs="Arial"/>
        </w:rPr>
        <w:t xml:space="preserve"> over, out of egress routes, and they should never block an exit.</w:t>
      </w:r>
    </w:p>
    <w:p w14:paraId="674F92CF" w14:textId="77777777" w:rsidR="00736E43" w:rsidRDefault="00736E43" w:rsidP="00BB4906">
      <w:pPr>
        <w:suppressAutoHyphens/>
        <w:ind w:left="1440"/>
        <w:jc w:val="both"/>
        <w:rPr>
          <w:rFonts w:cs="Arial"/>
        </w:rPr>
      </w:pPr>
    </w:p>
    <w:p w14:paraId="04C7C9DA" w14:textId="43E56989" w:rsidR="00736E43" w:rsidRDefault="0044130F" w:rsidP="00C30653">
      <w:pPr>
        <w:suppressAutoHyphens/>
        <w:ind w:left="1440"/>
        <w:jc w:val="both"/>
        <w:rPr>
          <w:rFonts w:cs="Arial"/>
        </w:rPr>
      </w:pPr>
      <w:r>
        <w:rPr>
          <w:rFonts w:cs="Arial"/>
        </w:rPr>
        <w:t xml:space="preserve">Regardless of the type of gas or its associated hazards, cylinders have </w:t>
      </w:r>
      <w:r w:rsidRPr="00556B75">
        <w:rPr>
          <w:rFonts w:cs="Arial"/>
        </w:rPr>
        <w:t>the potential for accidental pressure release; a cylinder with the valve broken off can turn into a rocket.</w:t>
      </w:r>
      <w:r w:rsidR="007D6580">
        <w:rPr>
          <w:rFonts w:cs="Arial"/>
        </w:rPr>
        <w:t xml:space="preserve"> </w:t>
      </w:r>
      <w:r w:rsidR="00736E43">
        <w:rPr>
          <w:rFonts w:cs="Arial"/>
        </w:rPr>
        <w:t>C</w:t>
      </w:r>
      <w:r w:rsidRPr="00556B75">
        <w:rPr>
          <w:rFonts w:cs="Arial"/>
        </w:rPr>
        <w:t>aps</w:t>
      </w:r>
      <w:r w:rsidR="00736E43">
        <w:rPr>
          <w:rFonts w:cs="Arial"/>
        </w:rPr>
        <w:t xml:space="preserve"> must be kept</w:t>
      </w:r>
      <w:r w:rsidRPr="00556B75">
        <w:rPr>
          <w:rFonts w:cs="Arial"/>
        </w:rPr>
        <w:t xml:space="preserve"> on when</w:t>
      </w:r>
      <w:r>
        <w:rPr>
          <w:rFonts w:cs="Arial"/>
        </w:rPr>
        <w:t xml:space="preserve"> </w:t>
      </w:r>
      <w:r w:rsidR="0017535C">
        <w:rPr>
          <w:rFonts w:cs="Arial"/>
        </w:rPr>
        <w:t>cylinders</w:t>
      </w:r>
      <w:r>
        <w:rPr>
          <w:rFonts w:cs="Arial"/>
        </w:rPr>
        <w:t xml:space="preserve"> are not in use. </w:t>
      </w:r>
      <w:r w:rsidR="00736E43" w:rsidRPr="00556B75">
        <w:rPr>
          <w:rFonts w:cs="Arial"/>
        </w:rPr>
        <w:t xml:space="preserve">When a cylinder is not in use, close the main cylinder valve tightly. Promptly remove the regulator </w:t>
      </w:r>
      <w:r w:rsidR="00736E43">
        <w:rPr>
          <w:rFonts w:cs="Arial"/>
        </w:rPr>
        <w:t xml:space="preserve">from the </w:t>
      </w:r>
      <w:r w:rsidR="00736E43" w:rsidRPr="00556B75">
        <w:rPr>
          <w:rFonts w:cs="Arial"/>
        </w:rPr>
        <w:t xml:space="preserve">cylinder, replace the protective cap, </w:t>
      </w:r>
      <w:r w:rsidR="00736E43">
        <w:rPr>
          <w:rFonts w:cs="Arial"/>
        </w:rPr>
        <w:t xml:space="preserve">and properly store the cylinder. Likewise, if the cylinder is empty </w:t>
      </w:r>
      <w:r w:rsidR="00736E43" w:rsidRPr="00556B75">
        <w:rPr>
          <w:rFonts w:cs="Arial"/>
        </w:rPr>
        <w:t xml:space="preserve">close the main cylinder valve </w:t>
      </w:r>
      <w:r w:rsidR="00736E43">
        <w:rPr>
          <w:rFonts w:cs="Arial"/>
        </w:rPr>
        <w:t>tightly, p</w:t>
      </w:r>
      <w:r w:rsidR="00736E43" w:rsidRPr="00556B75">
        <w:rPr>
          <w:rFonts w:cs="Arial"/>
        </w:rPr>
        <w:t xml:space="preserve">romptly remove the regulator </w:t>
      </w:r>
      <w:r w:rsidR="00736E43">
        <w:rPr>
          <w:rFonts w:cs="Arial"/>
        </w:rPr>
        <w:t xml:space="preserve">from the </w:t>
      </w:r>
      <w:r w:rsidR="00736E43" w:rsidRPr="00556B75">
        <w:rPr>
          <w:rFonts w:cs="Arial"/>
        </w:rPr>
        <w:t>cylinder, replace the protective cap,</w:t>
      </w:r>
      <w:r w:rsidR="00736E43">
        <w:rPr>
          <w:rFonts w:cs="Arial"/>
        </w:rPr>
        <w:t xml:space="preserve"> </w:t>
      </w:r>
      <w:r w:rsidR="00736E43" w:rsidRPr="00556B75">
        <w:rPr>
          <w:rFonts w:cs="Arial"/>
        </w:rPr>
        <w:t>and label the cylinder by using an "empty</w:t>
      </w:r>
      <w:r w:rsidR="00736E43">
        <w:rPr>
          <w:rFonts w:cs="Arial"/>
        </w:rPr>
        <w:t>" tag or write</w:t>
      </w:r>
      <w:r w:rsidR="00736E43" w:rsidRPr="00556B75">
        <w:rPr>
          <w:rFonts w:cs="Arial"/>
        </w:rPr>
        <w:t xml:space="preserve"> on the side of the cylinder with chalk. Never bleed cylinders completely empty; leave a slight pressure to keep contaminants out.</w:t>
      </w:r>
      <w:r w:rsidR="00C30653">
        <w:rPr>
          <w:rFonts w:cs="Arial"/>
        </w:rPr>
        <w:t xml:space="preserve"> </w:t>
      </w:r>
    </w:p>
    <w:p w14:paraId="530E8C3A" w14:textId="77777777" w:rsidR="00C30653" w:rsidRDefault="00C30653" w:rsidP="00C30653">
      <w:pPr>
        <w:suppressAutoHyphens/>
        <w:ind w:left="1440"/>
        <w:jc w:val="both"/>
        <w:rPr>
          <w:rFonts w:cs="Arial"/>
        </w:rPr>
      </w:pPr>
    </w:p>
    <w:p w14:paraId="29D58CB0" w14:textId="4D64D2E4" w:rsidR="00387CC8" w:rsidRDefault="0044130F" w:rsidP="00C30653">
      <w:pPr>
        <w:suppressAutoHyphens/>
        <w:ind w:left="1440"/>
        <w:jc w:val="both"/>
        <w:rPr>
          <w:rFonts w:cs="Arial"/>
        </w:rPr>
      </w:pPr>
      <w:r>
        <w:rPr>
          <w:rFonts w:cs="Arial"/>
        </w:rPr>
        <w:t>Cylinders, lik</w:t>
      </w:r>
      <w:r w:rsidR="00D864DA">
        <w:rPr>
          <w:rFonts w:cs="Arial"/>
        </w:rPr>
        <w:t>e all other chemicals, must</w:t>
      </w:r>
      <w:r>
        <w:rPr>
          <w:rFonts w:cs="Arial"/>
        </w:rPr>
        <w:t xml:space="preserve"> stored based on chemical compatibility. See Section </w:t>
      </w:r>
      <w:r w:rsidRPr="00873B59">
        <w:rPr>
          <w:rFonts w:cs="Arial"/>
          <w:u w:val="single"/>
        </w:rPr>
        <w:fldChar w:fldCharType="begin"/>
      </w:r>
      <w:r w:rsidRPr="00873B59">
        <w:rPr>
          <w:rFonts w:cs="Arial"/>
          <w:u w:val="single"/>
        </w:rPr>
        <w:instrText xml:space="preserve"> REF _Ref485134559 \r \h </w:instrText>
      </w:r>
      <w:r>
        <w:rPr>
          <w:rFonts w:cs="Arial"/>
          <w:u w:val="single"/>
        </w:rPr>
        <w:instrText xml:space="preserve"> \* MERGEFORMAT </w:instrText>
      </w:r>
      <w:r w:rsidRPr="00873B59">
        <w:rPr>
          <w:rFonts w:cs="Arial"/>
          <w:u w:val="single"/>
        </w:rPr>
      </w:r>
      <w:r w:rsidRPr="00873B59">
        <w:rPr>
          <w:rFonts w:cs="Arial"/>
          <w:u w:val="single"/>
        </w:rPr>
        <w:fldChar w:fldCharType="separate"/>
      </w:r>
      <w:r w:rsidR="0065075A">
        <w:rPr>
          <w:rFonts w:cs="Arial"/>
          <w:u w:val="single"/>
        </w:rPr>
        <w:t>7.5</w:t>
      </w:r>
      <w:r w:rsidRPr="00873B59">
        <w:rPr>
          <w:rFonts w:cs="Arial"/>
          <w:u w:val="single"/>
        </w:rPr>
        <w:fldChar w:fldCharType="end"/>
      </w:r>
      <w:r>
        <w:rPr>
          <w:rFonts w:cs="Arial"/>
        </w:rPr>
        <w:t xml:space="preserve"> for additional information about chemical storage.</w:t>
      </w:r>
      <w:r w:rsidR="006412A0">
        <w:rPr>
          <w:rFonts w:cs="Arial"/>
        </w:rPr>
        <w:t xml:space="preserve"> Cylinders containing flammable chemicals</w:t>
      </w:r>
      <w:r w:rsidR="009D2147">
        <w:rPr>
          <w:rFonts w:cs="Arial"/>
        </w:rPr>
        <w:t xml:space="preserve"> must be stored at least 20 feet from </w:t>
      </w:r>
      <w:r w:rsidR="00774D5E">
        <w:rPr>
          <w:rFonts w:cs="Arial"/>
        </w:rPr>
        <w:t xml:space="preserve">cylinders of </w:t>
      </w:r>
      <w:r w:rsidR="009D2147">
        <w:rPr>
          <w:rFonts w:cs="Arial"/>
        </w:rPr>
        <w:t xml:space="preserve">oxygen </w:t>
      </w:r>
      <w:r w:rsidR="00774D5E">
        <w:rPr>
          <w:rFonts w:cs="Arial"/>
        </w:rPr>
        <w:t>or other oxidizers</w:t>
      </w:r>
      <w:r w:rsidR="009D2147">
        <w:rPr>
          <w:rFonts w:cs="Arial"/>
        </w:rPr>
        <w:t xml:space="preserve">, or have a </w:t>
      </w:r>
      <w:r w:rsidR="00B4009D">
        <w:rPr>
          <w:rFonts w:cs="Arial"/>
        </w:rPr>
        <w:t xml:space="preserve">solid </w:t>
      </w:r>
      <w:r w:rsidR="009D2147">
        <w:rPr>
          <w:rFonts w:cs="Arial"/>
        </w:rPr>
        <w:t xml:space="preserve">fire </w:t>
      </w:r>
      <w:r w:rsidR="00B4009D">
        <w:rPr>
          <w:rFonts w:cs="Arial"/>
        </w:rPr>
        <w:t xml:space="preserve">resistant </w:t>
      </w:r>
      <w:r w:rsidR="009D2147">
        <w:rPr>
          <w:rFonts w:cs="Arial"/>
        </w:rPr>
        <w:t xml:space="preserve">barrier in between them. </w:t>
      </w:r>
      <w:r w:rsidR="00B4009D">
        <w:rPr>
          <w:rFonts w:cs="Arial"/>
        </w:rPr>
        <w:t xml:space="preserve">A fire resistant barrier interrupts the line of sight between cylinders, extends at least 18” above and to the sides of the cylinders, and have a </w:t>
      </w:r>
      <w:r w:rsidR="00AD63F3">
        <w:rPr>
          <w:rFonts w:cs="Arial"/>
        </w:rPr>
        <w:t xml:space="preserve">fire resistance rating of at least </w:t>
      </w:r>
      <w:r w:rsidR="00B4009D">
        <w:rPr>
          <w:rFonts w:cs="Arial"/>
        </w:rPr>
        <w:t>30 minutes. Ventilated gas cabine</w:t>
      </w:r>
      <w:r w:rsidR="00C30653">
        <w:rPr>
          <w:rFonts w:cs="Arial"/>
        </w:rPr>
        <w:t>ts may also serve this purpose.</w:t>
      </w:r>
    </w:p>
    <w:p w14:paraId="06F36401" w14:textId="77777777" w:rsidR="00C30653" w:rsidRDefault="00C30653" w:rsidP="00C30653">
      <w:pPr>
        <w:suppressAutoHyphens/>
        <w:ind w:left="1440"/>
        <w:jc w:val="both"/>
        <w:rPr>
          <w:rFonts w:cs="Arial"/>
        </w:rPr>
      </w:pPr>
    </w:p>
    <w:p w14:paraId="50D1A786" w14:textId="3CF69C53" w:rsidR="00550495" w:rsidRPr="004C2009" w:rsidRDefault="0044130F" w:rsidP="00066D38">
      <w:pPr>
        <w:pStyle w:val="Heading4"/>
      </w:pPr>
      <w:r w:rsidRPr="004C2009">
        <w:t>Transport</w:t>
      </w:r>
    </w:p>
    <w:p w14:paraId="0BAAA20C" w14:textId="77777777" w:rsidR="00C30653" w:rsidRDefault="00C30653" w:rsidP="00F53A69">
      <w:pPr>
        <w:suppressAutoHyphens/>
        <w:ind w:left="1440"/>
        <w:jc w:val="both"/>
        <w:rPr>
          <w:rFonts w:cs="Arial"/>
        </w:rPr>
      </w:pPr>
    </w:p>
    <w:p w14:paraId="074E7D77" w14:textId="1D7D4423" w:rsidR="00C30653" w:rsidRDefault="0044130F" w:rsidP="00C30653">
      <w:pPr>
        <w:suppressAutoHyphens/>
        <w:ind w:left="1440"/>
        <w:jc w:val="both"/>
        <w:rPr>
          <w:rFonts w:cs="Arial"/>
          <w:b/>
        </w:rPr>
      </w:pPr>
      <w:r w:rsidRPr="008E76FD">
        <w:rPr>
          <w:rFonts w:cs="Arial"/>
        </w:rPr>
        <w:t>When transporting a cylinder, use a wheeled cylinder cart with the capped cylinder strapped to the cart.</w:t>
      </w:r>
      <w:r w:rsidR="00F16344">
        <w:rPr>
          <w:rFonts w:cs="Arial"/>
        </w:rPr>
        <w:t xml:space="preserve"> </w:t>
      </w:r>
      <w:r w:rsidR="00166B8C">
        <w:rPr>
          <w:rFonts w:cs="Arial"/>
        </w:rPr>
        <w:t>Avoid</w:t>
      </w:r>
      <w:r w:rsidR="00F16344">
        <w:rPr>
          <w:rFonts w:cs="Arial"/>
        </w:rPr>
        <w:t xml:space="preserve"> drag</w:t>
      </w:r>
      <w:r w:rsidR="00166B8C">
        <w:rPr>
          <w:rFonts w:cs="Arial"/>
        </w:rPr>
        <w:t>ging</w:t>
      </w:r>
      <w:r w:rsidR="00F16344">
        <w:rPr>
          <w:rFonts w:cs="Arial"/>
        </w:rPr>
        <w:t>, roll</w:t>
      </w:r>
      <w:r w:rsidR="00166B8C">
        <w:rPr>
          <w:rFonts w:cs="Arial"/>
        </w:rPr>
        <w:t>ing</w:t>
      </w:r>
      <w:r w:rsidR="00F16344">
        <w:rPr>
          <w:rFonts w:cs="Arial"/>
        </w:rPr>
        <w:t>, or slid</w:t>
      </w:r>
      <w:r w:rsidR="00166B8C">
        <w:rPr>
          <w:rFonts w:cs="Arial"/>
        </w:rPr>
        <w:t>ing</w:t>
      </w:r>
      <w:r w:rsidR="00F16344">
        <w:rPr>
          <w:rFonts w:cs="Arial"/>
        </w:rPr>
        <w:t xml:space="preserve"> cylinders. </w:t>
      </w:r>
      <w:r w:rsidR="00550495">
        <w:rPr>
          <w:rFonts w:cs="Arial"/>
        </w:rPr>
        <w:t>Do not lift cylinders by the cap.</w:t>
      </w:r>
    </w:p>
    <w:p w14:paraId="69ABA42A" w14:textId="77777777" w:rsidR="00C30653" w:rsidRPr="00C30653" w:rsidRDefault="00C30653" w:rsidP="00C30653">
      <w:pPr>
        <w:suppressAutoHyphens/>
        <w:ind w:left="1440"/>
        <w:jc w:val="both"/>
        <w:rPr>
          <w:rFonts w:cs="Arial"/>
          <w:b/>
        </w:rPr>
      </w:pPr>
    </w:p>
    <w:p w14:paraId="0CBD41FC" w14:textId="6036D202" w:rsidR="00F53A69" w:rsidRPr="004C2009" w:rsidRDefault="0044130F" w:rsidP="00066D38">
      <w:pPr>
        <w:pStyle w:val="Heading4"/>
      </w:pPr>
      <w:r w:rsidRPr="004C2009">
        <w:t>Connections</w:t>
      </w:r>
    </w:p>
    <w:p w14:paraId="5EDFD293" w14:textId="77777777" w:rsidR="00C30653" w:rsidRDefault="00C30653" w:rsidP="00F53A69">
      <w:pPr>
        <w:suppressAutoHyphens/>
        <w:ind w:left="1440"/>
        <w:jc w:val="both"/>
        <w:rPr>
          <w:rFonts w:cs="Arial"/>
        </w:rPr>
      </w:pPr>
    </w:p>
    <w:p w14:paraId="05BAB246" w14:textId="7BF4757B" w:rsidR="002E22D4" w:rsidRDefault="0044130F" w:rsidP="00C30653">
      <w:pPr>
        <w:suppressAutoHyphens/>
        <w:ind w:left="1440"/>
        <w:jc w:val="both"/>
        <w:rPr>
          <w:rFonts w:cs="Arial"/>
          <w:b/>
        </w:rPr>
      </w:pPr>
      <w:r w:rsidRPr="008E76FD">
        <w:rPr>
          <w:rFonts w:cs="Arial"/>
        </w:rPr>
        <w:t>Threads on cylinder-valve outlet connections have been standardized by the CGA and are not the same on all cylinders. This prevents accidental mixing of incompatible gases from an interchange of connections. Never lubricate, modify, force, or tamper with cylinder valves. Especially do not put oil or grease on the high-pressure side of a cylinder containing oxygen, chlorine, or another oxidizing agent. An autoignition or explosion could result.</w:t>
      </w:r>
    </w:p>
    <w:p w14:paraId="1ABFC06A" w14:textId="77777777" w:rsidR="000212C7" w:rsidRPr="00C30653" w:rsidRDefault="000212C7" w:rsidP="00C30653">
      <w:pPr>
        <w:suppressAutoHyphens/>
        <w:ind w:left="1440"/>
        <w:jc w:val="both"/>
        <w:rPr>
          <w:rFonts w:cs="Arial"/>
          <w:b/>
        </w:rPr>
      </w:pPr>
    </w:p>
    <w:p w14:paraId="21744557" w14:textId="740D6F88" w:rsidR="00970AFA" w:rsidRPr="004C2009" w:rsidRDefault="00970AFA" w:rsidP="00066D38">
      <w:pPr>
        <w:pStyle w:val="Heading4"/>
      </w:pPr>
      <w:bookmarkStart w:id="339" w:name="_Ref27117642"/>
      <w:r w:rsidRPr="004C2009">
        <w:t>Flammable Gases</w:t>
      </w:r>
      <w:bookmarkEnd w:id="339"/>
    </w:p>
    <w:p w14:paraId="37432060" w14:textId="77777777" w:rsidR="00C30653" w:rsidRDefault="00C30653" w:rsidP="005B03CB">
      <w:pPr>
        <w:suppressAutoHyphens/>
        <w:ind w:left="1440"/>
        <w:jc w:val="both"/>
        <w:rPr>
          <w:rFonts w:cs="Arial"/>
        </w:rPr>
      </w:pPr>
    </w:p>
    <w:p w14:paraId="5E156F7D" w14:textId="72098A59" w:rsidR="00857F5E" w:rsidRDefault="00375F69" w:rsidP="00C30653">
      <w:pPr>
        <w:suppressAutoHyphens/>
        <w:ind w:left="1440"/>
        <w:jc w:val="both"/>
        <w:rPr>
          <w:rFonts w:cs="Arial"/>
        </w:rPr>
      </w:pPr>
      <w:r>
        <w:rPr>
          <w:rFonts w:cs="Arial"/>
        </w:rPr>
        <w:t>Compressed f</w:t>
      </w:r>
      <w:r w:rsidR="00970AFA" w:rsidRPr="008E76FD">
        <w:rPr>
          <w:rFonts w:cs="Arial"/>
        </w:rPr>
        <w:t>lammable gas</w:t>
      </w:r>
      <w:r>
        <w:rPr>
          <w:rFonts w:cs="Arial"/>
        </w:rPr>
        <w:t>es</w:t>
      </w:r>
      <w:r w:rsidR="00970AFA" w:rsidRPr="008E76FD">
        <w:rPr>
          <w:rFonts w:cs="Arial"/>
        </w:rPr>
        <w:t xml:space="preserve"> </w:t>
      </w:r>
      <w:r>
        <w:rPr>
          <w:rFonts w:cs="Arial"/>
        </w:rPr>
        <w:t xml:space="preserve">are defined as </w:t>
      </w:r>
      <w:r w:rsidR="00970AFA" w:rsidRPr="008E76FD">
        <w:rPr>
          <w:rFonts w:cs="Arial"/>
        </w:rPr>
        <w:t>gas</w:t>
      </w:r>
      <w:r w:rsidR="00D864DA">
        <w:rPr>
          <w:rFonts w:cs="Arial"/>
        </w:rPr>
        <w:t>es that</w:t>
      </w:r>
      <w:r w:rsidR="00970AFA" w:rsidRPr="008E76FD">
        <w:rPr>
          <w:rFonts w:cs="Arial"/>
        </w:rPr>
        <w:t xml:space="preserve"> hav</w:t>
      </w:r>
      <w:r w:rsidR="00D864DA">
        <w:rPr>
          <w:rFonts w:cs="Arial"/>
        </w:rPr>
        <w:t xml:space="preserve">e </w:t>
      </w:r>
      <w:r w:rsidR="00970AFA" w:rsidRPr="008E76FD">
        <w:rPr>
          <w:rFonts w:cs="Arial"/>
        </w:rPr>
        <w:t xml:space="preserve">a flammable range </w:t>
      </w:r>
      <w:r w:rsidR="00D864DA">
        <w:rPr>
          <w:rFonts w:cs="Arial"/>
        </w:rPr>
        <w:t>in</w:t>
      </w:r>
      <w:r w:rsidR="00970AFA" w:rsidRPr="008E76FD">
        <w:rPr>
          <w:rFonts w:cs="Arial"/>
        </w:rPr>
        <w:t xml:space="preserve"> air at </w:t>
      </w:r>
      <w:r>
        <w:rPr>
          <w:rFonts w:cs="Arial"/>
        </w:rPr>
        <w:t>68</w:t>
      </w:r>
      <w:r w:rsidRPr="008E76FD">
        <w:rPr>
          <w:rFonts w:cs="Arial"/>
        </w:rPr>
        <w:t xml:space="preserve"> °</w:t>
      </w:r>
      <w:r>
        <w:rPr>
          <w:rFonts w:cs="Arial"/>
        </w:rPr>
        <w:t>F</w:t>
      </w:r>
      <w:r w:rsidRPr="008E76FD">
        <w:rPr>
          <w:rFonts w:cs="Arial"/>
        </w:rPr>
        <w:t xml:space="preserve"> </w:t>
      </w:r>
      <w:r>
        <w:rPr>
          <w:rFonts w:cs="Arial"/>
        </w:rPr>
        <w:t>(</w:t>
      </w:r>
      <w:r w:rsidR="005B03CB" w:rsidRPr="008E76FD">
        <w:rPr>
          <w:rFonts w:cs="Arial"/>
        </w:rPr>
        <w:t>20 °C</w:t>
      </w:r>
      <w:r>
        <w:rPr>
          <w:rFonts w:cs="Arial"/>
        </w:rPr>
        <w:t>)</w:t>
      </w:r>
      <w:r w:rsidR="005B03CB" w:rsidRPr="008E76FD">
        <w:rPr>
          <w:rFonts w:cs="Arial"/>
        </w:rPr>
        <w:t xml:space="preserve"> </w:t>
      </w:r>
      <w:r w:rsidR="00970AFA" w:rsidRPr="008E76FD">
        <w:rPr>
          <w:rFonts w:cs="Arial"/>
        </w:rPr>
        <w:t>and a standard pressure of 101.3</w:t>
      </w:r>
      <w:r w:rsidR="00F30986" w:rsidRPr="008E76FD">
        <w:rPr>
          <w:rFonts w:cs="Arial"/>
        </w:rPr>
        <w:t xml:space="preserve"> </w:t>
      </w:r>
      <w:r w:rsidR="00970AFA" w:rsidRPr="008E76FD">
        <w:rPr>
          <w:rFonts w:cs="Arial"/>
        </w:rPr>
        <w:t>kPa</w:t>
      </w:r>
      <w:r w:rsidR="00555AF9">
        <w:rPr>
          <w:rFonts w:cs="Arial"/>
        </w:rPr>
        <w:t xml:space="preserve"> (14.7 psi)</w:t>
      </w:r>
      <w:r w:rsidR="00970AFA" w:rsidRPr="008E76FD">
        <w:rPr>
          <w:rFonts w:cs="Arial"/>
        </w:rPr>
        <w:t>.</w:t>
      </w:r>
      <w:r w:rsidR="002C0375">
        <w:rPr>
          <w:rFonts w:cs="Arial"/>
        </w:rPr>
        <w:t xml:space="preserve"> </w:t>
      </w:r>
      <w:r w:rsidR="00555AF9">
        <w:rPr>
          <w:rFonts w:cs="Arial"/>
        </w:rPr>
        <w:t xml:space="preserve">When referring to the SDS, they are often listed as DOT class 2.1 flammable or with </w:t>
      </w:r>
      <w:r w:rsidR="00AD63F3">
        <w:rPr>
          <w:rFonts w:cs="Arial"/>
        </w:rPr>
        <w:t xml:space="preserve">a </w:t>
      </w:r>
      <w:r w:rsidR="00555AF9">
        <w:rPr>
          <w:rFonts w:cs="Arial"/>
        </w:rPr>
        <w:t xml:space="preserve">NFPA flammability rating of 4. </w:t>
      </w:r>
      <w:r w:rsidR="00AD63F3" w:rsidRPr="004662C4">
        <w:rPr>
          <w:rFonts w:cs="Arial"/>
        </w:rPr>
        <w:t xml:space="preserve">Some common examples of flammable gases include acetylene, hydrogen, </w:t>
      </w:r>
      <w:r w:rsidR="00EF0692" w:rsidRPr="004662C4">
        <w:rPr>
          <w:rFonts w:cs="Arial"/>
        </w:rPr>
        <w:t>isobutane</w:t>
      </w:r>
      <w:r w:rsidR="00EF0692">
        <w:rPr>
          <w:rFonts w:cs="Arial"/>
        </w:rPr>
        <w:t>,</w:t>
      </w:r>
      <w:r w:rsidR="00EF0692" w:rsidRPr="004662C4">
        <w:rPr>
          <w:rFonts w:cs="Arial"/>
        </w:rPr>
        <w:t xml:space="preserve"> </w:t>
      </w:r>
      <w:r w:rsidR="00EF0692">
        <w:rPr>
          <w:rFonts w:cs="Arial"/>
        </w:rPr>
        <w:t xml:space="preserve">methane, and </w:t>
      </w:r>
      <w:r w:rsidR="005F6223" w:rsidRPr="004662C4">
        <w:rPr>
          <w:rFonts w:cs="Arial"/>
        </w:rPr>
        <w:t>propane</w:t>
      </w:r>
      <w:r w:rsidR="00AD63F3" w:rsidRPr="004662C4">
        <w:rPr>
          <w:rFonts w:cs="Arial"/>
        </w:rPr>
        <w:t>.</w:t>
      </w:r>
      <w:r w:rsidR="00AD63F3">
        <w:rPr>
          <w:rFonts w:cs="Arial"/>
        </w:rPr>
        <w:t xml:space="preserve"> </w:t>
      </w:r>
      <w:r w:rsidR="002C0375">
        <w:rPr>
          <w:rFonts w:cs="Arial"/>
        </w:rPr>
        <w:t>Additional information about hot work, including work with acetylene, butane, or propane torches, can be found in section</w:t>
      </w:r>
      <w:r w:rsidR="00CD6CBA">
        <w:rPr>
          <w:rFonts w:cs="Arial"/>
        </w:rPr>
        <w:t xml:space="preserve"> </w:t>
      </w:r>
      <w:r w:rsidR="00CD6CBA" w:rsidRPr="00CD6CBA">
        <w:rPr>
          <w:rFonts w:cs="Arial"/>
          <w:u w:val="single"/>
        </w:rPr>
        <w:fldChar w:fldCharType="begin"/>
      </w:r>
      <w:r w:rsidR="00CD6CBA" w:rsidRPr="00CD6CBA">
        <w:rPr>
          <w:rFonts w:cs="Arial"/>
          <w:u w:val="single"/>
        </w:rPr>
        <w:instrText xml:space="preserve"> REF _Ref26345760 \r \h </w:instrText>
      </w:r>
      <w:r w:rsidR="00CD6CBA">
        <w:rPr>
          <w:rFonts w:cs="Arial"/>
          <w:u w:val="single"/>
        </w:rPr>
        <w:instrText xml:space="preserve"> \* MERGEFORMAT </w:instrText>
      </w:r>
      <w:r w:rsidR="00CD6CBA" w:rsidRPr="00CD6CBA">
        <w:rPr>
          <w:rFonts w:cs="Arial"/>
          <w:u w:val="single"/>
        </w:rPr>
      </w:r>
      <w:r w:rsidR="00CD6CBA" w:rsidRPr="00CD6CBA">
        <w:rPr>
          <w:rFonts w:cs="Arial"/>
          <w:u w:val="single"/>
        </w:rPr>
        <w:fldChar w:fldCharType="separate"/>
      </w:r>
      <w:r w:rsidR="0065075A">
        <w:rPr>
          <w:rFonts w:cs="Arial"/>
          <w:u w:val="single"/>
        </w:rPr>
        <w:t>6.9.1</w:t>
      </w:r>
      <w:r w:rsidR="00CD6CBA" w:rsidRPr="00CD6CBA">
        <w:rPr>
          <w:rFonts w:cs="Arial"/>
          <w:u w:val="single"/>
        </w:rPr>
        <w:fldChar w:fldCharType="end"/>
      </w:r>
      <w:r w:rsidR="002C0375">
        <w:rPr>
          <w:rFonts w:cs="Arial"/>
        </w:rPr>
        <w:t>.</w:t>
      </w:r>
    </w:p>
    <w:p w14:paraId="0242DD62" w14:textId="77777777" w:rsidR="00C30653" w:rsidRPr="00C30653" w:rsidRDefault="00C30653" w:rsidP="00C30653">
      <w:pPr>
        <w:suppressAutoHyphens/>
        <w:ind w:left="1440"/>
        <w:jc w:val="both"/>
        <w:rPr>
          <w:rFonts w:cs="Arial"/>
        </w:rPr>
      </w:pPr>
    </w:p>
    <w:p w14:paraId="1B9FD876" w14:textId="3D2DA29E" w:rsidR="00242093" w:rsidRDefault="00242093" w:rsidP="004662C4">
      <w:pPr>
        <w:autoSpaceDE w:val="0"/>
        <w:autoSpaceDN w:val="0"/>
        <w:adjustRightInd w:val="0"/>
        <w:ind w:left="1440"/>
        <w:jc w:val="both"/>
        <w:rPr>
          <w:rFonts w:cs="Arial"/>
        </w:rPr>
      </w:pPr>
      <w:r w:rsidRPr="004662C4">
        <w:rPr>
          <w:rFonts w:cs="Arial"/>
        </w:rPr>
        <w:t>The following information applies to the use and handling of flammable gases.</w:t>
      </w:r>
      <w:r w:rsidR="00857F5E" w:rsidRPr="004662C4">
        <w:rPr>
          <w:rFonts w:cs="Arial"/>
        </w:rPr>
        <w:t xml:space="preserve"> </w:t>
      </w:r>
    </w:p>
    <w:p w14:paraId="1AC458FF" w14:textId="77777777" w:rsidR="00D864DA" w:rsidRPr="004662C4" w:rsidRDefault="00D864DA" w:rsidP="004662C4">
      <w:pPr>
        <w:autoSpaceDE w:val="0"/>
        <w:autoSpaceDN w:val="0"/>
        <w:adjustRightInd w:val="0"/>
        <w:ind w:left="1440"/>
        <w:jc w:val="both"/>
        <w:rPr>
          <w:rFonts w:cs="Arial"/>
        </w:rPr>
      </w:pPr>
    </w:p>
    <w:p w14:paraId="0F07AB68" w14:textId="66C44D03" w:rsidR="004662C4" w:rsidRDefault="00242093" w:rsidP="00E71F0D">
      <w:pPr>
        <w:pStyle w:val="ListParagraph"/>
        <w:numPr>
          <w:ilvl w:val="0"/>
          <w:numId w:val="132"/>
        </w:numPr>
        <w:autoSpaceDE w:val="0"/>
        <w:autoSpaceDN w:val="0"/>
        <w:adjustRightInd w:val="0"/>
        <w:ind w:left="1800"/>
        <w:jc w:val="both"/>
        <w:rPr>
          <w:rFonts w:cs="Arial"/>
        </w:rPr>
      </w:pPr>
      <w:r w:rsidRPr="004662C4">
        <w:rPr>
          <w:rFonts w:cs="Arial"/>
        </w:rPr>
        <w:t>Flammable gases shall not</w:t>
      </w:r>
      <w:r w:rsidR="00981741" w:rsidRPr="004662C4">
        <w:rPr>
          <w:rFonts w:cs="Arial"/>
        </w:rPr>
        <w:t xml:space="preserve"> </w:t>
      </w:r>
      <w:r w:rsidRPr="004662C4">
        <w:rPr>
          <w:rFonts w:cs="Arial"/>
        </w:rPr>
        <w:t>be used near ignition sources. Ignition sources include open</w:t>
      </w:r>
      <w:r w:rsidR="00981741" w:rsidRPr="004662C4">
        <w:rPr>
          <w:rFonts w:cs="Arial"/>
        </w:rPr>
        <w:t xml:space="preserve"> </w:t>
      </w:r>
      <w:r w:rsidRPr="004662C4">
        <w:rPr>
          <w:rFonts w:cs="Arial"/>
        </w:rPr>
        <w:t>flames and sparks, sources of heat, oxidizing agents</w:t>
      </w:r>
      <w:r w:rsidR="004662C4">
        <w:rPr>
          <w:rFonts w:cs="Arial"/>
        </w:rPr>
        <w:t>,</w:t>
      </w:r>
      <w:r w:rsidRPr="004662C4">
        <w:rPr>
          <w:rFonts w:cs="Arial"/>
        </w:rPr>
        <w:t xml:space="preserve"> and</w:t>
      </w:r>
      <w:r w:rsidR="00981741" w:rsidRPr="004662C4">
        <w:rPr>
          <w:rFonts w:cs="Arial"/>
        </w:rPr>
        <w:t xml:space="preserve"> </w:t>
      </w:r>
      <w:r w:rsidRPr="004662C4">
        <w:rPr>
          <w:rFonts w:cs="Arial"/>
        </w:rPr>
        <w:t>ungrounded or non-intrinsically safe electrical or electronic</w:t>
      </w:r>
      <w:r w:rsidR="00981741" w:rsidRPr="004662C4">
        <w:rPr>
          <w:rFonts w:cs="Arial"/>
        </w:rPr>
        <w:t xml:space="preserve"> </w:t>
      </w:r>
      <w:r w:rsidRPr="004662C4">
        <w:rPr>
          <w:rFonts w:cs="Arial"/>
        </w:rPr>
        <w:t>equipment.</w:t>
      </w:r>
    </w:p>
    <w:p w14:paraId="3F84D89F" w14:textId="77777777" w:rsidR="005B0112" w:rsidRDefault="00242093" w:rsidP="00E71F0D">
      <w:pPr>
        <w:pStyle w:val="ListParagraph"/>
        <w:numPr>
          <w:ilvl w:val="0"/>
          <w:numId w:val="132"/>
        </w:numPr>
        <w:autoSpaceDE w:val="0"/>
        <w:autoSpaceDN w:val="0"/>
        <w:adjustRightInd w:val="0"/>
        <w:ind w:left="1800"/>
        <w:jc w:val="both"/>
        <w:rPr>
          <w:rFonts w:cs="Arial"/>
        </w:rPr>
      </w:pPr>
      <w:r w:rsidRPr="004662C4">
        <w:rPr>
          <w:rFonts w:cs="Arial"/>
        </w:rPr>
        <w:t>Portable fire extinguishers shall be available for fire</w:t>
      </w:r>
      <w:r w:rsidR="00981741" w:rsidRPr="004662C4">
        <w:rPr>
          <w:rFonts w:cs="Arial"/>
        </w:rPr>
        <w:t xml:space="preserve"> </w:t>
      </w:r>
      <w:r w:rsidRPr="004662C4">
        <w:rPr>
          <w:rFonts w:cs="Arial"/>
        </w:rPr>
        <w:t>emergencies. The fire extinguisher must be compatible with</w:t>
      </w:r>
      <w:r w:rsidR="00981741" w:rsidRPr="004662C4">
        <w:rPr>
          <w:rFonts w:cs="Arial"/>
        </w:rPr>
        <w:t xml:space="preserve"> </w:t>
      </w:r>
      <w:r w:rsidRPr="004662C4">
        <w:rPr>
          <w:rFonts w:cs="Arial"/>
        </w:rPr>
        <w:t>the apparatus and the materials in use.</w:t>
      </w:r>
    </w:p>
    <w:p w14:paraId="0E645013" w14:textId="5550B5D3" w:rsidR="005B0112" w:rsidRPr="005B0112" w:rsidRDefault="005B0112" w:rsidP="00E71F0D">
      <w:pPr>
        <w:pStyle w:val="ListParagraph"/>
        <w:numPr>
          <w:ilvl w:val="0"/>
          <w:numId w:val="132"/>
        </w:numPr>
        <w:autoSpaceDE w:val="0"/>
        <w:autoSpaceDN w:val="0"/>
        <w:adjustRightInd w:val="0"/>
        <w:ind w:left="1800"/>
        <w:jc w:val="both"/>
        <w:rPr>
          <w:rFonts w:cs="Arial"/>
        </w:rPr>
      </w:pPr>
      <w:r w:rsidRPr="005B0112">
        <w:rPr>
          <w:rFonts w:cs="Arial"/>
        </w:rPr>
        <w:t xml:space="preserve">If an emergency occurs involving a flammable gas such as a gas leak, fire, or explosion, personnel should </w:t>
      </w:r>
      <w:r>
        <w:rPr>
          <w:rFonts w:cs="Arial"/>
        </w:rPr>
        <w:t>immediately evacuate the area. D</w:t>
      </w:r>
      <w:r w:rsidRPr="005B0112">
        <w:rPr>
          <w:rFonts w:cs="Arial"/>
        </w:rPr>
        <w:t xml:space="preserve">o not attempt to extinguish burning gas if the flow of </w:t>
      </w:r>
      <w:r>
        <w:rPr>
          <w:rFonts w:cs="Arial"/>
        </w:rPr>
        <w:t>gas</w:t>
      </w:r>
      <w:r w:rsidRPr="005B0112">
        <w:rPr>
          <w:rFonts w:cs="Arial"/>
        </w:rPr>
        <w:t xml:space="preserve"> cannot be shut off immediately and without risk.</w:t>
      </w:r>
    </w:p>
    <w:p w14:paraId="7CE4933F" w14:textId="3025E9B3" w:rsidR="004662C4" w:rsidRDefault="00242093" w:rsidP="00E71F0D">
      <w:pPr>
        <w:pStyle w:val="ListParagraph"/>
        <w:numPr>
          <w:ilvl w:val="0"/>
          <w:numId w:val="132"/>
        </w:numPr>
        <w:autoSpaceDE w:val="0"/>
        <w:autoSpaceDN w:val="0"/>
        <w:adjustRightInd w:val="0"/>
        <w:ind w:left="1800"/>
        <w:jc w:val="both"/>
        <w:rPr>
          <w:rFonts w:cs="Arial"/>
        </w:rPr>
      </w:pPr>
      <w:r w:rsidRPr="004662C4">
        <w:rPr>
          <w:rFonts w:cs="Arial"/>
        </w:rPr>
        <w:t xml:space="preserve">Flames shall not be used for detecting leaks. A compatible leak detection solution </w:t>
      </w:r>
      <w:r w:rsidR="005B0112">
        <w:rPr>
          <w:rFonts w:cs="Arial"/>
        </w:rPr>
        <w:t xml:space="preserve">or gas detector </w:t>
      </w:r>
      <w:r w:rsidRPr="004662C4">
        <w:rPr>
          <w:rFonts w:cs="Arial"/>
        </w:rPr>
        <w:t>shall be</w:t>
      </w:r>
      <w:r w:rsidR="00981741" w:rsidRPr="004662C4">
        <w:rPr>
          <w:rFonts w:cs="Arial"/>
        </w:rPr>
        <w:t xml:space="preserve"> </w:t>
      </w:r>
      <w:r w:rsidRPr="004662C4">
        <w:rPr>
          <w:rFonts w:cs="Arial"/>
        </w:rPr>
        <w:t>used for leak detection.</w:t>
      </w:r>
    </w:p>
    <w:p w14:paraId="735AF046" w14:textId="77777777" w:rsidR="004662C4" w:rsidRDefault="00242093" w:rsidP="00E71F0D">
      <w:pPr>
        <w:pStyle w:val="ListParagraph"/>
        <w:numPr>
          <w:ilvl w:val="0"/>
          <w:numId w:val="132"/>
        </w:numPr>
        <w:autoSpaceDE w:val="0"/>
        <w:autoSpaceDN w:val="0"/>
        <w:adjustRightInd w:val="0"/>
        <w:ind w:left="1800"/>
        <w:jc w:val="both"/>
        <w:rPr>
          <w:rFonts w:cs="Arial"/>
        </w:rPr>
      </w:pPr>
      <w:r w:rsidRPr="004662C4">
        <w:rPr>
          <w:rFonts w:cs="Arial"/>
        </w:rPr>
        <w:t>Spark proof tools shall be used when working with or on a flammable compressed gas</w:t>
      </w:r>
      <w:r w:rsidR="00981741" w:rsidRPr="004662C4">
        <w:rPr>
          <w:rFonts w:cs="Arial"/>
        </w:rPr>
        <w:t xml:space="preserve"> </w:t>
      </w:r>
      <w:r w:rsidRPr="004662C4">
        <w:rPr>
          <w:rFonts w:cs="Arial"/>
        </w:rPr>
        <w:t>cylinder or system.</w:t>
      </w:r>
    </w:p>
    <w:p w14:paraId="56EABB48" w14:textId="0468CC15" w:rsidR="009C09C5" w:rsidRPr="004662C4" w:rsidRDefault="00242093" w:rsidP="00E71F0D">
      <w:pPr>
        <w:pStyle w:val="ListParagraph"/>
        <w:numPr>
          <w:ilvl w:val="0"/>
          <w:numId w:val="132"/>
        </w:numPr>
        <w:autoSpaceDE w:val="0"/>
        <w:autoSpaceDN w:val="0"/>
        <w:adjustRightInd w:val="0"/>
        <w:ind w:left="1800"/>
        <w:jc w:val="both"/>
        <w:rPr>
          <w:rFonts w:cs="Arial"/>
        </w:rPr>
      </w:pPr>
      <w:r w:rsidRPr="004662C4">
        <w:rPr>
          <w:rFonts w:cs="Arial"/>
        </w:rPr>
        <w:t>Manifold systems shall be designed and constructed by competent personnel who are</w:t>
      </w:r>
      <w:r w:rsidR="00981741" w:rsidRPr="004662C4">
        <w:rPr>
          <w:rFonts w:cs="Arial"/>
        </w:rPr>
        <w:t xml:space="preserve"> </w:t>
      </w:r>
      <w:r w:rsidRPr="004662C4">
        <w:rPr>
          <w:rFonts w:cs="Arial"/>
        </w:rPr>
        <w:t xml:space="preserve">thoroughly familiar with the requirements for piping of flammable gases. </w:t>
      </w:r>
    </w:p>
    <w:p w14:paraId="1E702F9E" w14:textId="5AE8EA9B" w:rsidR="00862318" w:rsidRPr="008E76FD" w:rsidRDefault="00862318" w:rsidP="005B0112">
      <w:pPr>
        <w:autoSpaceDE w:val="0"/>
        <w:autoSpaceDN w:val="0"/>
        <w:adjustRightInd w:val="0"/>
        <w:rPr>
          <w:rFonts w:cs="Arial"/>
        </w:rPr>
      </w:pPr>
    </w:p>
    <w:p w14:paraId="3A38916F" w14:textId="77777777" w:rsidR="00E15B85" w:rsidRPr="004C2009" w:rsidRDefault="00E15B85" w:rsidP="00E15B85">
      <w:pPr>
        <w:pStyle w:val="Heading5"/>
        <w:tabs>
          <w:tab w:val="clear" w:pos="1008"/>
        </w:tabs>
        <w:ind w:left="3060" w:hanging="900"/>
        <w:rPr>
          <w:rFonts w:cs="Arial"/>
          <w:szCs w:val="22"/>
        </w:rPr>
      </w:pPr>
      <w:r w:rsidRPr="004C2009">
        <w:rPr>
          <w:rFonts w:cs="Arial"/>
          <w:szCs w:val="22"/>
        </w:rPr>
        <w:t>Acetylene</w:t>
      </w:r>
    </w:p>
    <w:p w14:paraId="35693649" w14:textId="77777777" w:rsidR="00C30653" w:rsidRDefault="00C30653" w:rsidP="00E15B85">
      <w:pPr>
        <w:suppressAutoHyphens/>
        <w:ind w:left="2160"/>
        <w:jc w:val="both"/>
        <w:rPr>
          <w:rFonts w:cs="Arial"/>
        </w:rPr>
      </w:pPr>
    </w:p>
    <w:p w14:paraId="5F86CC30" w14:textId="70FF7269" w:rsidR="00C30653" w:rsidRDefault="00E15B85" w:rsidP="00C30653">
      <w:pPr>
        <w:suppressAutoHyphens/>
        <w:ind w:left="2160"/>
        <w:jc w:val="both"/>
        <w:rPr>
          <w:rFonts w:cs="Arial"/>
        </w:rPr>
      </w:pPr>
      <w:r w:rsidRPr="008E76FD">
        <w:rPr>
          <w:rFonts w:cs="Arial"/>
        </w:rPr>
        <w:t>The following special rules apply to work with cylinders</w:t>
      </w:r>
      <w:r w:rsidR="00C30653">
        <w:rPr>
          <w:rFonts w:cs="Arial"/>
        </w:rPr>
        <w:t xml:space="preserve"> of acetylene in the laboratory.</w:t>
      </w:r>
    </w:p>
    <w:p w14:paraId="12D50947" w14:textId="77777777" w:rsidR="00C30653" w:rsidRPr="008E76FD" w:rsidRDefault="00C30653" w:rsidP="00C30653">
      <w:pPr>
        <w:suppressAutoHyphens/>
        <w:ind w:left="2160"/>
        <w:jc w:val="both"/>
        <w:rPr>
          <w:rFonts w:cs="Arial"/>
        </w:rPr>
      </w:pPr>
    </w:p>
    <w:p w14:paraId="1B835211" w14:textId="77777777" w:rsidR="00E15B85" w:rsidRPr="008E76FD" w:rsidRDefault="00E15B85" w:rsidP="00C30653">
      <w:pPr>
        <w:numPr>
          <w:ilvl w:val="0"/>
          <w:numId w:val="15"/>
        </w:numPr>
        <w:suppressAutoHyphens/>
        <w:ind w:left="2520"/>
        <w:jc w:val="both"/>
        <w:rPr>
          <w:rFonts w:cs="Arial"/>
        </w:rPr>
      </w:pPr>
      <w:r w:rsidRPr="008E76FD">
        <w:rPr>
          <w:rFonts w:cs="Arial"/>
        </w:rPr>
        <w:t>Acetylene cylinders are partially filled with acetone and should always be kept upright. If a cylinder has been handled in a nonupright position, do not use it until it has sat upright for at least 30 minutes.</w:t>
      </w:r>
    </w:p>
    <w:p w14:paraId="17F02441" w14:textId="15E7F141" w:rsidR="00E15B85" w:rsidRPr="008E76FD" w:rsidRDefault="00E15B85" w:rsidP="00C30653">
      <w:pPr>
        <w:numPr>
          <w:ilvl w:val="0"/>
          <w:numId w:val="15"/>
        </w:numPr>
        <w:suppressAutoHyphens/>
        <w:ind w:left="2520"/>
        <w:jc w:val="both"/>
        <w:rPr>
          <w:rFonts w:cs="Arial"/>
        </w:rPr>
      </w:pPr>
      <w:r w:rsidRPr="008E76FD">
        <w:rPr>
          <w:rFonts w:cs="Arial"/>
        </w:rPr>
        <w:t xml:space="preserve">When connecting an acetylene cylinder, be sure to use a flash arrester at the outlet of the cylinder and the correct kind of tubing to transfer the gas. Some tubing materials, such as copper and lead solder, </w:t>
      </w:r>
      <w:r w:rsidR="00B96E83">
        <w:rPr>
          <w:rFonts w:cs="Arial"/>
        </w:rPr>
        <w:t xml:space="preserve">will </w:t>
      </w:r>
      <w:r w:rsidRPr="008E76FD">
        <w:rPr>
          <w:rFonts w:cs="Arial"/>
        </w:rPr>
        <w:t>form explosive acetylides</w:t>
      </w:r>
      <w:r w:rsidR="00B96E83">
        <w:rPr>
          <w:rFonts w:cs="Arial"/>
        </w:rPr>
        <w:t xml:space="preserve"> if used with acetylene</w:t>
      </w:r>
      <w:r w:rsidRPr="008E76FD">
        <w:rPr>
          <w:rFonts w:cs="Arial"/>
        </w:rPr>
        <w:t>.</w:t>
      </w:r>
    </w:p>
    <w:p w14:paraId="72AB8F6D" w14:textId="77777777" w:rsidR="00E15B85" w:rsidRPr="008E76FD" w:rsidRDefault="00E15B85" w:rsidP="00C30653">
      <w:pPr>
        <w:numPr>
          <w:ilvl w:val="0"/>
          <w:numId w:val="15"/>
        </w:numPr>
        <w:suppressAutoHyphens/>
        <w:ind w:left="2520"/>
        <w:jc w:val="both"/>
        <w:rPr>
          <w:rFonts w:cs="Arial"/>
        </w:rPr>
      </w:pPr>
      <w:r w:rsidRPr="008E76FD">
        <w:rPr>
          <w:rFonts w:cs="Arial"/>
        </w:rPr>
        <w:t>Never exceed the pressure limit indicated by the warning red line of an acetylene pressure gauge.</w:t>
      </w:r>
    </w:p>
    <w:p w14:paraId="4DFD309B" w14:textId="1E6C1644" w:rsidR="00F30986" w:rsidRPr="00CA5752" w:rsidRDefault="00F30986" w:rsidP="00767163">
      <w:pPr>
        <w:suppressAutoHyphens/>
        <w:jc w:val="both"/>
        <w:rPr>
          <w:rFonts w:cs="Arial"/>
        </w:rPr>
      </w:pPr>
    </w:p>
    <w:p w14:paraId="5280BA92" w14:textId="77777777" w:rsidR="0044130F" w:rsidRPr="004C2009" w:rsidRDefault="0044130F" w:rsidP="00066D38">
      <w:pPr>
        <w:pStyle w:val="Heading4"/>
      </w:pPr>
      <w:r w:rsidRPr="004C2009">
        <w:t>Toxic Gases</w:t>
      </w:r>
    </w:p>
    <w:p w14:paraId="3ECEB60C" w14:textId="77777777" w:rsidR="00C30653" w:rsidRDefault="00C30653" w:rsidP="0044130F">
      <w:pPr>
        <w:suppressAutoHyphens/>
        <w:ind w:left="1440"/>
        <w:jc w:val="both"/>
        <w:rPr>
          <w:rFonts w:cs="Arial"/>
        </w:rPr>
      </w:pPr>
    </w:p>
    <w:p w14:paraId="7CE99F64" w14:textId="6ED6BAF2" w:rsidR="0030145D" w:rsidRDefault="0030145D" w:rsidP="0044130F">
      <w:pPr>
        <w:suppressAutoHyphens/>
        <w:ind w:left="1440"/>
        <w:jc w:val="both"/>
        <w:rPr>
          <w:rFonts w:cs="Arial"/>
        </w:rPr>
      </w:pPr>
      <w:r>
        <w:rPr>
          <w:rFonts w:cs="Arial"/>
        </w:rPr>
        <w:t xml:space="preserve">Toxic gases, also known as gases that are poisonous by inhalation, are gases that are known to be so toxic to humans as to pose a hazard to health during transportation. More specifically, they </w:t>
      </w:r>
      <w:r w:rsidR="005B0112">
        <w:rPr>
          <w:rFonts w:cs="Arial"/>
        </w:rPr>
        <w:t>are</w:t>
      </w:r>
      <w:r>
        <w:rPr>
          <w:rFonts w:cs="Arial"/>
        </w:rPr>
        <w:t xml:space="preserve"> categorized as</w:t>
      </w:r>
      <w:r w:rsidR="005B0112">
        <w:rPr>
          <w:rFonts w:cs="Arial"/>
        </w:rPr>
        <w:t xml:space="preserve"> follows</w:t>
      </w:r>
      <w:r>
        <w:rPr>
          <w:rFonts w:cs="Arial"/>
        </w:rPr>
        <w:t>:</w:t>
      </w:r>
    </w:p>
    <w:p w14:paraId="4808E5F2" w14:textId="77777777" w:rsidR="00B92799" w:rsidRDefault="00B92799" w:rsidP="00B92799">
      <w:pPr>
        <w:ind w:left="1080" w:firstLine="360"/>
        <w:rPr>
          <w:rFonts w:cs="Arial"/>
          <w:i/>
          <w:u w:val="single"/>
        </w:rPr>
      </w:pPr>
    </w:p>
    <w:p w14:paraId="6C703075" w14:textId="66683D6A" w:rsidR="00B92799" w:rsidRPr="00A54005" w:rsidRDefault="00B92799" w:rsidP="00B92799">
      <w:pPr>
        <w:ind w:left="1080" w:firstLine="360"/>
        <w:rPr>
          <w:rFonts w:cs="Arial"/>
        </w:rPr>
      </w:pPr>
      <w:r w:rsidRPr="00A54005">
        <w:rPr>
          <w:rFonts w:cs="Arial"/>
          <w:i/>
          <w:u w:val="single"/>
        </w:rPr>
        <w:t>Toxic Gas</w:t>
      </w:r>
      <w:r w:rsidRPr="00A54005">
        <w:rPr>
          <w:rFonts w:cs="Arial"/>
          <w:i/>
        </w:rPr>
        <w:t xml:space="preserve"> – </w:t>
      </w:r>
      <w:r w:rsidRPr="00A54005">
        <w:rPr>
          <w:rFonts w:cs="Arial"/>
        </w:rPr>
        <w:t>A gas that includes:</w:t>
      </w:r>
    </w:p>
    <w:p w14:paraId="26FFD75D" w14:textId="67A58758" w:rsidR="00B92799" w:rsidRPr="00B92799" w:rsidRDefault="00EF0692" w:rsidP="00E71F0D">
      <w:pPr>
        <w:pStyle w:val="ListParagraph"/>
        <w:numPr>
          <w:ilvl w:val="0"/>
          <w:numId w:val="189"/>
        </w:numPr>
        <w:jc w:val="both"/>
        <w:rPr>
          <w:rFonts w:cs="Arial"/>
        </w:rPr>
      </w:pPr>
      <w:r>
        <w:rPr>
          <w:rFonts w:cs="Arial"/>
        </w:rPr>
        <w:t xml:space="preserve">A chemical that has a </w:t>
      </w:r>
      <w:r w:rsidRPr="00B92799">
        <w:rPr>
          <w:rFonts w:cs="Arial"/>
        </w:rPr>
        <w:t>median lethal conc</w:t>
      </w:r>
      <w:r>
        <w:rPr>
          <w:rFonts w:cs="Arial"/>
        </w:rPr>
        <w:t>entration</w:t>
      </w:r>
      <w:r w:rsidR="00B92799" w:rsidRPr="00B92799">
        <w:rPr>
          <w:rFonts w:cs="Arial"/>
        </w:rPr>
        <w:t xml:space="preserve"> </w:t>
      </w:r>
      <w:r>
        <w:rPr>
          <w:rFonts w:cs="Arial"/>
        </w:rPr>
        <w:t>(</w:t>
      </w:r>
      <w:r w:rsidR="00B92799" w:rsidRPr="006F5B93">
        <w:rPr>
          <w:rFonts w:cs="Arial"/>
        </w:rPr>
        <w:t>LC50</w:t>
      </w:r>
      <w:r>
        <w:rPr>
          <w:rFonts w:cs="Arial"/>
        </w:rPr>
        <w:t>)</w:t>
      </w:r>
      <w:r w:rsidR="00B92799" w:rsidRPr="00B92799">
        <w:rPr>
          <w:rFonts w:cs="Arial"/>
        </w:rPr>
        <w:t xml:space="preserve"> in air of more than 200 ppm, but not more than 2000 ppm by volume of gas or vapor when administered by continuous inhalation for one hour (or less if death occurs within one hour) to albino rats weighing between 200-300 g each. </w:t>
      </w:r>
    </w:p>
    <w:p w14:paraId="3FF5E320" w14:textId="7FF2A28F" w:rsidR="00B92799" w:rsidRPr="00B92799" w:rsidRDefault="00B92799" w:rsidP="00E71F0D">
      <w:pPr>
        <w:pStyle w:val="ListParagraph"/>
        <w:numPr>
          <w:ilvl w:val="0"/>
          <w:numId w:val="189"/>
        </w:numPr>
        <w:jc w:val="both"/>
        <w:rPr>
          <w:rFonts w:cs="Arial"/>
        </w:rPr>
      </w:pPr>
      <w:r w:rsidRPr="00B92799">
        <w:rPr>
          <w:rFonts w:cs="Arial"/>
        </w:rPr>
        <w:t>A chemical that has a median lethal dose (</w:t>
      </w:r>
      <w:r w:rsidRPr="006F5B93">
        <w:rPr>
          <w:rFonts w:cs="Arial"/>
        </w:rPr>
        <w:t>LD50</w:t>
      </w:r>
      <w:r w:rsidRPr="00B92799">
        <w:rPr>
          <w:rFonts w:cs="Arial"/>
        </w:rPr>
        <w:t xml:space="preserve">) of more than 50 </w:t>
      </w:r>
      <w:r w:rsidR="00231709" w:rsidRPr="00B92799">
        <w:rPr>
          <w:rFonts w:cs="Arial"/>
        </w:rPr>
        <w:t xml:space="preserve">mg </w:t>
      </w:r>
      <w:r w:rsidRPr="00B92799">
        <w:rPr>
          <w:rFonts w:cs="Arial"/>
        </w:rPr>
        <w:t xml:space="preserve">per </w:t>
      </w:r>
      <w:r w:rsidR="00231709" w:rsidRPr="00B92799">
        <w:rPr>
          <w:rFonts w:cs="Arial"/>
        </w:rPr>
        <w:t>kilogram</w:t>
      </w:r>
      <w:r w:rsidRPr="00B92799">
        <w:rPr>
          <w:rFonts w:cs="Arial"/>
        </w:rPr>
        <w:t xml:space="preserve">, but not more than 500 </w:t>
      </w:r>
      <w:r w:rsidR="00231709" w:rsidRPr="00B92799">
        <w:rPr>
          <w:rFonts w:cs="Arial"/>
        </w:rPr>
        <w:t xml:space="preserve">mg </w:t>
      </w:r>
      <w:r w:rsidRPr="00B92799">
        <w:rPr>
          <w:rFonts w:cs="Arial"/>
        </w:rPr>
        <w:t xml:space="preserve">per </w:t>
      </w:r>
      <w:r w:rsidR="00231709" w:rsidRPr="00B92799">
        <w:rPr>
          <w:rFonts w:cs="Arial"/>
        </w:rPr>
        <w:t xml:space="preserve">kilogram </w:t>
      </w:r>
      <w:r w:rsidRPr="00B92799">
        <w:rPr>
          <w:rFonts w:cs="Arial"/>
        </w:rPr>
        <w:t>of body weight when administered orally to a</w:t>
      </w:r>
      <w:r w:rsidR="00EF0692">
        <w:rPr>
          <w:rFonts w:cs="Arial"/>
        </w:rPr>
        <w:t>lbino rats weighing between 200-</w:t>
      </w:r>
      <w:r w:rsidRPr="00B92799">
        <w:rPr>
          <w:rFonts w:cs="Arial"/>
        </w:rPr>
        <w:t>300 g each.</w:t>
      </w:r>
    </w:p>
    <w:p w14:paraId="57172262" w14:textId="7D31F588" w:rsidR="00B92799" w:rsidRPr="00B92799" w:rsidRDefault="00B92799" w:rsidP="00E71F0D">
      <w:pPr>
        <w:pStyle w:val="ListParagraph"/>
        <w:numPr>
          <w:ilvl w:val="0"/>
          <w:numId w:val="189"/>
        </w:numPr>
        <w:jc w:val="both"/>
        <w:rPr>
          <w:rFonts w:cs="Arial"/>
        </w:rPr>
      </w:pPr>
      <w:r w:rsidRPr="00B92799">
        <w:rPr>
          <w:rFonts w:cs="Arial"/>
        </w:rPr>
        <w:t>A</w:t>
      </w:r>
      <w:r w:rsidR="002335E2">
        <w:rPr>
          <w:rFonts w:cs="Arial"/>
        </w:rPr>
        <w:t xml:space="preserve"> </w:t>
      </w:r>
      <w:r w:rsidR="002335E2" w:rsidRPr="00C9132B">
        <w:rPr>
          <w:rFonts w:cs="Arial"/>
        </w:rPr>
        <w:t>Threshold Limit Value</w:t>
      </w:r>
      <w:r w:rsidRPr="00B92799">
        <w:rPr>
          <w:rFonts w:cs="Arial"/>
        </w:rPr>
        <w:t xml:space="preserve"> </w:t>
      </w:r>
      <w:r w:rsidR="002335E2">
        <w:rPr>
          <w:rFonts w:cs="Arial"/>
        </w:rPr>
        <w:t>(</w:t>
      </w:r>
      <w:r w:rsidRPr="002335E2">
        <w:rPr>
          <w:rFonts w:cs="Arial"/>
        </w:rPr>
        <w:t>TLV</w:t>
      </w:r>
      <w:r w:rsidR="002335E2">
        <w:rPr>
          <w:rFonts w:cs="Arial"/>
        </w:rPr>
        <w:t>)</w:t>
      </w:r>
      <w:r w:rsidRPr="00B92799">
        <w:rPr>
          <w:rFonts w:cs="Arial"/>
        </w:rPr>
        <w:t xml:space="preserve"> as established by</w:t>
      </w:r>
      <w:r w:rsidR="002335E2">
        <w:rPr>
          <w:rFonts w:cs="Arial"/>
        </w:rPr>
        <w:t xml:space="preserve"> </w:t>
      </w:r>
      <w:r w:rsidR="002335E2" w:rsidRPr="00C9132B">
        <w:rPr>
          <w:rFonts w:cs="Arial"/>
        </w:rPr>
        <w:t>American Conference of Governmental Industrial Hygienists</w:t>
      </w:r>
      <w:r w:rsidRPr="00B92799">
        <w:rPr>
          <w:rFonts w:cs="Arial"/>
        </w:rPr>
        <w:t xml:space="preserve"> </w:t>
      </w:r>
      <w:r w:rsidR="002335E2">
        <w:rPr>
          <w:rFonts w:cs="Arial"/>
        </w:rPr>
        <w:t>(</w:t>
      </w:r>
      <w:r w:rsidRPr="002335E2">
        <w:rPr>
          <w:rFonts w:cs="Arial"/>
        </w:rPr>
        <w:t>ACGIH</w:t>
      </w:r>
      <w:r w:rsidR="002335E2">
        <w:rPr>
          <w:rFonts w:cs="Arial"/>
        </w:rPr>
        <w:t>)</w:t>
      </w:r>
      <w:r w:rsidRPr="00B92799">
        <w:rPr>
          <w:rFonts w:cs="Arial"/>
        </w:rPr>
        <w:t xml:space="preserve"> or a PEL as established by OSHA, greater than 1 ppm but less than or equal to 50 ppm.</w:t>
      </w:r>
    </w:p>
    <w:p w14:paraId="4D6FAB20" w14:textId="69DC79E0" w:rsidR="007F5063" w:rsidRDefault="007F5063" w:rsidP="00EF0692">
      <w:pPr>
        <w:suppressAutoHyphens/>
        <w:jc w:val="both"/>
        <w:rPr>
          <w:rFonts w:cs="Arial"/>
        </w:rPr>
      </w:pPr>
    </w:p>
    <w:p w14:paraId="31879522" w14:textId="77777777" w:rsidR="00B92799" w:rsidRDefault="00B92799" w:rsidP="00B92799">
      <w:pPr>
        <w:ind w:left="720" w:firstLine="720"/>
        <w:rPr>
          <w:rFonts w:cs="Arial"/>
        </w:rPr>
      </w:pPr>
      <w:r>
        <w:rPr>
          <w:rFonts w:cs="Arial"/>
          <w:i/>
          <w:u w:val="single"/>
        </w:rPr>
        <w:t>Highly Toxic Gas</w:t>
      </w:r>
      <w:r>
        <w:rPr>
          <w:rFonts w:cs="Arial"/>
        </w:rPr>
        <w:t xml:space="preserve"> – A gas that includes:</w:t>
      </w:r>
    </w:p>
    <w:p w14:paraId="3970F43F" w14:textId="0C8EC4FB" w:rsidR="00B92799" w:rsidRPr="00B92799" w:rsidRDefault="00B92799" w:rsidP="00C30653">
      <w:pPr>
        <w:pStyle w:val="ListParagraph"/>
        <w:numPr>
          <w:ilvl w:val="2"/>
          <w:numId w:val="75"/>
        </w:numPr>
        <w:ind w:left="1800"/>
        <w:jc w:val="both"/>
        <w:rPr>
          <w:rFonts w:cs="Arial"/>
        </w:rPr>
      </w:pPr>
      <w:r w:rsidRPr="00B92799">
        <w:rPr>
          <w:rFonts w:cs="Arial"/>
        </w:rPr>
        <w:t xml:space="preserve">A chemical that has a </w:t>
      </w:r>
      <w:r w:rsidRPr="006F5B93">
        <w:rPr>
          <w:rFonts w:cs="Arial"/>
        </w:rPr>
        <w:t>LC50</w:t>
      </w:r>
      <w:r>
        <w:rPr>
          <w:rFonts w:cs="Arial"/>
        </w:rPr>
        <w:t xml:space="preserve"> in air of 200 ppm </w:t>
      </w:r>
      <w:r w:rsidRPr="00B92799">
        <w:rPr>
          <w:rFonts w:cs="Arial"/>
        </w:rPr>
        <w:t>by volume or less of gas or vapor when administered by continuous inhalation for one hour (or less if death occurs within one hour) to alb</w:t>
      </w:r>
      <w:r w:rsidR="00EF0692">
        <w:rPr>
          <w:rFonts w:cs="Arial"/>
        </w:rPr>
        <w:t>ino rats weighing between 200-</w:t>
      </w:r>
      <w:r w:rsidRPr="00B92799">
        <w:rPr>
          <w:rFonts w:cs="Arial"/>
        </w:rPr>
        <w:t>300 g each.</w:t>
      </w:r>
    </w:p>
    <w:p w14:paraId="3D56E5E2" w14:textId="52F81C57" w:rsidR="00B92799" w:rsidRPr="00B92799" w:rsidRDefault="00B92799" w:rsidP="00C30653">
      <w:pPr>
        <w:pStyle w:val="ListParagraph"/>
        <w:numPr>
          <w:ilvl w:val="2"/>
          <w:numId w:val="75"/>
        </w:numPr>
        <w:ind w:left="1800"/>
        <w:jc w:val="both"/>
        <w:rPr>
          <w:rFonts w:cs="Arial"/>
        </w:rPr>
      </w:pPr>
      <w:r w:rsidRPr="00B92799">
        <w:rPr>
          <w:rFonts w:cs="Arial"/>
        </w:rPr>
        <w:t xml:space="preserve">A chemical that has a </w:t>
      </w:r>
      <w:r w:rsidRPr="006F5B93">
        <w:rPr>
          <w:rFonts w:cs="Arial"/>
        </w:rPr>
        <w:t>LD50</w:t>
      </w:r>
      <w:r w:rsidRPr="00B92799">
        <w:rPr>
          <w:rFonts w:cs="Arial"/>
        </w:rPr>
        <w:t xml:space="preserve"> of 50 </w:t>
      </w:r>
      <w:r w:rsidR="00DA1255">
        <w:rPr>
          <w:rFonts w:cs="Arial"/>
        </w:rPr>
        <w:t>mg</w:t>
      </w:r>
      <w:r w:rsidRPr="00B92799">
        <w:rPr>
          <w:rFonts w:cs="Arial"/>
        </w:rPr>
        <w:t xml:space="preserve"> or less per kilogram of body weight when administered orally to albino rats w</w:t>
      </w:r>
      <w:r w:rsidR="00EF0692">
        <w:rPr>
          <w:rFonts w:cs="Arial"/>
        </w:rPr>
        <w:t>eighing between 200-</w:t>
      </w:r>
      <w:r w:rsidR="00231709">
        <w:rPr>
          <w:rFonts w:cs="Arial"/>
        </w:rPr>
        <w:t>300 g</w:t>
      </w:r>
      <w:r w:rsidRPr="00B92799">
        <w:rPr>
          <w:rFonts w:cs="Arial"/>
        </w:rPr>
        <w:t xml:space="preserve"> each. </w:t>
      </w:r>
    </w:p>
    <w:p w14:paraId="49BDF681" w14:textId="6619431B" w:rsidR="00B92799" w:rsidRPr="00B92799" w:rsidRDefault="00B92799" w:rsidP="00C30653">
      <w:pPr>
        <w:pStyle w:val="ListParagraph"/>
        <w:numPr>
          <w:ilvl w:val="2"/>
          <w:numId w:val="75"/>
        </w:numPr>
        <w:ind w:left="1800"/>
        <w:jc w:val="both"/>
        <w:rPr>
          <w:rFonts w:cs="Arial"/>
        </w:rPr>
      </w:pPr>
      <w:r w:rsidRPr="00B92799">
        <w:rPr>
          <w:rFonts w:cs="Arial"/>
        </w:rPr>
        <w:t>A TLV as established by ACGIH or a PEL as established by OSHA, less than or equal to 1 ppm.</w:t>
      </w:r>
    </w:p>
    <w:p w14:paraId="17A67FD1" w14:textId="7FCF1571" w:rsidR="00B92799" w:rsidRPr="00B92799" w:rsidRDefault="00B92799" w:rsidP="00C30653">
      <w:pPr>
        <w:pStyle w:val="ListParagraph"/>
        <w:numPr>
          <w:ilvl w:val="2"/>
          <w:numId w:val="75"/>
        </w:numPr>
        <w:ind w:left="1800"/>
        <w:jc w:val="both"/>
        <w:rPr>
          <w:rFonts w:cs="Arial"/>
        </w:rPr>
      </w:pPr>
      <w:r w:rsidRPr="00B92799">
        <w:rPr>
          <w:rFonts w:cs="Arial"/>
        </w:rPr>
        <w:t>Designated as a "Toxic – Inhalation Hazard” (poisonous material) by the DOT, and defined as poisonous gases or liquids of such nature that a very small amount of the gas or vapor of the liquid, mixed with air is dangerous to life.</w:t>
      </w:r>
    </w:p>
    <w:p w14:paraId="1355DAC3" w14:textId="77777777" w:rsidR="00C30653" w:rsidRDefault="00C30653" w:rsidP="00555AF9">
      <w:pPr>
        <w:suppressAutoHyphens/>
        <w:ind w:left="1440"/>
        <w:jc w:val="both"/>
        <w:rPr>
          <w:rFonts w:cs="Arial"/>
        </w:rPr>
      </w:pPr>
    </w:p>
    <w:p w14:paraId="26A221CA" w14:textId="168BFC2C" w:rsidR="00555AF9" w:rsidRPr="008E76FD" w:rsidRDefault="00555AF9" w:rsidP="00555AF9">
      <w:pPr>
        <w:suppressAutoHyphens/>
        <w:ind w:left="1440"/>
        <w:jc w:val="both"/>
        <w:rPr>
          <w:rFonts w:cs="Arial"/>
          <w:b/>
        </w:rPr>
      </w:pPr>
      <w:r>
        <w:rPr>
          <w:rFonts w:cs="Arial"/>
        </w:rPr>
        <w:t xml:space="preserve">When referring to the SDS, </w:t>
      </w:r>
      <w:r w:rsidR="00B96E83">
        <w:rPr>
          <w:rFonts w:cs="Arial"/>
        </w:rPr>
        <w:t>toxic gases</w:t>
      </w:r>
      <w:r>
        <w:rPr>
          <w:rFonts w:cs="Arial"/>
        </w:rPr>
        <w:t xml:space="preserve"> are often listed as DOT class 2.3 poison or </w:t>
      </w:r>
      <w:r w:rsidR="00B96E83">
        <w:rPr>
          <w:rFonts w:cs="Arial"/>
        </w:rPr>
        <w:t xml:space="preserve">with </w:t>
      </w:r>
      <w:r w:rsidR="005F6223">
        <w:rPr>
          <w:rFonts w:cs="Arial"/>
        </w:rPr>
        <w:t>a NFPA</w:t>
      </w:r>
      <w:r>
        <w:rPr>
          <w:rFonts w:cs="Arial"/>
        </w:rPr>
        <w:t xml:space="preserve"> health rating of 3 or 4.</w:t>
      </w:r>
    </w:p>
    <w:p w14:paraId="47B6512E" w14:textId="77777777" w:rsidR="00555AF9" w:rsidRDefault="00555AF9" w:rsidP="0044130F">
      <w:pPr>
        <w:suppressAutoHyphens/>
        <w:ind w:left="1440"/>
        <w:jc w:val="both"/>
        <w:rPr>
          <w:rFonts w:cs="Arial"/>
        </w:rPr>
      </w:pPr>
    </w:p>
    <w:p w14:paraId="32D9B866" w14:textId="34322582" w:rsidR="0044130F" w:rsidRPr="008E76FD" w:rsidRDefault="0044130F" w:rsidP="0044130F">
      <w:pPr>
        <w:suppressAutoHyphens/>
        <w:ind w:left="1440"/>
        <w:jc w:val="both"/>
        <w:rPr>
          <w:rFonts w:cs="Arial"/>
        </w:rPr>
      </w:pPr>
      <w:r w:rsidRPr="008E76FD">
        <w:rPr>
          <w:rFonts w:cs="Arial"/>
        </w:rPr>
        <w:t xml:space="preserve">Some toxic gases may be supplied in mixtures. Purchase of diluted toxic gas, if feasible, can </w:t>
      </w:r>
      <w:r w:rsidR="00EF0692">
        <w:rPr>
          <w:rFonts w:cs="Arial"/>
        </w:rPr>
        <w:t>help</w:t>
      </w:r>
      <w:r w:rsidRPr="008E76FD">
        <w:rPr>
          <w:rFonts w:cs="Arial"/>
        </w:rPr>
        <w:t xml:space="preserve"> to reduce risk.</w:t>
      </w:r>
    </w:p>
    <w:p w14:paraId="6583FDBD" w14:textId="77777777" w:rsidR="0044130F" w:rsidRPr="008E76FD" w:rsidRDefault="0044130F" w:rsidP="0044130F">
      <w:pPr>
        <w:suppressAutoHyphens/>
        <w:ind w:left="1440"/>
        <w:jc w:val="both"/>
        <w:rPr>
          <w:rFonts w:cs="Arial"/>
        </w:rPr>
      </w:pPr>
    </w:p>
    <w:p w14:paraId="02FE5386" w14:textId="2762D90F" w:rsidR="0044130F" w:rsidRPr="008E76FD" w:rsidRDefault="00231709" w:rsidP="00231709">
      <w:pPr>
        <w:suppressAutoHyphens/>
        <w:ind w:left="1440"/>
        <w:jc w:val="both"/>
        <w:rPr>
          <w:rFonts w:cs="Arial"/>
        </w:rPr>
      </w:pPr>
      <w:r>
        <w:rPr>
          <w:rFonts w:cs="Arial"/>
        </w:rPr>
        <w:t xml:space="preserve">Depending on the specific application, toxic and </w:t>
      </w:r>
      <w:r w:rsidR="00751998">
        <w:rPr>
          <w:rFonts w:cs="Arial"/>
        </w:rPr>
        <w:t xml:space="preserve">highly </w:t>
      </w:r>
      <w:r>
        <w:rPr>
          <w:rFonts w:cs="Arial"/>
        </w:rPr>
        <w:t>t</w:t>
      </w:r>
      <w:r w:rsidR="0044130F" w:rsidRPr="008E76FD">
        <w:rPr>
          <w:rFonts w:cs="Arial"/>
        </w:rPr>
        <w:t xml:space="preserve">oxic gases </w:t>
      </w:r>
      <w:r>
        <w:rPr>
          <w:rFonts w:cs="Arial"/>
        </w:rPr>
        <w:t>may be required to</w:t>
      </w:r>
      <w:r w:rsidR="0044130F" w:rsidRPr="008E76FD">
        <w:rPr>
          <w:rFonts w:cs="Arial"/>
        </w:rPr>
        <w:t xml:space="preserve"> be treated by absorption, wet or dry scrubbing, combustion, or condensation via refrigeration, before being vented to hoods or other local exhaust arrangements. </w:t>
      </w:r>
      <w:r>
        <w:rPr>
          <w:rFonts w:cs="Arial"/>
        </w:rPr>
        <w:t xml:space="preserve">Contact EHS for additional guidance relating to </w:t>
      </w:r>
      <w:r w:rsidR="006F5CE6">
        <w:rPr>
          <w:rFonts w:cs="Arial"/>
        </w:rPr>
        <w:t>discharging</w:t>
      </w:r>
      <w:r>
        <w:rPr>
          <w:rFonts w:cs="Arial"/>
        </w:rPr>
        <w:t xml:space="preserve"> these types of gases without pre-treatment. </w:t>
      </w:r>
      <w:r w:rsidR="0044130F" w:rsidRPr="008E76FD">
        <w:rPr>
          <w:rFonts w:cs="Arial"/>
        </w:rPr>
        <w:t>Pressure-relief devices on cylinders shall be vented t</w:t>
      </w:r>
      <w:r>
        <w:rPr>
          <w:rFonts w:cs="Arial"/>
        </w:rPr>
        <w:t>o a safe place.</w:t>
      </w:r>
    </w:p>
    <w:p w14:paraId="1B2F3CAE" w14:textId="77777777" w:rsidR="00C30653" w:rsidRDefault="00C30653" w:rsidP="00231709">
      <w:pPr>
        <w:suppressAutoHyphens/>
        <w:ind w:left="1440"/>
        <w:jc w:val="both"/>
        <w:rPr>
          <w:rFonts w:cs="Arial"/>
        </w:rPr>
      </w:pPr>
    </w:p>
    <w:p w14:paraId="66D2414F" w14:textId="346D48F7" w:rsidR="00231709" w:rsidRPr="008E76FD" w:rsidRDefault="00751998" w:rsidP="00231709">
      <w:pPr>
        <w:suppressAutoHyphens/>
        <w:ind w:left="1440"/>
        <w:jc w:val="both"/>
        <w:rPr>
          <w:rFonts w:cs="Arial"/>
        </w:rPr>
      </w:pPr>
      <w:r>
        <w:rPr>
          <w:rFonts w:cs="Arial"/>
        </w:rPr>
        <w:t>T</w:t>
      </w:r>
      <w:r w:rsidR="00231709">
        <w:rPr>
          <w:rFonts w:cs="Arial"/>
        </w:rPr>
        <w:t xml:space="preserve">oxic and </w:t>
      </w:r>
      <w:r w:rsidR="00C30653">
        <w:rPr>
          <w:rFonts w:cs="Arial"/>
        </w:rPr>
        <w:t>h</w:t>
      </w:r>
      <w:r>
        <w:rPr>
          <w:rFonts w:cs="Arial"/>
        </w:rPr>
        <w:t xml:space="preserve">ighly </w:t>
      </w:r>
      <w:r w:rsidR="00231709">
        <w:rPr>
          <w:rFonts w:cs="Arial"/>
        </w:rPr>
        <w:t xml:space="preserve">toxic gases shall only be used within a gas cabinet or within a similar enclosed direct exhaust air system and a </w:t>
      </w:r>
      <w:r w:rsidR="00231709" w:rsidRPr="002335E2">
        <w:rPr>
          <w:rFonts w:cs="Arial"/>
        </w:rPr>
        <w:t>RFO</w:t>
      </w:r>
      <w:r w:rsidR="00231709">
        <w:rPr>
          <w:rFonts w:cs="Arial"/>
        </w:rPr>
        <w:t xml:space="preserve"> or similar flow-limiting device unless authorized by EHS. Contact EHS for additional guidance relating to use of toxic or </w:t>
      </w:r>
      <w:r>
        <w:rPr>
          <w:rFonts w:cs="Arial"/>
        </w:rPr>
        <w:t xml:space="preserve">highly </w:t>
      </w:r>
      <w:r w:rsidR="00231709">
        <w:rPr>
          <w:rFonts w:cs="Arial"/>
        </w:rPr>
        <w:t>toxic gases. In addition, further guidance on storage and use of these types of gases are located in NFPA 55, Section 7.9.</w:t>
      </w:r>
    </w:p>
    <w:p w14:paraId="6F1096C6" w14:textId="77777777" w:rsidR="0044130F" w:rsidRPr="008E76FD" w:rsidRDefault="0044130F" w:rsidP="0044130F">
      <w:pPr>
        <w:suppressAutoHyphens/>
        <w:ind w:left="1440"/>
        <w:jc w:val="both"/>
        <w:rPr>
          <w:rFonts w:cs="Arial"/>
        </w:rPr>
      </w:pPr>
    </w:p>
    <w:p w14:paraId="6A7514B3" w14:textId="33CDA8F0" w:rsidR="0044130F" w:rsidRPr="00CA5752" w:rsidRDefault="0044130F" w:rsidP="0044130F">
      <w:pPr>
        <w:suppressAutoHyphens/>
        <w:ind w:left="1440"/>
        <w:jc w:val="both"/>
        <w:rPr>
          <w:rFonts w:cs="Arial"/>
        </w:rPr>
      </w:pPr>
      <w:r w:rsidRPr="008E76FD">
        <w:rPr>
          <w:rFonts w:cs="Arial"/>
        </w:rPr>
        <w:t xml:space="preserve">Thorough emergency planning for accidental releases shall be in place when such </w:t>
      </w:r>
      <w:r w:rsidR="00B96E83">
        <w:rPr>
          <w:rFonts w:cs="Arial"/>
        </w:rPr>
        <w:t xml:space="preserve">toxic or highly toxic </w:t>
      </w:r>
      <w:r w:rsidRPr="008E76FD">
        <w:rPr>
          <w:rFonts w:cs="Arial"/>
        </w:rPr>
        <w:t xml:space="preserve">gases </w:t>
      </w:r>
      <w:r w:rsidRPr="00CA5752">
        <w:rPr>
          <w:rFonts w:cs="Arial"/>
        </w:rPr>
        <w:t>are used in the laboratory. This plan should be documented in the Laboratory and Research Safety binder as part of the Unit Specific Plan.</w:t>
      </w:r>
    </w:p>
    <w:p w14:paraId="7D267B26" w14:textId="1E8D9BA3" w:rsidR="009C09C5" w:rsidRPr="00CA5752" w:rsidRDefault="009C09C5" w:rsidP="008C1741">
      <w:pPr>
        <w:suppressAutoHyphens/>
        <w:ind w:left="1440"/>
        <w:jc w:val="both"/>
        <w:rPr>
          <w:rFonts w:cs="Arial"/>
        </w:rPr>
      </w:pPr>
    </w:p>
    <w:p w14:paraId="6008CEA2" w14:textId="77777777" w:rsidR="00767163" w:rsidRPr="004C2009" w:rsidRDefault="00767163" w:rsidP="00066D38">
      <w:pPr>
        <w:pStyle w:val="Heading4"/>
      </w:pPr>
      <w:bookmarkStart w:id="340" w:name="_Ref27117632"/>
      <w:r w:rsidRPr="004C2009">
        <w:t>Pyrophoric Gases</w:t>
      </w:r>
      <w:bookmarkEnd w:id="340"/>
    </w:p>
    <w:p w14:paraId="4CEBFB69" w14:textId="77777777" w:rsidR="00767163" w:rsidRPr="00CA5752" w:rsidRDefault="00767163" w:rsidP="00767163">
      <w:pPr>
        <w:suppressAutoHyphens/>
        <w:ind w:left="1440"/>
        <w:contextualSpacing/>
        <w:jc w:val="both"/>
        <w:rPr>
          <w:rFonts w:cs="Arial"/>
        </w:rPr>
      </w:pPr>
    </w:p>
    <w:p w14:paraId="1418CDD4" w14:textId="4FA86847" w:rsidR="00767163" w:rsidRPr="00CA5752" w:rsidRDefault="005B0112" w:rsidP="005B0112">
      <w:pPr>
        <w:suppressAutoHyphens/>
        <w:ind w:left="1440"/>
        <w:contextualSpacing/>
        <w:jc w:val="both"/>
        <w:rPr>
          <w:rFonts w:cs="Arial"/>
        </w:rPr>
      </w:pPr>
      <w:r>
        <w:rPr>
          <w:rFonts w:cs="Arial"/>
        </w:rPr>
        <w:t>P</w:t>
      </w:r>
      <w:r w:rsidR="00767163" w:rsidRPr="00CA5752">
        <w:rPr>
          <w:rFonts w:cs="Arial"/>
        </w:rPr>
        <w:t>yrophoric gas</w:t>
      </w:r>
      <w:r>
        <w:rPr>
          <w:rFonts w:cs="Arial"/>
        </w:rPr>
        <w:t xml:space="preserve">es are gases that </w:t>
      </w:r>
      <w:r w:rsidR="00767163" w:rsidRPr="00CA5752">
        <w:rPr>
          <w:rFonts w:cs="Arial"/>
        </w:rPr>
        <w:t xml:space="preserve">will ignite spontaneously in air at a temperature of 54.4 °C (130 °F) or below. </w:t>
      </w:r>
      <w:r w:rsidR="00555AF9">
        <w:rPr>
          <w:rFonts w:cs="Arial"/>
        </w:rPr>
        <w:t>When referring to the SDS, they are often li</w:t>
      </w:r>
      <w:r w:rsidR="00B96E83">
        <w:rPr>
          <w:rFonts w:cs="Arial"/>
        </w:rPr>
        <w:t>sted as DOT class 2.1 flammable</w:t>
      </w:r>
      <w:r w:rsidR="00555AF9">
        <w:rPr>
          <w:rFonts w:cs="Arial"/>
        </w:rPr>
        <w:t xml:space="preserve"> or with</w:t>
      </w:r>
      <w:r w:rsidR="00B96E83">
        <w:rPr>
          <w:rFonts w:cs="Arial"/>
        </w:rPr>
        <w:t xml:space="preserve"> a</w:t>
      </w:r>
      <w:r w:rsidR="00555AF9">
        <w:rPr>
          <w:rFonts w:cs="Arial"/>
        </w:rPr>
        <w:t xml:space="preserve"> NFPA reactivity rating of 3.</w:t>
      </w:r>
    </w:p>
    <w:p w14:paraId="169CF9F6" w14:textId="77777777" w:rsidR="00767163" w:rsidRPr="00CA5752" w:rsidRDefault="00767163" w:rsidP="00767163">
      <w:pPr>
        <w:suppressAutoHyphens/>
        <w:ind w:left="1440"/>
        <w:contextualSpacing/>
        <w:jc w:val="both"/>
        <w:rPr>
          <w:rFonts w:cs="Arial"/>
        </w:rPr>
      </w:pPr>
    </w:p>
    <w:p w14:paraId="1F2E11D5" w14:textId="4EFC4AD2" w:rsidR="00767163" w:rsidRPr="008E76FD" w:rsidRDefault="00EF0692" w:rsidP="00767163">
      <w:pPr>
        <w:suppressAutoHyphens/>
        <w:ind w:left="1440"/>
        <w:contextualSpacing/>
        <w:jc w:val="both"/>
        <w:rPr>
          <w:rFonts w:cs="Arial"/>
        </w:rPr>
      </w:pPr>
      <w:r>
        <w:rPr>
          <w:rFonts w:cs="Arial"/>
        </w:rPr>
        <w:t xml:space="preserve">Common examples of pyrophoric gases used in laboratory work include hydrides. </w:t>
      </w:r>
      <w:r w:rsidR="00767163" w:rsidRPr="00CA5752">
        <w:rPr>
          <w:rFonts w:cs="Arial"/>
        </w:rPr>
        <w:t>Hydrides are inorganic compounds composed of hydrogen and another element, often a metal. Examples</w:t>
      </w:r>
      <w:r w:rsidR="00767163" w:rsidRPr="008E76FD">
        <w:rPr>
          <w:rFonts w:cs="Arial"/>
        </w:rPr>
        <w:t xml:space="preserve"> include arsine (AsH</w:t>
      </w:r>
      <w:r w:rsidR="00767163" w:rsidRPr="008E76FD">
        <w:rPr>
          <w:rFonts w:cs="Arial"/>
          <w:vertAlign w:val="subscript"/>
        </w:rPr>
        <w:t>3</w:t>
      </w:r>
      <w:r w:rsidR="00767163" w:rsidRPr="008E76FD">
        <w:rPr>
          <w:rFonts w:cs="Arial"/>
        </w:rPr>
        <w:t>), diborane (B</w:t>
      </w:r>
      <w:r w:rsidR="00767163" w:rsidRPr="008E76FD">
        <w:rPr>
          <w:rFonts w:cs="Arial"/>
          <w:vertAlign w:val="subscript"/>
        </w:rPr>
        <w:t>2</w:t>
      </w:r>
      <w:r w:rsidR="00767163" w:rsidRPr="008E76FD">
        <w:rPr>
          <w:rFonts w:cs="Arial"/>
        </w:rPr>
        <w:t>H</w:t>
      </w:r>
      <w:r w:rsidR="00767163" w:rsidRPr="008E76FD">
        <w:rPr>
          <w:rFonts w:cs="Arial"/>
          <w:vertAlign w:val="subscript"/>
        </w:rPr>
        <w:t>6</w:t>
      </w:r>
      <w:r w:rsidR="00767163" w:rsidRPr="008E76FD">
        <w:rPr>
          <w:rFonts w:cs="Arial"/>
        </w:rPr>
        <w:t>), germane (GeH</w:t>
      </w:r>
      <w:r w:rsidR="00767163" w:rsidRPr="008E76FD">
        <w:rPr>
          <w:rFonts w:cs="Arial"/>
          <w:vertAlign w:val="subscript"/>
        </w:rPr>
        <w:t>4</w:t>
      </w:r>
      <w:r w:rsidR="00767163" w:rsidRPr="008E76FD">
        <w:rPr>
          <w:rFonts w:cs="Arial"/>
        </w:rPr>
        <w:t>), phosphine (PH</w:t>
      </w:r>
      <w:r w:rsidR="00767163" w:rsidRPr="008E76FD">
        <w:rPr>
          <w:rFonts w:cs="Arial"/>
          <w:vertAlign w:val="subscript"/>
        </w:rPr>
        <w:t>3</w:t>
      </w:r>
      <w:r w:rsidR="00767163" w:rsidRPr="008E76FD">
        <w:rPr>
          <w:rFonts w:cs="Arial"/>
        </w:rPr>
        <w:t>), silane (SiH</w:t>
      </w:r>
      <w:r w:rsidR="00767163" w:rsidRPr="008E76FD">
        <w:rPr>
          <w:rFonts w:cs="Arial"/>
          <w:vertAlign w:val="subscript"/>
        </w:rPr>
        <w:t>4</w:t>
      </w:r>
      <w:r w:rsidR="00767163" w:rsidRPr="008E76FD">
        <w:rPr>
          <w:rFonts w:cs="Arial"/>
        </w:rPr>
        <w:t>), and stibine (SbH</w:t>
      </w:r>
      <w:r w:rsidR="00767163" w:rsidRPr="008E76FD">
        <w:rPr>
          <w:rFonts w:cs="Arial"/>
          <w:vertAlign w:val="subscript"/>
        </w:rPr>
        <w:t>3</w:t>
      </w:r>
      <w:r w:rsidR="00767163" w:rsidRPr="008E76FD">
        <w:rPr>
          <w:rFonts w:cs="Arial"/>
        </w:rPr>
        <w:t>). These hydrides are highly toxic and flammable. They react violently with water and oxidizing agents, and pose a dangerous fire risk. Diborane, phosphine, and silane are spontaneously flammable in air. Hydride gases shall be stored in gas cabinets. Systems for gas monitoring should be installed.</w:t>
      </w:r>
    </w:p>
    <w:p w14:paraId="456EEC73" w14:textId="77777777" w:rsidR="00767163" w:rsidRPr="008E76FD" w:rsidRDefault="00767163" w:rsidP="00767163">
      <w:pPr>
        <w:suppressAutoHyphens/>
        <w:ind w:left="1440" w:right="-36"/>
        <w:contextualSpacing/>
        <w:jc w:val="both"/>
        <w:rPr>
          <w:rFonts w:cs="Arial"/>
        </w:rPr>
      </w:pPr>
    </w:p>
    <w:p w14:paraId="4B71C9F9" w14:textId="77777777" w:rsidR="00767163" w:rsidRPr="00CA5752" w:rsidRDefault="00767163" w:rsidP="00767163">
      <w:pPr>
        <w:suppressAutoHyphens/>
        <w:ind w:left="1440"/>
        <w:contextualSpacing/>
        <w:jc w:val="both"/>
        <w:rPr>
          <w:rFonts w:cs="Arial"/>
        </w:rPr>
      </w:pPr>
      <w:r w:rsidRPr="008E76FD">
        <w:rPr>
          <w:rFonts w:cs="Arial"/>
        </w:rPr>
        <w:t xml:space="preserve">Certain hydride gases, notably arsine and phosphine, are commonly used as dopants in semiconductor research applications. Arsine is one of the most toxic gases known. It is a potent hemolytic agent (symptoms: red discoloration of the urine and sclera). Phosphine is extremely toxic to organs of high oxygen flow and demand. Thorough emergency planning for accidental releases shall be in place when such gases are to be used in the laboratory. This plan </w:t>
      </w:r>
      <w:r w:rsidRPr="00CA5752">
        <w:rPr>
          <w:rFonts w:cs="Arial"/>
        </w:rPr>
        <w:t>should be documented in the Laboratory and Research Safety binder as part of the Unit Specific Plan.</w:t>
      </w:r>
    </w:p>
    <w:p w14:paraId="675E3942" w14:textId="77777777" w:rsidR="00767163" w:rsidRPr="00CA5752" w:rsidRDefault="00767163" w:rsidP="00767163">
      <w:pPr>
        <w:suppressAutoHyphens/>
        <w:ind w:left="1440"/>
        <w:contextualSpacing/>
        <w:jc w:val="both"/>
        <w:rPr>
          <w:rFonts w:cs="Arial"/>
        </w:rPr>
      </w:pPr>
    </w:p>
    <w:p w14:paraId="24C79715" w14:textId="73A8D944" w:rsidR="00767163" w:rsidRPr="00CA5752" w:rsidRDefault="00231709" w:rsidP="00767163">
      <w:pPr>
        <w:suppressAutoHyphens/>
        <w:ind w:left="1440"/>
        <w:contextualSpacing/>
        <w:jc w:val="both"/>
        <w:rPr>
          <w:rFonts w:cs="Arial"/>
        </w:rPr>
      </w:pPr>
      <w:r>
        <w:rPr>
          <w:rFonts w:cs="Arial"/>
        </w:rPr>
        <w:t>Depending on the specific application, pyrophoric gas e</w:t>
      </w:r>
      <w:r w:rsidR="00767163" w:rsidRPr="00CA5752">
        <w:rPr>
          <w:rFonts w:cs="Arial"/>
        </w:rPr>
        <w:t xml:space="preserve">xhaust streams of hydride gases shall be treated (e.g., scrubbing or thermal decomposition) before release. </w:t>
      </w:r>
      <w:r>
        <w:rPr>
          <w:rFonts w:cs="Arial"/>
        </w:rPr>
        <w:t>Contact EHS for additional guidance relating to use of pyrophoric gases.</w:t>
      </w:r>
    </w:p>
    <w:p w14:paraId="464688B6" w14:textId="77777777" w:rsidR="00EF0692" w:rsidRDefault="00EF0692" w:rsidP="005F149B">
      <w:pPr>
        <w:suppressAutoHyphens/>
        <w:jc w:val="both"/>
        <w:rPr>
          <w:rFonts w:cs="Arial"/>
        </w:rPr>
      </w:pPr>
    </w:p>
    <w:p w14:paraId="50A444AE" w14:textId="1A345B69" w:rsidR="00555AF9" w:rsidRPr="004C2009" w:rsidRDefault="00555AF9" w:rsidP="00066D38">
      <w:pPr>
        <w:pStyle w:val="Heading4"/>
      </w:pPr>
      <w:r w:rsidRPr="004C2009">
        <w:t>Corrosive Gases</w:t>
      </w:r>
    </w:p>
    <w:p w14:paraId="65A37B49" w14:textId="12F5AD68" w:rsidR="00555AF9" w:rsidRDefault="00555AF9" w:rsidP="008C1741">
      <w:pPr>
        <w:suppressAutoHyphens/>
        <w:ind w:left="1440"/>
        <w:jc w:val="both"/>
        <w:rPr>
          <w:rFonts w:cs="Arial"/>
        </w:rPr>
      </w:pPr>
    </w:p>
    <w:p w14:paraId="58FABF26" w14:textId="658D035C" w:rsidR="00555AF9" w:rsidRPr="00555AF9" w:rsidRDefault="005B0112" w:rsidP="005B0112">
      <w:pPr>
        <w:suppressAutoHyphens/>
        <w:ind w:left="1440"/>
        <w:jc w:val="both"/>
        <w:rPr>
          <w:rFonts w:cs="Arial"/>
        </w:rPr>
      </w:pPr>
      <w:r>
        <w:rPr>
          <w:rFonts w:cs="Arial"/>
        </w:rPr>
        <w:t xml:space="preserve">Corrosive gases are gases </w:t>
      </w:r>
      <w:r w:rsidR="0030145D">
        <w:rPr>
          <w:rFonts w:cs="Arial"/>
        </w:rPr>
        <w:t>that in contact with living tissue cause destruction of the tissue by chemical action.</w:t>
      </w:r>
      <w:r>
        <w:rPr>
          <w:rFonts w:cs="Arial"/>
        </w:rPr>
        <w:t xml:space="preserve"> They </w:t>
      </w:r>
      <w:r w:rsidR="00555AF9" w:rsidRPr="00555AF9">
        <w:rPr>
          <w:rFonts w:cs="Arial"/>
        </w:rPr>
        <w:t>cause visible destruction of or</w:t>
      </w:r>
      <w:r w:rsidR="00555AF9">
        <w:rPr>
          <w:rFonts w:cs="Arial"/>
        </w:rPr>
        <w:t xml:space="preserve"> </w:t>
      </w:r>
      <w:r w:rsidR="00555AF9" w:rsidRPr="00555AF9">
        <w:rPr>
          <w:rFonts w:cs="Arial"/>
        </w:rPr>
        <w:t>irreversible alterations in living tissue by chemical action at the</w:t>
      </w:r>
      <w:r w:rsidR="00555AF9">
        <w:rPr>
          <w:rFonts w:cs="Arial"/>
        </w:rPr>
        <w:t xml:space="preserve"> </w:t>
      </w:r>
      <w:r w:rsidR="00555AF9" w:rsidRPr="00555AF9">
        <w:rPr>
          <w:rFonts w:cs="Arial"/>
        </w:rPr>
        <w:t>site of contact.</w:t>
      </w:r>
      <w:r w:rsidR="00555AF9">
        <w:rPr>
          <w:rFonts w:cs="Arial"/>
        </w:rPr>
        <w:t xml:space="preserve"> </w:t>
      </w:r>
      <w:r w:rsidR="00555AF9" w:rsidRPr="00555AF9">
        <w:rPr>
          <w:rFonts w:cs="Arial"/>
        </w:rPr>
        <w:t xml:space="preserve">A corrosive gas is generally a DOT Class 2.3 </w:t>
      </w:r>
      <w:r w:rsidR="00EF0692">
        <w:rPr>
          <w:rFonts w:cs="Arial"/>
        </w:rPr>
        <w:t>p</w:t>
      </w:r>
      <w:r w:rsidR="00555AF9" w:rsidRPr="00555AF9">
        <w:rPr>
          <w:rFonts w:cs="Arial"/>
        </w:rPr>
        <w:t>oison with a</w:t>
      </w:r>
      <w:r w:rsidR="00555AF9">
        <w:rPr>
          <w:rFonts w:cs="Arial"/>
        </w:rPr>
        <w:t xml:space="preserve"> </w:t>
      </w:r>
      <w:r w:rsidR="00555AF9" w:rsidRPr="00555AF9">
        <w:rPr>
          <w:rFonts w:cs="Arial"/>
        </w:rPr>
        <w:t>NFPA health rating of 3 or 4.</w:t>
      </w:r>
      <w:r w:rsidR="00555AF9">
        <w:rPr>
          <w:rFonts w:cs="Arial"/>
        </w:rPr>
        <w:t xml:space="preserve"> Common examples include ammonia, hydrogen chloride, and sulfur dioxide.</w:t>
      </w:r>
    </w:p>
    <w:p w14:paraId="0B12F86B" w14:textId="205F816E" w:rsidR="00555AF9" w:rsidRDefault="00555AF9" w:rsidP="00555AF9">
      <w:pPr>
        <w:suppressAutoHyphens/>
        <w:ind w:left="1440"/>
        <w:jc w:val="both"/>
        <w:rPr>
          <w:rFonts w:ascii="Helvetica-Light" w:hAnsi="Helvetica-Light" w:cs="Helvetica-Light"/>
          <w:sz w:val="17"/>
          <w:szCs w:val="17"/>
        </w:rPr>
      </w:pPr>
    </w:p>
    <w:p w14:paraId="0AF52D55" w14:textId="763411EF" w:rsidR="00555AF9" w:rsidRPr="004C2009" w:rsidRDefault="00555AF9" w:rsidP="00066D38">
      <w:pPr>
        <w:pStyle w:val="Heading4"/>
      </w:pPr>
      <w:r w:rsidRPr="004C2009">
        <w:t>Oxidizing Gases</w:t>
      </w:r>
    </w:p>
    <w:p w14:paraId="46A0ECB8" w14:textId="57822C00" w:rsidR="00555AF9" w:rsidRDefault="00555AF9" w:rsidP="00555AF9">
      <w:pPr>
        <w:suppressAutoHyphens/>
        <w:ind w:left="1440"/>
        <w:jc w:val="both"/>
        <w:rPr>
          <w:rFonts w:ascii="Helvetica-Light" w:hAnsi="Helvetica-Light" w:cs="Helvetica-Light"/>
          <w:sz w:val="17"/>
          <w:szCs w:val="17"/>
        </w:rPr>
      </w:pPr>
    </w:p>
    <w:p w14:paraId="37DEF1F0" w14:textId="2A625B8C" w:rsidR="00555AF9" w:rsidRDefault="00555AF9" w:rsidP="006D4AAD">
      <w:pPr>
        <w:autoSpaceDE w:val="0"/>
        <w:autoSpaceDN w:val="0"/>
        <w:adjustRightInd w:val="0"/>
        <w:ind w:left="1440"/>
        <w:jc w:val="both"/>
        <w:rPr>
          <w:rFonts w:cs="Arial"/>
        </w:rPr>
      </w:pPr>
      <w:r>
        <w:rPr>
          <w:rFonts w:cs="Arial"/>
        </w:rPr>
        <w:t xml:space="preserve">Oxidizing gases are </w:t>
      </w:r>
      <w:r w:rsidRPr="006D4AAD">
        <w:rPr>
          <w:rFonts w:cs="Arial"/>
        </w:rPr>
        <w:t>gas</w:t>
      </w:r>
      <w:r>
        <w:rPr>
          <w:rFonts w:cs="Arial"/>
        </w:rPr>
        <w:t>es</w:t>
      </w:r>
      <w:r w:rsidRPr="006D4AAD">
        <w:rPr>
          <w:rFonts w:cs="Arial"/>
        </w:rPr>
        <w:t xml:space="preserve"> that can support and accelerate</w:t>
      </w:r>
      <w:r>
        <w:rPr>
          <w:rFonts w:cs="Arial"/>
        </w:rPr>
        <w:t xml:space="preserve"> </w:t>
      </w:r>
      <w:r w:rsidRPr="006D4AAD">
        <w:rPr>
          <w:rFonts w:cs="Arial"/>
        </w:rPr>
        <w:t>combustion of other materials more than air does.</w:t>
      </w:r>
      <w:r>
        <w:rPr>
          <w:rFonts w:cs="Arial"/>
        </w:rPr>
        <w:t xml:space="preserve"> </w:t>
      </w:r>
      <w:r w:rsidRPr="006D4AAD">
        <w:rPr>
          <w:rFonts w:cs="Arial"/>
        </w:rPr>
        <w:t>An oxidizing ga</w:t>
      </w:r>
      <w:r w:rsidR="00EF0692">
        <w:rPr>
          <w:rFonts w:cs="Arial"/>
        </w:rPr>
        <w:t>s is generally a DOT Class 2.2 o</w:t>
      </w:r>
      <w:r w:rsidRPr="006D4AAD">
        <w:rPr>
          <w:rFonts w:cs="Arial"/>
        </w:rPr>
        <w:t>xidizer.</w:t>
      </w:r>
      <w:r>
        <w:rPr>
          <w:rFonts w:cs="Arial"/>
        </w:rPr>
        <w:t xml:space="preserve"> Common examples of oxidizing gases include </w:t>
      </w:r>
      <w:r w:rsidR="00862318">
        <w:rPr>
          <w:rFonts w:cs="Arial"/>
        </w:rPr>
        <w:t>chlorine, fluorine, nitrous oxide</w:t>
      </w:r>
      <w:r w:rsidR="00EF0692">
        <w:rPr>
          <w:rFonts w:cs="Arial"/>
        </w:rPr>
        <w:t>, and oxygen</w:t>
      </w:r>
      <w:r w:rsidR="00862318">
        <w:rPr>
          <w:rFonts w:cs="Arial"/>
        </w:rPr>
        <w:t>.</w:t>
      </w:r>
    </w:p>
    <w:p w14:paraId="24359E00" w14:textId="48077AD4" w:rsidR="00862318" w:rsidRDefault="00862318" w:rsidP="006D4AAD">
      <w:pPr>
        <w:autoSpaceDE w:val="0"/>
        <w:autoSpaceDN w:val="0"/>
        <w:adjustRightInd w:val="0"/>
        <w:ind w:left="1440"/>
        <w:jc w:val="both"/>
        <w:rPr>
          <w:rFonts w:cs="Arial"/>
        </w:rPr>
      </w:pPr>
    </w:p>
    <w:p w14:paraId="3C4B11F1" w14:textId="2391F4C8" w:rsidR="00555AF9" w:rsidRDefault="00862318" w:rsidP="005B0112">
      <w:pPr>
        <w:autoSpaceDE w:val="0"/>
        <w:autoSpaceDN w:val="0"/>
        <w:adjustRightInd w:val="0"/>
        <w:ind w:left="1440"/>
        <w:jc w:val="both"/>
        <w:rPr>
          <w:rFonts w:cs="Arial"/>
        </w:rPr>
      </w:pPr>
      <w:r>
        <w:rPr>
          <w:rFonts w:cs="Arial"/>
        </w:rPr>
        <w:t xml:space="preserve">It is important that equipment used for oxygen and nitrous oxide be cleaned with oxygen-compatible materials free from oils, greases, and other contaminants. </w:t>
      </w:r>
    </w:p>
    <w:p w14:paraId="0A15F3E9" w14:textId="109B487C" w:rsidR="00862318" w:rsidRDefault="00862318" w:rsidP="008C1741">
      <w:pPr>
        <w:suppressAutoHyphens/>
        <w:ind w:left="1440"/>
        <w:jc w:val="both"/>
        <w:rPr>
          <w:rFonts w:cs="Arial"/>
        </w:rPr>
      </w:pPr>
    </w:p>
    <w:p w14:paraId="30388834" w14:textId="03CDED7D" w:rsidR="00753E39" w:rsidRDefault="00753E39" w:rsidP="008C1741">
      <w:pPr>
        <w:suppressAutoHyphens/>
        <w:ind w:left="1440"/>
        <w:jc w:val="both"/>
        <w:rPr>
          <w:rFonts w:cs="Arial"/>
        </w:rPr>
      </w:pPr>
    </w:p>
    <w:p w14:paraId="0E1C898A" w14:textId="77777777" w:rsidR="00753E39" w:rsidRPr="00CA5752" w:rsidRDefault="00753E39" w:rsidP="008C1741">
      <w:pPr>
        <w:suppressAutoHyphens/>
        <w:ind w:left="1440"/>
        <w:jc w:val="both"/>
        <w:rPr>
          <w:rFonts w:cs="Arial"/>
        </w:rPr>
      </w:pPr>
    </w:p>
    <w:p w14:paraId="685E3580" w14:textId="77777777" w:rsidR="0044130F" w:rsidRPr="004C2009" w:rsidRDefault="0044130F" w:rsidP="00066D38">
      <w:pPr>
        <w:pStyle w:val="Heading4"/>
      </w:pPr>
      <w:r w:rsidRPr="004C2009">
        <w:t>Lecture Bottles</w:t>
      </w:r>
    </w:p>
    <w:p w14:paraId="4190E69E" w14:textId="77777777" w:rsidR="00F53A69" w:rsidRPr="00CA5752" w:rsidRDefault="00F53A69" w:rsidP="00C30653">
      <w:pPr>
        <w:suppressAutoHyphens/>
        <w:ind w:left="1440"/>
        <w:jc w:val="both"/>
        <w:rPr>
          <w:rFonts w:cs="Arial"/>
        </w:rPr>
      </w:pPr>
    </w:p>
    <w:p w14:paraId="60B312B0" w14:textId="45EC4E92" w:rsidR="0044130F" w:rsidRPr="00CA5752" w:rsidRDefault="0044130F" w:rsidP="00107713">
      <w:pPr>
        <w:suppressAutoHyphens/>
        <w:ind w:left="1440"/>
        <w:jc w:val="both"/>
        <w:rPr>
          <w:rFonts w:cs="Arial"/>
        </w:rPr>
      </w:pPr>
      <w:r w:rsidRPr="00CA5752">
        <w:rPr>
          <w:rFonts w:cs="Arial"/>
        </w:rPr>
        <w:t xml:space="preserve">In addition to standard precautions, the following </w:t>
      </w:r>
      <w:r w:rsidR="005B0112">
        <w:rPr>
          <w:rFonts w:cs="Arial"/>
        </w:rPr>
        <w:t>information</w:t>
      </w:r>
      <w:r w:rsidRPr="00CA5752">
        <w:rPr>
          <w:rFonts w:cs="Arial"/>
        </w:rPr>
        <w:t xml:space="preserve"> appl</w:t>
      </w:r>
      <w:r w:rsidR="005B0112">
        <w:rPr>
          <w:rFonts w:cs="Arial"/>
        </w:rPr>
        <w:t>ies</w:t>
      </w:r>
      <w:r w:rsidRPr="00CA5752">
        <w:rPr>
          <w:rFonts w:cs="Arial"/>
        </w:rPr>
        <w:t xml:space="preserve"> to work with lecture bottles in the laborato</w:t>
      </w:r>
      <w:r w:rsidR="00107713">
        <w:rPr>
          <w:rFonts w:cs="Arial"/>
        </w:rPr>
        <w:t>ry:</w:t>
      </w:r>
    </w:p>
    <w:p w14:paraId="6EAFD203" w14:textId="1DEAAA97" w:rsidR="004E6929" w:rsidRDefault="004E6929" w:rsidP="00C30653">
      <w:pPr>
        <w:numPr>
          <w:ilvl w:val="0"/>
          <w:numId w:val="16"/>
        </w:numPr>
        <w:suppressAutoHyphens/>
        <w:ind w:left="1800"/>
        <w:jc w:val="both"/>
        <w:rPr>
          <w:rFonts w:cs="Arial"/>
        </w:rPr>
      </w:pPr>
      <w:r>
        <w:rPr>
          <w:rFonts w:cs="Arial"/>
        </w:rPr>
        <w:t>Lecture bottles may be stored in a horizontal position.</w:t>
      </w:r>
    </w:p>
    <w:p w14:paraId="50E0C13A" w14:textId="4BFAC6F7" w:rsidR="0044130F" w:rsidRPr="00CA5752" w:rsidRDefault="0044130F" w:rsidP="00C30653">
      <w:pPr>
        <w:numPr>
          <w:ilvl w:val="0"/>
          <w:numId w:val="16"/>
        </w:numPr>
        <w:suppressAutoHyphens/>
        <w:ind w:left="1800"/>
        <w:jc w:val="both"/>
        <w:rPr>
          <w:rFonts w:cs="Arial"/>
        </w:rPr>
      </w:pPr>
      <w:r w:rsidRPr="00CA5752">
        <w:rPr>
          <w:rFonts w:cs="Arial"/>
        </w:rPr>
        <w:t>Lecture bottles all have identical valve threads, irrespective of the gas contained within.</w:t>
      </w:r>
      <w:r w:rsidR="00043F25" w:rsidRPr="00CA5752">
        <w:rPr>
          <w:rFonts w:cs="Arial"/>
        </w:rPr>
        <w:t xml:space="preserve"> They must be</w:t>
      </w:r>
      <w:r w:rsidRPr="00CA5752">
        <w:rPr>
          <w:rFonts w:cs="Arial"/>
        </w:rPr>
        <w:t xml:space="preserve"> clearly labeled.</w:t>
      </w:r>
    </w:p>
    <w:p w14:paraId="5961BF5C" w14:textId="77777777" w:rsidR="0044130F" w:rsidRPr="008E76FD" w:rsidRDefault="0044130F" w:rsidP="00C30653">
      <w:pPr>
        <w:numPr>
          <w:ilvl w:val="0"/>
          <w:numId w:val="16"/>
        </w:numPr>
        <w:suppressAutoHyphens/>
        <w:ind w:left="1800"/>
        <w:jc w:val="both"/>
        <w:rPr>
          <w:rFonts w:cs="Arial"/>
        </w:rPr>
      </w:pPr>
      <w:r w:rsidRPr="00CA5752">
        <w:rPr>
          <w:rFonts w:cs="Arial"/>
        </w:rPr>
        <w:t>If labels and valve tags do</w:t>
      </w:r>
      <w:r w:rsidRPr="008E76FD">
        <w:rPr>
          <w:rFonts w:cs="Arial"/>
        </w:rPr>
        <w:t xml:space="preserve"> not agree or if there is any question as to the contents of a lecture bottle, return the unused bottle to the supplier or contact EHS. </w:t>
      </w:r>
    </w:p>
    <w:p w14:paraId="15F71ED7" w14:textId="77777777" w:rsidR="0044130F" w:rsidRPr="008E76FD" w:rsidRDefault="0044130F" w:rsidP="00C30653">
      <w:pPr>
        <w:numPr>
          <w:ilvl w:val="0"/>
          <w:numId w:val="16"/>
        </w:numPr>
        <w:suppressAutoHyphens/>
        <w:ind w:left="1800"/>
        <w:jc w:val="both"/>
        <w:rPr>
          <w:rFonts w:cs="Arial"/>
        </w:rPr>
      </w:pPr>
      <w:r w:rsidRPr="008E76FD">
        <w:rPr>
          <w:rFonts w:cs="Arial"/>
        </w:rPr>
        <w:t>Lecture bottles do not have pressure-relief devices to prevent rupturing. They should be handled with this in mind.</w:t>
      </w:r>
    </w:p>
    <w:p w14:paraId="4466DF98" w14:textId="77777777" w:rsidR="0044130F" w:rsidRPr="008E76FD" w:rsidRDefault="0044130F" w:rsidP="00C30653">
      <w:pPr>
        <w:numPr>
          <w:ilvl w:val="0"/>
          <w:numId w:val="16"/>
        </w:numPr>
        <w:suppressAutoHyphens/>
        <w:ind w:left="1800"/>
        <w:jc w:val="both"/>
        <w:rPr>
          <w:rFonts w:cs="Arial"/>
        </w:rPr>
      </w:pPr>
      <w:r w:rsidRPr="008E76FD">
        <w:rPr>
          <w:rFonts w:cs="Arial"/>
        </w:rPr>
        <w:t>Whenever possible, purchase lecture bottles from suppliers who will accept the return of empty or partially empty bottles.</w:t>
      </w:r>
    </w:p>
    <w:p w14:paraId="47E4756A" w14:textId="325CD0FB" w:rsidR="0044130F" w:rsidRPr="008E76FD" w:rsidRDefault="0044130F" w:rsidP="00C30653">
      <w:pPr>
        <w:numPr>
          <w:ilvl w:val="0"/>
          <w:numId w:val="16"/>
        </w:numPr>
        <w:suppressAutoHyphens/>
        <w:ind w:left="1800"/>
        <w:jc w:val="both"/>
        <w:rPr>
          <w:rFonts w:cs="Arial"/>
        </w:rPr>
      </w:pPr>
      <w:r w:rsidRPr="008E76FD">
        <w:rPr>
          <w:rFonts w:cs="Arial"/>
        </w:rPr>
        <w:t>When transporting lecture bottles, use a cart and block the bottles to prevent rolling and falling.</w:t>
      </w:r>
    </w:p>
    <w:p w14:paraId="19B9B41A" w14:textId="77777777" w:rsidR="0044130F" w:rsidRPr="008E76FD" w:rsidRDefault="0044130F" w:rsidP="00C30653">
      <w:pPr>
        <w:suppressAutoHyphens/>
        <w:ind w:left="1440"/>
        <w:jc w:val="both"/>
        <w:rPr>
          <w:rFonts w:cs="Arial"/>
          <w:b/>
        </w:rPr>
      </w:pPr>
    </w:p>
    <w:p w14:paraId="043F0338" w14:textId="77777777" w:rsidR="0044130F" w:rsidRPr="008E76FD" w:rsidRDefault="0044130F" w:rsidP="00066D38">
      <w:pPr>
        <w:pStyle w:val="Heading4"/>
      </w:pPr>
      <w:bookmarkStart w:id="341" w:name="_Ref469383641"/>
      <w:r w:rsidRPr="008E76FD">
        <w:t>Cryogenic Liquids and Liquefied Gases</w:t>
      </w:r>
      <w:bookmarkEnd w:id="341"/>
    </w:p>
    <w:p w14:paraId="006B308C" w14:textId="77777777" w:rsidR="0044130F" w:rsidRPr="008E76FD" w:rsidRDefault="0044130F" w:rsidP="00C30653">
      <w:pPr>
        <w:suppressAutoHyphens/>
        <w:ind w:left="1440"/>
        <w:jc w:val="both"/>
        <w:rPr>
          <w:rFonts w:cs="Arial"/>
        </w:rPr>
      </w:pPr>
    </w:p>
    <w:p w14:paraId="3C8EDD3E" w14:textId="0DA76158" w:rsidR="0044130F" w:rsidRDefault="0044130F" w:rsidP="00C30653">
      <w:pPr>
        <w:suppressAutoHyphens/>
        <w:ind w:left="1440"/>
        <w:jc w:val="both"/>
        <w:rPr>
          <w:rFonts w:cs="Arial"/>
        </w:rPr>
      </w:pPr>
      <w:r w:rsidRPr="008E76FD">
        <w:rPr>
          <w:rFonts w:cs="Arial"/>
        </w:rPr>
        <w:t xml:space="preserve">Additional information about working with cryogenic liquids can be found in the </w:t>
      </w:r>
      <w:hyperlink r:id="rId106" w:history="1">
        <w:r w:rsidRPr="008E76FD">
          <w:rPr>
            <w:rStyle w:val="Hyperlink"/>
            <w:rFonts w:cs="Arial"/>
            <w:b/>
            <w:u w:val="none"/>
          </w:rPr>
          <w:t>Liquid Nitrogen and Cryogen SOP</w:t>
        </w:r>
      </w:hyperlink>
      <w:r w:rsidRPr="008E76FD">
        <w:rPr>
          <w:rFonts w:cs="Arial"/>
          <w:b/>
        </w:rPr>
        <w:t>.</w:t>
      </w:r>
    </w:p>
    <w:p w14:paraId="694E2157" w14:textId="77777777" w:rsidR="00C30653" w:rsidRPr="008E76FD" w:rsidRDefault="00C30653" w:rsidP="00C30653">
      <w:pPr>
        <w:suppressAutoHyphens/>
        <w:ind w:left="1440"/>
        <w:jc w:val="both"/>
        <w:rPr>
          <w:rFonts w:cs="Arial"/>
        </w:rPr>
      </w:pPr>
    </w:p>
    <w:p w14:paraId="4FCA75DE" w14:textId="77777777" w:rsidR="0044130F" w:rsidRPr="008E76FD" w:rsidRDefault="0044130F" w:rsidP="00F53A69">
      <w:pPr>
        <w:suppressAutoHyphens/>
        <w:ind w:left="1440"/>
        <w:jc w:val="both"/>
        <w:rPr>
          <w:rFonts w:cs="Arial"/>
        </w:rPr>
      </w:pPr>
      <w:r w:rsidRPr="008E76FD">
        <w:rPr>
          <w:rFonts w:cs="Arial"/>
        </w:rPr>
        <w:t xml:space="preserve">Cryogenic liquids pose a number of hazards, including: </w:t>
      </w:r>
    </w:p>
    <w:p w14:paraId="25189BD1" w14:textId="77777777" w:rsidR="0044130F" w:rsidRPr="008E76FD" w:rsidRDefault="0044130F" w:rsidP="00C30653">
      <w:pPr>
        <w:pStyle w:val="ListParagraph"/>
        <w:numPr>
          <w:ilvl w:val="0"/>
          <w:numId w:val="76"/>
        </w:numPr>
        <w:suppressAutoHyphens/>
        <w:ind w:left="1800"/>
        <w:jc w:val="both"/>
        <w:rPr>
          <w:rFonts w:cs="Arial"/>
        </w:rPr>
      </w:pPr>
      <w:r w:rsidRPr="008E76FD">
        <w:rPr>
          <w:rFonts w:cs="Arial"/>
        </w:rPr>
        <w:t xml:space="preserve">death by asphyxiation where a spill or leakage depletes the atmospheric oxygen. </w:t>
      </w:r>
    </w:p>
    <w:p w14:paraId="3C1E766B" w14:textId="079DBF37" w:rsidR="0044130F" w:rsidRPr="008E76FD" w:rsidRDefault="0044130F" w:rsidP="00C30653">
      <w:pPr>
        <w:pStyle w:val="ListParagraph"/>
        <w:numPr>
          <w:ilvl w:val="0"/>
          <w:numId w:val="76"/>
        </w:numPr>
        <w:suppressAutoHyphens/>
        <w:ind w:left="1800"/>
        <w:jc w:val="both"/>
        <w:rPr>
          <w:rFonts w:cs="Arial"/>
        </w:rPr>
      </w:pPr>
      <w:r w:rsidRPr="008E76FD">
        <w:rPr>
          <w:rFonts w:cs="Arial"/>
        </w:rPr>
        <w:t>cryogenic burns on contact with skin with cryogenic liquids (or even cold gas), the tissue damage that results is similar to that caused by frostbite or thermal burns.</w:t>
      </w:r>
    </w:p>
    <w:p w14:paraId="77B1CA5F" w14:textId="77777777" w:rsidR="0044130F" w:rsidRPr="008E76FD" w:rsidRDefault="0044130F" w:rsidP="00C30653">
      <w:pPr>
        <w:pStyle w:val="ListParagraph"/>
        <w:numPr>
          <w:ilvl w:val="0"/>
          <w:numId w:val="76"/>
        </w:numPr>
        <w:suppressAutoHyphens/>
        <w:ind w:left="1800"/>
        <w:jc w:val="both"/>
        <w:rPr>
          <w:rFonts w:cs="Arial"/>
        </w:rPr>
      </w:pPr>
      <w:r w:rsidRPr="008E76FD">
        <w:rPr>
          <w:rFonts w:cs="Arial"/>
        </w:rPr>
        <w:t xml:space="preserve">oxygen enrichment </w:t>
      </w:r>
      <w:r w:rsidRPr="008E76FD">
        <w:rPr>
          <w:rFonts w:eastAsia="Times New Roman" w:cs="Arial"/>
          <w:kern w:val="28"/>
        </w:rPr>
        <w:t>can significantly increase the chance of fire or an explosion.</w:t>
      </w:r>
    </w:p>
    <w:p w14:paraId="7AADA71A" w14:textId="77777777" w:rsidR="0044130F" w:rsidRPr="008E76FD" w:rsidRDefault="0044130F" w:rsidP="00C30653">
      <w:pPr>
        <w:suppressAutoHyphens/>
        <w:ind w:left="1440"/>
        <w:jc w:val="both"/>
        <w:rPr>
          <w:rFonts w:cs="Arial"/>
        </w:rPr>
      </w:pPr>
    </w:p>
    <w:p w14:paraId="72F095BD" w14:textId="77777777" w:rsidR="0044130F" w:rsidRPr="008E76FD" w:rsidRDefault="0044130F" w:rsidP="00F53A69">
      <w:pPr>
        <w:suppressAutoHyphens/>
        <w:ind w:left="1440"/>
        <w:jc w:val="both"/>
        <w:rPr>
          <w:rFonts w:cs="Arial"/>
        </w:rPr>
      </w:pPr>
      <w:r w:rsidRPr="008E76FD">
        <w:rPr>
          <w:rFonts w:cs="Arial"/>
        </w:rPr>
        <w:t>Cryogenic liquids expand significantly when changing from liquid to gas at ambient temperature, and can rapidly displace oxygen. Ambient air normally contains 20.9% oxygen. Oxygen concentrations below 18% result in numerous health effects including loss of mental alertness and performance combined with distortion of judgment. Death by asphyxiation is rapid at less than 10% oxygen.</w:t>
      </w:r>
    </w:p>
    <w:p w14:paraId="12AD7943" w14:textId="77777777" w:rsidR="0044130F" w:rsidRPr="008E76FD" w:rsidRDefault="0044130F" w:rsidP="00F53A69">
      <w:pPr>
        <w:suppressAutoHyphens/>
        <w:ind w:left="1440"/>
        <w:jc w:val="both"/>
        <w:rPr>
          <w:rFonts w:cs="Arial"/>
        </w:rPr>
      </w:pPr>
    </w:p>
    <w:p w14:paraId="2411ADB9" w14:textId="77777777" w:rsidR="0044130F" w:rsidRPr="008E76FD" w:rsidRDefault="0044130F" w:rsidP="00F53A69">
      <w:pPr>
        <w:suppressAutoHyphens/>
        <w:ind w:left="1440"/>
        <w:jc w:val="both"/>
        <w:rPr>
          <w:rFonts w:cs="Arial"/>
        </w:rPr>
      </w:pPr>
      <w:r w:rsidRPr="008E76FD">
        <w:rPr>
          <w:rFonts w:cs="Arial"/>
        </w:rPr>
        <w:t>Fire or explosion may occur when the liquid form of flammable gases, such as hydrogen, are used without proper management of the gaseous phase. Liquid oxygen may produce an enriched oxygen atmosphere, which increases the flammability of ordinary combustible materials. Enriched oxygen levels may also cause some nonflammable materials, such as carbon steel, to burn readily.</w:t>
      </w:r>
    </w:p>
    <w:p w14:paraId="55425664" w14:textId="77777777" w:rsidR="0044130F" w:rsidRPr="008E76FD" w:rsidRDefault="0044130F" w:rsidP="00F53A69">
      <w:pPr>
        <w:suppressAutoHyphens/>
        <w:ind w:left="1440"/>
        <w:jc w:val="both"/>
        <w:rPr>
          <w:rFonts w:cs="Arial"/>
        </w:rPr>
      </w:pPr>
    </w:p>
    <w:p w14:paraId="2C36B3E5" w14:textId="26C8B645" w:rsidR="0044130F" w:rsidRPr="008E76FD" w:rsidRDefault="0044130F" w:rsidP="00751998">
      <w:pPr>
        <w:suppressAutoHyphens/>
        <w:ind w:left="1440"/>
        <w:jc w:val="both"/>
        <w:rPr>
          <w:rFonts w:cs="Arial"/>
        </w:rPr>
      </w:pPr>
      <w:r w:rsidRPr="008E76FD">
        <w:rPr>
          <w:rFonts w:cs="Arial"/>
        </w:rPr>
        <w:t>Contact with cryogenic liquids generally causes tissue freezing and frostbite. Even brief contact may be intense and painful. Prolonged contact may result in blood clots. Appropriate PPE, including clothing, gloves, and eye protection</w:t>
      </w:r>
      <w:r w:rsidR="00A2135E">
        <w:rPr>
          <w:rFonts w:cs="Arial"/>
        </w:rPr>
        <w:t xml:space="preserve">, preferably a face shield, </w:t>
      </w:r>
      <w:r w:rsidRPr="008E76FD">
        <w:rPr>
          <w:rFonts w:cs="Arial"/>
        </w:rPr>
        <w:t>shall be worn when cryogenic liquids are handled. Do not use cloth gloves, as the cryogenic liquids can saturate them and cause more extensive cold damage to the skin.</w:t>
      </w:r>
      <w:r w:rsidR="00751998">
        <w:rPr>
          <w:rFonts w:cs="Arial"/>
        </w:rPr>
        <w:t xml:space="preserve"> Follow the guidance </w:t>
      </w:r>
      <w:r w:rsidR="006F5CE6">
        <w:rPr>
          <w:rFonts w:cs="Arial"/>
        </w:rPr>
        <w:t xml:space="preserve">in </w:t>
      </w:r>
      <w:r w:rsidR="00751998" w:rsidRPr="00751998">
        <w:rPr>
          <w:rFonts w:cs="Arial"/>
          <w:u w:val="single"/>
        </w:rPr>
        <w:fldChar w:fldCharType="begin"/>
      </w:r>
      <w:r w:rsidR="00751998" w:rsidRPr="00751998">
        <w:rPr>
          <w:rFonts w:cs="Arial"/>
          <w:u w:val="single"/>
        </w:rPr>
        <w:instrText xml:space="preserve"> REF _Ref51328934 \h </w:instrText>
      </w:r>
      <w:r w:rsidR="00751998">
        <w:rPr>
          <w:rFonts w:cs="Arial"/>
          <w:u w:val="single"/>
        </w:rPr>
        <w:instrText xml:space="preserve"> \* MERGEFORMAT </w:instrText>
      </w:r>
      <w:r w:rsidR="00751998" w:rsidRPr="00751998">
        <w:rPr>
          <w:rFonts w:cs="Arial"/>
          <w:u w:val="single"/>
        </w:rPr>
      </w:r>
      <w:r w:rsidR="00751998" w:rsidRPr="00751998">
        <w:rPr>
          <w:rFonts w:cs="Arial"/>
          <w:u w:val="single"/>
        </w:rPr>
        <w:fldChar w:fldCharType="separate"/>
      </w:r>
      <w:r w:rsidR="0065075A" w:rsidRPr="0065075A">
        <w:rPr>
          <w:u w:val="single"/>
        </w:rPr>
        <w:t xml:space="preserve">Box </w:t>
      </w:r>
      <w:r w:rsidR="0065075A" w:rsidRPr="0065075A">
        <w:rPr>
          <w:noProof/>
          <w:u w:val="single"/>
        </w:rPr>
        <w:t>7.16</w:t>
      </w:r>
      <w:r w:rsidR="00751998" w:rsidRPr="00751998">
        <w:rPr>
          <w:rFonts w:cs="Arial"/>
          <w:u w:val="single"/>
        </w:rPr>
        <w:fldChar w:fldCharType="end"/>
      </w:r>
      <w:r w:rsidR="00751998">
        <w:rPr>
          <w:rFonts w:cs="Arial"/>
        </w:rPr>
        <w:t xml:space="preserve"> if a cryogenic liquid spill occurs on a person. </w:t>
      </w:r>
    </w:p>
    <w:p w14:paraId="404F271B" w14:textId="77777777" w:rsidR="00751998" w:rsidRDefault="00751998" w:rsidP="00F53A69">
      <w:pPr>
        <w:suppressAutoHyphens/>
        <w:ind w:left="1440"/>
        <w:jc w:val="both"/>
        <w:rPr>
          <w:rFonts w:cs="Arial"/>
        </w:rPr>
      </w:pPr>
    </w:p>
    <w:p w14:paraId="49A02D3C" w14:textId="2608F296" w:rsidR="0044130F" w:rsidRPr="008E76FD" w:rsidRDefault="0044130F" w:rsidP="00F53A69">
      <w:pPr>
        <w:suppressAutoHyphens/>
        <w:ind w:left="1440"/>
        <w:jc w:val="both"/>
        <w:rPr>
          <w:rFonts w:cs="Arial"/>
        </w:rPr>
      </w:pPr>
      <w:r w:rsidRPr="008E76FD">
        <w:rPr>
          <w:rFonts w:cs="Arial"/>
        </w:rPr>
        <w:t xml:space="preserve">Cryogenic coolants shall be handled in properly vented containers. Very-low-temperature coolants may condense oxygen and cause an explosion with combustible materials. Use gloves and a face shield; immerse the cooling object slowly to avoid too-vigorous boiling and overflowing the coolant. </w:t>
      </w:r>
    </w:p>
    <w:p w14:paraId="20F436DB" w14:textId="77777777" w:rsidR="0044130F" w:rsidRPr="008E76FD" w:rsidRDefault="0044130F" w:rsidP="00F53A69">
      <w:pPr>
        <w:suppressAutoHyphens/>
        <w:ind w:left="1440"/>
        <w:jc w:val="both"/>
        <w:rPr>
          <w:rFonts w:cs="Arial"/>
        </w:rPr>
      </w:pPr>
    </w:p>
    <w:p w14:paraId="53E94427" w14:textId="77777777" w:rsidR="0044130F" w:rsidRPr="008E76FD" w:rsidRDefault="0044130F" w:rsidP="00F53A69">
      <w:pPr>
        <w:suppressAutoHyphens/>
        <w:ind w:left="1440"/>
        <w:jc w:val="both"/>
        <w:rPr>
          <w:rFonts w:cs="Arial"/>
        </w:rPr>
      </w:pPr>
      <w:r w:rsidRPr="008E76FD">
        <w:rPr>
          <w:rFonts w:cs="Arial"/>
        </w:rPr>
        <w:t>Dewar flasks should be made of borosilicate glass and wrapped with cloth-backed friction or duct tape or put in a metal enclosure to contain flying pieces in the event of implosion. Dewar flasks should be equipped with safety necks. The flasks should be inspected periodically (at least once a day) to ensure that no air or ice plugs have collected in the neck opening.</w:t>
      </w:r>
    </w:p>
    <w:p w14:paraId="36E868C8" w14:textId="77777777" w:rsidR="0044130F" w:rsidRPr="008E76FD" w:rsidRDefault="0044130F" w:rsidP="00F53A69">
      <w:pPr>
        <w:suppressAutoHyphens/>
        <w:ind w:left="1800"/>
        <w:jc w:val="both"/>
        <w:rPr>
          <w:rFonts w:cs="Arial"/>
        </w:rPr>
      </w:pPr>
    </w:p>
    <w:p w14:paraId="0D08879E" w14:textId="77777777" w:rsidR="0044130F" w:rsidRPr="008E76FD" w:rsidRDefault="0044130F" w:rsidP="00F53A69">
      <w:pPr>
        <w:suppressAutoHyphens/>
        <w:ind w:left="1440"/>
        <w:jc w:val="both"/>
        <w:rPr>
          <w:rFonts w:cs="Arial"/>
        </w:rPr>
      </w:pPr>
      <w:r w:rsidRPr="008E76FD">
        <w:rPr>
          <w:rFonts w:cs="Arial"/>
        </w:rPr>
        <w:t>Avoid pouring cold liquid onto the edge of a glass Dewar flask when filling because the flask may break and implode. For the same reason, do not pour liquid nitrogen out of a glass Dewar flask. Instead, use mild air pressure or a siphon. Metal or plastic Dewar-type flasks are preferable and eliminate this problem. Never use a household Thermos bottle in place of a Dewar flask.</w:t>
      </w:r>
    </w:p>
    <w:p w14:paraId="31DBAEB9" w14:textId="45CA2446" w:rsidR="009C20A0" w:rsidRPr="008E76FD" w:rsidRDefault="009C20A0" w:rsidP="00F53A69">
      <w:pPr>
        <w:ind w:left="1800"/>
        <w:rPr>
          <w:rFonts w:cs="Arial"/>
        </w:rPr>
      </w:pPr>
    </w:p>
    <w:p w14:paraId="6BCFEDAA" w14:textId="4E6EF3FA" w:rsidR="009C20A0" w:rsidRPr="00556B75" w:rsidRDefault="009C20A0" w:rsidP="00753E39">
      <w:pPr>
        <w:pStyle w:val="Caption"/>
        <w:ind w:left="720" w:firstLine="720"/>
        <w:rPr>
          <w:rFonts w:cs="Arial"/>
          <w:b w:val="0"/>
          <w:spacing w:val="-2"/>
        </w:rPr>
      </w:pPr>
      <w:bookmarkStart w:id="342" w:name="_Ref51328934"/>
      <w:bookmarkStart w:id="343" w:name="_Toc82415576"/>
      <w:r>
        <w:t xml:space="preserve">Box </w:t>
      </w:r>
      <w:fldSimple w:instr=" STYLEREF 1 \s ">
        <w:r w:rsidR="0065075A">
          <w:rPr>
            <w:noProof/>
          </w:rPr>
          <w:t>7</w:t>
        </w:r>
      </w:fldSimple>
      <w:r w:rsidR="003351D0">
        <w:t>.</w:t>
      </w:r>
      <w:fldSimple w:instr=" SEQ Box \* ARABIC \s 1 ">
        <w:r w:rsidR="0065075A">
          <w:rPr>
            <w:noProof/>
          </w:rPr>
          <w:t>16</w:t>
        </w:r>
      </w:fldSimple>
      <w:bookmarkEnd w:id="342"/>
      <w:r>
        <w:tab/>
      </w:r>
      <w:r w:rsidRPr="004C2009">
        <w:t>Procedure for Cryogenic Liquid Spill on a Person</w:t>
      </w:r>
      <w:bookmarkEnd w:id="343"/>
    </w:p>
    <w:tbl>
      <w:tblPr>
        <w:tblW w:w="8827" w:type="dxa"/>
        <w:tblInd w:w="1440" w:type="dxa"/>
        <w:tblLayout w:type="fixed"/>
        <w:tblCellMar>
          <w:left w:w="120" w:type="dxa"/>
          <w:right w:w="120" w:type="dxa"/>
        </w:tblCellMar>
        <w:tblLook w:val="0000" w:firstRow="0" w:lastRow="0" w:firstColumn="0" w:lastColumn="0" w:noHBand="0" w:noVBand="0"/>
      </w:tblPr>
      <w:tblGrid>
        <w:gridCol w:w="8827"/>
      </w:tblGrid>
      <w:tr w:rsidR="009C20A0" w:rsidRPr="00CA5752" w14:paraId="237E465C" w14:textId="77777777" w:rsidTr="00753E39">
        <w:tc>
          <w:tcPr>
            <w:tcW w:w="9540" w:type="dxa"/>
            <w:tcBorders>
              <w:top w:val="double" w:sz="6" w:space="0" w:color="auto"/>
              <w:left w:val="double" w:sz="6" w:space="0" w:color="auto"/>
              <w:bottom w:val="double" w:sz="6" w:space="0" w:color="auto"/>
              <w:right w:val="double" w:sz="6" w:space="0" w:color="auto"/>
            </w:tcBorders>
            <w:shd w:val="pct10" w:color="auto" w:fill="auto"/>
          </w:tcPr>
          <w:p w14:paraId="281407DC" w14:textId="77D51E4A" w:rsidR="009C20A0" w:rsidRPr="00CA5752" w:rsidRDefault="009C20A0" w:rsidP="00753E39">
            <w:pPr>
              <w:suppressAutoHyphens/>
              <w:spacing w:before="120"/>
              <w:ind w:left="150"/>
              <w:jc w:val="both"/>
              <w:rPr>
                <w:rFonts w:cs="Arial"/>
                <w:spacing w:val="-2"/>
              </w:rPr>
            </w:pPr>
            <w:r w:rsidRPr="00CA5752">
              <w:rPr>
                <w:rFonts w:cs="Arial"/>
                <w:spacing w:val="-2"/>
              </w:rPr>
              <w:t xml:space="preserve">Contact with cryogenic liquids may cause crystals to form in tissues under the spill area, either superficially or more deeply in the fluids and underlying soft tissues. The first aid procedure for contact with cryogenic liquids is identical to that for frostbite. Rewarm the affected area as quickly as possible by immersing it in warm, </w:t>
            </w:r>
            <w:r w:rsidR="00EF0692">
              <w:rPr>
                <w:rFonts w:cs="Arial"/>
                <w:spacing w:val="-2"/>
              </w:rPr>
              <w:t>but not hot, water (between 102-</w:t>
            </w:r>
            <w:r w:rsidRPr="00CA5752">
              <w:rPr>
                <w:rFonts w:cs="Arial"/>
                <w:spacing w:val="-2"/>
              </w:rPr>
              <w:t>105</w:t>
            </w:r>
            <w:r w:rsidR="00860192">
              <w:rPr>
                <w:rFonts w:cs="Arial"/>
                <w:spacing w:val="-2"/>
              </w:rPr>
              <w:t xml:space="preserve"> °</w:t>
            </w:r>
            <w:r w:rsidRPr="00860192">
              <w:rPr>
                <w:rFonts w:cs="Arial"/>
                <w:spacing w:val="-2"/>
              </w:rPr>
              <w:t>F</w:t>
            </w:r>
            <w:r w:rsidRPr="00CA5752">
              <w:rPr>
                <w:rFonts w:cs="Arial"/>
                <w:spacing w:val="-2"/>
              </w:rPr>
              <w:t>). Do not rub the affected tissues. Do not apply heat lamps or hot water and do not break blisters. Cover the affected area with a sterile covering and seek medical assistance.</w:t>
            </w:r>
          </w:p>
        </w:tc>
      </w:tr>
    </w:tbl>
    <w:p w14:paraId="2F9A96CF" w14:textId="77777777" w:rsidR="00EB1C82" w:rsidRDefault="00EB1C82" w:rsidP="00EB1C82">
      <w:pPr>
        <w:suppressAutoHyphens/>
        <w:jc w:val="both"/>
        <w:rPr>
          <w:rFonts w:cs="Arial"/>
          <w:b/>
          <w:spacing w:val="-2"/>
          <w:highlight w:val="cyan"/>
        </w:rPr>
      </w:pPr>
    </w:p>
    <w:p w14:paraId="58984D01" w14:textId="77777777" w:rsidR="00EB1C82" w:rsidRPr="0087189A" w:rsidRDefault="00EB1C82" w:rsidP="00066D38">
      <w:pPr>
        <w:pStyle w:val="Heading4"/>
      </w:pPr>
      <w:bookmarkStart w:id="344" w:name="_Ref39136291"/>
      <w:r w:rsidRPr="0087189A">
        <w:t>Handling Compressed Gas Cylinder Leaks and Emergencies</w:t>
      </w:r>
      <w:bookmarkEnd w:id="344"/>
    </w:p>
    <w:p w14:paraId="724EF44B" w14:textId="77777777" w:rsidR="00C30653" w:rsidRDefault="00C30653" w:rsidP="00107713">
      <w:pPr>
        <w:autoSpaceDE w:val="0"/>
        <w:autoSpaceDN w:val="0"/>
        <w:adjustRightInd w:val="0"/>
        <w:ind w:left="1440"/>
        <w:jc w:val="both"/>
        <w:rPr>
          <w:rFonts w:cs="Arial"/>
        </w:rPr>
      </w:pPr>
    </w:p>
    <w:p w14:paraId="3FE77F56" w14:textId="027C36CC" w:rsidR="005C368B" w:rsidRDefault="005D0B5E" w:rsidP="00107713">
      <w:pPr>
        <w:autoSpaceDE w:val="0"/>
        <w:autoSpaceDN w:val="0"/>
        <w:adjustRightInd w:val="0"/>
        <w:ind w:left="1440"/>
        <w:jc w:val="both"/>
        <w:rPr>
          <w:rFonts w:cs="Arial"/>
        </w:rPr>
      </w:pPr>
      <w:r>
        <w:rPr>
          <w:rFonts w:cs="Arial"/>
        </w:rPr>
        <w:t>A</w:t>
      </w:r>
      <w:r w:rsidR="00EB1C82" w:rsidRPr="00ED0F52">
        <w:rPr>
          <w:rFonts w:cs="Arial"/>
        </w:rPr>
        <w:t>ccidents involving gases may occur in the laboratory</w:t>
      </w:r>
      <w:r>
        <w:rPr>
          <w:rFonts w:cs="Arial"/>
        </w:rPr>
        <w:t xml:space="preserve"> d</w:t>
      </w:r>
      <w:r w:rsidRPr="00ED0F52">
        <w:rPr>
          <w:rFonts w:cs="Arial"/>
        </w:rPr>
        <w:t>espite strict adherence</w:t>
      </w:r>
      <w:r>
        <w:rPr>
          <w:rFonts w:cs="Arial"/>
        </w:rPr>
        <w:t xml:space="preserve"> to laboratory safety practices. </w:t>
      </w:r>
      <w:r w:rsidR="00EB1C82" w:rsidRPr="00ED0F52">
        <w:rPr>
          <w:rFonts w:cs="Arial"/>
        </w:rPr>
        <w:t>The amount of damage sustained by personnel and property from these accidents will be directly related to the quality of the laboratory's emergency plan and procedures. Users of compressed gas cylinders should be familiar with necessary safety precautions. SOPs for experiments using compressed gases should include a discussion of possible accident scenarios, appropriate responses</w:t>
      </w:r>
      <w:r w:rsidR="00EB1C82">
        <w:rPr>
          <w:rFonts w:cs="Arial"/>
        </w:rPr>
        <w:t>,</w:t>
      </w:r>
      <w:r w:rsidR="00EB1C82" w:rsidRPr="00ED0F52">
        <w:rPr>
          <w:rFonts w:cs="Arial"/>
        </w:rPr>
        <w:t xml:space="preserve"> and should take into account the following factors:</w:t>
      </w:r>
    </w:p>
    <w:p w14:paraId="7F49D166" w14:textId="77777777" w:rsidR="00EB1C82" w:rsidRDefault="00EB1C82" w:rsidP="00E71F0D">
      <w:pPr>
        <w:pStyle w:val="ListParagraph"/>
        <w:numPr>
          <w:ilvl w:val="0"/>
          <w:numId w:val="126"/>
        </w:numPr>
        <w:autoSpaceDE w:val="0"/>
        <w:autoSpaceDN w:val="0"/>
        <w:adjustRightInd w:val="0"/>
        <w:jc w:val="both"/>
        <w:rPr>
          <w:rFonts w:cs="Arial"/>
        </w:rPr>
      </w:pPr>
      <w:r w:rsidRPr="00ED0F52">
        <w:rPr>
          <w:rFonts w:cs="Arial"/>
        </w:rPr>
        <w:t>The nature of the operation (e.g., experimental design, equipment used</w:t>
      </w:r>
      <w:r>
        <w:rPr>
          <w:rFonts w:cs="Arial"/>
        </w:rPr>
        <w:t>,</w:t>
      </w:r>
      <w:r w:rsidRPr="00ED0F52">
        <w:rPr>
          <w:rFonts w:cs="Arial"/>
        </w:rPr>
        <w:t xml:space="preserve"> and type of injury that might be inflicted).</w:t>
      </w:r>
    </w:p>
    <w:p w14:paraId="4DF340E5" w14:textId="77777777" w:rsidR="00EB1C82" w:rsidRDefault="00EB1C82" w:rsidP="00E71F0D">
      <w:pPr>
        <w:pStyle w:val="ListParagraph"/>
        <w:numPr>
          <w:ilvl w:val="0"/>
          <w:numId w:val="126"/>
        </w:numPr>
        <w:autoSpaceDE w:val="0"/>
        <w:autoSpaceDN w:val="0"/>
        <w:adjustRightInd w:val="0"/>
        <w:jc w:val="both"/>
        <w:rPr>
          <w:rFonts w:cs="Arial"/>
        </w:rPr>
      </w:pPr>
      <w:r w:rsidRPr="00ED0F52">
        <w:rPr>
          <w:rFonts w:cs="Arial"/>
        </w:rPr>
        <w:t>The potential location of a release or spill (e.g., outdoors versus indoors, in a laboratory, corridor or storage area, on a table, in a hood, or on the floor).</w:t>
      </w:r>
    </w:p>
    <w:p w14:paraId="080D815D" w14:textId="77777777" w:rsidR="00EB1C82" w:rsidRDefault="00EB1C82" w:rsidP="00E71F0D">
      <w:pPr>
        <w:pStyle w:val="ListParagraph"/>
        <w:numPr>
          <w:ilvl w:val="0"/>
          <w:numId w:val="126"/>
        </w:numPr>
        <w:autoSpaceDE w:val="0"/>
        <w:autoSpaceDN w:val="0"/>
        <w:adjustRightInd w:val="0"/>
        <w:jc w:val="both"/>
        <w:rPr>
          <w:rFonts w:cs="Arial"/>
        </w:rPr>
      </w:pPr>
      <w:r w:rsidRPr="00ED0F52">
        <w:rPr>
          <w:rFonts w:cs="Arial"/>
        </w:rPr>
        <w:t>The quantities of material that might be released and the type of containment (i.e., compressed gas tank size, manifold systems, etc.).</w:t>
      </w:r>
    </w:p>
    <w:p w14:paraId="09287D0B" w14:textId="77777777" w:rsidR="00EB1C82" w:rsidRDefault="00EB1C82" w:rsidP="00E71F0D">
      <w:pPr>
        <w:pStyle w:val="ListParagraph"/>
        <w:numPr>
          <w:ilvl w:val="0"/>
          <w:numId w:val="126"/>
        </w:numPr>
        <w:autoSpaceDE w:val="0"/>
        <w:autoSpaceDN w:val="0"/>
        <w:adjustRightInd w:val="0"/>
        <w:jc w:val="both"/>
        <w:rPr>
          <w:rFonts w:cs="Arial"/>
        </w:rPr>
      </w:pPr>
      <w:r w:rsidRPr="00ED0F52">
        <w:rPr>
          <w:rFonts w:cs="Arial"/>
        </w:rPr>
        <w:t>The chemical and physical properties of the compressed gas (e.g., its physical state, vapor pressure, and air or water reactivity).</w:t>
      </w:r>
    </w:p>
    <w:p w14:paraId="7151C192" w14:textId="51508EA9" w:rsidR="00EB1C82" w:rsidRDefault="00EB1C82" w:rsidP="00E71F0D">
      <w:pPr>
        <w:pStyle w:val="ListParagraph"/>
        <w:numPr>
          <w:ilvl w:val="0"/>
          <w:numId w:val="126"/>
        </w:numPr>
        <w:autoSpaceDE w:val="0"/>
        <w:autoSpaceDN w:val="0"/>
        <w:adjustRightInd w:val="0"/>
        <w:jc w:val="both"/>
        <w:rPr>
          <w:rFonts w:cs="Arial"/>
        </w:rPr>
      </w:pPr>
      <w:r w:rsidRPr="00ED0F52">
        <w:rPr>
          <w:rFonts w:cs="Arial"/>
        </w:rPr>
        <w:t xml:space="preserve">The hazardous properties of the compressed gas (e.g., its </w:t>
      </w:r>
      <w:r w:rsidR="00B96E83" w:rsidRPr="00ED0F52">
        <w:rPr>
          <w:rFonts w:cs="Arial"/>
        </w:rPr>
        <w:t>corrosivity</w:t>
      </w:r>
      <w:r w:rsidR="00B96E83">
        <w:rPr>
          <w:rFonts w:cs="Arial"/>
        </w:rPr>
        <w:t xml:space="preserve">, </w:t>
      </w:r>
      <w:r w:rsidR="00B96E83" w:rsidRPr="00ED0F52">
        <w:rPr>
          <w:rFonts w:cs="Arial"/>
        </w:rPr>
        <w:t>flammability</w:t>
      </w:r>
      <w:r w:rsidR="00B96E83">
        <w:rPr>
          <w:rFonts w:cs="Arial"/>
        </w:rPr>
        <w:t>, reactivity, and</w:t>
      </w:r>
      <w:r w:rsidR="00B96E83" w:rsidRPr="00ED0F52">
        <w:rPr>
          <w:rFonts w:cs="Arial"/>
        </w:rPr>
        <w:t xml:space="preserve"> </w:t>
      </w:r>
      <w:r w:rsidRPr="00ED0F52">
        <w:rPr>
          <w:rFonts w:cs="Arial"/>
        </w:rPr>
        <w:t>toxicity).</w:t>
      </w:r>
    </w:p>
    <w:p w14:paraId="687BEF2E" w14:textId="77777777" w:rsidR="00EB1C82" w:rsidRDefault="00EB1C82" w:rsidP="00E71F0D">
      <w:pPr>
        <w:pStyle w:val="ListParagraph"/>
        <w:numPr>
          <w:ilvl w:val="0"/>
          <w:numId w:val="126"/>
        </w:numPr>
        <w:autoSpaceDE w:val="0"/>
        <w:autoSpaceDN w:val="0"/>
        <w:adjustRightInd w:val="0"/>
        <w:jc w:val="both"/>
        <w:rPr>
          <w:rFonts w:cs="Arial"/>
        </w:rPr>
      </w:pPr>
      <w:r w:rsidRPr="00ED0F52">
        <w:rPr>
          <w:rFonts w:cs="Arial"/>
        </w:rPr>
        <w:t>The availability and locations of emergency supplies and equipment.</w:t>
      </w:r>
    </w:p>
    <w:p w14:paraId="0DA21705" w14:textId="77777777" w:rsidR="00C30653" w:rsidRDefault="00C30653" w:rsidP="0006006C">
      <w:pPr>
        <w:autoSpaceDE w:val="0"/>
        <w:autoSpaceDN w:val="0"/>
        <w:adjustRightInd w:val="0"/>
        <w:ind w:left="1440"/>
        <w:jc w:val="both"/>
        <w:rPr>
          <w:rFonts w:cs="Arial"/>
        </w:rPr>
      </w:pPr>
    </w:p>
    <w:p w14:paraId="1138B999" w14:textId="45F7EEB3" w:rsidR="00015567" w:rsidRDefault="00EF0692" w:rsidP="00C30653">
      <w:pPr>
        <w:autoSpaceDE w:val="0"/>
        <w:autoSpaceDN w:val="0"/>
        <w:adjustRightInd w:val="0"/>
        <w:ind w:left="1440"/>
        <w:jc w:val="both"/>
        <w:rPr>
          <w:rFonts w:cs="Arial"/>
        </w:rPr>
      </w:pPr>
      <w:r>
        <w:rPr>
          <w:rFonts w:cs="Arial"/>
        </w:rPr>
        <w:t>Penn State</w:t>
      </w:r>
      <w:r w:rsidR="00231709">
        <w:rPr>
          <w:rFonts w:cs="Arial"/>
        </w:rPr>
        <w:t xml:space="preserve"> has established guidelines relating to life safety criteria associated with monitoring releases of certain gases. This guidance is outlined within the </w:t>
      </w:r>
      <w:hyperlink r:id="rId107" w:history="1">
        <w:r w:rsidR="00231709" w:rsidRPr="00751998">
          <w:rPr>
            <w:rStyle w:val="Hyperlink"/>
            <w:rFonts w:cs="Arial"/>
            <w:b/>
            <w:u w:val="none"/>
          </w:rPr>
          <w:t>Gas Monitoring Program</w:t>
        </w:r>
      </w:hyperlink>
      <w:r w:rsidR="00231709">
        <w:rPr>
          <w:rFonts w:cs="Arial"/>
        </w:rPr>
        <w:t xml:space="preserve"> and EHS can assist with evaluating the applicability of these guidelines based on the specific gas, application, and operational factors. Contact EHS for additional guidance associated with gas monitoring system requirements. </w:t>
      </w:r>
      <w:r w:rsidR="0006006C">
        <w:rPr>
          <w:rFonts w:cs="Arial"/>
        </w:rPr>
        <w:t xml:space="preserve">If gas monitoring systems or alarms are installed in laboratory and research areas, the alarm information must be included in the laboratory safety door posting on the outside door to the area. This must include information about the different alarm sounds and </w:t>
      </w:r>
      <w:r w:rsidR="00CC2E23">
        <w:rPr>
          <w:rFonts w:cs="Arial"/>
        </w:rPr>
        <w:t xml:space="preserve">their </w:t>
      </w:r>
      <w:r w:rsidR="0006006C">
        <w:rPr>
          <w:rFonts w:cs="Arial"/>
        </w:rPr>
        <w:t>significance. T</w:t>
      </w:r>
      <w:r w:rsidR="00015567" w:rsidRPr="0015557A">
        <w:rPr>
          <w:rFonts w:cs="Arial"/>
        </w:rPr>
        <w:t xml:space="preserve">he operations manual for the device, instrument, or equipment must be available in an easily accessible location for authorized </w:t>
      </w:r>
      <w:r w:rsidR="0006006C">
        <w:rPr>
          <w:rFonts w:cs="Arial"/>
        </w:rPr>
        <w:t>personnel</w:t>
      </w:r>
      <w:r w:rsidR="00015567" w:rsidRPr="0015557A">
        <w:rPr>
          <w:rFonts w:cs="Arial"/>
        </w:rPr>
        <w:t xml:space="preserve"> who can address the alarm.</w:t>
      </w:r>
    </w:p>
    <w:p w14:paraId="538D1F92" w14:textId="6800F602" w:rsidR="00753E39" w:rsidRDefault="00753E39" w:rsidP="00C30653">
      <w:pPr>
        <w:autoSpaceDE w:val="0"/>
        <w:autoSpaceDN w:val="0"/>
        <w:adjustRightInd w:val="0"/>
        <w:ind w:left="1440"/>
        <w:jc w:val="both"/>
        <w:rPr>
          <w:rFonts w:cs="Arial"/>
        </w:rPr>
      </w:pPr>
    </w:p>
    <w:p w14:paraId="07EA9FFE" w14:textId="4F089104" w:rsidR="00753E39" w:rsidRDefault="00753E39" w:rsidP="00C30653">
      <w:pPr>
        <w:autoSpaceDE w:val="0"/>
        <w:autoSpaceDN w:val="0"/>
        <w:adjustRightInd w:val="0"/>
        <w:ind w:left="1440"/>
        <w:jc w:val="both"/>
        <w:rPr>
          <w:rFonts w:cs="Arial"/>
        </w:rPr>
      </w:pPr>
    </w:p>
    <w:p w14:paraId="16B013B5" w14:textId="7BF0C4A4" w:rsidR="00753E39" w:rsidRDefault="00753E39" w:rsidP="00C30653">
      <w:pPr>
        <w:autoSpaceDE w:val="0"/>
        <w:autoSpaceDN w:val="0"/>
        <w:adjustRightInd w:val="0"/>
        <w:ind w:left="1440"/>
        <w:jc w:val="both"/>
        <w:rPr>
          <w:rFonts w:cs="Arial"/>
        </w:rPr>
      </w:pPr>
    </w:p>
    <w:p w14:paraId="5EB4C921" w14:textId="77777777" w:rsidR="00753E39" w:rsidRDefault="00753E39" w:rsidP="00C30653">
      <w:pPr>
        <w:autoSpaceDE w:val="0"/>
        <w:autoSpaceDN w:val="0"/>
        <w:adjustRightInd w:val="0"/>
        <w:ind w:left="1440"/>
        <w:jc w:val="both"/>
        <w:rPr>
          <w:rFonts w:cs="Arial"/>
        </w:rPr>
      </w:pPr>
    </w:p>
    <w:p w14:paraId="3AE18D46" w14:textId="77777777" w:rsidR="00EB1C82" w:rsidRPr="004C2009" w:rsidRDefault="00EB1C82" w:rsidP="004662C4">
      <w:pPr>
        <w:pStyle w:val="Heading5"/>
      </w:pPr>
      <w:r w:rsidRPr="004C2009">
        <w:t>Minor Leaks</w:t>
      </w:r>
    </w:p>
    <w:p w14:paraId="5B926DF8" w14:textId="77777777" w:rsidR="00C30653" w:rsidRDefault="00C30653" w:rsidP="00107713">
      <w:pPr>
        <w:autoSpaceDE w:val="0"/>
        <w:autoSpaceDN w:val="0"/>
        <w:adjustRightInd w:val="0"/>
        <w:ind w:left="2160"/>
        <w:jc w:val="both"/>
        <w:rPr>
          <w:rFonts w:cs="Arial"/>
        </w:rPr>
      </w:pPr>
    </w:p>
    <w:p w14:paraId="4876A3D6" w14:textId="0B2312BC" w:rsidR="005C368B" w:rsidRPr="00ED0F52" w:rsidRDefault="00EB1C82" w:rsidP="00107713">
      <w:pPr>
        <w:autoSpaceDE w:val="0"/>
        <w:autoSpaceDN w:val="0"/>
        <w:adjustRightInd w:val="0"/>
        <w:ind w:left="2160"/>
        <w:jc w:val="both"/>
        <w:rPr>
          <w:rFonts w:cs="Arial"/>
        </w:rPr>
      </w:pPr>
      <w:r w:rsidRPr="00ED0F52">
        <w:rPr>
          <w:rFonts w:cs="Arial"/>
        </w:rPr>
        <w:t>Occasionally a gas cylinder or one of its component parts may develop a leak. Most of these leaks occur at the top of the cylinder in areas such as the valve threads, pressure safety device, valve stem</w:t>
      </w:r>
      <w:r w:rsidR="00ED0C7E">
        <w:rPr>
          <w:rFonts w:cs="Arial"/>
        </w:rPr>
        <w:t>,</w:t>
      </w:r>
      <w:r w:rsidRPr="00ED0F52">
        <w:rPr>
          <w:rFonts w:cs="Arial"/>
        </w:rPr>
        <w:t xml:space="preserve"> and valve outlet. The following information applies to the remediation of minor leaks:</w:t>
      </w:r>
    </w:p>
    <w:p w14:paraId="59EF184B" w14:textId="0E8D6F75" w:rsidR="00EB1C82" w:rsidRDefault="00EB1C82" w:rsidP="00E71F0D">
      <w:pPr>
        <w:pStyle w:val="ListParagraph"/>
        <w:numPr>
          <w:ilvl w:val="0"/>
          <w:numId w:val="127"/>
        </w:numPr>
        <w:autoSpaceDE w:val="0"/>
        <w:autoSpaceDN w:val="0"/>
        <w:adjustRightInd w:val="0"/>
        <w:ind w:left="2520"/>
        <w:jc w:val="both"/>
        <w:rPr>
          <w:rFonts w:cs="Arial"/>
          <w:b/>
          <w:bCs/>
        </w:rPr>
      </w:pPr>
      <w:r w:rsidRPr="00ED0F52">
        <w:rPr>
          <w:rFonts w:cs="Arial"/>
        </w:rPr>
        <w:t xml:space="preserve">If possible, verify suspected leaks using a gas detector or soapy water solution (a flame should </w:t>
      </w:r>
      <w:r w:rsidR="00B96E83">
        <w:rPr>
          <w:rFonts w:cs="Arial"/>
        </w:rPr>
        <w:t>NEVER</w:t>
      </w:r>
      <w:r w:rsidRPr="00ED0F52">
        <w:rPr>
          <w:rFonts w:cs="Arial"/>
        </w:rPr>
        <w:t xml:space="preserve"> be used for detection). </w:t>
      </w:r>
      <w:r w:rsidRPr="00ED0F52">
        <w:rPr>
          <w:rFonts w:cs="Arial"/>
          <w:b/>
          <w:bCs/>
        </w:rPr>
        <w:t>If the leak cannot be stopped by tightening a valve gland or packing nut, emergency action procedures should be initiated and EHS should be notified.</w:t>
      </w:r>
    </w:p>
    <w:p w14:paraId="4483D6E1" w14:textId="45110EE5" w:rsidR="00EB1C82" w:rsidRPr="00ED0F52" w:rsidRDefault="00EB1C82" w:rsidP="00E71F0D">
      <w:pPr>
        <w:pStyle w:val="ListParagraph"/>
        <w:numPr>
          <w:ilvl w:val="0"/>
          <w:numId w:val="127"/>
        </w:numPr>
        <w:autoSpaceDE w:val="0"/>
        <w:autoSpaceDN w:val="0"/>
        <w:adjustRightInd w:val="0"/>
        <w:ind w:left="2520"/>
        <w:jc w:val="both"/>
        <w:rPr>
          <w:rFonts w:cs="Arial"/>
          <w:b/>
          <w:bCs/>
        </w:rPr>
      </w:pPr>
      <w:r w:rsidRPr="00ED0F52">
        <w:rPr>
          <w:rFonts w:cs="Arial"/>
        </w:rPr>
        <w:t>For flammable, inert</w:t>
      </w:r>
      <w:r w:rsidR="00B96E83">
        <w:rPr>
          <w:rFonts w:cs="Arial"/>
        </w:rPr>
        <w:t>,</w:t>
      </w:r>
      <w:r w:rsidRPr="00ED0F52">
        <w:rPr>
          <w:rFonts w:cs="Arial"/>
        </w:rPr>
        <w:t xml:space="preserve"> or oxidizing gases, move the cylinder to an isolated, well-ventilated area (e.g., within a fume hood) away from combustible materials. Post signs that describe the hazard.</w:t>
      </w:r>
    </w:p>
    <w:p w14:paraId="10D74338" w14:textId="77777777" w:rsidR="00EB1C82" w:rsidRPr="00ED0F52" w:rsidRDefault="00EB1C82" w:rsidP="00E71F0D">
      <w:pPr>
        <w:pStyle w:val="ListParagraph"/>
        <w:numPr>
          <w:ilvl w:val="0"/>
          <w:numId w:val="127"/>
        </w:numPr>
        <w:autoSpaceDE w:val="0"/>
        <w:autoSpaceDN w:val="0"/>
        <w:adjustRightInd w:val="0"/>
        <w:ind w:left="2520"/>
        <w:jc w:val="both"/>
        <w:rPr>
          <w:rFonts w:cs="Arial"/>
        </w:rPr>
      </w:pPr>
      <w:r w:rsidRPr="00ED0F52">
        <w:rPr>
          <w:rFonts w:cs="Arial"/>
        </w:rPr>
        <w:t>For corrosive and toxic gases, move the cylinder to an isolated, well-ventilated area (e.g., within a fume hood) and use suitable means to direct the gas into an appropriate chemical neutralizer. Post signs that describe the hazards.</w:t>
      </w:r>
    </w:p>
    <w:p w14:paraId="2D3A67C7" w14:textId="233AA7C2" w:rsidR="00EB1C82" w:rsidRPr="00ED0F52" w:rsidRDefault="00EB1C82" w:rsidP="00E71F0D">
      <w:pPr>
        <w:pStyle w:val="ListParagraph"/>
        <w:numPr>
          <w:ilvl w:val="0"/>
          <w:numId w:val="127"/>
        </w:numPr>
        <w:autoSpaceDE w:val="0"/>
        <w:autoSpaceDN w:val="0"/>
        <w:adjustRightInd w:val="0"/>
        <w:ind w:left="2520"/>
        <w:jc w:val="both"/>
      </w:pPr>
      <w:r w:rsidRPr="00ED0F52">
        <w:rPr>
          <w:rFonts w:cs="Arial"/>
        </w:rPr>
        <w:t>If it is necessary to move a leaking cylinder through populated portions of the building, place a plastic bag, rubber shroud</w:t>
      </w:r>
      <w:r w:rsidR="00B96E83">
        <w:rPr>
          <w:rFonts w:cs="Arial"/>
        </w:rPr>
        <w:t>,</w:t>
      </w:r>
      <w:r w:rsidRPr="00ED0F52">
        <w:rPr>
          <w:rFonts w:cs="Arial"/>
        </w:rPr>
        <w:t xml:space="preserve"> or similar device over the top and tape it (duct tape preferred) to the cylinder to confine the leaking gas.</w:t>
      </w:r>
    </w:p>
    <w:p w14:paraId="34AC0C1E" w14:textId="77777777" w:rsidR="00EB1C82" w:rsidRPr="00C30653" w:rsidRDefault="00EB1C82" w:rsidP="00C30653">
      <w:pPr>
        <w:autoSpaceDE w:val="0"/>
        <w:autoSpaceDN w:val="0"/>
        <w:adjustRightInd w:val="0"/>
        <w:ind w:left="2160"/>
        <w:rPr>
          <w:rFonts w:cs="Arial"/>
          <w:bCs/>
        </w:rPr>
      </w:pPr>
    </w:p>
    <w:p w14:paraId="4759B809" w14:textId="77777777" w:rsidR="00EB1C82" w:rsidRPr="004C2009" w:rsidRDefault="00EB1C82" w:rsidP="004662C4">
      <w:pPr>
        <w:pStyle w:val="Heading5"/>
      </w:pPr>
      <w:r w:rsidRPr="004C2009">
        <w:t>Major Leaks</w:t>
      </w:r>
    </w:p>
    <w:p w14:paraId="309C0DA5" w14:textId="77777777" w:rsidR="004662C4" w:rsidRDefault="004662C4" w:rsidP="00C30653">
      <w:pPr>
        <w:autoSpaceDE w:val="0"/>
        <w:autoSpaceDN w:val="0"/>
        <w:adjustRightInd w:val="0"/>
        <w:ind w:left="2160"/>
        <w:rPr>
          <w:rFonts w:cs="Arial"/>
        </w:rPr>
      </w:pPr>
    </w:p>
    <w:p w14:paraId="6A9C32C3" w14:textId="6ED4E16B" w:rsidR="005C368B" w:rsidRPr="00107713" w:rsidRDefault="00EB1C82" w:rsidP="00107713">
      <w:pPr>
        <w:autoSpaceDE w:val="0"/>
        <w:autoSpaceDN w:val="0"/>
        <w:adjustRightInd w:val="0"/>
        <w:ind w:left="2160"/>
        <w:jc w:val="both"/>
        <w:rPr>
          <w:rFonts w:cs="Arial"/>
        </w:rPr>
      </w:pPr>
      <w:r w:rsidRPr="00ED0F52">
        <w:rPr>
          <w:rFonts w:cs="Arial"/>
        </w:rPr>
        <w:t xml:space="preserve">In the event of a large gas release or if an accident takes place in which readily available PPE is inadequate to ensure </w:t>
      </w:r>
      <w:r w:rsidR="00ED0C7E">
        <w:rPr>
          <w:rFonts w:cs="Arial"/>
        </w:rPr>
        <w:t>personnel</w:t>
      </w:r>
      <w:r w:rsidRPr="00ED0F52">
        <w:rPr>
          <w:rFonts w:cs="Arial"/>
        </w:rPr>
        <w:t xml:space="preserve"> safety, </w:t>
      </w:r>
      <w:r w:rsidRPr="00ED0F52">
        <w:rPr>
          <w:rFonts w:cs="Arial"/>
          <w:b/>
          <w:bCs/>
        </w:rPr>
        <w:t>activate the following Emergency Procedures</w:t>
      </w:r>
      <w:r w:rsidRPr="00ED0F52">
        <w:rPr>
          <w:rFonts w:cs="Arial"/>
        </w:rPr>
        <w:t>:</w:t>
      </w:r>
    </w:p>
    <w:p w14:paraId="35063437" w14:textId="77777777" w:rsidR="00EB1C82" w:rsidRDefault="00EB1C82" w:rsidP="00E71F0D">
      <w:pPr>
        <w:pStyle w:val="ListParagraph"/>
        <w:numPr>
          <w:ilvl w:val="0"/>
          <w:numId w:val="128"/>
        </w:numPr>
        <w:autoSpaceDE w:val="0"/>
        <w:autoSpaceDN w:val="0"/>
        <w:adjustRightInd w:val="0"/>
        <w:ind w:left="2520"/>
        <w:jc w:val="both"/>
        <w:rPr>
          <w:rFonts w:cs="Arial"/>
        </w:rPr>
      </w:pPr>
      <w:r w:rsidRPr="00ED0F52">
        <w:rPr>
          <w:rFonts w:cs="Arial"/>
          <w:b/>
          <w:bCs/>
        </w:rPr>
        <w:t xml:space="preserve">Immediately call 911 </w:t>
      </w:r>
      <w:r w:rsidRPr="00ED0F52">
        <w:rPr>
          <w:rFonts w:cs="Arial"/>
        </w:rPr>
        <w:t>and report the incident.</w:t>
      </w:r>
    </w:p>
    <w:p w14:paraId="4A0DEC3C" w14:textId="79319FE4" w:rsidR="00EB1C82" w:rsidRDefault="00EB1C82" w:rsidP="00E71F0D">
      <w:pPr>
        <w:pStyle w:val="ListParagraph"/>
        <w:numPr>
          <w:ilvl w:val="0"/>
          <w:numId w:val="128"/>
        </w:numPr>
        <w:autoSpaceDE w:val="0"/>
        <w:autoSpaceDN w:val="0"/>
        <w:adjustRightInd w:val="0"/>
        <w:ind w:left="2520"/>
        <w:jc w:val="both"/>
        <w:rPr>
          <w:rFonts w:cs="Arial"/>
        </w:rPr>
      </w:pPr>
      <w:r w:rsidRPr="00ED0F52">
        <w:rPr>
          <w:rFonts w:cs="Arial"/>
        </w:rPr>
        <w:t>Activate b</w:t>
      </w:r>
      <w:r w:rsidR="00B96E83">
        <w:rPr>
          <w:rFonts w:cs="Arial"/>
        </w:rPr>
        <w:t>uilding and area fire alarms</w:t>
      </w:r>
      <w:r w:rsidRPr="00ED0F52">
        <w:rPr>
          <w:rFonts w:cs="Arial"/>
        </w:rPr>
        <w:t>.</w:t>
      </w:r>
    </w:p>
    <w:p w14:paraId="132C93DD" w14:textId="6AFC51CB" w:rsidR="00EB1C82" w:rsidRDefault="00EB1C82" w:rsidP="00E71F0D">
      <w:pPr>
        <w:pStyle w:val="ListParagraph"/>
        <w:numPr>
          <w:ilvl w:val="0"/>
          <w:numId w:val="128"/>
        </w:numPr>
        <w:autoSpaceDE w:val="0"/>
        <w:autoSpaceDN w:val="0"/>
        <w:adjustRightInd w:val="0"/>
        <w:ind w:left="2520"/>
        <w:jc w:val="both"/>
        <w:rPr>
          <w:rFonts w:cs="Arial"/>
        </w:rPr>
      </w:pPr>
      <w:r w:rsidRPr="00ED0F52">
        <w:rPr>
          <w:rFonts w:cs="Arial"/>
        </w:rPr>
        <w:t>Evacuate the area, securing entrances</w:t>
      </w:r>
      <w:r w:rsidR="00EF0692">
        <w:rPr>
          <w:rFonts w:cs="Arial"/>
        </w:rPr>
        <w:t>,</w:t>
      </w:r>
      <w:r w:rsidRPr="00ED0F52">
        <w:rPr>
          <w:rFonts w:cs="Arial"/>
        </w:rPr>
        <w:t xml:space="preserve"> and providing assistance to others on the way out.</w:t>
      </w:r>
    </w:p>
    <w:p w14:paraId="30314580" w14:textId="07F130E6" w:rsidR="00EB1C82" w:rsidRPr="00ED0F52" w:rsidRDefault="00ED0C7E" w:rsidP="00E71F0D">
      <w:pPr>
        <w:pStyle w:val="ListParagraph"/>
        <w:numPr>
          <w:ilvl w:val="0"/>
          <w:numId w:val="128"/>
        </w:numPr>
        <w:autoSpaceDE w:val="0"/>
        <w:autoSpaceDN w:val="0"/>
        <w:adjustRightInd w:val="0"/>
        <w:ind w:left="2520"/>
        <w:jc w:val="both"/>
        <w:rPr>
          <w:rFonts w:cs="Arial"/>
        </w:rPr>
      </w:pPr>
      <w:r>
        <w:rPr>
          <w:rFonts w:cs="Arial"/>
        </w:rPr>
        <w:t>Provide emergency responders</w:t>
      </w:r>
      <w:r w:rsidR="00EB1C82" w:rsidRPr="00ED0F52">
        <w:rPr>
          <w:rFonts w:cs="Arial"/>
        </w:rPr>
        <w:t xml:space="preserve"> with details of the problem upon their arrival. </w:t>
      </w:r>
    </w:p>
    <w:p w14:paraId="6D440C86" w14:textId="77777777" w:rsidR="00EB1C82" w:rsidRPr="00ED0F52" w:rsidRDefault="00EB1C82" w:rsidP="00C30653">
      <w:pPr>
        <w:ind w:left="2160"/>
        <w:rPr>
          <w:rFonts w:cs="Arial"/>
        </w:rPr>
      </w:pPr>
    </w:p>
    <w:p w14:paraId="66A16664" w14:textId="77777777" w:rsidR="00EB1C82" w:rsidRPr="004C2009" w:rsidRDefault="00EB1C82" w:rsidP="004662C4">
      <w:pPr>
        <w:pStyle w:val="Heading5"/>
      </w:pPr>
      <w:r w:rsidRPr="004C2009">
        <w:t>Accidents Involving Personnel Injury</w:t>
      </w:r>
    </w:p>
    <w:p w14:paraId="4A4197F5" w14:textId="77777777" w:rsidR="004662C4" w:rsidRPr="004662C4" w:rsidRDefault="004662C4" w:rsidP="00C30653">
      <w:pPr>
        <w:autoSpaceDE w:val="0"/>
        <w:autoSpaceDN w:val="0"/>
        <w:adjustRightInd w:val="0"/>
        <w:ind w:left="2160"/>
        <w:rPr>
          <w:rFonts w:cs="Arial"/>
        </w:rPr>
      </w:pPr>
    </w:p>
    <w:p w14:paraId="58E1F1F4" w14:textId="22B9BAD7" w:rsidR="00EB1C82" w:rsidRDefault="00EB1C82" w:rsidP="00E71F0D">
      <w:pPr>
        <w:pStyle w:val="ListParagraph"/>
        <w:numPr>
          <w:ilvl w:val="0"/>
          <w:numId w:val="129"/>
        </w:numPr>
        <w:autoSpaceDE w:val="0"/>
        <w:autoSpaceDN w:val="0"/>
        <w:adjustRightInd w:val="0"/>
        <w:ind w:left="2520"/>
        <w:jc w:val="both"/>
        <w:rPr>
          <w:rFonts w:cs="Arial"/>
        </w:rPr>
      </w:pPr>
      <w:r w:rsidRPr="00ED0F52">
        <w:rPr>
          <w:rFonts w:cs="Arial"/>
        </w:rPr>
        <w:t>For medical emergencies, call 911.</w:t>
      </w:r>
    </w:p>
    <w:p w14:paraId="6F0BFF7F" w14:textId="77777777" w:rsidR="00EB1C82" w:rsidRDefault="00EB1C82" w:rsidP="00E71F0D">
      <w:pPr>
        <w:pStyle w:val="ListParagraph"/>
        <w:numPr>
          <w:ilvl w:val="0"/>
          <w:numId w:val="129"/>
        </w:numPr>
        <w:autoSpaceDE w:val="0"/>
        <w:autoSpaceDN w:val="0"/>
        <w:adjustRightInd w:val="0"/>
        <w:ind w:left="2520"/>
        <w:jc w:val="both"/>
        <w:rPr>
          <w:rFonts w:cs="Arial"/>
        </w:rPr>
      </w:pPr>
      <w:r w:rsidRPr="00ED0F52">
        <w:rPr>
          <w:rFonts w:cs="Arial"/>
        </w:rPr>
        <w:t>Assist persons involved and administer immediate first aid which may include:</w:t>
      </w:r>
    </w:p>
    <w:p w14:paraId="3A558D85" w14:textId="77777777" w:rsidR="00EB1C82" w:rsidRDefault="00EB1C82" w:rsidP="00E71F0D">
      <w:pPr>
        <w:pStyle w:val="ListParagraph"/>
        <w:numPr>
          <w:ilvl w:val="1"/>
          <w:numId w:val="129"/>
        </w:numPr>
        <w:autoSpaceDE w:val="0"/>
        <w:autoSpaceDN w:val="0"/>
        <w:adjustRightInd w:val="0"/>
        <w:ind w:left="2970"/>
        <w:jc w:val="both"/>
        <w:rPr>
          <w:rFonts w:cs="Arial"/>
        </w:rPr>
      </w:pPr>
      <w:r w:rsidRPr="00ED0F52">
        <w:rPr>
          <w:rFonts w:cs="Arial"/>
        </w:rPr>
        <w:t>Washing under a safety shower (in case of burning clothing or chemical exposures).</w:t>
      </w:r>
    </w:p>
    <w:p w14:paraId="7F22EDD2" w14:textId="77777777" w:rsidR="00EB1C82" w:rsidRDefault="00EB1C82" w:rsidP="00E71F0D">
      <w:pPr>
        <w:pStyle w:val="ListParagraph"/>
        <w:numPr>
          <w:ilvl w:val="1"/>
          <w:numId w:val="129"/>
        </w:numPr>
        <w:autoSpaceDE w:val="0"/>
        <w:autoSpaceDN w:val="0"/>
        <w:adjustRightInd w:val="0"/>
        <w:ind w:left="2970"/>
        <w:jc w:val="both"/>
        <w:rPr>
          <w:rFonts w:cs="Arial"/>
        </w:rPr>
      </w:pPr>
      <w:r w:rsidRPr="00ED0F52">
        <w:rPr>
          <w:rFonts w:cs="Arial"/>
        </w:rPr>
        <w:t>Removing contaminated clothing.</w:t>
      </w:r>
    </w:p>
    <w:p w14:paraId="7A0A8E91" w14:textId="77777777" w:rsidR="00EB1C82" w:rsidRDefault="00EB1C82" w:rsidP="00E71F0D">
      <w:pPr>
        <w:pStyle w:val="ListParagraph"/>
        <w:numPr>
          <w:ilvl w:val="1"/>
          <w:numId w:val="129"/>
        </w:numPr>
        <w:autoSpaceDE w:val="0"/>
        <w:autoSpaceDN w:val="0"/>
        <w:adjustRightInd w:val="0"/>
        <w:ind w:left="2970"/>
        <w:jc w:val="both"/>
        <w:rPr>
          <w:rFonts w:cs="Arial"/>
        </w:rPr>
      </w:pPr>
      <w:r w:rsidRPr="00ED0F52">
        <w:rPr>
          <w:rFonts w:cs="Arial"/>
        </w:rPr>
        <w:t>Irrigating the eyes at an eyewash.</w:t>
      </w:r>
    </w:p>
    <w:p w14:paraId="020C457E" w14:textId="77777777" w:rsidR="00EB1C82" w:rsidRDefault="00EB1C82" w:rsidP="00E71F0D">
      <w:pPr>
        <w:pStyle w:val="ListParagraph"/>
        <w:numPr>
          <w:ilvl w:val="1"/>
          <w:numId w:val="129"/>
        </w:numPr>
        <w:autoSpaceDE w:val="0"/>
        <w:autoSpaceDN w:val="0"/>
        <w:adjustRightInd w:val="0"/>
        <w:ind w:left="2970"/>
        <w:jc w:val="both"/>
        <w:rPr>
          <w:rFonts w:cs="Arial"/>
        </w:rPr>
      </w:pPr>
      <w:r w:rsidRPr="00ED0F52">
        <w:rPr>
          <w:rFonts w:cs="Arial"/>
        </w:rPr>
        <w:t>Administering artificial respiration.</w:t>
      </w:r>
    </w:p>
    <w:p w14:paraId="2BD2AD25" w14:textId="77777777" w:rsidR="00EB1C82" w:rsidRDefault="00EB1C82" w:rsidP="00E71F0D">
      <w:pPr>
        <w:pStyle w:val="ListParagraph"/>
        <w:numPr>
          <w:ilvl w:val="0"/>
          <w:numId w:val="129"/>
        </w:numPr>
        <w:autoSpaceDE w:val="0"/>
        <w:autoSpaceDN w:val="0"/>
        <w:adjustRightInd w:val="0"/>
        <w:ind w:left="2520"/>
        <w:jc w:val="both"/>
        <w:rPr>
          <w:rFonts w:cs="Arial"/>
        </w:rPr>
      </w:pPr>
      <w:r w:rsidRPr="00ED0F52">
        <w:rPr>
          <w:rFonts w:cs="Arial"/>
        </w:rPr>
        <w:t>Notify personnel in adjacent areas of any potential hazards (e.g., activate building or area alarms).</w:t>
      </w:r>
    </w:p>
    <w:p w14:paraId="4C492B07" w14:textId="77777777" w:rsidR="00EB1C82" w:rsidRPr="00ED0F52" w:rsidRDefault="00EB1C82" w:rsidP="00E71F0D">
      <w:pPr>
        <w:pStyle w:val="ListParagraph"/>
        <w:numPr>
          <w:ilvl w:val="0"/>
          <w:numId w:val="129"/>
        </w:numPr>
        <w:autoSpaceDE w:val="0"/>
        <w:autoSpaceDN w:val="0"/>
        <w:adjustRightInd w:val="0"/>
        <w:ind w:left="2520"/>
        <w:jc w:val="both"/>
        <w:rPr>
          <w:rFonts w:cs="Arial"/>
        </w:rPr>
      </w:pPr>
      <w:r w:rsidRPr="00ED0F52">
        <w:rPr>
          <w:rFonts w:cs="Arial"/>
        </w:rPr>
        <w:t>Move injured personnel only if necessary to prevent their exposure to further harm.</w:t>
      </w:r>
    </w:p>
    <w:p w14:paraId="2E047A12" w14:textId="77777777" w:rsidR="00EB1C82" w:rsidRPr="00ED0F52" w:rsidRDefault="00EB1C82" w:rsidP="00C30653">
      <w:pPr>
        <w:ind w:left="2160"/>
        <w:rPr>
          <w:rFonts w:cs="Arial"/>
        </w:rPr>
      </w:pPr>
    </w:p>
    <w:p w14:paraId="7CCBC5CC" w14:textId="77777777" w:rsidR="00EB1C82" w:rsidRPr="004C2009" w:rsidRDefault="00EB1C82" w:rsidP="004662C4">
      <w:pPr>
        <w:pStyle w:val="Heading5"/>
      </w:pPr>
      <w:r w:rsidRPr="004C2009">
        <w:t>Fire and Fire-Related Emergencies</w:t>
      </w:r>
    </w:p>
    <w:p w14:paraId="1957B993" w14:textId="77777777" w:rsidR="004662C4" w:rsidRDefault="004662C4" w:rsidP="00C30653">
      <w:pPr>
        <w:autoSpaceDE w:val="0"/>
        <w:autoSpaceDN w:val="0"/>
        <w:adjustRightInd w:val="0"/>
        <w:ind w:left="2160"/>
        <w:rPr>
          <w:rFonts w:cs="Arial"/>
          <w:b/>
          <w:bCs/>
        </w:rPr>
      </w:pPr>
    </w:p>
    <w:p w14:paraId="3137504B" w14:textId="30608367" w:rsidR="005C368B" w:rsidRPr="00ED0F52" w:rsidRDefault="00B96E83" w:rsidP="00107713">
      <w:pPr>
        <w:autoSpaceDE w:val="0"/>
        <w:autoSpaceDN w:val="0"/>
        <w:adjustRightInd w:val="0"/>
        <w:ind w:left="2160"/>
        <w:jc w:val="both"/>
        <w:rPr>
          <w:rFonts w:cs="Arial"/>
        </w:rPr>
      </w:pPr>
      <w:r>
        <w:rPr>
          <w:rFonts w:cs="Arial"/>
          <w:b/>
          <w:bCs/>
        </w:rPr>
        <w:t>I</w:t>
      </w:r>
      <w:r w:rsidRPr="00ED0F52">
        <w:rPr>
          <w:rFonts w:cs="Arial"/>
          <w:b/>
          <w:bCs/>
        </w:rPr>
        <w:t>mmediately call 911</w:t>
      </w:r>
      <w:r>
        <w:rPr>
          <w:rFonts w:cs="Arial"/>
          <w:b/>
          <w:bCs/>
        </w:rPr>
        <w:t xml:space="preserve"> f</w:t>
      </w:r>
      <w:r w:rsidR="00EB1C82" w:rsidRPr="00ED0F52">
        <w:rPr>
          <w:rFonts w:cs="Arial"/>
          <w:b/>
          <w:bCs/>
        </w:rPr>
        <w:t>or all fires</w:t>
      </w:r>
      <w:r>
        <w:rPr>
          <w:rFonts w:cs="Arial"/>
          <w:b/>
          <w:bCs/>
        </w:rPr>
        <w:t xml:space="preserve"> involving compressed gases</w:t>
      </w:r>
      <w:r w:rsidR="00EB1C82" w:rsidRPr="00ED0F52">
        <w:rPr>
          <w:rFonts w:cs="Arial"/>
        </w:rPr>
        <w:t>. Small isolated fires within the laboratory may be extinguished using the appropriate portable fire extinguisher if lab personnel are confident that they can safely extinguish the fire. For large or rapidly spreading fires, the following procedures should be followed:</w:t>
      </w:r>
    </w:p>
    <w:p w14:paraId="5A3B180C" w14:textId="77777777" w:rsidR="00EB1C82" w:rsidRDefault="00EB1C82" w:rsidP="00E71F0D">
      <w:pPr>
        <w:pStyle w:val="ListParagraph"/>
        <w:numPr>
          <w:ilvl w:val="0"/>
          <w:numId w:val="130"/>
        </w:numPr>
        <w:autoSpaceDE w:val="0"/>
        <w:autoSpaceDN w:val="0"/>
        <w:adjustRightInd w:val="0"/>
        <w:ind w:left="2520"/>
        <w:jc w:val="both"/>
        <w:rPr>
          <w:rFonts w:cs="Arial"/>
        </w:rPr>
      </w:pPr>
      <w:r w:rsidRPr="00ED0F52">
        <w:rPr>
          <w:rFonts w:cs="Arial"/>
        </w:rPr>
        <w:t>Call 911 to report the fire.</w:t>
      </w:r>
    </w:p>
    <w:p w14:paraId="281658BB" w14:textId="4B23D377" w:rsidR="00EB1C82" w:rsidRDefault="00B96E83" w:rsidP="00E71F0D">
      <w:pPr>
        <w:pStyle w:val="ListParagraph"/>
        <w:numPr>
          <w:ilvl w:val="0"/>
          <w:numId w:val="130"/>
        </w:numPr>
        <w:autoSpaceDE w:val="0"/>
        <w:autoSpaceDN w:val="0"/>
        <w:adjustRightInd w:val="0"/>
        <w:ind w:left="2520"/>
        <w:jc w:val="both"/>
        <w:rPr>
          <w:rFonts w:cs="Arial"/>
        </w:rPr>
      </w:pPr>
      <w:r>
        <w:rPr>
          <w:rFonts w:cs="Arial"/>
        </w:rPr>
        <w:t xml:space="preserve">Activate building </w:t>
      </w:r>
      <w:r w:rsidR="00EB1C82" w:rsidRPr="00ED0F52">
        <w:rPr>
          <w:rFonts w:cs="Arial"/>
        </w:rPr>
        <w:t>alarms.</w:t>
      </w:r>
    </w:p>
    <w:p w14:paraId="7C56C5A3" w14:textId="578BC97B" w:rsidR="00EB1C82" w:rsidRDefault="00EB1C82" w:rsidP="00E71F0D">
      <w:pPr>
        <w:pStyle w:val="ListParagraph"/>
        <w:numPr>
          <w:ilvl w:val="0"/>
          <w:numId w:val="130"/>
        </w:numPr>
        <w:autoSpaceDE w:val="0"/>
        <w:autoSpaceDN w:val="0"/>
        <w:adjustRightInd w:val="0"/>
        <w:ind w:left="2520"/>
        <w:jc w:val="both"/>
        <w:rPr>
          <w:rFonts w:cs="Arial"/>
        </w:rPr>
      </w:pPr>
      <w:r w:rsidRPr="00ED0F52">
        <w:rPr>
          <w:rFonts w:cs="Arial"/>
        </w:rPr>
        <w:t>Evacuate the building, shutting doors</w:t>
      </w:r>
      <w:r w:rsidR="00EF0692">
        <w:rPr>
          <w:rFonts w:cs="Arial"/>
        </w:rPr>
        <w:t>,</w:t>
      </w:r>
      <w:r w:rsidRPr="00ED0F52">
        <w:rPr>
          <w:rFonts w:cs="Arial"/>
        </w:rPr>
        <w:t xml:space="preserve"> and providing assistance to others on the way out.</w:t>
      </w:r>
    </w:p>
    <w:p w14:paraId="27E8F7E6" w14:textId="77E6451F" w:rsidR="00EB1C82" w:rsidRPr="00ED0F52" w:rsidRDefault="00EB1C82" w:rsidP="00E71F0D">
      <w:pPr>
        <w:pStyle w:val="ListParagraph"/>
        <w:numPr>
          <w:ilvl w:val="0"/>
          <w:numId w:val="130"/>
        </w:numPr>
        <w:autoSpaceDE w:val="0"/>
        <w:autoSpaceDN w:val="0"/>
        <w:adjustRightInd w:val="0"/>
        <w:ind w:left="2520"/>
        <w:jc w:val="both"/>
        <w:rPr>
          <w:rFonts w:cs="Arial"/>
        </w:rPr>
      </w:pPr>
      <w:r w:rsidRPr="00ED0F52">
        <w:rPr>
          <w:rFonts w:cs="Arial"/>
        </w:rPr>
        <w:t xml:space="preserve">Provide </w:t>
      </w:r>
      <w:r w:rsidR="00B96E83">
        <w:rPr>
          <w:rFonts w:cs="Arial"/>
        </w:rPr>
        <w:t>emergency responders</w:t>
      </w:r>
      <w:r w:rsidRPr="00ED0F52">
        <w:rPr>
          <w:rFonts w:cs="Arial"/>
        </w:rPr>
        <w:t xml:space="preserve"> with the details of the problem upon their arrival.</w:t>
      </w:r>
    </w:p>
    <w:p w14:paraId="7A362159" w14:textId="77777777" w:rsidR="00EB1C82" w:rsidRPr="00CA5752" w:rsidRDefault="00EB1C82" w:rsidP="00C30653">
      <w:pPr>
        <w:ind w:left="2160"/>
        <w:rPr>
          <w:rFonts w:cs="Arial"/>
        </w:rPr>
      </w:pPr>
    </w:p>
    <w:p w14:paraId="0B9CC0FC" w14:textId="77610283" w:rsidR="00DA4D17" w:rsidRPr="00A226C9" w:rsidRDefault="00DA4D17" w:rsidP="005D41C4">
      <w:pPr>
        <w:pStyle w:val="Heading3"/>
      </w:pPr>
      <w:bookmarkStart w:id="345" w:name="_Ref68097633"/>
      <w:bookmarkStart w:id="346" w:name="_Toc82415383"/>
      <w:r w:rsidRPr="00A226C9">
        <w:t>Pesticides</w:t>
      </w:r>
      <w:bookmarkEnd w:id="345"/>
      <w:bookmarkEnd w:id="346"/>
    </w:p>
    <w:p w14:paraId="2B448048" w14:textId="60F104D3" w:rsidR="00DA4D17" w:rsidRPr="00CA5752" w:rsidRDefault="00DA4D17" w:rsidP="00C30653">
      <w:pPr>
        <w:ind w:left="720"/>
      </w:pPr>
    </w:p>
    <w:p w14:paraId="6B20FD76" w14:textId="1247FE7A" w:rsidR="000B2598" w:rsidRPr="008E76FD" w:rsidRDefault="000B2598" w:rsidP="000B2598">
      <w:pPr>
        <w:ind w:left="720"/>
        <w:jc w:val="both"/>
      </w:pPr>
      <w:r w:rsidRPr="00CA5752">
        <w:t>The term pesticide covers a wide range of compounds including insecticides, fungicides, herbicides, rodenticides, molluscicides, nematicides, plant growth regulators</w:t>
      </w:r>
      <w:r w:rsidR="004A5EC4" w:rsidRPr="00CA5752">
        <w:t>,</w:t>
      </w:r>
      <w:r w:rsidRPr="00CA5752">
        <w:t xml:space="preserve"> and others. Because pesticides are poisons</w:t>
      </w:r>
      <w:r w:rsidRPr="008E76FD">
        <w:t xml:space="preserve">, their use can result in serious health implications to people as well as cause environmental impacts. The risks to humans include acute </w:t>
      </w:r>
      <w:r w:rsidR="00D42270" w:rsidRPr="008E76FD">
        <w:t>reactions, which</w:t>
      </w:r>
      <w:r w:rsidRPr="008E76FD">
        <w:t xml:space="preserve"> occur a short time following exposure, to chronic reactions, which result from long-term pesticide exposure</w:t>
      </w:r>
      <w:r w:rsidR="005F6223" w:rsidRPr="008E76FD">
        <w:t xml:space="preserve">. </w:t>
      </w:r>
      <w:r w:rsidRPr="008E76FD">
        <w:t xml:space="preserve">Following pesticide label requirements is </w:t>
      </w:r>
      <w:r w:rsidR="004A5EC4" w:rsidRPr="008E76FD">
        <w:t>the</w:t>
      </w:r>
      <w:r w:rsidRPr="008E76FD">
        <w:t xml:space="preserve"> best way to limit exposure.</w:t>
      </w:r>
    </w:p>
    <w:p w14:paraId="6BA8832A" w14:textId="77777777" w:rsidR="000B2598" w:rsidRPr="008E76FD" w:rsidRDefault="000B2598" w:rsidP="000B2598">
      <w:pPr>
        <w:ind w:left="720"/>
      </w:pPr>
    </w:p>
    <w:p w14:paraId="3ABCC04B" w14:textId="24A78E3B" w:rsidR="000B2598" w:rsidRPr="008E76FD" w:rsidRDefault="000B2598" w:rsidP="000B2598">
      <w:pPr>
        <w:ind w:left="720"/>
        <w:jc w:val="both"/>
      </w:pPr>
      <w:r w:rsidRPr="008E76FD">
        <w:t xml:space="preserve">Acute reactions </w:t>
      </w:r>
      <w:r w:rsidR="004A5EC4" w:rsidRPr="008E76FD">
        <w:t xml:space="preserve">to pesticides </w:t>
      </w:r>
      <w:r w:rsidRPr="008E76FD">
        <w:t>may be similar to those of the flu or food poisoning and include  headache, fatigue, weakness, dizziness, restlessness, nervousness, perspiration, nausea, diarrhea, loss of appetite, loss of weight, thirst, moodiness, soreness in joints, skin irritation, eye irritation,</w:t>
      </w:r>
      <w:r w:rsidR="004A5EC4" w:rsidRPr="008E76FD">
        <w:t xml:space="preserve"> and</w:t>
      </w:r>
      <w:r w:rsidRPr="008E76FD">
        <w:t xml:space="preserve"> irritation of the nose and throat from low level exposure. Acute severe reactions may include fever, intense thirst, increased rate of breathing, vomiting, uncontrollable muscle twitches, pinpoint pupils, convulsions, inability to breathe, and unconsciousness</w:t>
      </w:r>
      <w:r w:rsidR="00D42270" w:rsidRPr="008E76FD">
        <w:t xml:space="preserve">. </w:t>
      </w:r>
      <w:r w:rsidRPr="008E76FD">
        <w:t>These symptoms require immediate medical aid.</w:t>
      </w:r>
    </w:p>
    <w:p w14:paraId="7629D595" w14:textId="77777777" w:rsidR="000B2598" w:rsidRPr="008E76FD" w:rsidRDefault="000B2598" w:rsidP="000B2598">
      <w:pPr>
        <w:ind w:left="720"/>
      </w:pPr>
    </w:p>
    <w:p w14:paraId="3DF3BB40" w14:textId="74EDFC93" w:rsidR="000B2598" w:rsidRPr="008E76FD" w:rsidRDefault="000B2598" w:rsidP="000B2598">
      <w:pPr>
        <w:ind w:left="720"/>
        <w:jc w:val="both"/>
      </w:pPr>
      <w:r w:rsidRPr="008E76FD">
        <w:t>Chronic exposure can result in allergic reactions, sensitization, nervousness, irritability, and reproductive issues</w:t>
      </w:r>
      <w:r w:rsidR="00D42270" w:rsidRPr="008E76FD">
        <w:t xml:space="preserve">. </w:t>
      </w:r>
      <w:r w:rsidRPr="008E76FD">
        <w:t>Unfortunately, people react differently to pesticide exposure and what might affect one may not affect another person.</w:t>
      </w:r>
    </w:p>
    <w:p w14:paraId="4A63657C" w14:textId="77777777" w:rsidR="000B2598" w:rsidRPr="008E76FD" w:rsidRDefault="000B2598" w:rsidP="000B2598">
      <w:pPr>
        <w:ind w:left="720"/>
      </w:pPr>
    </w:p>
    <w:p w14:paraId="18492307" w14:textId="3F21CEF3" w:rsidR="00F87CBC" w:rsidRDefault="000B2598" w:rsidP="00C30653">
      <w:pPr>
        <w:ind w:left="720"/>
        <w:jc w:val="both"/>
        <w:rPr>
          <w:b/>
          <w:szCs w:val="24"/>
        </w:rPr>
      </w:pPr>
      <w:r w:rsidRPr="008E76FD">
        <w:t xml:space="preserve">Environmental impacts include pesticide drift, which can affect air quality; pesticides in the food chain, which can threaten wildlife populations; and pesticide affects in the soil, which may no longer be suitable for optimal crop production. Pesticides are now also recognized to be non-point sources of water pollution. </w:t>
      </w:r>
    </w:p>
    <w:p w14:paraId="0F0D0C7C" w14:textId="77777777" w:rsidR="00C30653" w:rsidRPr="00C30653" w:rsidRDefault="00C30653" w:rsidP="00C30653">
      <w:pPr>
        <w:ind w:left="720"/>
        <w:jc w:val="both"/>
        <w:rPr>
          <w:b/>
          <w:szCs w:val="24"/>
        </w:rPr>
      </w:pPr>
    </w:p>
    <w:p w14:paraId="2910E4AB" w14:textId="1876ABE8" w:rsidR="005D67EB" w:rsidRPr="00135C58" w:rsidRDefault="000C37D1" w:rsidP="00066D38">
      <w:pPr>
        <w:pStyle w:val="Heading4"/>
      </w:pPr>
      <w:r w:rsidRPr="00A226C9">
        <w:t>Guidelines for Working with Pesticides</w:t>
      </w:r>
      <w:r w:rsidR="005D67EB" w:rsidRPr="00A226C9">
        <w:t xml:space="preserve"> in Research Settings</w:t>
      </w:r>
    </w:p>
    <w:p w14:paraId="330C5FE3" w14:textId="77777777" w:rsidR="00C30653" w:rsidRDefault="00C30653" w:rsidP="005D67EB">
      <w:pPr>
        <w:suppressAutoHyphens/>
        <w:ind w:left="1440"/>
        <w:jc w:val="both"/>
        <w:rPr>
          <w:rFonts w:cs="Arial"/>
          <w:spacing w:val="-2"/>
        </w:rPr>
      </w:pPr>
    </w:p>
    <w:p w14:paraId="4E635024" w14:textId="618B2B63" w:rsidR="005D67EB" w:rsidRDefault="005D67EB" w:rsidP="005D67EB">
      <w:pPr>
        <w:suppressAutoHyphens/>
        <w:ind w:left="1440"/>
        <w:jc w:val="both"/>
        <w:rPr>
          <w:rFonts w:cs="Arial"/>
          <w:spacing w:val="-2"/>
        </w:rPr>
      </w:pPr>
      <w:r>
        <w:rPr>
          <w:rFonts w:cs="Arial"/>
          <w:spacing w:val="-2"/>
        </w:rPr>
        <w:t xml:space="preserve">The use of pesticides in research generally falls </w:t>
      </w:r>
      <w:r w:rsidR="00135C58">
        <w:rPr>
          <w:rFonts w:cs="Arial"/>
          <w:spacing w:val="-2"/>
        </w:rPr>
        <w:t>into</w:t>
      </w:r>
      <w:r>
        <w:rPr>
          <w:rFonts w:cs="Arial"/>
          <w:spacing w:val="-2"/>
        </w:rPr>
        <w:t xml:space="preserve"> </w:t>
      </w:r>
      <w:r w:rsidR="00135C58">
        <w:rPr>
          <w:rFonts w:cs="Arial"/>
          <w:spacing w:val="-2"/>
        </w:rPr>
        <w:t>three</w:t>
      </w:r>
      <w:r>
        <w:rPr>
          <w:rFonts w:cs="Arial"/>
          <w:spacing w:val="-2"/>
        </w:rPr>
        <w:t xml:space="preserve"> broad categories</w:t>
      </w:r>
      <w:r w:rsidR="00135C58">
        <w:rPr>
          <w:rFonts w:cs="Arial"/>
          <w:spacing w:val="-2"/>
        </w:rPr>
        <w:t xml:space="preserve"> at Penn State</w:t>
      </w:r>
      <w:r>
        <w:rPr>
          <w:rFonts w:cs="Arial"/>
          <w:spacing w:val="-2"/>
        </w:rPr>
        <w:t xml:space="preserve">: </w:t>
      </w:r>
    </w:p>
    <w:p w14:paraId="3622DC1A" w14:textId="09D5B450" w:rsidR="00135C58" w:rsidRDefault="00135C58" w:rsidP="00E71F0D">
      <w:pPr>
        <w:pStyle w:val="ListParagraph"/>
        <w:numPr>
          <w:ilvl w:val="0"/>
          <w:numId w:val="123"/>
        </w:numPr>
        <w:suppressAutoHyphens/>
        <w:ind w:left="1800"/>
        <w:jc w:val="both"/>
        <w:rPr>
          <w:rFonts w:cs="Arial"/>
          <w:spacing w:val="-2"/>
        </w:rPr>
      </w:pPr>
      <w:r>
        <w:rPr>
          <w:rFonts w:cs="Arial"/>
          <w:spacing w:val="-2"/>
        </w:rPr>
        <w:t xml:space="preserve">the use of pesticides in bench work performed inside a lab, </w:t>
      </w:r>
    </w:p>
    <w:p w14:paraId="0A4D7EF1" w14:textId="2CF3C079" w:rsidR="00135C58" w:rsidRDefault="00135C58" w:rsidP="00E71F0D">
      <w:pPr>
        <w:pStyle w:val="ListParagraph"/>
        <w:numPr>
          <w:ilvl w:val="0"/>
          <w:numId w:val="123"/>
        </w:numPr>
        <w:suppressAutoHyphens/>
        <w:ind w:left="1800"/>
        <w:jc w:val="both"/>
        <w:rPr>
          <w:rFonts w:cs="Arial"/>
          <w:spacing w:val="-2"/>
        </w:rPr>
      </w:pPr>
      <w:r>
        <w:rPr>
          <w:rFonts w:cs="Arial"/>
          <w:spacing w:val="-2"/>
        </w:rPr>
        <w:t>research applications of unregistered pesticides, or</w:t>
      </w:r>
    </w:p>
    <w:p w14:paraId="5F6D6A7F" w14:textId="6C9E2431" w:rsidR="005D67EB" w:rsidRDefault="005D67EB" w:rsidP="00E71F0D">
      <w:pPr>
        <w:pStyle w:val="ListParagraph"/>
        <w:numPr>
          <w:ilvl w:val="0"/>
          <w:numId w:val="123"/>
        </w:numPr>
        <w:suppressAutoHyphens/>
        <w:ind w:left="1800"/>
        <w:jc w:val="both"/>
        <w:rPr>
          <w:rFonts w:cs="Arial"/>
          <w:spacing w:val="-2"/>
        </w:rPr>
      </w:pPr>
      <w:r w:rsidRPr="005D67EB">
        <w:rPr>
          <w:rFonts w:cs="Arial"/>
          <w:spacing w:val="-2"/>
        </w:rPr>
        <w:t>the use of pesticides in settings such as greenhouses, farms, and other agricultural areas</w:t>
      </w:r>
      <w:r w:rsidR="00A20C2C">
        <w:rPr>
          <w:rFonts w:cs="Arial"/>
          <w:spacing w:val="-2"/>
        </w:rPr>
        <w:t>.</w:t>
      </w:r>
    </w:p>
    <w:p w14:paraId="603422D0" w14:textId="77777777" w:rsidR="00C30653" w:rsidRDefault="00C30653" w:rsidP="00A20C2C">
      <w:pPr>
        <w:suppressAutoHyphens/>
        <w:ind w:left="1440"/>
        <w:jc w:val="both"/>
        <w:rPr>
          <w:rFonts w:cs="Arial"/>
          <w:spacing w:val="-2"/>
        </w:rPr>
      </w:pPr>
    </w:p>
    <w:p w14:paraId="17C0BCE6" w14:textId="451560EC" w:rsidR="00A20C2C" w:rsidRPr="005D67EB" w:rsidRDefault="00A20C2C" w:rsidP="00A20C2C">
      <w:pPr>
        <w:suppressAutoHyphens/>
        <w:ind w:left="1440"/>
        <w:jc w:val="both"/>
        <w:rPr>
          <w:rFonts w:cs="Arial"/>
          <w:spacing w:val="-2"/>
        </w:rPr>
      </w:pPr>
      <w:r>
        <w:rPr>
          <w:rFonts w:cs="Arial"/>
          <w:spacing w:val="-2"/>
        </w:rPr>
        <w:t>Research that falls into the first category, p</w:t>
      </w:r>
      <w:r w:rsidRPr="006335BA">
        <w:rPr>
          <w:szCs w:val="24"/>
        </w:rPr>
        <w:t>esticide research in laboratories, which does not involve pesticide applications</w:t>
      </w:r>
      <w:r>
        <w:rPr>
          <w:szCs w:val="24"/>
        </w:rPr>
        <w:t xml:space="preserve"> to agricultural plants</w:t>
      </w:r>
      <w:r w:rsidRPr="006335BA">
        <w:rPr>
          <w:szCs w:val="24"/>
        </w:rPr>
        <w:t>, does not require the researcher to be a certified pesticide applicator or to have a public applicator business license.</w:t>
      </w:r>
      <w:r>
        <w:rPr>
          <w:szCs w:val="24"/>
        </w:rPr>
        <w:t xml:space="preserve"> In addition, since the pesticide is not being applied at an agricultural establishment, the Worker Protection Standard does not apply and there is no additional required training.    </w:t>
      </w:r>
    </w:p>
    <w:p w14:paraId="781CF001" w14:textId="77777777" w:rsidR="00C30653" w:rsidRDefault="00C30653" w:rsidP="00135C58">
      <w:pPr>
        <w:suppressAutoHyphens/>
        <w:ind w:left="1440"/>
        <w:jc w:val="both"/>
        <w:rPr>
          <w:rFonts w:cs="Arial"/>
          <w:spacing w:val="-2"/>
        </w:rPr>
      </w:pPr>
    </w:p>
    <w:p w14:paraId="08500E36" w14:textId="72671852" w:rsidR="00135C58" w:rsidRDefault="00A20C2C" w:rsidP="00135C58">
      <w:pPr>
        <w:suppressAutoHyphens/>
        <w:ind w:left="1440"/>
        <w:jc w:val="both"/>
        <w:rPr>
          <w:rFonts w:cs="Arial"/>
          <w:spacing w:val="-2"/>
        </w:rPr>
      </w:pPr>
      <w:r>
        <w:rPr>
          <w:rFonts w:cs="Arial"/>
          <w:spacing w:val="-2"/>
        </w:rPr>
        <w:t>Likewise, research applications</w:t>
      </w:r>
      <w:r w:rsidR="00135C58">
        <w:rPr>
          <w:rFonts w:cs="Arial"/>
          <w:spacing w:val="-2"/>
        </w:rPr>
        <w:t xml:space="preserve"> of unregistered pesticides and livestock pest control are not covered by the Worker Protection Standard.</w:t>
      </w:r>
    </w:p>
    <w:p w14:paraId="6496A9C9" w14:textId="77777777" w:rsidR="00C30653" w:rsidRDefault="00C30653" w:rsidP="00135C58">
      <w:pPr>
        <w:suppressAutoHyphens/>
        <w:ind w:left="1440"/>
        <w:jc w:val="both"/>
        <w:rPr>
          <w:rFonts w:cs="Arial"/>
          <w:spacing w:val="-2"/>
        </w:rPr>
      </w:pPr>
    </w:p>
    <w:p w14:paraId="4B78CB71" w14:textId="01EC62CB" w:rsidR="00135C58" w:rsidRDefault="00EA6204" w:rsidP="00135C58">
      <w:pPr>
        <w:suppressAutoHyphens/>
        <w:ind w:left="1440"/>
        <w:jc w:val="both"/>
        <w:rPr>
          <w:rFonts w:cs="Arial"/>
          <w:spacing w:val="-2"/>
        </w:rPr>
      </w:pPr>
      <w:r>
        <w:rPr>
          <w:rFonts w:cs="Arial"/>
          <w:spacing w:val="-2"/>
        </w:rPr>
        <w:t>Ever</w:t>
      </w:r>
      <w:r w:rsidR="005D67EB">
        <w:rPr>
          <w:rFonts w:cs="Arial"/>
          <w:spacing w:val="-2"/>
        </w:rPr>
        <w:t xml:space="preserve">yone in the </w:t>
      </w:r>
      <w:r w:rsidR="00135C58">
        <w:rPr>
          <w:rFonts w:cs="Arial"/>
          <w:spacing w:val="-2"/>
        </w:rPr>
        <w:t>third</w:t>
      </w:r>
      <w:r w:rsidR="005D67EB">
        <w:rPr>
          <w:rFonts w:cs="Arial"/>
          <w:spacing w:val="-2"/>
        </w:rPr>
        <w:t xml:space="preserve"> category, whether they apply pesticides or work in areas were pesticides are applied, must meet the requirements of the Penn State </w:t>
      </w:r>
      <w:hyperlink r:id="rId108" w:history="1">
        <w:r w:rsidR="005D67EB" w:rsidRPr="00D857B9">
          <w:rPr>
            <w:rStyle w:val="Hyperlink"/>
            <w:rFonts w:cs="Arial"/>
            <w:b/>
            <w:spacing w:val="-2"/>
            <w:u w:val="none"/>
          </w:rPr>
          <w:t>Pesticide Management Program</w:t>
        </w:r>
      </w:hyperlink>
      <w:r w:rsidR="005D67EB">
        <w:rPr>
          <w:rFonts w:cs="Arial"/>
          <w:spacing w:val="-2"/>
        </w:rPr>
        <w:t>, which includes require</w:t>
      </w:r>
      <w:r w:rsidR="00135C58">
        <w:rPr>
          <w:rFonts w:cs="Arial"/>
          <w:spacing w:val="-2"/>
        </w:rPr>
        <w:t>ments of t</w:t>
      </w:r>
      <w:r w:rsidR="005D67EB">
        <w:rPr>
          <w:rFonts w:cs="Arial"/>
          <w:spacing w:val="-2"/>
        </w:rPr>
        <w:t xml:space="preserve">he </w:t>
      </w:r>
      <w:r w:rsidR="00135C58">
        <w:rPr>
          <w:rFonts w:cs="Arial"/>
          <w:spacing w:val="-2"/>
        </w:rPr>
        <w:t xml:space="preserve">EPA’s </w:t>
      </w:r>
      <w:r w:rsidR="005D67EB">
        <w:rPr>
          <w:rFonts w:cs="Arial"/>
          <w:spacing w:val="-2"/>
        </w:rPr>
        <w:t xml:space="preserve">Worker Protection Standard. </w:t>
      </w:r>
      <w:r w:rsidR="00135C58">
        <w:rPr>
          <w:rFonts w:cs="Arial"/>
          <w:spacing w:val="-2"/>
        </w:rPr>
        <w:t xml:space="preserve">Anyone who receives compensation from Penn State, and </w:t>
      </w:r>
      <w:r>
        <w:rPr>
          <w:rFonts w:cs="Arial"/>
          <w:spacing w:val="-2"/>
        </w:rPr>
        <w:t>who perform</w:t>
      </w:r>
      <w:r w:rsidR="00135C58">
        <w:rPr>
          <w:rFonts w:cs="Arial"/>
          <w:spacing w:val="-2"/>
        </w:rPr>
        <w:t>s</w:t>
      </w:r>
      <w:r>
        <w:rPr>
          <w:rFonts w:cs="Arial"/>
          <w:spacing w:val="-2"/>
        </w:rPr>
        <w:t xml:space="preserve"> tasks relating to the production of agricultural plants at a facility that is covered by the Worker Protection Standard (farms, forests, nurser</w:t>
      </w:r>
      <w:r w:rsidR="00135C58">
        <w:rPr>
          <w:rFonts w:cs="Arial"/>
          <w:spacing w:val="-2"/>
        </w:rPr>
        <w:t>ie</w:t>
      </w:r>
      <w:r>
        <w:rPr>
          <w:rFonts w:cs="Arial"/>
          <w:spacing w:val="-2"/>
        </w:rPr>
        <w:t>s, or greenhouses)</w:t>
      </w:r>
      <w:r w:rsidR="00135C58">
        <w:rPr>
          <w:rFonts w:cs="Arial"/>
          <w:spacing w:val="-2"/>
        </w:rPr>
        <w:t xml:space="preserve"> within 30 days of a pestic</w:t>
      </w:r>
      <w:r w:rsidR="00A226C9">
        <w:rPr>
          <w:rFonts w:cs="Arial"/>
          <w:spacing w:val="-2"/>
        </w:rPr>
        <w:t>i</w:t>
      </w:r>
      <w:r w:rsidR="00135C58">
        <w:rPr>
          <w:rFonts w:cs="Arial"/>
          <w:spacing w:val="-2"/>
        </w:rPr>
        <w:t xml:space="preserve">de application or the end of a restricted entry interval for a pesticide application of a registered pesticides is </w:t>
      </w:r>
      <w:r>
        <w:rPr>
          <w:rFonts w:cs="Arial"/>
          <w:spacing w:val="-2"/>
        </w:rPr>
        <w:t xml:space="preserve">required to take </w:t>
      </w:r>
      <w:r w:rsidR="00135C58">
        <w:rPr>
          <w:rFonts w:cs="Arial"/>
          <w:spacing w:val="-2"/>
        </w:rPr>
        <w:t xml:space="preserve">the </w:t>
      </w:r>
      <w:r>
        <w:rPr>
          <w:rFonts w:cs="Arial"/>
          <w:spacing w:val="-2"/>
        </w:rPr>
        <w:t>“Worker Protection Standard – Worker Training”. This training is an annual requirement.</w:t>
      </w:r>
      <w:r w:rsidR="00135C58">
        <w:rPr>
          <w:rFonts w:cs="Arial"/>
          <w:spacing w:val="-2"/>
        </w:rPr>
        <w:t xml:space="preserve"> </w:t>
      </w:r>
    </w:p>
    <w:p w14:paraId="5B33ABFF" w14:textId="77777777" w:rsidR="00135C58" w:rsidRDefault="00135C58" w:rsidP="00135C58">
      <w:pPr>
        <w:suppressAutoHyphens/>
        <w:ind w:left="1440"/>
        <w:jc w:val="both"/>
        <w:rPr>
          <w:rFonts w:cs="Arial"/>
          <w:spacing w:val="-2"/>
        </w:rPr>
      </w:pPr>
    </w:p>
    <w:p w14:paraId="1478E455" w14:textId="0B39B3FA" w:rsidR="00A20C2C" w:rsidRDefault="00A20C2C" w:rsidP="00A20C2C">
      <w:pPr>
        <w:suppressAutoHyphens/>
        <w:ind w:left="1440"/>
        <w:jc w:val="both"/>
        <w:rPr>
          <w:rFonts w:cs="Arial"/>
          <w:spacing w:val="-2"/>
        </w:rPr>
      </w:pPr>
      <w:r>
        <w:rPr>
          <w:rFonts w:cs="Arial"/>
          <w:spacing w:val="-2"/>
        </w:rPr>
        <w:t>Penn State requires that anyone who is making a pesticide application (of registered and unregistered pesticides) in these settings be a Pennsylvania certified applicator. The facility or department must have a Pesticide Business License, and the applicator must be listed on the area’s license. Typically for research areas, the pesticide applicator will be certified in category 18, research and demonstration. The Worker Protection Standard also defines a category of employees called handlers. These are generally people who are involved with pesticide applications. The “Worker Protection Standard – Handler Training” however, is not required for Pennsylvania certified pesticide applicators, as their training is considered by EPA to be sufficient. The only employees</w:t>
      </w:r>
      <w:r w:rsidR="009573DB">
        <w:rPr>
          <w:rFonts w:cs="Arial"/>
          <w:spacing w:val="-2"/>
        </w:rPr>
        <w:t xml:space="preserve"> at Penn State</w:t>
      </w:r>
      <w:r>
        <w:rPr>
          <w:rFonts w:cs="Arial"/>
          <w:spacing w:val="-2"/>
        </w:rPr>
        <w:t xml:space="preserve"> that need to take the handler training would be those who are not certified applicators but who are working with equipment that has been in contact with pesticides, such as repairing tractors. This is unlikely to be needed for most researchers, however an example where it might be required would be for someone in agricultural engineering who is working at designing/manufacturing tractors in the field.  </w:t>
      </w:r>
    </w:p>
    <w:p w14:paraId="0AAD88E1" w14:textId="77777777" w:rsidR="00C30653" w:rsidRDefault="00C30653" w:rsidP="00DA4D17">
      <w:pPr>
        <w:ind w:left="1440"/>
        <w:rPr>
          <w:rFonts w:cs="Arial"/>
        </w:rPr>
      </w:pPr>
    </w:p>
    <w:p w14:paraId="517C2133" w14:textId="186D8978" w:rsidR="000C37D1" w:rsidRDefault="000C37D1" w:rsidP="00C30653">
      <w:pPr>
        <w:ind w:left="1440"/>
        <w:rPr>
          <w:rFonts w:cs="Arial"/>
        </w:rPr>
      </w:pPr>
      <w:r w:rsidRPr="00556B75">
        <w:rPr>
          <w:rFonts w:cs="Arial"/>
        </w:rPr>
        <w:t xml:space="preserve">In addition to the general guidelines for working with chemicals, the </w:t>
      </w:r>
      <w:r w:rsidR="00EF0692">
        <w:rPr>
          <w:rFonts w:cs="Arial"/>
        </w:rPr>
        <w:t xml:space="preserve">guidelines in </w:t>
      </w:r>
      <w:r w:rsidRPr="0086126D">
        <w:rPr>
          <w:rFonts w:cs="Arial"/>
          <w:u w:val="single"/>
        </w:rPr>
        <w:fldChar w:fldCharType="begin"/>
      </w:r>
      <w:r w:rsidRPr="0086126D">
        <w:rPr>
          <w:rFonts w:cs="Arial"/>
          <w:u w:val="single"/>
        </w:rPr>
        <w:instrText xml:space="preserve"> REF _Ref469323252 \h </w:instrText>
      </w:r>
      <w:r>
        <w:rPr>
          <w:rFonts w:cs="Arial"/>
          <w:u w:val="single"/>
        </w:rPr>
        <w:instrText xml:space="preserve"> \* MERGEFORMAT </w:instrText>
      </w:r>
      <w:r w:rsidRPr="0086126D">
        <w:rPr>
          <w:rFonts w:cs="Arial"/>
          <w:u w:val="single"/>
        </w:rPr>
      </w:r>
      <w:r w:rsidRPr="0086126D">
        <w:rPr>
          <w:rFonts w:cs="Arial"/>
          <w:u w:val="single"/>
        </w:rPr>
        <w:fldChar w:fldCharType="separate"/>
      </w:r>
      <w:r w:rsidR="0065075A" w:rsidRPr="0065075A">
        <w:rPr>
          <w:u w:val="single"/>
        </w:rPr>
        <w:t xml:space="preserve">Box </w:t>
      </w:r>
      <w:r w:rsidR="0065075A" w:rsidRPr="0065075A">
        <w:rPr>
          <w:noProof/>
          <w:u w:val="single"/>
        </w:rPr>
        <w:t>7.17</w:t>
      </w:r>
      <w:r w:rsidRPr="0086126D">
        <w:rPr>
          <w:rFonts w:cs="Arial"/>
          <w:u w:val="single"/>
        </w:rPr>
        <w:fldChar w:fldCharType="end"/>
      </w:r>
      <w:r w:rsidRPr="00556B75">
        <w:rPr>
          <w:rFonts w:cs="Arial"/>
        </w:rPr>
        <w:t xml:space="preserve"> are specific to pesticide us</w:t>
      </w:r>
      <w:r w:rsidR="00C30653">
        <w:rPr>
          <w:rFonts w:cs="Arial"/>
        </w:rPr>
        <w:t>e.</w:t>
      </w:r>
    </w:p>
    <w:p w14:paraId="2BF214E4" w14:textId="77777777" w:rsidR="007F5063" w:rsidRDefault="007F5063" w:rsidP="007F5063">
      <w:pPr>
        <w:rPr>
          <w:rFonts w:cs="Arial"/>
        </w:rPr>
      </w:pPr>
    </w:p>
    <w:p w14:paraId="01184467" w14:textId="77777777" w:rsidR="007F5063" w:rsidRPr="003C0D26" w:rsidRDefault="007F5063" w:rsidP="007F5063">
      <w:pPr>
        <w:pStyle w:val="Heading4"/>
      </w:pPr>
      <w:bookmarkStart w:id="347" w:name="_Toc474246484"/>
      <w:bookmarkStart w:id="348" w:name="_Ref493083639"/>
      <w:r w:rsidRPr="003C0D26">
        <w:t>Pesticide Decontamination Supplies</w:t>
      </w:r>
      <w:bookmarkEnd w:id="347"/>
      <w:bookmarkEnd w:id="348"/>
    </w:p>
    <w:p w14:paraId="1B04C12B" w14:textId="77777777" w:rsidR="007F5063" w:rsidRDefault="007F5063" w:rsidP="007F5063">
      <w:pPr>
        <w:ind w:left="1440"/>
        <w:jc w:val="both"/>
        <w:rPr>
          <w:rFonts w:cs="Arial"/>
        </w:rPr>
      </w:pPr>
    </w:p>
    <w:p w14:paraId="2073465F" w14:textId="77777777" w:rsidR="007F5063" w:rsidRPr="00556B75" w:rsidRDefault="007F5063" w:rsidP="007F5063">
      <w:pPr>
        <w:ind w:left="1440"/>
        <w:jc w:val="both"/>
        <w:rPr>
          <w:rFonts w:cs="Arial"/>
        </w:rPr>
      </w:pPr>
      <w:r>
        <w:rPr>
          <w:rFonts w:cs="Arial"/>
        </w:rPr>
        <w:t>For field and greenhouse applications, d</w:t>
      </w:r>
      <w:r w:rsidRPr="00556B75">
        <w:rPr>
          <w:rFonts w:cs="Arial"/>
        </w:rPr>
        <w:t>econtamination supplies are required to be located at all pesticide mixing and loading sites, at areas within ¼ mile of areas where pesticides are being applied, and at areas where applicators remove their PPE.</w:t>
      </w:r>
    </w:p>
    <w:p w14:paraId="7FEB66AA" w14:textId="27996359" w:rsidR="007F5063" w:rsidRDefault="007F5063" w:rsidP="00C30653">
      <w:pPr>
        <w:ind w:left="1440"/>
        <w:rPr>
          <w:rFonts w:cs="Arial"/>
        </w:rPr>
      </w:pPr>
    </w:p>
    <w:p w14:paraId="47290D64" w14:textId="77777777" w:rsidR="007F5063" w:rsidRPr="00556B75" w:rsidRDefault="007F5063" w:rsidP="007F5063">
      <w:pPr>
        <w:ind w:left="1440"/>
        <w:jc w:val="both"/>
        <w:rPr>
          <w:rFonts w:cs="Arial"/>
        </w:rPr>
      </w:pPr>
      <w:r w:rsidRPr="00556B75">
        <w:rPr>
          <w:rFonts w:cs="Arial"/>
        </w:rPr>
        <w:t xml:space="preserve">At the required locations, there must be sufficient water to wash the entire body in the case of an emergency, which shall be at a minimum, three gallons for each pesticide applicator that may be mixing or loading at any one time. A clean hose with running water meets this requirement. In addition, soap and single-use towels must be supplied in sufficient quantities to meet the needs of all of these applicators. There must also be clean clothes, such as one size fits all coveralls, in case the pesticide applicator needs to change.  </w:t>
      </w:r>
    </w:p>
    <w:p w14:paraId="42851065" w14:textId="0DDE20B0" w:rsidR="007F5063" w:rsidRDefault="007F5063" w:rsidP="00C30653">
      <w:pPr>
        <w:ind w:left="1440"/>
        <w:rPr>
          <w:rFonts w:cs="Arial"/>
        </w:rPr>
      </w:pPr>
    </w:p>
    <w:p w14:paraId="5ADB99B0" w14:textId="77777777" w:rsidR="007F5063" w:rsidRDefault="007F5063" w:rsidP="007F5063">
      <w:pPr>
        <w:ind w:left="1440"/>
        <w:jc w:val="both"/>
        <w:rPr>
          <w:rFonts w:cs="Arial"/>
        </w:rPr>
      </w:pPr>
      <w:r w:rsidRPr="00556B75">
        <w:rPr>
          <w:rFonts w:cs="Arial"/>
        </w:rPr>
        <w:t>Eyeflush is also required at all pesticide mixing and loading sites and at areas within ¼ mile of areas where pesticides are being applied. However, if a pesticide label requires eye protection, the eyeflush must be immediately available. This has been defined to mean within 10 seconds reach. In order to meet this requirement for outdoor applications, a sealed pint bottle of water or saline solution is allowed. This type of eyeflush should be discarded if partially used, out of date, or if the seal has been broken. At other locations, such as greenhouses and laboratories, an emergency eyewash station or running water meets this requirement.</w:t>
      </w:r>
      <w:r w:rsidRPr="000B2598">
        <w:rPr>
          <w:rFonts w:cs="Arial"/>
        </w:rPr>
        <w:t xml:space="preserve"> </w:t>
      </w:r>
      <w:r>
        <w:rPr>
          <w:rFonts w:cs="Arial"/>
        </w:rPr>
        <w:t>If pesticide applicators are mixing pesticide solutions from concentrates, there must be a flowing eyewash at the mixing and loading site.</w:t>
      </w:r>
    </w:p>
    <w:p w14:paraId="39E32536" w14:textId="77777777" w:rsidR="007F5063" w:rsidRDefault="007F5063" w:rsidP="00C30653">
      <w:pPr>
        <w:ind w:left="1440"/>
        <w:rPr>
          <w:rFonts w:cs="Arial"/>
        </w:rPr>
      </w:pPr>
    </w:p>
    <w:p w14:paraId="630D8FD4" w14:textId="6D6AC5BD" w:rsidR="000C37D1" w:rsidRPr="000C37D1" w:rsidRDefault="000C37D1" w:rsidP="00753E39">
      <w:pPr>
        <w:pStyle w:val="Caption"/>
        <w:ind w:left="720" w:firstLine="720"/>
      </w:pPr>
      <w:bookmarkStart w:id="349" w:name="_Ref469323252"/>
      <w:bookmarkStart w:id="350" w:name="_Toc82415577"/>
      <w:r w:rsidRPr="00A226C9">
        <w:t xml:space="preserve">Box </w:t>
      </w:r>
      <w:fldSimple w:instr=" STYLEREF 1 \s ">
        <w:r w:rsidR="0065075A">
          <w:rPr>
            <w:noProof/>
          </w:rPr>
          <w:t>7</w:t>
        </w:r>
      </w:fldSimple>
      <w:r w:rsidR="003351D0" w:rsidRPr="00A226C9">
        <w:t>.</w:t>
      </w:r>
      <w:fldSimple w:instr=" SEQ Box \* ARABIC \s 1 ">
        <w:r w:rsidR="0065075A">
          <w:rPr>
            <w:noProof/>
          </w:rPr>
          <w:t>17</w:t>
        </w:r>
      </w:fldSimple>
      <w:bookmarkEnd w:id="349"/>
      <w:r w:rsidRPr="00A226C9">
        <w:tab/>
      </w:r>
      <w:r w:rsidR="000B2598" w:rsidRPr="00A226C9">
        <w:t xml:space="preserve">Guidelines for </w:t>
      </w:r>
      <w:r w:rsidR="00474927" w:rsidRPr="00A226C9">
        <w:t xml:space="preserve">Handling </w:t>
      </w:r>
      <w:r w:rsidRPr="00A226C9">
        <w:t>Pesticides</w:t>
      </w:r>
      <w:bookmarkEnd w:id="350"/>
    </w:p>
    <w:tbl>
      <w:tblPr>
        <w:tblW w:w="8827" w:type="dxa"/>
        <w:tblInd w:w="1440" w:type="dxa"/>
        <w:tblLayout w:type="fixed"/>
        <w:tblCellMar>
          <w:left w:w="120" w:type="dxa"/>
          <w:right w:w="120" w:type="dxa"/>
        </w:tblCellMar>
        <w:tblLook w:val="0000" w:firstRow="0" w:lastRow="0" w:firstColumn="0" w:lastColumn="0" w:noHBand="0" w:noVBand="0"/>
      </w:tblPr>
      <w:tblGrid>
        <w:gridCol w:w="8827"/>
      </w:tblGrid>
      <w:tr w:rsidR="000C37D1" w:rsidRPr="00556B75" w14:paraId="69EC6245" w14:textId="77777777" w:rsidTr="00753E39">
        <w:tc>
          <w:tcPr>
            <w:tcW w:w="9517" w:type="dxa"/>
            <w:tcBorders>
              <w:top w:val="double" w:sz="6" w:space="0" w:color="auto"/>
              <w:left w:val="double" w:sz="6" w:space="0" w:color="auto"/>
              <w:bottom w:val="double" w:sz="6" w:space="0" w:color="auto"/>
              <w:right w:val="double" w:sz="6" w:space="0" w:color="auto"/>
            </w:tcBorders>
            <w:shd w:val="pct10" w:color="auto" w:fill="auto"/>
          </w:tcPr>
          <w:p w14:paraId="1ADF556E" w14:textId="609E35C7" w:rsidR="000B2598" w:rsidRPr="004A5EC4" w:rsidRDefault="000B2598" w:rsidP="00C30653">
            <w:pPr>
              <w:pStyle w:val="ListParagraph"/>
              <w:numPr>
                <w:ilvl w:val="0"/>
                <w:numId w:val="12"/>
              </w:numPr>
              <w:spacing w:before="120"/>
              <w:rPr>
                <w:rFonts w:cs="Arial"/>
                <w:b/>
              </w:rPr>
            </w:pPr>
            <w:r w:rsidRPr="00556B75">
              <w:rPr>
                <w:rFonts w:cs="Arial"/>
              </w:rPr>
              <w:t xml:space="preserve">Pesticide applications </w:t>
            </w:r>
            <w:r w:rsidR="004A5EC4">
              <w:rPr>
                <w:rFonts w:cs="Arial"/>
              </w:rPr>
              <w:t>to plants or other pests shall</w:t>
            </w:r>
            <w:r>
              <w:rPr>
                <w:rFonts w:cs="Arial"/>
              </w:rPr>
              <w:t xml:space="preserve"> only </w:t>
            </w:r>
            <w:r w:rsidRPr="00556B75">
              <w:rPr>
                <w:rFonts w:cs="Arial"/>
              </w:rPr>
              <w:t>be made at licensed facilities by certified applicators. For the rare exceptions to this requirement, please contact EHS.</w:t>
            </w:r>
          </w:p>
          <w:p w14:paraId="04DD13E3" w14:textId="1DC5B523" w:rsidR="000B2598" w:rsidRPr="00556B75" w:rsidRDefault="000B2598" w:rsidP="00C30653">
            <w:pPr>
              <w:pStyle w:val="ListParagraph"/>
              <w:numPr>
                <w:ilvl w:val="0"/>
                <w:numId w:val="12"/>
              </w:numPr>
              <w:spacing w:before="120"/>
              <w:rPr>
                <w:rFonts w:cs="Arial"/>
                <w:b/>
              </w:rPr>
            </w:pPr>
            <w:r>
              <w:rPr>
                <w:rFonts w:cs="Arial"/>
              </w:rPr>
              <w:t>Pesticides used in a laboratory, where there is not an application made to a plant or other pest, do not require the user to be a certified pesticide applicator. Non-certified persons will be restricted to purchasing pesticides that are not classified as Restricted Use.</w:t>
            </w:r>
          </w:p>
          <w:p w14:paraId="3050A469" w14:textId="77F0EA65" w:rsidR="000B2598" w:rsidRPr="00556B75" w:rsidRDefault="000B2598" w:rsidP="00C30653">
            <w:pPr>
              <w:pStyle w:val="ListParagraph"/>
              <w:numPr>
                <w:ilvl w:val="0"/>
                <w:numId w:val="12"/>
              </w:numPr>
              <w:rPr>
                <w:rFonts w:cs="Arial"/>
              </w:rPr>
            </w:pPr>
            <w:r w:rsidRPr="00556B75">
              <w:rPr>
                <w:rFonts w:cs="Arial"/>
              </w:rPr>
              <w:t>Properly store pesticides. Liquid pesticides are required to have secondary containment. The storage of pesticides should be kept to a minimum. Pesticide storage area</w:t>
            </w:r>
            <w:r w:rsidR="009573DB">
              <w:rPr>
                <w:rFonts w:cs="Arial"/>
              </w:rPr>
              <w:t>s</w:t>
            </w:r>
            <w:r w:rsidRPr="00556B75">
              <w:rPr>
                <w:rFonts w:cs="Arial"/>
              </w:rPr>
              <w:t xml:space="preserve"> must be posted with this warning sign:</w:t>
            </w:r>
          </w:p>
          <w:p w14:paraId="6863A241" w14:textId="77777777" w:rsidR="000C37D1" w:rsidRPr="00556B75" w:rsidRDefault="000C37D1" w:rsidP="00CA7F48">
            <w:pPr>
              <w:pStyle w:val="ListParagraph"/>
              <w:ind w:left="360"/>
              <w:jc w:val="center"/>
              <w:rPr>
                <w:rFonts w:cs="Arial"/>
              </w:rPr>
            </w:pPr>
            <w:r w:rsidRPr="00556B75">
              <w:rPr>
                <w:rFonts w:cs="Arial"/>
                <w:noProof/>
              </w:rPr>
              <w:drawing>
                <wp:inline distT="0" distB="0" distL="0" distR="0" wp14:anchorId="36B3B2A3" wp14:editId="26D8DA6D">
                  <wp:extent cx="1828800" cy="13843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8800" cy="1384300"/>
                          </a:xfrm>
                          <a:prstGeom prst="rect">
                            <a:avLst/>
                          </a:prstGeom>
                          <a:noFill/>
                          <a:ln>
                            <a:noFill/>
                          </a:ln>
                        </pic:spPr>
                      </pic:pic>
                    </a:graphicData>
                  </a:graphic>
                </wp:inline>
              </w:drawing>
            </w:r>
          </w:p>
          <w:p w14:paraId="184A4609" w14:textId="77777777" w:rsidR="000B2598" w:rsidRPr="00556B75" w:rsidRDefault="000B2598" w:rsidP="00C30653">
            <w:pPr>
              <w:pStyle w:val="ListParagraph"/>
              <w:numPr>
                <w:ilvl w:val="0"/>
                <w:numId w:val="13"/>
              </w:numPr>
              <w:rPr>
                <w:rFonts w:cs="Arial"/>
              </w:rPr>
            </w:pPr>
            <w:r w:rsidRPr="00556B75">
              <w:rPr>
                <w:rFonts w:cs="Arial"/>
              </w:rPr>
              <w:t>Provide a spill kit, fire extinguisher, and first aid kit near all pesticide storage facilities.</w:t>
            </w:r>
          </w:p>
          <w:p w14:paraId="746D7F8A" w14:textId="77777777" w:rsidR="000B2598" w:rsidRPr="00556B75" w:rsidRDefault="000B2598" w:rsidP="00C30653">
            <w:pPr>
              <w:pStyle w:val="ListParagraph"/>
              <w:numPr>
                <w:ilvl w:val="0"/>
                <w:numId w:val="13"/>
              </w:numPr>
              <w:rPr>
                <w:rFonts w:cs="Arial"/>
              </w:rPr>
            </w:pPr>
            <w:r w:rsidRPr="00556B75">
              <w:rPr>
                <w:rFonts w:cs="Arial"/>
              </w:rPr>
              <w:t>Provide all label required PPE for all of the pesticides within the storage area. Keep this PPE separate from the pesticides.</w:t>
            </w:r>
          </w:p>
          <w:p w14:paraId="27C2BAC9" w14:textId="30F6CB7E" w:rsidR="000B2598" w:rsidRPr="00556B75" w:rsidRDefault="000B2598" w:rsidP="00C30653">
            <w:pPr>
              <w:pStyle w:val="ListParagraph"/>
              <w:numPr>
                <w:ilvl w:val="0"/>
                <w:numId w:val="13"/>
              </w:numPr>
              <w:rPr>
                <w:rFonts w:cs="Arial"/>
              </w:rPr>
            </w:pPr>
            <w:r w:rsidRPr="00556B75">
              <w:rPr>
                <w:rFonts w:cs="Arial"/>
              </w:rPr>
              <w:t>Pr</w:t>
            </w:r>
            <w:r w:rsidR="00A10B89">
              <w:rPr>
                <w:rFonts w:cs="Arial"/>
              </w:rPr>
              <w:t>ovide decontamination supplies as described in the s</w:t>
            </w:r>
            <w:r w:rsidRPr="00556B75">
              <w:rPr>
                <w:rFonts w:cs="Arial"/>
              </w:rPr>
              <w:t>ection</w:t>
            </w:r>
            <w:r>
              <w:rPr>
                <w:rFonts w:cs="Arial"/>
              </w:rPr>
              <w:t xml:space="preserve"> </w:t>
            </w:r>
            <w:r w:rsidRPr="00A10B89">
              <w:rPr>
                <w:rFonts w:cs="Arial"/>
                <w:u w:val="single"/>
              </w:rPr>
              <w:fldChar w:fldCharType="begin"/>
            </w:r>
            <w:r w:rsidRPr="00A10B89">
              <w:rPr>
                <w:rFonts w:cs="Arial"/>
                <w:u w:val="single"/>
              </w:rPr>
              <w:instrText xml:space="preserve"> REF _Ref493083639 \r \h  \* MERGEFORMAT </w:instrText>
            </w:r>
            <w:r w:rsidRPr="00A10B89">
              <w:rPr>
                <w:rFonts w:cs="Arial"/>
                <w:u w:val="single"/>
              </w:rPr>
            </w:r>
            <w:r w:rsidRPr="00A10B89">
              <w:rPr>
                <w:rFonts w:cs="Arial"/>
                <w:u w:val="single"/>
              </w:rPr>
              <w:fldChar w:fldCharType="separate"/>
            </w:r>
            <w:r w:rsidR="0065075A">
              <w:rPr>
                <w:rFonts w:cs="Arial"/>
                <w:u w:val="single"/>
              </w:rPr>
              <w:t>7.3.10.2</w:t>
            </w:r>
            <w:r w:rsidRPr="00A10B89">
              <w:rPr>
                <w:rFonts w:cs="Arial"/>
                <w:u w:val="single"/>
              </w:rPr>
              <w:fldChar w:fldCharType="end"/>
            </w:r>
            <w:r w:rsidRPr="00556B75">
              <w:rPr>
                <w:rFonts w:cs="Arial"/>
              </w:rPr>
              <w:t>.</w:t>
            </w:r>
          </w:p>
          <w:p w14:paraId="748468FD" w14:textId="77777777" w:rsidR="000B2598" w:rsidRPr="00556B75" w:rsidRDefault="000B2598" w:rsidP="00C30653">
            <w:pPr>
              <w:pStyle w:val="ListParagraph"/>
              <w:numPr>
                <w:ilvl w:val="0"/>
                <w:numId w:val="13"/>
              </w:numPr>
              <w:rPr>
                <w:rFonts w:cs="Arial"/>
              </w:rPr>
            </w:pPr>
            <w:r w:rsidRPr="00556B75">
              <w:rPr>
                <w:rFonts w:cs="Arial"/>
              </w:rPr>
              <w:t>The label is the law!</w:t>
            </w:r>
          </w:p>
          <w:p w14:paraId="16BCA60D" w14:textId="55FCE2F9" w:rsidR="000B2598" w:rsidRPr="00556B75" w:rsidRDefault="000B2598" w:rsidP="00C30653">
            <w:pPr>
              <w:pStyle w:val="ListParagraph"/>
              <w:numPr>
                <w:ilvl w:val="0"/>
                <w:numId w:val="13"/>
              </w:numPr>
              <w:rPr>
                <w:rFonts w:cs="Arial"/>
              </w:rPr>
            </w:pPr>
            <w:r w:rsidRPr="00556B75">
              <w:rPr>
                <w:rFonts w:cs="Arial"/>
              </w:rPr>
              <w:t>Ensure notification of hypersensitive persons within 500 feet of the application site.</w:t>
            </w:r>
            <w:r>
              <w:rPr>
                <w:rFonts w:cs="Arial"/>
              </w:rPr>
              <w:t xml:space="preserve"> The PD</w:t>
            </w:r>
            <w:r w:rsidR="00223EF3">
              <w:rPr>
                <w:rFonts w:cs="Arial"/>
              </w:rPr>
              <w:t xml:space="preserve">A </w:t>
            </w:r>
            <w:r>
              <w:rPr>
                <w:rFonts w:cs="Arial"/>
              </w:rPr>
              <w:t xml:space="preserve">provides a listing of these persons to all certified applicators through their </w:t>
            </w:r>
            <w:hyperlink r:id="rId110" w:history="1">
              <w:r w:rsidRPr="004A5EC4">
                <w:rPr>
                  <w:rStyle w:val="Hyperlink"/>
                  <w:rFonts w:cs="Arial"/>
                  <w:b/>
                  <w:u w:val="none"/>
                </w:rPr>
                <w:t>website</w:t>
              </w:r>
            </w:hyperlink>
            <w:r>
              <w:rPr>
                <w:rFonts w:cs="Arial"/>
              </w:rPr>
              <w:t>.</w:t>
            </w:r>
          </w:p>
          <w:p w14:paraId="5E3B092D" w14:textId="77777777" w:rsidR="000B2598" w:rsidRPr="00556B75" w:rsidRDefault="000B2598" w:rsidP="00C30653">
            <w:pPr>
              <w:pStyle w:val="ListParagraph"/>
              <w:numPr>
                <w:ilvl w:val="0"/>
                <w:numId w:val="13"/>
              </w:numPr>
              <w:rPr>
                <w:rFonts w:cs="Arial"/>
              </w:rPr>
            </w:pPr>
            <w:r w:rsidRPr="00556B75">
              <w:rPr>
                <w:rFonts w:cs="Arial"/>
              </w:rPr>
              <w:t>Use Integrated Pest Management (IPM).</w:t>
            </w:r>
          </w:p>
          <w:p w14:paraId="19DBF5FE" w14:textId="488A7A9D" w:rsidR="000B2598" w:rsidRPr="00556B75" w:rsidRDefault="000B2598" w:rsidP="00C30653">
            <w:pPr>
              <w:pStyle w:val="ListParagraph"/>
              <w:numPr>
                <w:ilvl w:val="0"/>
                <w:numId w:val="13"/>
              </w:numPr>
              <w:rPr>
                <w:rFonts w:cs="Arial"/>
              </w:rPr>
            </w:pPr>
            <w:r w:rsidRPr="00556B75">
              <w:rPr>
                <w:rFonts w:cs="Arial"/>
              </w:rPr>
              <w:t xml:space="preserve">Transport of pesticides requires that </w:t>
            </w:r>
            <w:r w:rsidR="004A5EC4">
              <w:rPr>
                <w:rFonts w:cs="Arial"/>
              </w:rPr>
              <w:t>they</w:t>
            </w:r>
            <w:r>
              <w:rPr>
                <w:rFonts w:cs="Arial"/>
              </w:rPr>
              <w:t xml:space="preserve"> not be in the passenger compartment and that </w:t>
            </w:r>
            <w:r w:rsidRPr="00556B75">
              <w:rPr>
                <w:rFonts w:cs="Arial"/>
              </w:rPr>
              <w:t xml:space="preserve">the vehicle </w:t>
            </w:r>
            <w:r w:rsidR="004A5EC4">
              <w:rPr>
                <w:rFonts w:cs="Arial"/>
              </w:rPr>
              <w:t xml:space="preserve">must be </w:t>
            </w:r>
            <w:r w:rsidRPr="00556B75">
              <w:rPr>
                <w:rFonts w:cs="Arial"/>
              </w:rPr>
              <w:t>posted with the business license number.</w:t>
            </w:r>
          </w:p>
          <w:p w14:paraId="2678C14E" w14:textId="77777777" w:rsidR="000B2598" w:rsidRPr="00556B75" w:rsidRDefault="000B2598" w:rsidP="00C30653">
            <w:pPr>
              <w:pStyle w:val="ListParagraph"/>
              <w:numPr>
                <w:ilvl w:val="0"/>
                <w:numId w:val="13"/>
              </w:numPr>
              <w:rPr>
                <w:rFonts w:cs="Arial"/>
              </w:rPr>
            </w:pPr>
            <w:r w:rsidRPr="00556B75">
              <w:rPr>
                <w:rFonts w:cs="Arial"/>
              </w:rPr>
              <w:t>Ensure that Worker Protection Standards are followed for applications used in the production of agricultural plants on farms, forests, nurseries, and greenhouses. Agricultural plants include those grown or maintained for c</w:t>
            </w:r>
            <w:r>
              <w:rPr>
                <w:rFonts w:cs="Arial"/>
              </w:rPr>
              <w:t>ommercial or research purposes.</w:t>
            </w:r>
          </w:p>
          <w:p w14:paraId="019C9160" w14:textId="77777777" w:rsidR="000B2598" w:rsidRPr="00556B75" w:rsidRDefault="000B2598" w:rsidP="00C30653">
            <w:pPr>
              <w:pStyle w:val="ListParagraph"/>
              <w:numPr>
                <w:ilvl w:val="1"/>
                <w:numId w:val="13"/>
              </w:numPr>
              <w:rPr>
                <w:rFonts w:cs="Arial"/>
              </w:rPr>
            </w:pPr>
            <w:r w:rsidRPr="00556B75">
              <w:rPr>
                <w:rFonts w:cs="Arial"/>
              </w:rPr>
              <w:t>Trai</w:t>
            </w:r>
            <w:r>
              <w:rPr>
                <w:rFonts w:cs="Arial"/>
              </w:rPr>
              <w:t>ning of workers/handlers every year</w:t>
            </w:r>
          </w:p>
          <w:p w14:paraId="6E81C0A7" w14:textId="77777777" w:rsidR="000B2598" w:rsidRPr="00556B75" w:rsidRDefault="000B2598" w:rsidP="00C30653">
            <w:pPr>
              <w:pStyle w:val="ListParagraph"/>
              <w:numPr>
                <w:ilvl w:val="1"/>
                <w:numId w:val="13"/>
              </w:numPr>
              <w:rPr>
                <w:rFonts w:cs="Arial"/>
              </w:rPr>
            </w:pPr>
            <w:r w:rsidRPr="00556B75">
              <w:rPr>
                <w:rFonts w:cs="Arial"/>
              </w:rPr>
              <w:t>Central posting location (worker safety poster, application records, emergency information)</w:t>
            </w:r>
          </w:p>
          <w:p w14:paraId="02C8AA07" w14:textId="77777777" w:rsidR="000B2598" w:rsidRPr="00556B75" w:rsidRDefault="000B2598" w:rsidP="00C30653">
            <w:pPr>
              <w:pStyle w:val="ListParagraph"/>
              <w:numPr>
                <w:ilvl w:val="1"/>
                <w:numId w:val="13"/>
              </w:numPr>
              <w:rPr>
                <w:rFonts w:cs="Arial"/>
              </w:rPr>
            </w:pPr>
            <w:r w:rsidRPr="00556B75">
              <w:rPr>
                <w:rFonts w:cs="Arial"/>
              </w:rPr>
              <w:t>Restricted entry intervals followed</w:t>
            </w:r>
          </w:p>
          <w:p w14:paraId="672F8803" w14:textId="77777777" w:rsidR="000B2598" w:rsidRDefault="000B2598" w:rsidP="00C30653">
            <w:pPr>
              <w:pStyle w:val="ListParagraph"/>
              <w:numPr>
                <w:ilvl w:val="1"/>
                <w:numId w:val="13"/>
              </w:numPr>
              <w:rPr>
                <w:rFonts w:cs="Arial"/>
              </w:rPr>
            </w:pPr>
            <w:r w:rsidRPr="00556B75">
              <w:rPr>
                <w:rFonts w:cs="Arial"/>
              </w:rPr>
              <w:t>Post pesticide applications</w:t>
            </w:r>
            <w:r>
              <w:rPr>
                <w:rFonts w:cs="Arial"/>
              </w:rPr>
              <w:t xml:space="preserve"> for 30 days – keep application records for a minimum of three years</w:t>
            </w:r>
          </w:p>
          <w:p w14:paraId="7CE4A073" w14:textId="77777777" w:rsidR="000C37D1" w:rsidRPr="00556B75" w:rsidRDefault="000C37D1">
            <w:pPr>
              <w:pStyle w:val="ListParagraph"/>
              <w:ind w:left="1080"/>
              <w:jc w:val="center"/>
              <w:rPr>
                <w:rFonts w:cs="Arial"/>
              </w:rPr>
            </w:pPr>
            <w:r w:rsidRPr="00556B75">
              <w:rPr>
                <w:rFonts w:cs="Arial"/>
                <w:noProof/>
              </w:rPr>
              <w:drawing>
                <wp:inline distT="0" distB="0" distL="0" distR="0" wp14:anchorId="68405ED0" wp14:editId="08823BE4">
                  <wp:extent cx="1334135" cy="15265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4135" cy="1526540"/>
                          </a:xfrm>
                          <a:prstGeom prst="rect">
                            <a:avLst/>
                          </a:prstGeom>
                          <a:noFill/>
                          <a:ln>
                            <a:noFill/>
                          </a:ln>
                        </pic:spPr>
                      </pic:pic>
                    </a:graphicData>
                  </a:graphic>
                </wp:inline>
              </w:drawing>
            </w:r>
          </w:p>
        </w:tc>
      </w:tr>
    </w:tbl>
    <w:p w14:paraId="1D1E87D9" w14:textId="77777777" w:rsidR="00EF0692" w:rsidRPr="00EF0692" w:rsidRDefault="00EF0692" w:rsidP="00EF0692">
      <w:bookmarkStart w:id="351" w:name="_Ref27117623"/>
      <w:bookmarkStart w:id="352" w:name="_Ref27383100"/>
    </w:p>
    <w:p w14:paraId="7400E7C2" w14:textId="03F661B8" w:rsidR="00D16482" w:rsidRPr="00D01400" w:rsidRDefault="00D16482" w:rsidP="008434CE">
      <w:pPr>
        <w:pStyle w:val="Heading2"/>
      </w:pPr>
      <w:bookmarkStart w:id="353" w:name="_Toc82415384"/>
      <w:r w:rsidRPr="00D01400">
        <w:t>Chemical Inventory Management</w:t>
      </w:r>
      <w:bookmarkEnd w:id="351"/>
      <w:bookmarkEnd w:id="352"/>
      <w:bookmarkEnd w:id="353"/>
    </w:p>
    <w:p w14:paraId="61C7FD01" w14:textId="77777777" w:rsidR="00D16482" w:rsidRPr="008E76FD" w:rsidRDefault="00D16482" w:rsidP="00F7185E">
      <w:pPr>
        <w:suppressAutoHyphens/>
        <w:jc w:val="both"/>
        <w:rPr>
          <w:rFonts w:cs="Arial"/>
        </w:rPr>
      </w:pPr>
    </w:p>
    <w:p w14:paraId="6CC13ABF" w14:textId="3E1082DE" w:rsidR="001B1F05" w:rsidRPr="008E76FD" w:rsidRDefault="00387464" w:rsidP="00F7185E">
      <w:pPr>
        <w:suppressAutoHyphens/>
        <w:jc w:val="both"/>
        <w:rPr>
          <w:rFonts w:cs="Arial"/>
        </w:rPr>
      </w:pPr>
      <w:r w:rsidRPr="008E76FD">
        <w:rPr>
          <w:rFonts w:cs="Arial"/>
        </w:rPr>
        <w:t>For reference, see</w:t>
      </w:r>
      <w:r w:rsidR="00EF0692">
        <w:rPr>
          <w:rFonts w:cs="Arial"/>
        </w:rPr>
        <w:t xml:space="preserve"> Safety Policy</w:t>
      </w:r>
      <w:r w:rsidRPr="008E76FD">
        <w:rPr>
          <w:rFonts w:cs="Arial"/>
        </w:rPr>
        <w:t xml:space="preserve"> </w:t>
      </w:r>
      <w:hyperlink r:id="rId112" w:history="1">
        <w:r w:rsidR="00737F2A" w:rsidRPr="008E76FD">
          <w:rPr>
            <w:rStyle w:val="Hyperlink"/>
            <w:rFonts w:cs="Arial"/>
            <w:b/>
            <w:u w:val="none"/>
          </w:rPr>
          <w:t>SY39: Hazardous Chemical Inventory Management</w:t>
        </w:r>
      </w:hyperlink>
      <w:r w:rsidR="00854177" w:rsidRPr="008E76FD">
        <w:rPr>
          <w:rFonts w:cs="Arial"/>
        </w:rPr>
        <w:t>.</w:t>
      </w:r>
    </w:p>
    <w:p w14:paraId="2AF5A944" w14:textId="77777777" w:rsidR="001B1F05" w:rsidRPr="008E76FD" w:rsidRDefault="001B1F05" w:rsidP="00CA7F48">
      <w:pPr>
        <w:suppressAutoHyphens/>
        <w:jc w:val="both"/>
        <w:rPr>
          <w:rFonts w:cs="Arial"/>
        </w:rPr>
      </w:pPr>
    </w:p>
    <w:p w14:paraId="2C626ED2" w14:textId="7DABB116" w:rsidR="00387464" w:rsidRPr="008E76FD" w:rsidRDefault="00387464" w:rsidP="00CA7F48">
      <w:pPr>
        <w:suppressAutoHyphens/>
        <w:jc w:val="both"/>
        <w:rPr>
          <w:rFonts w:cs="Arial"/>
        </w:rPr>
      </w:pPr>
      <w:r w:rsidRPr="008E76FD">
        <w:rPr>
          <w:rFonts w:cs="Arial"/>
        </w:rPr>
        <w:t xml:space="preserve">All </w:t>
      </w:r>
      <w:r w:rsidR="002E4347" w:rsidRPr="008E76FD">
        <w:rPr>
          <w:rFonts w:cs="Arial"/>
        </w:rPr>
        <w:t xml:space="preserve">laboratory and </w:t>
      </w:r>
      <w:r w:rsidRPr="008E76FD">
        <w:rPr>
          <w:rFonts w:cs="Arial"/>
        </w:rPr>
        <w:t xml:space="preserve">research groups must use the Chemical Inventory Management System (CHIMS) to maintain an inventory of all hazardous chemicals used </w:t>
      </w:r>
      <w:r w:rsidR="00FF6E6A" w:rsidRPr="008E76FD">
        <w:rPr>
          <w:rFonts w:cs="Arial"/>
        </w:rPr>
        <w:t>in</w:t>
      </w:r>
      <w:r w:rsidR="001B1F05" w:rsidRPr="008E76FD">
        <w:rPr>
          <w:rFonts w:cs="Arial"/>
        </w:rPr>
        <w:t>,</w:t>
      </w:r>
      <w:r w:rsidR="00FF6E6A" w:rsidRPr="008E76FD">
        <w:rPr>
          <w:rFonts w:cs="Arial"/>
        </w:rPr>
        <w:t xml:space="preserve"> </w:t>
      </w:r>
      <w:r w:rsidRPr="008E76FD">
        <w:rPr>
          <w:rFonts w:cs="Arial"/>
        </w:rPr>
        <w:t xml:space="preserve">or stored </w:t>
      </w:r>
      <w:r w:rsidR="00FF6E6A" w:rsidRPr="008E76FD">
        <w:rPr>
          <w:rFonts w:cs="Arial"/>
        </w:rPr>
        <w:t>for</w:t>
      </w:r>
      <w:r w:rsidR="001B1F05" w:rsidRPr="008E76FD">
        <w:rPr>
          <w:rFonts w:cs="Arial"/>
        </w:rPr>
        <w:t>,</w:t>
      </w:r>
      <w:r w:rsidRPr="008E76FD">
        <w:rPr>
          <w:rFonts w:cs="Arial"/>
        </w:rPr>
        <w:t xml:space="preserve"> research. The individual with primary responsibility for hazardous chemicals in research labs </w:t>
      </w:r>
      <w:r w:rsidR="00726ED5" w:rsidRPr="008E76FD">
        <w:rPr>
          <w:rFonts w:cs="Arial"/>
        </w:rPr>
        <w:t xml:space="preserve">is the chemical owner. This </w:t>
      </w:r>
      <w:r w:rsidRPr="008E76FD">
        <w:rPr>
          <w:rFonts w:cs="Arial"/>
        </w:rPr>
        <w:t>is usually the PI</w:t>
      </w:r>
      <w:r w:rsidR="00D01400">
        <w:rPr>
          <w:rFonts w:cs="Arial"/>
        </w:rPr>
        <w:t xml:space="preserve">/supervisor </w:t>
      </w:r>
      <w:r w:rsidR="00726ED5" w:rsidRPr="008E76FD">
        <w:rPr>
          <w:rFonts w:cs="Arial"/>
        </w:rPr>
        <w:t xml:space="preserve">of a unit, or other designated </w:t>
      </w:r>
      <w:r w:rsidR="004714C4" w:rsidRPr="008E76FD">
        <w:rPr>
          <w:rFonts w:cs="Arial"/>
        </w:rPr>
        <w:t>individuals</w:t>
      </w:r>
      <w:r w:rsidR="00726ED5" w:rsidRPr="008E76FD">
        <w:rPr>
          <w:rFonts w:cs="Arial"/>
        </w:rPr>
        <w:t xml:space="preserve"> in shared spaces</w:t>
      </w:r>
      <w:r w:rsidRPr="008E76FD">
        <w:rPr>
          <w:rFonts w:cs="Arial"/>
        </w:rPr>
        <w:t xml:space="preserve">. Chemicals owners shall ensure that the chemical inventory in CHIMS is updated at least annually. Research groups that use </w:t>
      </w:r>
      <w:r w:rsidR="00FF6E6A" w:rsidRPr="008E76FD">
        <w:rPr>
          <w:rFonts w:cs="Arial"/>
        </w:rPr>
        <w:t>particular</w:t>
      </w:r>
      <w:r w:rsidRPr="008E76FD">
        <w:rPr>
          <w:rFonts w:cs="Arial"/>
        </w:rPr>
        <w:t xml:space="preserve"> chemicals must ensure that they are entered into CHIMS </w:t>
      </w:r>
      <w:r w:rsidRPr="008E76FD">
        <w:rPr>
          <w:rFonts w:cs="Arial"/>
          <w:i/>
        </w:rPr>
        <w:t>immediately</w:t>
      </w:r>
      <w:r w:rsidRPr="008E76FD">
        <w:rPr>
          <w:rFonts w:cs="Arial"/>
        </w:rPr>
        <w:t xml:space="preserve"> upon receipt</w:t>
      </w:r>
      <w:r w:rsidR="00140FD7" w:rsidRPr="008E76FD">
        <w:rPr>
          <w:rFonts w:cs="Arial"/>
        </w:rPr>
        <w:t xml:space="preserve">, see section </w:t>
      </w:r>
      <w:r w:rsidR="00140FD7" w:rsidRPr="008E76FD">
        <w:rPr>
          <w:rFonts w:cs="Arial"/>
          <w:u w:val="single"/>
        </w:rPr>
        <w:fldChar w:fldCharType="begin"/>
      </w:r>
      <w:r w:rsidR="00140FD7" w:rsidRPr="008E76FD">
        <w:rPr>
          <w:rFonts w:cs="Arial"/>
          <w:u w:val="single"/>
        </w:rPr>
        <w:instrText xml:space="preserve"> REF _Ref20237560 \r \h </w:instrText>
      </w:r>
      <w:r w:rsidR="001B2D81" w:rsidRPr="008E76FD">
        <w:rPr>
          <w:rFonts w:cs="Arial"/>
          <w:u w:val="single"/>
        </w:rPr>
        <w:instrText xml:space="preserve"> \* MERGEFORMAT </w:instrText>
      </w:r>
      <w:r w:rsidR="00140FD7" w:rsidRPr="008E76FD">
        <w:rPr>
          <w:rFonts w:cs="Arial"/>
          <w:u w:val="single"/>
        </w:rPr>
      </w:r>
      <w:r w:rsidR="00140FD7" w:rsidRPr="008E76FD">
        <w:rPr>
          <w:rFonts w:cs="Arial"/>
          <w:u w:val="single"/>
        </w:rPr>
        <w:fldChar w:fldCharType="separate"/>
      </w:r>
      <w:r w:rsidR="0065075A">
        <w:rPr>
          <w:rFonts w:cs="Arial"/>
          <w:u w:val="single"/>
        </w:rPr>
        <w:t>7.4.3</w:t>
      </w:r>
      <w:r w:rsidR="00140FD7" w:rsidRPr="008E76FD">
        <w:rPr>
          <w:rFonts w:cs="Arial"/>
          <w:u w:val="single"/>
        </w:rPr>
        <w:fldChar w:fldCharType="end"/>
      </w:r>
      <w:r w:rsidR="00140FD7" w:rsidRPr="008E76FD">
        <w:rPr>
          <w:rFonts w:cs="Arial"/>
        </w:rPr>
        <w:t>.</w:t>
      </w:r>
      <w:r w:rsidR="00FF6E6A" w:rsidRPr="008E76FD">
        <w:rPr>
          <w:rFonts w:cs="Arial"/>
        </w:rPr>
        <w:t xml:space="preserve"> A dated hardcopy of the inventory must be maintained in the</w:t>
      </w:r>
      <w:r w:rsidR="00465907" w:rsidRPr="008E76FD">
        <w:rPr>
          <w:rFonts w:cs="Arial"/>
        </w:rPr>
        <w:t xml:space="preserve"> Laboratory and Research Safety binder.</w:t>
      </w:r>
    </w:p>
    <w:p w14:paraId="73CBFED7" w14:textId="77777777" w:rsidR="00387464" w:rsidRPr="008E76FD" w:rsidRDefault="00387464" w:rsidP="00CA7F48">
      <w:pPr>
        <w:suppressAutoHyphens/>
        <w:jc w:val="both"/>
        <w:rPr>
          <w:rFonts w:cs="Arial"/>
        </w:rPr>
      </w:pPr>
    </w:p>
    <w:p w14:paraId="38331246" w14:textId="2D2C407D" w:rsidR="00387464" w:rsidRPr="00D01400" w:rsidRDefault="00210D22" w:rsidP="00146DF4">
      <w:pPr>
        <w:pStyle w:val="Heading3"/>
      </w:pPr>
      <w:bookmarkStart w:id="354" w:name="_Toc82415385"/>
      <w:r w:rsidRPr="00D01400">
        <w:t>Chemicals T</w:t>
      </w:r>
      <w:r w:rsidR="00387464" w:rsidRPr="00D01400">
        <w:t xml:space="preserve">hat </w:t>
      </w:r>
      <w:r w:rsidRPr="00D01400">
        <w:t>S</w:t>
      </w:r>
      <w:r w:rsidR="001B1F05" w:rsidRPr="00D01400">
        <w:t xml:space="preserve">hall </w:t>
      </w:r>
      <w:r w:rsidR="00030B1C" w:rsidRPr="00D01400">
        <w:t>B</w:t>
      </w:r>
      <w:r w:rsidR="00387464" w:rsidRPr="00D01400">
        <w:t xml:space="preserve">e </w:t>
      </w:r>
      <w:r w:rsidRPr="00D01400">
        <w:t>I</w:t>
      </w:r>
      <w:r w:rsidR="00387464" w:rsidRPr="00D01400">
        <w:t>nventoried in CHIMS</w:t>
      </w:r>
      <w:bookmarkEnd w:id="354"/>
    </w:p>
    <w:p w14:paraId="20D2FBFC" w14:textId="77777777" w:rsidR="00C30653" w:rsidRDefault="00C30653" w:rsidP="00792D4C">
      <w:pPr>
        <w:suppressAutoHyphens/>
        <w:ind w:left="720"/>
        <w:jc w:val="both"/>
        <w:rPr>
          <w:rFonts w:cs="Arial"/>
        </w:rPr>
      </w:pPr>
    </w:p>
    <w:p w14:paraId="03AF672E" w14:textId="74F9738E" w:rsidR="00792D4C" w:rsidRPr="008E76FD" w:rsidRDefault="00792D4C" w:rsidP="00792D4C">
      <w:pPr>
        <w:suppressAutoHyphens/>
        <w:ind w:left="720"/>
        <w:jc w:val="both"/>
        <w:rPr>
          <w:rFonts w:cs="Arial"/>
        </w:rPr>
      </w:pPr>
      <w:r w:rsidRPr="008E76FD">
        <w:rPr>
          <w:rFonts w:cs="Arial"/>
        </w:rPr>
        <w:t>Chemicals that fall into the following categories are requi</w:t>
      </w:r>
      <w:r w:rsidR="000D032D" w:rsidRPr="008E76FD">
        <w:rPr>
          <w:rFonts w:cs="Arial"/>
        </w:rPr>
        <w:t>red to be inventoried in CHIMS:</w:t>
      </w:r>
    </w:p>
    <w:p w14:paraId="605EF835" w14:textId="0417179C" w:rsidR="00387464" w:rsidRPr="008E76FD" w:rsidRDefault="00387464" w:rsidP="00C30653">
      <w:pPr>
        <w:numPr>
          <w:ilvl w:val="0"/>
          <w:numId w:val="78"/>
        </w:numPr>
        <w:tabs>
          <w:tab w:val="clear" w:pos="720"/>
          <w:tab w:val="num" w:pos="1170"/>
        </w:tabs>
        <w:ind w:left="1080"/>
        <w:jc w:val="both"/>
        <w:rPr>
          <w:rFonts w:eastAsia="Times New Roman" w:cs="Arial"/>
        </w:rPr>
      </w:pPr>
      <w:r w:rsidRPr="008E76FD">
        <w:rPr>
          <w:rFonts w:eastAsia="Times New Roman" w:cs="Arial"/>
        </w:rPr>
        <w:t xml:space="preserve">Chemicals of Interest (COI) as defined in the Department of Homeland Security (DHS) Chemical Facility Anti Terrorism Standard (CFATS) </w:t>
      </w:r>
    </w:p>
    <w:p w14:paraId="66EFF2A9" w14:textId="2BE72D7D" w:rsidR="00D16482" w:rsidRPr="008E76FD" w:rsidRDefault="00387464" w:rsidP="00C30653">
      <w:pPr>
        <w:numPr>
          <w:ilvl w:val="0"/>
          <w:numId w:val="78"/>
        </w:numPr>
        <w:tabs>
          <w:tab w:val="clear" w:pos="720"/>
          <w:tab w:val="num" w:pos="1170"/>
        </w:tabs>
        <w:ind w:left="1080"/>
        <w:jc w:val="both"/>
        <w:rPr>
          <w:rFonts w:eastAsia="Times New Roman" w:cs="Arial"/>
        </w:rPr>
      </w:pPr>
      <w:r w:rsidRPr="008E76FD">
        <w:rPr>
          <w:rFonts w:eastAsia="Times New Roman" w:cs="Arial"/>
        </w:rPr>
        <w:t>Compressed gases (including liquefied gases, and empty cylinders that are still pressurized)</w:t>
      </w:r>
    </w:p>
    <w:p w14:paraId="073FC2B9" w14:textId="3697726F" w:rsidR="00387464" w:rsidRPr="008E76FD" w:rsidRDefault="00387464" w:rsidP="00C30653">
      <w:pPr>
        <w:numPr>
          <w:ilvl w:val="0"/>
          <w:numId w:val="80"/>
        </w:numPr>
        <w:tabs>
          <w:tab w:val="clear" w:pos="720"/>
          <w:tab w:val="num" w:pos="1170"/>
        </w:tabs>
        <w:ind w:left="1080"/>
        <w:jc w:val="both"/>
        <w:rPr>
          <w:rFonts w:eastAsia="Times New Roman" w:cs="Arial"/>
        </w:rPr>
      </w:pPr>
      <w:r w:rsidRPr="008E76FD">
        <w:rPr>
          <w:rFonts w:eastAsia="Times New Roman" w:cs="Arial"/>
        </w:rPr>
        <w:t>Controlled substances (e.g., Schedule I or Schedule II substances as</w:t>
      </w:r>
      <w:r w:rsidR="00D857B9">
        <w:rPr>
          <w:rFonts w:eastAsia="Times New Roman" w:cs="Arial"/>
        </w:rPr>
        <w:t xml:space="preserve"> listed by the DE</w:t>
      </w:r>
      <w:r w:rsidRPr="008E76FD">
        <w:rPr>
          <w:rFonts w:eastAsia="Times New Roman" w:cs="Arial"/>
        </w:rPr>
        <w:t xml:space="preserve">A) </w:t>
      </w:r>
    </w:p>
    <w:p w14:paraId="4414FB03" w14:textId="5210925C" w:rsidR="001B1F05" w:rsidRPr="008E76FD" w:rsidRDefault="00387464" w:rsidP="00C30653">
      <w:pPr>
        <w:numPr>
          <w:ilvl w:val="0"/>
          <w:numId w:val="80"/>
        </w:numPr>
        <w:tabs>
          <w:tab w:val="clear" w:pos="720"/>
          <w:tab w:val="num" w:pos="1170"/>
        </w:tabs>
        <w:ind w:left="1080"/>
        <w:jc w:val="both"/>
        <w:rPr>
          <w:rFonts w:eastAsia="Times New Roman" w:cs="Arial"/>
        </w:rPr>
      </w:pPr>
      <w:r w:rsidRPr="008E76FD">
        <w:rPr>
          <w:rFonts w:eastAsia="Times New Roman" w:cs="Arial"/>
        </w:rPr>
        <w:t xml:space="preserve">Corrosive acids </w:t>
      </w:r>
      <w:r w:rsidR="001B1F05" w:rsidRPr="008E76FD">
        <w:rPr>
          <w:rFonts w:eastAsia="Times New Roman" w:cs="Arial"/>
        </w:rPr>
        <w:t>which are corrosive to the skin and other materials having a pH of &lt; 5.5</w:t>
      </w:r>
    </w:p>
    <w:p w14:paraId="3C640066" w14:textId="6F1775FA" w:rsidR="00387464" w:rsidRPr="008E76FD" w:rsidRDefault="001B1F05" w:rsidP="00C30653">
      <w:pPr>
        <w:numPr>
          <w:ilvl w:val="0"/>
          <w:numId w:val="80"/>
        </w:numPr>
        <w:tabs>
          <w:tab w:val="clear" w:pos="720"/>
          <w:tab w:val="num" w:pos="1170"/>
        </w:tabs>
        <w:ind w:left="1080"/>
        <w:jc w:val="both"/>
        <w:rPr>
          <w:rFonts w:eastAsia="Times New Roman" w:cs="Arial"/>
        </w:rPr>
      </w:pPr>
      <w:r w:rsidRPr="008E76FD">
        <w:rPr>
          <w:rFonts w:eastAsia="Times New Roman" w:cs="Arial"/>
        </w:rPr>
        <w:t xml:space="preserve">Corrosive </w:t>
      </w:r>
      <w:r w:rsidR="00387464" w:rsidRPr="008E76FD">
        <w:rPr>
          <w:rFonts w:eastAsia="Times New Roman" w:cs="Arial"/>
        </w:rPr>
        <w:t xml:space="preserve">bases which are corrosive to the skin and other materials having a pH of &gt; 11.0 </w:t>
      </w:r>
    </w:p>
    <w:p w14:paraId="6C43C60F" w14:textId="1D6E52F5" w:rsidR="00387464" w:rsidRPr="008E76FD" w:rsidRDefault="00387464" w:rsidP="00C30653">
      <w:pPr>
        <w:numPr>
          <w:ilvl w:val="0"/>
          <w:numId w:val="78"/>
        </w:numPr>
        <w:tabs>
          <w:tab w:val="clear" w:pos="720"/>
          <w:tab w:val="num" w:pos="1170"/>
        </w:tabs>
        <w:ind w:left="1080"/>
        <w:jc w:val="both"/>
        <w:rPr>
          <w:rFonts w:eastAsia="Times New Roman" w:cs="Arial"/>
        </w:rPr>
      </w:pPr>
      <w:r w:rsidRPr="008E76FD">
        <w:rPr>
          <w:rFonts w:eastAsia="Times New Roman" w:cs="Arial"/>
        </w:rPr>
        <w:t xml:space="preserve">Dangerous When Wet </w:t>
      </w:r>
      <w:r w:rsidR="00726ED5" w:rsidRPr="008E76FD">
        <w:rPr>
          <w:rFonts w:eastAsia="Times New Roman" w:cs="Arial"/>
        </w:rPr>
        <w:t>(e.g</w:t>
      </w:r>
      <w:r w:rsidRPr="008E76FD">
        <w:rPr>
          <w:rFonts w:eastAsia="Times New Roman" w:cs="Arial"/>
        </w:rPr>
        <w:t xml:space="preserve">., alkaline earth metal alloys, aluminum powder, </w:t>
      </w:r>
      <w:r w:rsidR="001B1F05" w:rsidRPr="008E76FD">
        <w:rPr>
          <w:rFonts w:eastAsia="Times New Roman" w:cs="Arial"/>
        </w:rPr>
        <w:t xml:space="preserve">barium, </w:t>
      </w:r>
      <w:r w:rsidRPr="008E76FD">
        <w:rPr>
          <w:rFonts w:eastAsia="Times New Roman" w:cs="Arial"/>
        </w:rPr>
        <w:t>calcium hydride)</w:t>
      </w:r>
    </w:p>
    <w:p w14:paraId="581B195F" w14:textId="77777777" w:rsidR="00387464" w:rsidRPr="008E76FD" w:rsidRDefault="00387464" w:rsidP="00C30653">
      <w:pPr>
        <w:numPr>
          <w:ilvl w:val="0"/>
          <w:numId w:val="78"/>
        </w:numPr>
        <w:tabs>
          <w:tab w:val="clear" w:pos="720"/>
          <w:tab w:val="num" w:pos="1170"/>
        </w:tabs>
        <w:ind w:left="1080"/>
        <w:jc w:val="both"/>
        <w:rPr>
          <w:rFonts w:eastAsia="Times New Roman" w:cs="Arial"/>
        </w:rPr>
      </w:pPr>
      <w:r w:rsidRPr="008E76FD">
        <w:rPr>
          <w:rFonts w:eastAsia="Times New Roman" w:cs="Arial"/>
        </w:rPr>
        <w:t>Explosives</w:t>
      </w:r>
    </w:p>
    <w:p w14:paraId="13608A87" w14:textId="07FB9A64" w:rsidR="00387464" w:rsidRPr="008E76FD" w:rsidRDefault="00387464" w:rsidP="00C30653">
      <w:pPr>
        <w:numPr>
          <w:ilvl w:val="0"/>
          <w:numId w:val="78"/>
        </w:numPr>
        <w:tabs>
          <w:tab w:val="clear" w:pos="720"/>
          <w:tab w:val="num" w:pos="1170"/>
        </w:tabs>
        <w:ind w:left="1080"/>
        <w:jc w:val="both"/>
        <w:rPr>
          <w:rFonts w:eastAsia="Times New Roman" w:cs="Arial"/>
        </w:rPr>
      </w:pPr>
      <w:r w:rsidRPr="008E76FD">
        <w:rPr>
          <w:rFonts w:eastAsia="Times New Roman" w:cs="Arial"/>
        </w:rPr>
        <w:t>Flammable</w:t>
      </w:r>
      <w:r w:rsidR="00726ED5" w:rsidRPr="008E76FD">
        <w:rPr>
          <w:rFonts w:eastAsia="Times New Roman" w:cs="Arial"/>
        </w:rPr>
        <w:t xml:space="preserve"> or</w:t>
      </w:r>
      <w:r w:rsidRPr="008E76FD">
        <w:rPr>
          <w:rFonts w:eastAsia="Times New Roman" w:cs="Arial"/>
        </w:rPr>
        <w:t xml:space="preserve"> combustible liquids (e.g., alcohols, lubricants, oil based paints</w:t>
      </w:r>
      <w:r w:rsidR="001B1F05" w:rsidRPr="008E76FD">
        <w:rPr>
          <w:rFonts w:eastAsia="Times New Roman" w:cs="Arial"/>
        </w:rPr>
        <w:t>, solvents</w:t>
      </w:r>
      <w:r w:rsidRPr="008E76FD">
        <w:rPr>
          <w:rFonts w:eastAsia="Times New Roman" w:cs="Arial"/>
        </w:rPr>
        <w:t>)</w:t>
      </w:r>
    </w:p>
    <w:p w14:paraId="79AF1EC1" w14:textId="574DC0E9" w:rsidR="00387464" w:rsidRPr="008E76FD" w:rsidRDefault="00387464" w:rsidP="00C30653">
      <w:pPr>
        <w:numPr>
          <w:ilvl w:val="0"/>
          <w:numId w:val="78"/>
        </w:numPr>
        <w:tabs>
          <w:tab w:val="clear" w:pos="720"/>
          <w:tab w:val="num" w:pos="1170"/>
        </w:tabs>
        <w:ind w:left="1080"/>
        <w:jc w:val="both"/>
        <w:rPr>
          <w:rFonts w:eastAsia="Times New Roman" w:cs="Arial"/>
        </w:rPr>
      </w:pPr>
      <w:r w:rsidRPr="008E76FD">
        <w:rPr>
          <w:rFonts w:eastAsia="Times New Roman" w:cs="Arial"/>
        </w:rPr>
        <w:t>Flammable solids (e.g., magnesium powder, sodium metal)</w:t>
      </w:r>
    </w:p>
    <w:p w14:paraId="6D563642" w14:textId="77777777" w:rsidR="00737F2A" w:rsidRPr="008E76FD" w:rsidRDefault="00737F2A" w:rsidP="00C30653">
      <w:pPr>
        <w:numPr>
          <w:ilvl w:val="0"/>
          <w:numId w:val="78"/>
        </w:numPr>
        <w:tabs>
          <w:tab w:val="clear" w:pos="720"/>
          <w:tab w:val="num" w:pos="1170"/>
        </w:tabs>
        <w:ind w:left="1080"/>
        <w:jc w:val="both"/>
        <w:rPr>
          <w:rFonts w:eastAsia="Times New Roman" w:cs="Arial"/>
        </w:rPr>
      </w:pPr>
      <w:r w:rsidRPr="008E76FD">
        <w:rPr>
          <w:rFonts w:eastAsia="Times New Roman" w:cs="Arial"/>
        </w:rPr>
        <w:t>Organic peroxides (e.g., hydrogen peroxide &gt;8%, benzoyl peroxide)</w:t>
      </w:r>
    </w:p>
    <w:p w14:paraId="754EE9EE" w14:textId="71ACBDA2" w:rsidR="00387464" w:rsidRPr="008E76FD" w:rsidRDefault="00726ED5" w:rsidP="00C30653">
      <w:pPr>
        <w:numPr>
          <w:ilvl w:val="0"/>
          <w:numId w:val="78"/>
        </w:numPr>
        <w:tabs>
          <w:tab w:val="clear" w:pos="720"/>
          <w:tab w:val="num" w:pos="1170"/>
        </w:tabs>
        <w:ind w:left="1080"/>
        <w:jc w:val="both"/>
        <w:rPr>
          <w:rFonts w:eastAsia="Times New Roman" w:cs="Arial"/>
        </w:rPr>
      </w:pPr>
      <w:r w:rsidRPr="008E76FD">
        <w:rPr>
          <w:rFonts w:eastAsia="Times New Roman" w:cs="Arial"/>
        </w:rPr>
        <w:t>Oxidizers (</w:t>
      </w:r>
      <w:r w:rsidR="00387464" w:rsidRPr="008E76FD">
        <w:rPr>
          <w:rFonts w:eastAsia="Times New Roman" w:cs="Arial"/>
        </w:rPr>
        <w:t>e.</w:t>
      </w:r>
      <w:r w:rsidRPr="008E76FD">
        <w:rPr>
          <w:rFonts w:eastAsia="Times New Roman" w:cs="Arial"/>
        </w:rPr>
        <w:t>g.</w:t>
      </w:r>
      <w:r w:rsidR="00387464" w:rsidRPr="008E76FD">
        <w:rPr>
          <w:rFonts w:eastAsia="Times New Roman" w:cs="Arial"/>
        </w:rPr>
        <w:t>, concentrated mineral acids, bromates, chlorates, permanganates)</w:t>
      </w:r>
    </w:p>
    <w:p w14:paraId="1F6D903F" w14:textId="2FF51216" w:rsidR="00387464" w:rsidRPr="008E76FD" w:rsidRDefault="00387464" w:rsidP="00C30653">
      <w:pPr>
        <w:numPr>
          <w:ilvl w:val="0"/>
          <w:numId w:val="78"/>
        </w:numPr>
        <w:tabs>
          <w:tab w:val="clear" w:pos="720"/>
          <w:tab w:val="num" w:pos="1170"/>
        </w:tabs>
        <w:ind w:left="1080"/>
        <w:jc w:val="both"/>
        <w:rPr>
          <w:rFonts w:eastAsia="Times New Roman" w:cs="Arial"/>
        </w:rPr>
      </w:pPr>
      <w:r w:rsidRPr="008E76FD">
        <w:rPr>
          <w:rFonts w:eastAsia="Times New Roman" w:cs="Arial"/>
        </w:rPr>
        <w:t>Poisons not included in the ab</w:t>
      </w:r>
      <w:r w:rsidR="00726ED5" w:rsidRPr="008E76FD">
        <w:rPr>
          <w:rFonts w:eastAsia="Times New Roman" w:cs="Arial"/>
        </w:rPr>
        <w:t xml:space="preserve">ove categories, </w:t>
      </w:r>
      <w:r w:rsidRPr="008E76FD">
        <w:rPr>
          <w:rFonts w:eastAsia="Times New Roman" w:cs="Arial"/>
        </w:rPr>
        <w:t>e.</w:t>
      </w:r>
      <w:r w:rsidR="00726ED5" w:rsidRPr="008E76FD">
        <w:rPr>
          <w:rFonts w:eastAsia="Times New Roman" w:cs="Arial"/>
        </w:rPr>
        <w:t>g.</w:t>
      </w:r>
      <w:r w:rsidRPr="008E76FD">
        <w:rPr>
          <w:rFonts w:eastAsia="Times New Roman" w:cs="Arial"/>
        </w:rPr>
        <w:t xml:space="preserve">, </w:t>
      </w:r>
    </w:p>
    <w:p w14:paraId="4B59AE91" w14:textId="15836724" w:rsidR="001B1F05" w:rsidRPr="008E76FD" w:rsidRDefault="001B1F05" w:rsidP="00C30653">
      <w:pPr>
        <w:numPr>
          <w:ilvl w:val="1"/>
          <w:numId w:val="78"/>
        </w:numPr>
        <w:tabs>
          <w:tab w:val="num" w:pos="1170"/>
        </w:tabs>
        <w:jc w:val="both"/>
        <w:rPr>
          <w:rFonts w:eastAsia="Times New Roman" w:cs="Arial"/>
        </w:rPr>
      </w:pPr>
      <w:r w:rsidRPr="008E76FD">
        <w:rPr>
          <w:rFonts w:eastAsia="Times New Roman" w:cs="Arial"/>
        </w:rPr>
        <w:t>Adhesives</w:t>
      </w:r>
    </w:p>
    <w:p w14:paraId="494394CE" w14:textId="77777777" w:rsidR="00387464" w:rsidRPr="008E76FD" w:rsidRDefault="00387464" w:rsidP="00C30653">
      <w:pPr>
        <w:numPr>
          <w:ilvl w:val="1"/>
          <w:numId w:val="78"/>
        </w:numPr>
        <w:tabs>
          <w:tab w:val="num" w:pos="1170"/>
        </w:tabs>
        <w:jc w:val="both"/>
        <w:rPr>
          <w:rFonts w:eastAsia="Times New Roman" w:cs="Arial"/>
        </w:rPr>
      </w:pPr>
      <w:r w:rsidRPr="008E76FD">
        <w:rPr>
          <w:rFonts w:eastAsia="Times New Roman" w:cs="Arial"/>
        </w:rPr>
        <w:t>Biological toxins</w:t>
      </w:r>
    </w:p>
    <w:p w14:paraId="40B08D76" w14:textId="496127A9" w:rsidR="00387464" w:rsidRPr="008E76FD" w:rsidRDefault="00387464" w:rsidP="00C30653">
      <w:pPr>
        <w:numPr>
          <w:ilvl w:val="1"/>
          <w:numId w:val="78"/>
        </w:numPr>
        <w:tabs>
          <w:tab w:val="num" w:pos="1170"/>
        </w:tabs>
        <w:jc w:val="both"/>
        <w:rPr>
          <w:rFonts w:eastAsia="Times New Roman" w:cs="Arial"/>
        </w:rPr>
      </w:pPr>
      <w:r w:rsidRPr="008E76FD">
        <w:rPr>
          <w:rFonts w:eastAsia="Times New Roman" w:cs="Arial"/>
        </w:rPr>
        <w:t>Dyes</w:t>
      </w:r>
    </w:p>
    <w:p w14:paraId="0729F84A" w14:textId="7026E6ED" w:rsidR="00726ED5" w:rsidRPr="008E76FD" w:rsidRDefault="00726ED5" w:rsidP="00C30653">
      <w:pPr>
        <w:numPr>
          <w:ilvl w:val="1"/>
          <w:numId w:val="78"/>
        </w:numPr>
        <w:tabs>
          <w:tab w:val="num" w:pos="1170"/>
        </w:tabs>
        <w:jc w:val="both"/>
        <w:rPr>
          <w:rFonts w:eastAsia="Times New Roman" w:cs="Arial"/>
        </w:rPr>
      </w:pPr>
      <w:r w:rsidRPr="008E76FD">
        <w:rPr>
          <w:rFonts w:eastAsia="Times New Roman" w:cs="Arial"/>
        </w:rPr>
        <w:t>Pesticides</w:t>
      </w:r>
    </w:p>
    <w:p w14:paraId="502FAD8D" w14:textId="77777777" w:rsidR="00387464" w:rsidRPr="008E76FD" w:rsidRDefault="00387464" w:rsidP="00C30653">
      <w:pPr>
        <w:numPr>
          <w:ilvl w:val="1"/>
          <w:numId w:val="78"/>
        </w:numPr>
        <w:tabs>
          <w:tab w:val="num" w:pos="1170"/>
        </w:tabs>
        <w:jc w:val="both"/>
        <w:rPr>
          <w:rFonts w:eastAsia="Times New Roman" w:cs="Arial"/>
        </w:rPr>
      </w:pPr>
      <w:r w:rsidRPr="008E76FD">
        <w:rPr>
          <w:rFonts w:eastAsia="Times New Roman" w:cs="Arial"/>
        </w:rPr>
        <w:t>Specimen solutions</w:t>
      </w:r>
    </w:p>
    <w:p w14:paraId="4A9C066C" w14:textId="03E6105A" w:rsidR="00387464" w:rsidRPr="008E76FD" w:rsidRDefault="00726ED5" w:rsidP="00C30653">
      <w:pPr>
        <w:numPr>
          <w:ilvl w:val="0"/>
          <w:numId w:val="78"/>
        </w:numPr>
        <w:tabs>
          <w:tab w:val="clear" w:pos="720"/>
          <w:tab w:val="num" w:pos="1170"/>
        </w:tabs>
        <w:ind w:left="1080"/>
        <w:jc w:val="both"/>
        <w:rPr>
          <w:rFonts w:eastAsia="Times New Roman" w:cs="Arial"/>
        </w:rPr>
      </w:pPr>
      <w:r w:rsidRPr="008E76FD">
        <w:rPr>
          <w:rFonts w:eastAsia="Times New Roman" w:cs="Arial"/>
        </w:rPr>
        <w:t>Spontaneously combustibles (</w:t>
      </w:r>
      <w:r w:rsidR="00387464" w:rsidRPr="008E76FD">
        <w:rPr>
          <w:rFonts w:eastAsia="Times New Roman" w:cs="Arial"/>
        </w:rPr>
        <w:t>e.</w:t>
      </w:r>
      <w:r w:rsidRPr="008E76FD">
        <w:rPr>
          <w:rFonts w:eastAsia="Times New Roman" w:cs="Arial"/>
        </w:rPr>
        <w:t>g.</w:t>
      </w:r>
      <w:r w:rsidR="00387464" w:rsidRPr="008E76FD">
        <w:rPr>
          <w:rFonts w:eastAsia="Times New Roman" w:cs="Arial"/>
        </w:rPr>
        <w:t>, activated carbon, lithium alkyds, phosphorus)</w:t>
      </w:r>
    </w:p>
    <w:p w14:paraId="2C0F83D7" w14:textId="2D328BCD" w:rsidR="00387464" w:rsidRPr="008E76FD" w:rsidRDefault="00387464" w:rsidP="00C30653">
      <w:pPr>
        <w:numPr>
          <w:ilvl w:val="0"/>
          <w:numId w:val="80"/>
        </w:numPr>
        <w:tabs>
          <w:tab w:val="clear" w:pos="720"/>
          <w:tab w:val="num" w:pos="1170"/>
        </w:tabs>
        <w:ind w:left="1080"/>
        <w:jc w:val="both"/>
        <w:rPr>
          <w:rFonts w:eastAsia="Times New Roman" w:cs="Arial"/>
        </w:rPr>
      </w:pPr>
      <w:r w:rsidRPr="008E76FD">
        <w:rPr>
          <w:rFonts w:eastAsia="Times New Roman" w:cs="Arial"/>
        </w:rPr>
        <w:t>Miscellane</w:t>
      </w:r>
      <w:r w:rsidR="00726ED5" w:rsidRPr="008E76FD">
        <w:rPr>
          <w:rFonts w:eastAsia="Times New Roman" w:cs="Arial"/>
        </w:rPr>
        <w:t xml:space="preserve">ous hazardous materials (e.g., </w:t>
      </w:r>
      <w:r w:rsidRPr="008E76FD">
        <w:rPr>
          <w:rFonts w:eastAsia="Times New Roman" w:cs="Arial"/>
        </w:rPr>
        <w:t>dry ice, marine pollutants, listed hazardous substances, asbestos)</w:t>
      </w:r>
    </w:p>
    <w:p w14:paraId="1528A903" w14:textId="77777777" w:rsidR="00387464" w:rsidRPr="008E76FD" w:rsidRDefault="00387464" w:rsidP="00C30653">
      <w:pPr>
        <w:ind w:left="720"/>
        <w:rPr>
          <w:rFonts w:eastAsia="Times New Roman" w:cs="Arial"/>
          <w:b/>
          <w:bCs/>
        </w:rPr>
      </w:pPr>
    </w:p>
    <w:p w14:paraId="1F760D35" w14:textId="4DCF02D4" w:rsidR="00726ED5" w:rsidRPr="00D01400" w:rsidRDefault="00726ED5">
      <w:pPr>
        <w:pStyle w:val="Heading3"/>
      </w:pPr>
      <w:bookmarkStart w:id="355" w:name="_Toc82415386"/>
      <w:r w:rsidRPr="00D01400">
        <w:t>Chemicals</w:t>
      </w:r>
      <w:r w:rsidR="00210D22" w:rsidRPr="00D01400">
        <w:t xml:space="preserve"> Not R</w:t>
      </w:r>
      <w:r w:rsidR="001B1F05" w:rsidRPr="00D01400">
        <w:t>equired to</w:t>
      </w:r>
      <w:r w:rsidR="00030B1C" w:rsidRPr="00D01400">
        <w:t xml:space="preserve"> B</w:t>
      </w:r>
      <w:r w:rsidRPr="00D01400">
        <w:t xml:space="preserve">e </w:t>
      </w:r>
      <w:r w:rsidR="00210D22" w:rsidRPr="00D01400">
        <w:t>I</w:t>
      </w:r>
      <w:r w:rsidRPr="00D01400">
        <w:t>nventoried in CHIMS</w:t>
      </w:r>
      <w:bookmarkEnd w:id="355"/>
    </w:p>
    <w:p w14:paraId="3EE98343" w14:textId="77777777" w:rsidR="00FF6E6A" w:rsidRPr="008E76FD" w:rsidRDefault="00FF6E6A">
      <w:pPr>
        <w:ind w:left="720"/>
        <w:rPr>
          <w:rFonts w:eastAsia="Times New Roman" w:cs="Arial"/>
          <w:b/>
          <w:bCs/>
        </w:rPr>
      </w:pPr>
    </w:p>
    <w:p w14:paraId="7D1871DA" w14:textId="090F15D1" w:rsidR="007364FD" w:rsidRPr="008E76FD" w:rsidRDefault="00792D4C">
      <w:pPr>
        <w:ind w:left="720"/>
        <w:rPr>
          <w:rFonts w:eastAsia="Times New Roman" w:cs="Arial"/>
          <w:bCs/>
        </w:rPr>
      </w:pPr>
      <w:r w:rsidRPr="008E76FD">
        <w:rPr>
          <w:rFonts w:eastAsia="Times New Roman" w:cs="Arial"/>
          <w:bCs/>
        </w:rPr>
        <w:t>C</w:t>
      </w:r>
      <w:r w:rsidR="007364FD" w:rsidRPr="008E76FD">
        <w:rPr>
          <w:rFonts w:eastAsia="Times New Roman" w:cs="Arial"/>
          <w:bCs/>
        </w:rPr>
        <w:t xml:space="preserve">hemicals </w:t>
      </w:r>
      <w:r w:rsidRPr="008E76FD">
        <w:rPr>
          <w:rFonts w:eastAsia="Times New Roman" w:cs="Arial"/>
          <w:bCs/>
        </w:rPr>
        <w:t xml:space="preserve">in the categories below </w:t>
      </w:r>
      <w:r w:rsidR="007364FD" w:rsidRPr="008E76FD">
        <w:rPr>
          <w:rFonts w:eastAsia="Times New Roman" w:cs="Arial"/>
          <w:bCs/>
        </w:rPr>
        <w:t>are not required to be i</w:t>
      </w:r>
      <w:r w:rsidR="00560D59" w:rsidRPr="008E76FD">
        <w:rPr>
          <w:rFonts w:eastAsia="Times New Roman" w:cs="Arial"/>
          <w:bCs/>
        </w:rPr>
        <w:t>nventoried in CHIMS, but may be:</w:t>
      </w:r>
    </w:p>
    <w:p w14:paraId="5190F6CF" w14:textId="77777777" w:rsidR="007364FD" w:rsidRPr="008E76FD" w:rsidRDefault="007364FD">
      <w:pPr>
        <w:ind w:left="720"/>
        <w:rPr>
          <w:rFonts w:eastAsia="Times New Roman" w:cs="Arial"/>
          <w:bCs/>
        </w:rPr>
      </w:pPr>
    </w:p>
    <w:p w14:paraId="4DC81B77" w14:textId="77777777" w:rsidR="00726ED5" w:rsidRPr="008E76FD" w:rsidRDefault="00726ED5" w:rsidP="00C30653">
      <w:pPr>
        <w:numPr>
          <w:ilvl w:val="0"/>
          <w:numId w:val="79"/>
        </w:numPr>
        <w:tabs>
          <w:tab w:val="clear" w:pos="720"/>
          <w:tab w:val="num" w:pos="1080"/>
        </w:tabs>
        <w:ind w:left="1080"/>
        <w:rPr>
          <w:rFonts w:eastAsia="Times New Roman" w:cs="Arial"/>
        </w:rPr>
      </w:pPr>
      <w:r w:rsidRPr="008E76FD">
        <w:rPr>
          <w:rFonts w:eastAsia="Times New Roman" w:cs="Arial"/>
        </w:rPr>
        <w:t>Biohazardous materials</w:t>
      </w:r>
    </w:p>
    <w:p w14:paraId="0AB9296D" w14:textId="77777777" w:rsidR="00726ED5" w:rsidRPr="008E76FD" w:rsidRDefault="00726ED5" w:rsidP="00C30653">
      <w:pPr>
        <w:numPr>
          <w:ilvl w:val="0"/>
          <w:numId w:val="79"/>
        </w:numPr>
        <w:tabs>
          <w:tab w:val="clear" w:pos="720"/>
          <w:tab w:val="num" w:pos="1080"/>
        </w:tabs>
        <w:ind w:left="1080"/>
        <w:rPr>
          <w:rFonts w:eastAsia="Times New Roman" w:cs="Arial"/>
        </w:rPr>
      </w:pPr>
      <w:r w:rsidRPr="008E76FD">
        <w:rPr>
          <w:rFonts w:eastAsia="Times New Roman" w:cs="Arial"/>
        </w:rPr>
        <w:t>Non-hazardous buffer solutions</w:t>
      </w:r>
    </w:p>
    <w:p w14:paraId="7C76F5F0" w14:textId="77777777" w:rsidR="00726ED5" w:rsidRPr="008E76FD" w:rsidRDefault="00726ED5" w:rsidP="00C30653">
      <w:pPr>
        <w:numPr>
          <w:ilvl w:val="0"/>
          <w:numId w:val="79"/>
        </w:numPr>
        <w:tabs>
          <w:tab w:val="clear" w:pos="720"/>
          <w:tab w:val="num" w:pos="1080"/>
        </w:tabs>
        <w:ind w:left="1080"/>
        <w:rPr>
          <w:rFonts w:eastAsia="Times New Roman" w:cs="Arial"/>
        </w:rPr>
      </w:pPr>
      <w:r w:rsidRPr="008E76FD">
        <w:rPr>
          <w:rFonts w:eastAsia="Times New Roman" w:cs="Arial"/>
        </w:rPr>
        <w:t xml:space="preserve">Non-hazardous enzyme preparations </w:t>
      </w:r>
    </w:p>
    <w:p w14:paraId="7AC5F2FE" w14:textId="77777777" w:rsidR="00726ED5" w:rsidRPr="008E76FD" w:rsidRDefault="00726ED5" w:rsidP="00C30653">
      <w:pPr>
        <w:numPr>
          <w:ilvl w:val="0"/>
          <w:numId w:val="79"/>
        </w:numPr>
        <w:tabs>
          <w:tab w:val="clear" w:pos="720"/>
          <w:tab w:val="num" w:pos="1080"/>
        </w:tabs>
        <w:ind w:left="1080"/>
        <w:rPr>
          <w:rFonts w:eastAsia="Times New Roman" w:cs="Arial"/>
        </w:rPr>
      </w:pPr>
      <w:r w:rsidRPr="008E76FD">
        <w:rPr>
          <w:rFonts w:eastAsia="Times New Roman" w:cs="Arial"/>
        </w:rPr>
        <w:t>Non-hazardous microbiological growth media</w:t>
      </w:r>
    </w:p>
    <w:p w14:paraId="77B0F965" w14:textId="77777777" w:rsidR="00726ED5" w:rsidRPr="00CA5752" w:rsidRDefault="00726ED5" w:rsidP="00C30653">
      <w:pPr>
        <w:numPr>
          <w:ilvl w:val="0"/>
          <w:numId w:val="79"/>
        </w:numPr>
        <w:tabs>
          <w:tab w:val="clear" w:pos="720"/>
          <w:tab w:val="num" w:pos="1080"/>
        </w:tabs>
        <w:ind w:left="1080"/>
        <w:rPr>
          <w:rFonts w:eastAsia="Times New Roman" w:cs="Arial"/>
        </w:rPr>
      </w:pPr>
      <w:r w:rsidRPr="00CA5752">
        <w:rPr>
          <w:rFonts w:eastAsia="Times New Roman" w:cs="Arial"/>
        </w:rPr>
        <w:t>Radioactive materials</w:t>
      </w:r>
    </w:p>
    <w:p w14:paraId="18B47D6F" w14:textId="77777777" w:rsidR="00387464" w:rsidRPr="00CA5752" w:rsidRDefault="00387464" w:rsidP="00C30653">
      <w:pPr>
        <w:numPr>
          <w:ilvl w:val="0"/>
          <w:numId w:val="79"/>
        </w:numPr>
        <w:tabs>
          <w:tab w:val="clear" w:pos="720"/>
          <w:tab w:val="num" w:pos="1080"/>
        </w:tabs>
        <w:ind w:left="1080"/>
        <w:rPr>
          <w:rFonts w:eastAsia="Times New Roman" w:cs="Arial"/>
        </w:rPr>
      </w:pPr>
      <w:r w:rsidRPr="00CA5752">
        <w:rPr>
          <w:rFonts w:eastAsia="Times New Roman" w:cs="Arial"/>
        </w:rPr>
        <w:t>Retail products used for routine household activities (e.g., common cleansers, dish soap)</w:t>
      </w:r>
    </w:p>
    <w:p w14:paraId="5F3CC05F" w14:textId="77777777" w:rsidR="00387464" w:rsidRPr="00CA5752" w:rsidRDefault="00387464" w:rsidP="00C30653">
      <w:pPr>
        <w:numPr>
          <w:ilvl w:val="0"/>
          <w:numId w:val="79"/>
        </w:numPr>
        <w:tabs>
          <w:tab w:val="clear" w:pos="720"/>
          <w:tab w:val="num" w:pos="1080"/>
        </w:tabs>
        <w:ind w:left="1080"/>
        <w:rPr>
          <w:rFonts w:eastAsia="Times New Roman" w:cs="Arial"/>
        </w:rPr>
      </w:pPr>
      <w:r w:rsidRPr="00CA5752">
        <w:rPr>
          <w:rFonts w:eastAsia="Times New Roman" w:cs="Arial"/>
        </w:rPr>
        <w:t xml:space="preserve">Working solutions that will be used within 1-2 days </w:t>
      </w:r>
    </w:p>
    <w:p w14:paraId="3AF41DA8" w14:textId="77777777" w:rsidR="00D16482" w:rsidRPr="00CA5752" w:rsidRDefault="00D16482" w:rsidP="00C30653">
      <w:pPr>
        <w:suppressAutoHyphens/>
        <w:ind w:left="720"/>
        <w:jc w:val="both"/>
        <w:rPr>
          <w:rFonts w:cs="Arial"/>
        </w:rPr>
      </w:pPr>
    </w:p>
    <w:p w14:paraId="42229BA2" w14:textId="1D72F315" w:rsidR="00D16482" w:rsidRPr="00983299" w:rsidRDefault="00FF6E6A">
      <w:pPr>
        <w:pStyle w:val="Heading3"/>
      </w:pPr>
      <w:bookmarkStart w:id="356" w:name="_Ref20237560"/>
      <w:bookmarkStart w:id="357" w:name="_Toc82415387"/>
      <w:r w:rsidRPr="00983299">
        <w:t>Chemicals of Interest</w:t>
      </w:r>
      <w:bookmarkEnd w:id="356"/>
      <w:bookmarkEnd w:id="357"/>
    </w:p>
    <w:p w14:paraId="2845EBC7" w14:textId="77777777" w:rsidR="00FF6E6A" w:rsidRPr="00CA5752" w:rsidRDefault="00FF6E6A" w:rsidP="00DD7243">
      <w:pPr>
        <w:ind w:left="720"/>
        <w:rPr>
          <w:rFonts w:cs="Arial"/>
        </w:rPr>
      </w:pPr>
    </w:p>
    <w:p w14:paraId="5DE43289" w14:textId="21C60716" w:rsidR="00FF6E6A" w:rsidRPr="008E76FD" w:rsidRDefault="00FF6E6A" w:rsidP="008434CE">
      <w:pPr>
        <w:ind w:left="720"/>
        <w:jc w:val="both"/>
        <w:rPr>
          <w:rFonts w:cs="Arial"/>
        </w:rPr>
      </w:pPr>
      <w:r w:rsidRPr="00CA5752">
        <w:rPr>
          <w:rFonts w:cs="Arial"/>
        </w:rPr>
        <w:t xml:space="preserve">Some chemicals have additional regulations associated with them in terms of allowable quantities and storage areas. The full list from the </w:t>
      </w:r>
      <w:r w:rsidR="00D857B9">
        <w:rPr>
          <w:rFonts w:cs="Arial"/>
        </w:rPr>
        <w:t>DHS</w:t>
      </w:r>
      <w:r w:rsidRPr="00CA5752">
        <w:rPr>
          <w:rFonts w:cs="Arial"/>
        </w:rPr>
        <w:t xml:space="preserve"> can be found in Appendix A of the </w:t>
      </w:r>
      <w:r w:rsidR="00D857B9">
        <w:rPr>
          <w:rFonts w:cs="Arial"/>
        </w:rPr>
        <w:t xml:space="preserve">CFATS </w:t>
      </w:r>
      <w:r w:rsidR="002052C2" w:rsidRPr="00CA5752">
        <w:rPr>
          <w:rFonts w:cs="Arial"/>
        </w:rPr>
        <w:t xml:space="preserve">and </w:t>
      </w:r>
      <w:r w:rsidR="00EF0692">
        <w:rPr>
          <w:rFonts w:cs="Arial"/>
        </w:rPr>
        <w:t xml:space="preserve">is </w:t>
      </w:r>
      <w:r w:rsidR="002052C2" w:rsidRPr="00CA5752">
        <w:rPr>
          <w:rFonts w:cs="Arial"/>
        </w:rPr>
        <w:t xml:space="preserve">available on the </w:t>
      </w:r>
      <w:hyperlink r:id="rId113" w:history="1">
        <w:r w:rsidR="002052C2" w:rsidRPr="00CA5752">
          <w:rPr>
            <w:rStyle w:val="Hyperlink"/>
            <w:rFonts w:cs="Arial"/>
            <w:b/>
            <w:u w:val="none"/>
          </w:rPr>
          <w:t>EHS webpage</w:t>
        </w:r>
      </w:hyperlink>
      <w:r w:rsidRPr="00CA5752">
        <w:rPr>
          <w:rFonts w:cs="Arial"/>
        </w:rPr>
        <w:t xml:space="preserve">. </w:t>
      </w:r>
      <w:r w:rsidR="001B1F05" w:rsidRPr="00CA5752">
        <w:rPr>
          <w:rFonts w:cs="Arial"/>
        </w:rPr>
        <w:t>E</w:t>
      </w:r>
      <w:r w:rsidRPr="00CA5752">
        <w:rPr>
          <w:rFonts w:cs="Arial"/>
        </w:rPr>
        <w:t>xamples of chemicals of interest that</w:t>
      </w:r>
      <w:r w:rsidR="001B1F05" w:rsidRPr="00CA5752">
        <w:rPr>
          <w:rFonts w:cs="Arial"/>
        </w:rPr>
        <w:t xml:space="preserve"> </w:t>
      </w:r>
      <w:r w:rsidRPr="00CA5752">
        <w:rPr>
          <w:rFonts w:cs="Arial"/>
        </w:rPr>
        <w:t xml:space="preserve">fall under this regulation </w:t>
      </w:r>
      <w:r w:rsidR="006F5CE6" w:rsidRPr="00CA5752">
        <w:rPr>
          <w:rFonts w:cs="Arial"/>
        </w:rPr>
        <w:t>include</w:t>
      </w:r>
      <w:r w:rsidR="00CB05DD" w:rsidRPr="00CA5752">
        <w:rPr>
          <w:rFonts w:cs="Arial"/>
        </w:rPr>
        <w:t xml:space="preserve"> germane, hydrogen sulfide, and nitric oxide.</w:t>
      </w:r>
      <w:r w:rsidR="00140FD7" w:rsidRPr="00CA5752">
        <w:rPr>
          <w:rFonts w:cs="Arial"/>
        </w:rPr>
        <w:t xml:space="preserve"> </w:t>
      </w:r>
      <w:r w:rsidR="002052C2" w:rsidRPr="00CA5752">
        <w:rPr>
          <w:rFonts w:cs="Arial"/>
        </w:rPr>
        <w:t>As required by</w:t>
      </w:r>
      <w:r w:rsidR="00EF0692">
        <w:rPr>
          <w:rFonts w:cs="Arial"/>
        </w:rPr>
        <w:t xml:space="preserve"> Safety Policy</w:t>
      </w:r>
      <w:r w:rsidR="002052C2" w:rsidRPr="008E76FD">
        <w:rPr>
          <w:rFonts w:cs="Arial"/>
        </w:rPr>
        <w:t xml:space="preserve"> </w:t>
      </w:r>
      <w:hyperlink r:id="rId114" w:history="1">
        <w:r w:rsidR="002052C2" w:rsidRPr="008E76FD">
          <w:rPr>
            <w:rStyle w:val="Hyperlink"/>
            <w:rFonts w:cs="Arial"/>
            <w:b/>
            <w:u w:val="none"/>
          </w:rPr>
          <w:t>SY39: Hazardous Chemical Inventory Management</w:t>
        </w:r>
      </w:hyperlink>
      <w:r w:rsidR="002052C2" w:rsidRPr="008E76FD">
        <w:rPr>
          <w:rStyle w:val="Hyperlink"/>
          <w:rFonts w:cs="Arial"/>
          <w:b/>
          <w:u w:val="none"/>
        </w:rPr>
        <w:t xml:space="preserve">, </w:t>
      </w:r>
      <w:r w:rsidR="002052C2" w:rsidRPr="008E76FD">
        <w:rPr>
          <w:rFonts w:cs="Arial"/>
        </w:rPr>
        <w:t>c</w:t>
      </w:r>
      <w:r w:rsidR="00140FD7" w:rsidRPr="008E76FD">
        <w:rPr>
          <w:rFonts w:cs="Arial"/>
        </w:rPr>
        <w:t xml:space="preserve">hemicals on this list must be entered </w:t>
      </w:r>
      <w:r w:rsidR="00140FD7" w:rsidRPr="00983299">
        <w:rPr>
          <w:rFonts w:cs="Arial"/>
          <w:i/>
        </w:rPr>
        <w:t>immediately</w:t>
      </w:r>
      <w:r w:rsidR="00140FD7" w:rsidRPr="008E76FD">
        <w:rPr>
          <w:rFonts w:cs="Arial"/>
        </w:rPr>
        <w:t xml:space="preserve"> into CHIMS upon receipt.</w:t>
      </w:r>
    </w:p>
    <w:p w14:paraId="2FDA72CB" w14:textId="77777777" w:rsidR="00D16482" w:rsidRPr="008E76FD" w:rsidRDefault="00D16482" w:rsidP="00DD7243">
      <w:pPr>
        <w:suppressAutoHyphens/>
        <w:ind w:left="720"/>
        <w:jc w:val="both"/>
        <w:rPr>
          <w:rFonts w:cs="Arial"/>
        </w:rPr>
      </w:pPr>
    </w:p>
    <w:p w14:paraId="5E479185" w14:textId="77777777" w:rsidR="00740764" w:rsidRPr="00983299" w:rsidRDefault="00740764" w:rsidP="001C3C86">
      <w:pPr>
        <w:pStyle w:val="Heading2"/>
        <w:rPr>
          <w:rFonts w:cs="Arial"/>
        </w:rPr>
      </w:pPr>
      <w:bookmarkStart w:id="358" w:name="_Toc474246522"/>
      <w:bookmarkStart w:id="359" w:name="_Ref484166661"/>
      <w:bookmarkStart w:id="360" w:name="_Ref485134559"/>
      <w:bookmarkStart w:id="361" w:name="_Ref27117611"/>
      <w:bookmarkStart w:id="362" w:name="_Toc82415388"/>
      <w:r w:rsidRPr="00983299">
        <w:rPr>
          <w:rFonts w:cs="Arial"/>
        </w:rPr>
        <w:t>Chemical Storage</w:t>
      </w:r>
      <w:bookmarkEnd w:id="358"/>
      <w:bookmarkEnd w:id="359"/>
      <w:bookmarkEnd w:id="360"/>
      <w:bookmarkEnd w:id="361"/>
      <w:bookmarkEnd w:id="362"/>
    </w:p>
    <w:p w14:paraId="66E7A47A" w14:textId="0B9534AB" w:rsidR="00D1713F" w:rsidRPr="008E76FD" w:rsidRDefault="00D1713F" w:rsidP="008434CE">
      <w:pPr>
        <w:suppressAutoHyphens/>
        <w:jc w:val="both"/>
        <w:rPr>
          <w:rFonts w:cs="Arial"/>
        </w:rPr>
      </w:pPr>
    </w:p>
    <w:p w14:paraId="63951B67" w14:textId="28CE3727" w:rsidR="00740764" w:rsidRPr="008E76FD" w:rsidRDefault="00740764" w:rsidP="00F7185E">
      <w:pPr>
        <w:jc w:val="both"/>
        <w:rPr>
          <w:rFonts w:eastAsia="Times New Roman" w:cs="Arial"/>
        </w:rPr>
      </w:pPr>
      <w:r w:rsidRPr="008E76FD">
        <w:rPr>
          <w:rFonts w:eastAsia="Times New Roman" w:cs="Arial"/>
        </w:rPr>
        <w:t>The guidelines</w:t>
      </w:r>
      <w:r w:rsidR="00BA7612">
        <w:rPr>
          <w:rFonts w:eastAsia="Times New Roman" w:cs="Arial"/>
        </w:rPr>
        <w:t xml:space="preserve"> that follow</w:t>
      </w:r>
      <w:r w:rsidRPr="008E76FD">
        <w:rPr>
          <w:rFonts w:eastAsia="Times New Roman" w:cs="Arial"/>
        </w:rPr>
        <w:t xml:space="preserve"> present one method of chemical storage. There are several appropriate chemical storage group methods available. Though each are slightly different, they have many overlapping similarities. Within any scheme for compatible storage, there may be exceptions or extra steps that need to be taken to assure safe storage.</w:t>
      </w:r>
    </w:p>
    <w:p w14:paraId="6A4923F2" w14:textId="77777777" w:rsidR="00740764" w:rsidRPr="008E76FD" w:rsidRDefault="00740764" w:rsidP="00DD7243">
      <w:pPr>
        <w:jc w:val="both"/>
        <w:rPr>
          <w:rFonts w:eastAsia="Times New Roman" w:cs="Arial"/>
        </w:rPr>
      </w:pPr>
    </w:p>
    <w:p w14:paraId="5647D9A3" w14:textId="3462D8D2" w:rsidR="00740764" w:rsidRPr="008E76FD" w:rsidRDefault="00740764" w:rsidP="00CA7F48">
      <w:pPr>
        <w:jc w:val="both"/>
        <w:rPr>
          <w:rFonts w:eastAsia="Times New Roman" w:cs="Arial"/>
        </w:rPr>
      </w:pPr>
      <w:r w:rsidRPr="008E76FD">
        <w:rPr>
          <w:rFonts w:eastAsia="Times New Roman" w:cs="Arial"/>
        </w:rPr>
        <w:t>Proper chemical storage controls health or physical hazards posed by chemical compounds during storage</w:t>
      </w:r>
      <w:r w:rsidR="00107713">
        <w:rPr>
          <w:rFonts w:eastAsia="Times New Roman" w:cs="Arial"/>
        </w:rPr>
        <w:t xml:space="preserve"> in the lab. It is designed to:</w:t>
      </w:r>
    </w:p>
    <w:p w14:paraId="1D752486" w14:textId="77777777" w:rsidR="00740764" w:rsidRPr="008E76FD" w:rsidRDefault="00740764" w:rsidP="00DD7243">
      <w:pPr>
        <w:pStyle w:val="ListParagraph"/>
        <w:numPr>
          <w:ilvl w:val="0"/>
          <w:numId w:val="74"/>
        </w:numPr>
        <w:ind w:left="360"/>
        <w:jc w:val="both"/>
        <w:rPr>
          <w:rFonts w:eastAsia="Times New Roman" w:cs="Arial"/>
        </w:rPr>
      </w:pPr>
      <w:r w:rsidRPr="008E76FD">
        <w:rPr>
          <w:rFonts w:eastAsia="Times New Roman" w:cs="Arial"/>
        </w:rPr>
        <w:t xml:space="preserve">protect flammables from ignition; </w:t>
      </w:r>
    </w:p>
    <w:p w14:paraId="3206E825" w14:textId="77777777" w:rsidR="00740764" w:rsidRPr="008E76FD" w:rsidRDefault="00740764" w:rsidP="00DD7243">
      <w:pPr>
        <w:pStyle w:val="ListParagraph"/>
        <w:numPr>
          <w:ilvl w:val="0"/>
          <w:numId w:val="74"/>
        </w:numPr>
        <w:ind w:left="360"/>
        <w:jc w:val="both"/>
        <w:rPr>
          <w:rFonts w:eastAsia="Times New Roman" w:cs="Arial"/>
        </w:rPr>
      </w:pPr>
      <w:r w:rsidRPr="008E76FD">
        <w:rPr>
          <w:rFonts w:eastAsia="Times New Roman" w:cs="Arial"/>
        </w:rPr>
        <w:t xml:space="preserve">minimize the potential of exposure to poisons; and </w:t>
      </w:r>
    </w:p>
    <w:p w14:paraId="4E04A783" w14:textId="77777777" w:rsidR="00740764" w:rsidRPr="008E76FD" w:rsidRDefault="00740764" w:rsidP="00DD7243">
      <w:pPr>
        <w:pStyle w:val="ListParagraph"/>
        <w:numPr>
          <w:ilvl w:val="0"/>
          <w:numId w:val="74"/>
        </w:numPr>
        <w:ind w:left="360"/>
        <w:jc w:val="both"/>
        <w:rPr>
          <w:rFonts w:eastAsia="Times New Roman" w:cs="Arial"/>
        </w:rPr>
      </w:pPr>
      <w:r w:rsidRPr="008E76FD">
        <w:rPr>
          <w:rFonts w:eastAsia="Times New Roman" w:cs="Arial"/>
        </w:rPr>
        <w:t xml:space="preserve">segregate incompatible compounds to prevent accidental mixing (via spills, residues, earthquakes, fires, or human error). </w:t>
      </w:r>
    </w:p>
    <w:p w14:paraId="239B1ECA" w14:textId="77777777" w:rsidR="00740764" w:rsidRPr="008E76FD" w:rsidRDefault="00740764">
      <w:pPr>
        <w:rPr>
          <w:rFonts w:eastAsia="Times New Roman" w:cs="Arial"/>
        </w:rPr>
      </w:pPr>
    </w:p>
    <w:p w14:paraId="10F8E8D4" w14:textId="77777777" w:rsidR="00740764" w:rsidRPr="00983299" w:rsidRDefault="00740764">
      <w:pPr>
        <w:pStyle w:val="Heading3"/>
      </w:pPr>
      <w:bookmarkStart w:id="363" w:name="_Toc82415389"/>
      <w:r w:rsidRPr="00983299">
        <w:t>General Principles of Chemical Storage</w:t>
      </w:r>
      <w:bookmarkEnd w:id="363"/>
    </w:p>
    <w:p w14:paraId="11032D9F" w14:textId="77777777" w:rsidR="00DD7243" w:rsidRDefault="00DD7243" w:rsidP="008C0A45">
      <w:pPr>
        <w:pStyle w:val="NormalWeb"/>
        <w:spacing w:before="0" w:beforeAutospacing="0" w:after="0" w:afterAutospacing="0"/>
        <w:ind w:left="720"/>
        <w:jc w:val="both"/>
        <w:rPr>
          <w:rFonts w:ascii="Arial" w:hAnsi="Arial" w:cs="Arial"/>
          <w:sz w:val="22"/>
          <w:szCs w:val="22"/>
        </w:rPr>
      </w:pPr>
    </w:p>
    <w:p w14:paraId="08C35096" w14:textId="5ECD9CBF" w:rsidR="008C0A45" w:rsidRPr="008E76FD" w:rsidRDefault="008C0A45" w:rsidP="008C0A45">
      <w:pPr>
        <w:pStyle w:val="NormalWeb"/>
        <w:spacing w:before="0" w:beforeAutospacing="0" w:after="0" w:afterAutospacing="0"/>
        <w:ind w:left="720"/>
        <w:jc w:val="both"/>
        <w:rPr>
          <w:rFonts w:ascii="Arial" w:hAnsi="Arial" w:cs="Arial"/>
          <w:sz w:val="22"/>
          <w:szCs w:val="22"/>
        </w:rPr>
      </w:pPr>
      <w:r w:rsidRPr="008E76FD">
        <w:rPr>
          <w:rFonts w:ascii="Arial" w:hAnsi="Arial" w:cs="Arial"/>
          <w:sz w:val="22"/>
          <w:szCs w:val="22"/>
        </w:rPr>
        <w:t>Some general principles apply to storage of chemicals in laboratories.</w:t>
      </w:r>
    </w:p>
    <w:p w14:paraId="6BB833E2" w14:textId="77777777" w:rsidR="008C0A45" w:rsidRPr="008E76FD" w:rsidRDefault="008C0A45" w:rsidP="008C0A45">
      <w:pPr>
        <w:pStyle w:val="NormalWeb"/>
        <w:spacing w:before="0" w:beforeAutospacing="0" w:after="0" w:afterAutospacing="0"/>
        <w:ind w:left="720"/>
        <w:jc w:val="both"/>
        <w:rPr>
          <w:rFonts w:ascii="Arial" w:hAnsi="Arial" w:cs="Arial"/>
          <w:sz w:val="22"/>
          <w:szCs w:val="22"/>
        </w:rPr>
      </w:pPr>
    </w:p>
    <w:p w14:paraId="29E9AECF" w14:textId="0FE96B3A" w:rsidR="008C0A45" w:rsidRPr="008E76FD" w:rsidRDefault="008C0A45" w:rsidP="008C0A45">
      <w:pPr>
        <w:pStyle w:val="NormalWeb"/>
        <w:spacing w:before="0" w:beforeAutospacing="0" w:after="0" w:afterAutospacing="0"/>
        <w:ind w:left="720"/>
        <w:jc w:val="both"/>
        <w:rPr>
          <w:rFonts w:ascii="Arial" w:hAnsi="Arial" w:cs="Arial"/>
          <w:sz w:val="22"/>
          <w:szCs w:val="22"/>
        </w:rPr>
      </w:pPr>
      <w:r w:rsidRPr="008E76FD">
        <w:rPr>
          <w:rFonts w:ascii="Arial" w:hAnsi="Arial" w:cs="Arial"/>
          <w:sz w:val="22"/>
          <w:szCs w:val="22"/>
        </w:rPr>
        <w:t xml:space="preserve">Each chemical container should have a designated storage place, and should be returned to that same location after each use. Storage locations can be marked on containers. </w:t>
      </w:r>
    </w:p>
    <w:p w14:paraId="04E4175D" w14:textId="77777777" w:rsidR="008C0A45" w:rsidRPr="008E76FD" w:rsidRDefault="008C0A45" w:rsidP="008C0A45">
      <w:pPr>
        <w:pStyle w:val="NormalWeb"/>
        <w:spacing w:before="0" w:beforeAutospacing="0" w:after="0" w:afterAutospacing="0"/>
        <w:ind w:left="720"/>
        <w:jc w:val="both"/>
        <w:rPr>
          <w:rFonts w:ascii="Arial" w:hAnsi="Arial" w:cs="Arial"/>
          <w:sz w:val="22"/>
          <w:szCs w:val="22"/>
        </w:rPr>
      </w:pPr>
    </w:p>
    <w:p w14:paraId="3D610E4C" w14:textId="77777777" w:rsidR="008C0A45" w:rsidRPr="008E76FD" w:rsidRDefault="008C0A45" w:rsidP="008C0A45">
      <w:pPr>
        <w:pStyle w:val="NormalWeb"/>
        <w:spacing w:before="0" w:beforeAutospacing="0" w:after="0" w:afterAutospacing="0"/>
        <w:ind w:left="720"/>
        <w:jc w:val="both"/>
        <w:rPr>
          <w:rFonts w:ascii="Arial" w:hAnsi="Arial" w:cs="Arial"/>
          <w:sz w:val="22"/>
          <w:szCs w:val="22"/>
        </w:rPr>
      </w:pPr>
      <w:r w:rsidRPr="008E76FD">
        <w:rPr>
          <w:rFonts w:ascii="Arial" w:hAnsi="Arial" w:cs="Arial"/>
          <w:sz w:val="22"/>
          <w:szCs w:val="22"/>
        </w:rPr>
        <w:t>Do not store chemicals on benchtops where they are unprotected from ignition sources and are more easily knocked over. Only chemicals in use should be on the benchtop. Do not store any chemicals except bleach and compatible cleaning agents under the sink.</w:t>
      </w:r>
    </w:p>
    <w:p w14:paraId="6EF76CBB" w14:textId="44FF9A81" w:rsidR="008C0A45" w:rsidRPr="008E76FD" w:rsidRDefault="008C0A45" w:rsidP="008C0A45">
      <w:pPr>
        <w:ind w:left="720"/>
        <w:rPr>
          <w:rFonts w:eastAsia="Times New Roman" w:cs="Arial"/>
        </w:rPr>
      </w:pPr>
    </w:p>
    <w:p w14:paraId="7B41E8EA" w14:textId="0A940D84" w:rsidR="008C0A45" w:rsidRPr="008E76FD" w:rsidRDefault="00983299" w:rsidP="008C0A45">
      <w:pPr>
        <w:pStyle w:val="NormalWeb"/>
        <w:spacing w:before="0" w:beforeAutospacing="0" w:after="0" w:afterAutospacing="0"/>
        <w:ind w:left="720"/>
        <w:jc w:val="both"/>
        <w:rPr>
          <w:rFonts w:ascii="Arial" w:hAnsi="Arial" w:cs="Arial"/>
          <w:sz w:val="22"/>
          <w:szCs w:val="22"/>
        </w:rPr>
      </w:pPr>
      <w:r>
        <w:rPr>
          <w:rFonts w:ascii="Arial" w:hAnsi="Arial" w:cs="Arial"/>
          <w:sz w:val="22"/>
          <w:szCs w:val="22"/>
        </w:rPr>
        <w:t xml:space="preserve">Do not keep chemicals </w:t>
      </w:r>
      <w:r w:rsidR="008C0A45" w:rsidRPr="008E76FD">
        <w:rPr>
          <w:rFonts w:ascii="Arial" w:hAnsi="Arial" w:cs="Arial"/>
          <w:sz w:val="22"/>
          <w:szCs w:val="22"/>
        </w:rPr>
        <w:t>in chemical fume hoods where they clutter space, interfere with the hood's airflow, and may increase the risk of a fire in the laboratory.</w:t>
      </w:r>
    </w:p>
    <w:p w14:paraId="1CD71EC2" w14:textId="13527660" w:rsidR="008C0A45" w:rsidRPr="008E76FD" w:rsidRDefault="008C0A45" w:rsidP="008C0A45">
      <w:pPr>
        <w:ind w:left="720"/>
        <w:rPr>
          <w:rFonts w:eastAsia="Times New Roman" w:cs="Arial"/>
        </w:rPr>
      </w:pPr>
    </w:p>
    <w:p w14:paraId="1D5337E8" w14:textId="7A53ED40" w:rsidR="008C0A45" w:rsidRPr="008E76FD" w:rsidRDefault="008C0A45" w:rsidP="008C0A45">
      <w:pPr>
        <w:pStyle w:val="NormalWeb"/>
        <w:spacing w:before="0" w:beforeAutospacing="0" w:after="0" w:afterAutospacing="0"/>
        <w:ind w:left="720"/>
        <w:jc w:val="both"/>
        <w:rPr>
          <w:rFonts w:ascii="Arial" w:hAnsi="Arial" w:cs="Arial"/>
          <w:sz w:val="22"/>
          <w:szCs w:val="22"/>
        </w:rPr>
      </w:pPr>
      <w:r w:rsidRPr="008E76FD">
        <w:rPr>
          <w:rFonts w:ascii="Arial" w:hAnsi="Arial" w:cs="Arial"/>
          <w:sz w:val="22"/>
          <w:szCs w:val="22"/>
        </w:rPr>
        <w:t>All che</w:t>
      </w:r>
      <w:r w:rsidR="00983299">
        <w:rPr>
          <w:rFonts w:ascii="Arial" w:hAnsi="Arial" w:cs="Arial"/>
          <w:sz w:val="22"/>
          <w:szCs w:val="22"/>
        </w:rPr>
        <w:t>mical containers must be closed</w:t>
      </w:r>
      <w:r w:rsidRPr="008E76FD">
        <w:rPr>
          <w:rFonts w:ascii="Arial" w:hAnsi="Arial" w:cs="Arial"/>
          <w:sz w:val="22"/>
          <w:szCs w:val="22"/>
        </w:rPr>
        <w:t xml:space="preserve"> except when actively being used.</w:t>
      </w:r>
    </w:p>
    <w:p w14:paraId="5D940AE7" w14:textId="3A7FD798" w:rsidR="008C0A45" w:rsidRPr="008E76FD" w:rsidRDefault="008C0A45" w:rsidP="008C0A45">
      <w:pPr>
        <w:ind w:left="720"/>
        <w:rPr>
          <w:rFonts w:eastAsia="Times New Roman" w:cs="Arial"/>
        </w:rPr>
      </w:pPr>
    </w:p>
    <w:p w14:paraId="4429DA7D" w14:textId="77777777" w:rsidR="008C0A45" w:rsidRPr="008E76FD" w:rsidRDefault="008C0A45" w:rsidP="008C0A45">
      <w:pPr>
        <w:pStyle w:val="NormalWeb"/>
        <w:spacing w:before="0" w:beforeAutospacing="0" w:after="0" w:afterAutospacing="0"/>
        <w:ind w:left="720"/>
        <w:jc w:val="both"/>
        <w:rPr>
          <w:rFonts w:ascii="Arial" w:hAnsi="Arial" w:cs="Arial"/>
          <w:sz w:val="22"/>
          <w:szCs w:val="22"/>
        </w:rPr>
      </w:pPr>
      <w:r w:rsidRPr="008E76FD">
        <w:rPr>
          <w:rFonts w:ascii="Arial" w:hAnsi="Arial" w:cs="Arial"/>
          <w:sz w:val="22"/>
          <w:szCs w:val="22"/>
        </w:rPr>
        <w:t>Do not store chemicals in alphabetical order except within a storage group. Alphabetical arrangement of randomly collected chemicals often increases the likelihood of dangerous reactions by bringing incompatible materials into close proximity.</w:t>
      </w:r>
    </w:p>
    <w:p w14:paraId="557EC679" w14:textId="1AA0995C" w:rsidR="008C0A45" w:rsidRPr="008E76FD" w:rsidRDefault="008C0A45" w:rsidP="008C0A45">
      <w:pPr>
        <w:ind w:left="720"/>
        <w:rPr>
          <w:rFonts w:eastAsia="Times New Roman" w:cs="Arial"/>
        </w:rPr>
      </w:pPr>
    </w:p>
    <w:p w14:paraId="241F6A90" w14:textId="77777777" w:rsidR="008C0A45" w:rsidRPr="008E76FD" w:rsidRDefault="008C0A45" w:rsidP="008C0A45">
      <w:pPr>
        <w:pStyle w:val="NormalWeb"/>
        <w:spacing w:before="0" w:beforeAutospacing="0" w:after="0" w:afterAutospacing="0"/>
        <w:ind w:left="720"/>
        <w:jc w:val="both"/>
        <w:rPr>
          <w:rFonts w:ascii="Arial" w:hAnsi="Arial" w:cs="Arial"/>
          <w:sz w:val="22"/>
          <w:szCs w:val="22"/>
        </w:rPr>
      </w:pPr>
      <w:r w:rsidRPr="008E76FD">
        <w:rPr>
          <w:rFonts w:ascii="Arial" w:hAnsi="Arial" w:cs="Arial"/>
          <w:sz w:val="22"/>
          <w:szCs w:val="22"/>
        </w:rPr>
        <w:t>Storage areas should not be exposed to extremes of heat or sunlight.</w:t>
      </w:r>
    </w:p>
    <w:p w14:paraId="1E280D08" w14:textId="369F9A71" w:rsidR="008C0A45" w:rsidRPr="008E76FD" w:rsidRDefault="008C0A45" w:rsidP="008C0A45">
      <w:pPr>
        <w:ind w:left="720"/>
        <w:rPr>
          <w:rFonts w:eastAsia="Times New Roman" w:cs="Arial"/>
        </w:rPr>
      </w:pPr>
    </w:p>
    <w:p w14:paraId="67F6F386" w14:textId="05B2C1A6" w:rsidR="008C0A45" w:rsidRDefault="008C0A45" w:rsidP="00DD7243">
      <w:pPr>
        <w:pStyle w:val="NormalWeb"/>
        <w:spacing w:before="0" w:beforeAutospacing="0" w:after="0" w:afterAutospacing="0"/>
        <w:ind w:left="720"/>
        <w:rPr>
          <w:rFonts w:ascii="Arial" w:hAnsi="Arial" w:cs="Arial"/>
          <w:sz w:val="22"/>
          <w:szCs w:val="22"/>
        </w:rPr>
      </w:pPr>
      <w:r w:rsidRPr="008E76FD">
        <w:rPr>
          <w:rFonts w:ascii="Arial" w:hAnsi="Arial" w:cs="Arial"/>
          <w:sz w:val="22"/>
          <w:szCs w:val="22"/>
        </w:rPr>
        <w:t>Storage of liquid chemicals is generally more hazardous than storage of solids and is subject to numerous and varied storage requirements. Liquids should b</w:t>
      </w:r>
      <w:r w:rsidR="00DD7243">
        <w:rPr>
          <w:rFonts w:ascii="Arial" w:hAnsi="Arial" w:cs="Arial"/>
          <w:sz w:val="22"/>
          <w:szCs w:val="22"/>
        </w:rPr>
        <w:t>e stored below shoulder height.</w:t>
      </w:r>
    </w:p>
    <w:p w14:paraId="35BBB4FA" w14:textId="77777777" w:rsidR="00EF0692" w:rsidRDefault="00EF0692" w:rsidP="00DD7243">
      <w:pPr>
        <w:pStyle w:val="NormalWeb"/>
        <w:spacing w:before="0" w:beforeAutospacing="0" w:after="0" w:afterAutospacing="0"/>
        <w:ind w:left="720"/>
        <w:rPr>
          <w:rFonts w:ascii="Arial" w:hAnsi="Arial" w:cs="Arial"/>
          <w:sz w:val="22"/>
          <w:szCs w:val="22"/>
        </w:rPr>
      </w:pPr>
    </w:p>
    <w:p w14:paraId="7EEA7B2F" w14:textId="77777777" w:rsidR="008E0623" w:rsidRPr="00983299" w:rsidRDefault="008E0623" w:rsidP="00066D38">
      <w:pPr>
        <w:pStyle w:val="Heading4"/>
      </w:pPr>
      <w:r w:rsidRPr="00983299">
        <w:t>Receiving Chemicals</w:t>
      </w:r>
    </w:p>
    <w:p w14:paraId="436B19FB" w14:textId="77777777" w:rsidR="00DD7243" w:rsidRDefault="00DD7243" w:rsidP="00D50C28">
      <w:pPr>
        <w:ind w:left="1440"/>
        <w:jc w:val="both"/>
        <w:rPr>
          <w:rFonts w:cs="Arial"/>
        </w:rPr>
      </w:pPr>
    </w:p>
    <w:p w14:paraId="74C83212" w14:textId="58976784" w:rsidR="008E0623" w:rsidRPr="003F26B1" w:rsidRDefault="008E0623" w:rsidP="00D50C28">
      <w:pPr>
        <w:ind w:left="1440"/>
        <w:jc w:val="both"/>
        <w:rPr>
          <w:rFonts w:cs="Arial"/>
        </w:rPr>
      </w:pPr>
      <w:r w:rsidRPr="003F26B1">
        <w:rPr>
          <w:rFonts w:cs="Arial"/>
        </w:rPr>
        <w:t>All chemicals received by the laboratory must be inspected prior to unpacking. It should be noted if there appears to be any leakage on the outside of the box or on the packing material. Even if the outer container is in good condition, it is good practice to don appropriate PPE prior to opening any of the shipping materials, boxes, or containers. If the contents appear to be damaged, contact EHS and the company from whom the chemical was ordered. All damaged chemical containers must be considered as spilled material and disposed of as chemical waste. Additionally ensure the chemical label is legible and secure on the container of the chemical. If the container label has been defaced, it should be relabeled. CHIMS should also be updated to include the chemical.</w:t>
      </w:r>
    </w:p>
    <w:p w14:paraId="1BFD3FB3" w14:textId="77777777" w:rsidR="00D50C28" w:rsidRPr="008E76FD" w:rsidRDefault="00D50C28" w:rsidP="00D50C28">
      <w:pPr>
        <w:ind w:left="1440"/>
        <w:jc w:val="both"/>
        <w:rPr>
          <w:rFonts w:cs="Arial"/>
          <w:highlight w:val="lightGray"/>
        </w:rPr>
      </w:pPr>
    </w:p>
    <w:p w14:paraId="133201C1" w14:textId="77777777" w:rsidR="00D50C28" w:rsidRPr="00983299" w:rsidRDefault="00D50C28" w:rsidP="00066D38">
      <w:pPr>
        <w:pStyle w:val="Heading4"/>
      </w:pPr>
      <w:bookmarkStart w:id="364" w:name="_Toc474246523"/>
      <w:r w:rsidRPr="00983299">
        <w:t>Chemical Dating</w:t>
      </w:r>
      <w:bookmarkEnd w:id="364"/>
    </w:p>
    <w:p w14:paraId="29AF3F6D" w14:textId="77777777" w:rsidR="00DD7243" w:rsidRDefault="00DD7243" w:rsidP="00D50C28">
      <w:pPr>
        <w:suppressAutoHyphens/>
        <w:ind w:left="1440"/>
        <w:jc w:val="both"/>
        <w:rPr>
          <w:rFonts w:cs="Arial"/>
        </w:rPr>
      </w:pPr>
    </w:p>
    <w:p w14:paraId="655A21D1" w14:textId="01DE5FAB" w:rsidR="00D50C28" w:rsidRDefault="00D50C28" w:rsidP="00D50C28">
      <w:pPr>
        <w:suppressAutoHyphens/>
        <w:ind w:left="1440"/>
        <w:jc w:val="both"/>
        <w:rPr>
          <w:rFonts w:cs="Arial"/>
        </w:rPr>
      </w:pPr>
      <w:r w:rsidRPr="008E76FD">
        <w:rPr>
          <w:rFonts w:cs="Arial"/>
        </w:rPr>
        <w:t xml:space="preserve">Chemicals shall be dated on receipt in the laboratory and again on opening. This information provides a history of the chemicals in each container and guides future researchers as to potential quality of the chemicals stored in the laboratory. </w:t>
      </w:r>
    </w:p>
    <w:p w14:paraId="4B08D852" w14:textId="5894D313" w:rsidR="00DD7243" w:rsidRDefault="00DD7243" w:rsidP="00D50C28">
      <w:pPr>
        <w:suppressAutoHyphens/>
        <w:ind w:left="1440"/>
        <w:jc w:val="both"/>
        <w:rPr>
          <w:rFonts w:cs="Arial"/>
        </w:rPr>
      </w:pPr>
    </w:p>
    <w:p w14:paraId="607262CE" w14:textId="77777777" w:rsidR="00753E39" w:rsidRPr="008E76FD" w:rsidRDefault="00753E39" w:rsidP="00D50C28">
      <w:pPr>
        <w:suppressAutoHyphens/>
        <w:ind w:left="1440"/>
        <w:jc w:val="both"/>
        <w:rPr>
          <w:rFonts w:cs="Arial"/>
        </w:rPr>
      </w:pPr>
    </w:p>
    <w:p w14:paraId="0C93C28A" w14:textId="77777777" w:rsidR="008E0623" w:rsidRPr="00983299" w:rsidRDefault="008E0623" w:rsidP="00D50C28">
      <w:pPr>
        <w:pStyle w:val="Heading5"/>
        <w:tabs>
          <w:tab w:val="clear" w:pos="1008"/>
        </w:tabs>
        <w:ind w:left="3150"/>
        <w:rPr>
          <w:rFonts w:cs="Arial"/>
          <w:szCs w:val="22"/>
        </w:rPr>
      </w:pPr>
      <w:r w:rsidRPr="00983299">
        <w:rPr>
          <w:rFonts w:cs="Arial"/>
          <w:szCs w:val="22"/>
        </w:rPr>
        <w:t>Date Labeling Requirements for Reactive Chemicals</w:t>
      </w:r>
    </w:p>
    <w:p w14:paraId="090D11F3" w14:textId="77777777" w:rsidR="00DD7243" w:rsidRDefault="00DD7243" w:rsidP="00D50C28">
      <w:pPr>
        <w:ind w:left="2142"/>
        <w:jc w:val="both"/>
        <w:rPr>
          <w:rFonts w:cs="Arial"/>
        </w:rPr>
      </w:pPr>
    </w:p>
    <w:p w14:paraId="213AC693" w14:textId="00933D4D" w:rsidR="008E0623" w:rsidRPr="003F26B1" w:rsidRDefault="008E0623" w:rsidP="00D50C28">
      <w:pPr>
        <w:ind w:left="2142"/>
        <w:jc w:val="both"/>
        <w:rPr>
          <w:rFonts w:cs="Arial"/>
        </w:rPr>
      </w:pPr>
      <w:r w:rsidRPr="003F26B1">
        <w:rPr>
          <w:rFonts w:cs="Arial"/>
        </w:rPr>
        <w:t>Chemicals that might become hazardous during prolonged storage</w:t>
      </w:r>
      <w:r w:rsidR="00B1474C">
        <w:rPr>
          <w:rFonts w:cs="Arial"/>
        </w:rPr>
        <w:t xml:space="preserve"> </w:t>
      </w:r>
      <w:r w:rsidR="00B1474C" w:rsidRPr="003F26B1">
        <w:rPr>
          <w:rFonts w:cs="Arial"/>
        </w:rPr>
        <w:t xml:space="preserve">(i.e. time sensitive) </w:t>
      </w:r>
      <w:r w:rsidRPr="003F26B1">
        <w:rPr>
          <w:rFonts w:cs="Arial"/>
        </w:rPr>
        <w:t xml:space="preserve">shall be dated upon receipt, when first opened, and properly managed. Proper management means defining those materials present that are time sensitive; defining each time-sensitive material’s inspection frequency; defining proper or approved inspection methodologies to determine the relative hazard of the time-sensitive material; </w:t>
      </w:r>
      <w:r w:rsidR="00B1474C">
        <w:rPr>
          <w:rFonts w:cs="Arial"/>
        </w:rPr>
        <w:t xml:space="preserve">and </w:t>
      </w:r>
      <w:r w:rsidRPr="003F26B1">
        <w:rPr>
          <w:rFonts w:cs="Arial"/>
        </w:rPr>
        <w:t xml:space="preserve">defining pass/fail criteria for inspection results. </w:t>
      </w:r>
    </w:p>
    <w:p w14:paraId="174B1D13" w14:textId="77777777" w:rsidR="00DD7243" w:rsidRDefault="00DD7243" w:rsidP="00D50C28">
      <w:pPr>
        <w:ind w:left="1440" w:firstLine="702"/>
        <w:jc w:val="both"/>
        <w:rPr>
          <w:rFonts w:cs="Arial"/>
        </w:rPr>
      </w:pPr>
    </w:p>
    <w:p w14:paraId="580E3F9E" w14:textId="45E5ADD8" w:rsidR="008E0623" w:rsidRPr="003F26B1" w:rsidRDefault="008E0623" w:rsidP="00D50C28">
      <w:pPr>
        <w:ind w:left="1440" w:firstLine="702"/>
        <w:jc w:val="both"/>
        <w:rPr>
          <w:rFonts w:cs="Arial"/>
        </w:rPr>
      </w:pPr>
      <w:r w:rsidRPr="003F26B1">
        <w:rPr>
          <w:rFonts w:cs="Arial"/>
        </w:rPr>
        <w:t>Chemicals in this category include:</w:t>
      </w:r>
    </w:p>
    <w:p w14:paraId="35AB8271" w14:textId="77777777" w:rsidR="008E0623" w:rsidRPr="003F26B1" w:rsidRDefault="008E0623" w:rsidP="00DD7243">
      <w:pPr>
        <w:pStyle w:val="ListParagraph"/>
        <w:numPr>
          <w:ilvl w:val="0"/>
          <w:numId w:val="104"/>
        </w:numPr>
        <w:ind w:left="2520"/>
        <w:rPr>
          <w:rFonts w:cs="Arial"/>
        </w:rPr>
      </w:pPr>
      <w:r w:rsidRPr="003F26B1">
        <w:rPr>
          <w:rFonts w:cs="Arial"/>
        </w:rPr>
        <w:t>Picrics</w:t>
      </w:r>
    </w:p>
    <w:p w14:paraId="0FB7EE10" w14:textId="77777777" w:rsidR="008E0623" w:rsidRPr="003F26B1" w:rsidRDefault="008E0623" w:rsidP="00DD7243">
      <w:pPr>
        <w:pStyle w:val="ListParagraph"/>
        <w:numPr>
          <w:ilvl w:val="0"/>
          <w:numId w:val="104"/>
        </w:numPr>
        <w:ind w:left="2520"/>
        <w:rPr>
          <w:rFonts w:cs="Arial"/>
        </w:rPr>
      </w:pPr>
      <w:r w:rsidRPr="003F26B1">
        <w:rPr>
          <w:rFonts w:cs="Arial"/>
        </w:rPr>
        <w:t>Perchlorates</w:t>
      </w:r>
    </w:p>
    <w:p w14:paraId="1E349A74" w14:textId="77777777" w:rsidR="008E0623" w:rsidRPr="003F26B1" w:rsidRDefault="008E0623" w:rsidP="00DD7243">
      <w:pPr>
        <w:pStyle w:val="ListParagraph"/>
        <w:numPr>
          <w:ilvl w:val="0"/>
          <w:numId w:val="104"/>
        </w:numPr>
        <w:ind w:left="2520"/>
        <w:rPr>
          <w:rFonts w:cs="Arial"/>
        </w:rPr>
      </w:pPr>
      <w:r w:rsidRPr="003F26B1">
        <w:rPr>
          <w:rFonts w:cs="Arial"/>
        </w:rPr>
        <w:t>Peroxides</w:t>
      </w:r>
    </w:p>
    <w:p w14:paraId="63162849" w14:textId="77777777" w:rsidR="008E0623" w:rsidRPr="003F26B1" w:rsidRDefault="008E0623" w:rsidP="00DD7243">
      <w:pPr>
        <w:pStyle w:val="ListParagraph"/>
        <w:numPr>
          <w:ilvl w:val="0"/>
          <w:numId w:val="104"/>
        </w:numPr>
        <w:ind w:left="2520"/>
        <w:rPr>
          <w:rFonts w:cs="Arial"/>
        </w:rPr>
      </w:pPr>
      <w:r w:rsidRPr="003F26B1">
        <w:rPr>
          <w:rFonts w:cs="Arial"/>
        </w:rPr>
        <w:t>Peroxidizable materials (aldehydes, ethers, and compounds containing benzylic hydrogen atoms)</w:t>
      </w:r>
    </w:p>
    <w:p w14:paraId="641451AF" w14:textId="77777777" w:rsidR="008E0623" w:rsidRPr="003F26B1" w:rsidRDefault="008E0623" w:rsidP="00DD7243">
      <w:pPr>
        <w:pStyle w:val="ListParagraph"/>
        <w:numPr>
          <w:ilvl w:val="0"/>
          <w:numId w:val="104"/>
        </w:numPr>
        <w:ind w:left="2520"/>
        <w:rPr>
          <w:rFonts w:cs="Arial"/>
        </w:rPr>
      </w:pPr>
      <w:r w:rsidRPr="003F26B1">
        <w:rPr>
          <w:rFonts w:cs="Arial"/>
        </w:rPr>
        <w:t>Chemicals with polymerization hazards</w:t>
      </w:r>
    </w:p>
    <w:p w14:paraId="7A8E8641" w14:textId="77777777" w:rsidR="008E0623" w:rsidRPr="003F26B1" w:rsidRDefault="008E0623" w:rsidP="00DD7243">
      <w:pPr>
        <w:pStyle w:val="ListParagraph"/>
        <w:numPr>
          <w:ilvl w:val="0"/>
          <w:numId w:val="104"/>
        </w:numPr>
        <w:ind w:left="2520"/>
        <w:rPr>
          <w:rFonts w:cs="Arial"/>
        </w:rPr>
      </w:pPr>
      <w:r w:rsidRPr="003F26B1">
        <w:rPr>
          <w:rFonts w:cs="Arial"/>
        </w:rPr>
        <w:t>Other unstable or reactive chemicals</w:t>
      </w:r>
    </w:p>
    <w:p w14:paraId="037C6358" w14:textId="77777777" w:rsidR="00DD7243" w:rsidRDefault="00DD7243" w:rsidP="008C0A45">
      <w:pPr>
        <w:ind w:left="2160"/>
        <w:jc w:val="both"/>
        <w:rPr>
          <w:rFonts w:cs="Arial"/>
        </w:rPr>
      </w:pPr>
    </w:p>
    <w:p w14:paraId="5E2135A2" w14:textId="58699D69" w:rsidR="00DD7243" w:rsidRDefault="008E0623" w:rsidP="00DD7243">
      <w:pPr>
        <w:ind w:left="2160"/>
        <w:jc w:val="both"/>
        <w:rPr>
          <w:rFonts w:cs="Arial"/>
        </w:rPr>
      </w:pPr>
      <w:r w:rsidRPr="003F26B1">
        <w:rPr>
          <w:rFonts w:cs="Arial"/>
        </w:rPr>
        <w:t xml:space="preserve">Dates of receipt must be written on the containers of chemicals in these groups. The date the chemical is opened shall also be written on the container. These chemicals shall not be held past their recommended expiration dates or in the specific amount of time from the date of its receipt. Section </w:t>
      </w:r>
      <w:r w:rsidR="00D50C28" w:rsidRPr="003F26B1">
        <w:rPr>
          <w:rFonts w:cs="Arial"/>
          <w:u w:val="single"/>
        </w:rPr>
        <w:fldChar w:fldCharType="begin"/>
      </w:r>
      <w:r w:rsidR="00D50C28" w:rsidRPr="003F26B1">
        <w:rPr>
          <w:rFonts w:cs="Arial"/>
          <w:u w:val="single"/>
        </w:rPr>
        <w:instrText xml:space="preserve"> REF _Ref492911655 \r \h  \* MERGEFORMAT </w:instrText>
      </w:r>
      <w:r w:rsidR="00D50C28" w:rsidRPr="003F26B1">
        <w:rPr>
          <w:rFonts w:cs="Arial"/>
          <w:u w:val="single"/>
        </w:rPr>
      </w:r>
      <w:r w:rsidR="00D50C28" w:rsidRPr="003F26B1">
        <w:rPr>
          <w:rFonts w:cs="Arial"/>
          <w:u w:val="single"/>
        </w:rPr>
        <w:fldChar w:fldCharType="separate"/>
      </w:r>
      <w:r w:rsidR="0065075A">
        <w:rPr>
          <w:rFonts w:cs="Arial"/>
          <w:u w:val="single"/>
        </w:rPr>
        <w:t>7.3.7.4</w:t>
      </w:r>
      <w:r w:rsidR="00D50C28" w:rsidRPr="003F26B1">
        <w:rPr>
          <w:rFonts w:cs="Arial"/>
          <w:u w:val="single"/>
        </w:rPr>
        <w:fldChar w:fldCharType="end"/>
      </w:r>
      <w:r w:rsidRPr="003F26B1">
        <w:rPr>
          <w:rFonts w:cs="Arial"/>
        </w:rPr>
        <w:t xml:space="preserve"> has additional information about expiration timelines for common peroxide forming chemicals.</w:t>
      </w:r>
    </w:p>
    <w:p w14:paraId="617639AA" w14:textId="77777777" w:rsidR="00DD7243" w:rsidRPr="008E76FD" w:rsidRDefault="00DD7243" w:rsidP="00DD7243">
      <w:pPr>
        <w:ind w:left="2160"/>
        <w:jc w:val="both"/>
        <w:rPr>
          <w:rFonts w:cs="Arial"/>
        </w:rPr>
      </w:pPr>
    </w:p>
    <w:p w14:paraId="7FAF7DFD" w14:textId="77777777" w:rsidR="00740764" w:rsidRPr="00C05821" w:rsidRDefault="00740764">
      <w:pPr>
        <w:pStyle w:val="Heading3"/>
      </w:pPr>
      <w:bookmarkStart w:id="365" w:name="_Toc82415390"/>
      <w:r w:rsidRPr="00C05821">
        <w:t>Chemical Storage Groups</w:t>
      </w:r>
      <w:bookmarkEnd w:id="365"/>
    </w:p>
    <w:p w14:paraId="364551B6" w14:textId="77777777" w:rsidR="00DD7243" w:rsidRDefault="00DD7243">
      <w:pPr>
        <w:pStyle w:val="NormalWeb"/>
        <w:spacing w:before="0" w:beforeAutospacing="0" w:after="0" w:afterAutospacing="0"/>
        <w:ind w:left="720"/>
        <w:jc w:val="both"/>
        <w:rPr>
          <w:rFonts w:ascii="Arial" w:hAnsi="Arial" w:cs="Arial"/>
          <w:sz w:val="22"/>
          <w:szCs w:val="22"/>
        </w:rPr>
      </w:pPr>
    </w:p>
    <w:p w14:paraId="09808723" w14:textId="07C3803D" w:rsidR="00873294" w:rsidRDefault="00740764" w:rsidP="00DD7243">
      <w:pPr>
        <w:pStyle w:val="NormalWeb"/>
        <w:spacing w:before="0" w:beforeAutospacing="0" w:after="0" w:afterAutospacing="0"/>
        <w:ind w:left="720"/>
        <w:jc w:val="both"/>
        <w:rPr>
          <w:rFonts w:ascii="Arial" w:hAnsi="Arial" w:cs="Arial"/>
          <w:sz w:val="22"/>
          <w:szCs w:val="22"/>
        </w:rPr>
      </w:pPr>
      <w:r w:rsidRPr="008E76FD">
        <w:rPr>
          <w:rFonts w:ascii="Arial" w:hAnsi="Arial" w:cs="Arial"/>
          <w:sz w:val="22"/>
          <w:szCs w:val="22"/>
        </w:rPr>
        <w:t xml:space="preserve">Chemicals should be stored in the groups and corresponding facilities described </w:t>
      </w:r>
      <w:r w:rsidR="00873B59" w:rsidRPr="008E76FD">
        <w:rPr>
          <w:rFonts w:ascii="Arial" w:hAnsi="Arial" w:cs="Arial"/>
          <w:sz w:val="22"/>
          <w:szCs w:val="22"/>
        </w:rPr>
        <w:t>in the sections below</w:t>
      </w:r>
      <w:r w:rsidRPr="008E76FD">
        <w:rPr>
          <w:rFonts w:ascii="Arial" w:hAnsi="Arial" w:cs="Arial"/>
          <w:sz w:val="22"/>
          <w:szCs w:val="22"/>
        </w:rPr>
        <w:t xml:space="preserve">. In this plan, there are </w:t>
      </w:r>
      <w:r w:rsidR="003E5B00">
        <w:rPr>
          <w:rFonts w:ascii="Arial" w:hAnsi="Arial" w:cs="Arial"/>
          <w:sz w:val="22"/>
          <w:szCs w:val="22"/>
        </w:rPr>
        <w:t>ten</w:t>
      </w:r>
      <w:r w:rsidRPr="008E76FD">
        <w:rPr>
          <w:rFonts w:ascii="Arial" w:hAnsi="Arial" w:cs="Arial"/>
          <w:sz w:val="22"/>
          <w:szCs w:val="22"/>
        </w:rPr>
        <w:t xml:space="preserve"> storage groups. Seven of these groups cover storage of liquids based on the variety of hazards posed by these </w:t>
      </w:r>
      <w:r w:rsidR="00873B59" w:rsidRPr="008E76FD">
        <w:rPr>
          <w:rFonts w:ascii="Arial" w:hAnsi="Arial" w:cs="Arial"/>
          <w:sz w:val="22"/>
          <w:szCs w:val="22"/>
        </w:rPr>
        <w:t xml:space="preserve">classes of </w:t>
      </w:r>
      <w:r w:rsidRPr="008E76FD">
        <w:rPr>
          <w:rFonts w:ascii="Arial" w:hAnsi="Arial" w:cs="Arial"/>
          <w:sz w:val="22"/>
          <w:szCs w:val="22"/>
        </w:rPr>
        <w:t>chemicals. Specific instructions must be followed for reactives, metal hydrides, and pyrophorics (Group 8) and certai</w:t>
      </w:r>
      <w:r w:rsidR="003E5B00">
        <w:rPr>
          <w:rFonts w:ascii="Arial" w:hAnsi="Arial" w:cs="Arial"/>
          <w:sz w:val="22"/>
          <w:szCs w:val="22"/>
        </w:rPr>
        <w:t>n individual compounds</w:t>
      </w:r>
      <w:r w:rsidRPr="008E76FD">
        <w:rPr>
          <w:rFonts w:ascii="Arial" w:hAnsi="Arial" w:cs="Arial"/>
          <w:sz w:val="22"/>
          <w:szCs w:val="22"/>
        </w:rPr>
        <w:t>.</w:t>
      </w:r>
      <w:r w:rsidR="004044AD" w:rsidRPr="008E76FD">
        <w:rPr>
          <w:rFonts w:ascii="Arial" w:hAnsi="Arial" w:cs="Arial"/>
          <w:sz w:val="22"/>
          <w:szCs w:val="22"/>
        </w:rPr>
        <w:t xml:space="preserve"> In addition to proper storage </w:t>
      </w:r>
      <w:r w:rsidR="00574110" w:rsidRPr="008E76FD">
        <w:rPr>
          <w:rFonts w:ascii="Arial" w:hAnsi="Arial" w:cs="Arial"/>
          <w:sz w:val="22"/>
          <w:szCs w:val="22"/>
        </w:rPr>
        <w:t>segregation</w:t>
      </w:r>
      <w:r w:rsidR="004044AD" w:rsidRPr="008E76FD">
        <w:rPr>
          <w:rFonts w:ascii="Arial" w:hAnsi="Arial" w:cs="Arial"/>
          <w:sz w:val="22"/>
          <w:szCs w:val="22"/>
        </w:rPr>
        <w:t xml:space="preserve">, </w:t>
      </w:r>
      <w:r w:rsidR="00147087" w:rsidRPr="008E76FD">
        <w:rPr>
          <w:rFonts w:ascii="Arial" w:hAnsi="Arial" w:cs="Arial"/>
          <w:sz w:val="22"/>
          <w:szCs w:val="22"/>
        </w:rPr>
        <w:t xml:space="preserve">some chemicals such as </w:t>
      </w:r>
      <w:r w:rsidR="004044AD" w:rsidRPr="008E76FD">
        <w:rPr>
          <w:rFonts w:ascii="Arial" w:hAnsi="Arial" w:cs="Arial"/>
          <w:sz w:val="22"/>
          <w:szCs w:val="22"/>
        </w:rPr>
        <w:t>compressed liquids and gases</w:t>
      </w:r>
      <w:r w:rsidR="00147087" w:rsidRPr="008E76FD">
        <w:rPr>
          <w:rFonts w:ascii="Arial" w:hAnsi="Arial" w:cs="Arial"/>
          <w:sz w:val="22"/>
          <w:szCs w:val="22"/>
        </w:rPr>
        <w:t>,</w:t>
      </w:r>
      <w:r w:rsidR="004044AD" w:rsidRPr="008E76FD">
        <w:rPr>
          <w:rFonts w:ascii="Arial" w:hAnsi="Arial" w:cs="Arial"/>
          <w:sz w:val="22"/>
          <w:szCs w:val="22"/>
        </w:rPr>
        <w:t xml:space="preserve"> </w:t>
      </w:r>
      <w:r w:rsidR="00873294" w:rsidRPr="008E76FD">
        <w:rPr>
          <w:rFonts w:ascii="Arial" w:hAnsi="Arial" w:cs="Arial"/>
          <w:sz w:val="22"/>
          <w:szCs w:val="22"/>
        </w:rPr>
        <w:t xml:space="preserve">present particular hazards that </w:t>
      </w:r>
      <w:r w:rsidR="004044AD" w:rsidRPr="008E76FD">
        <w:rPr>
          <w:rFonts w:ascii="Arial" w:hAnsi="Arial" w:cs="Arial"/>
          <w:sz w:val="22"/>
          <w:szCs w:val="22"/>
        </w:rPr>
        <w:t xml:space="preserve">have additional handling and storage requirements, detailed in Sections </w:t>
      </w:r>
      <w:r w:rsidR="00883D84" w:rsidRPr="008E76FD">
        <w:rPr>
          <w:rFonts w:ascii="Arial" w:hAnsi="Arial" w:cs="Arial"/>
          <w:sz w:val="22"/>
          <w:szCs w:val="22"/>
          <w:u w:val="single"/>
        </w:rPr>
        <w:fldChar w:fldCharType="begin"/>
      </w:r>
      <w:r w:rsidR="00883D84" w:rsidRPr="008E76FD">
        <w:rPr>
          <w:rFonts w:ascii="Arial" w:hAnsi="Arial" w:cs="Arial"/>
          <w:sz w:val="22"/>
          <w:szCs w:val="22"/>
          <w:u w:val="single"/>
        </w:rPr>
        <w:instrText xml:space="preserve"> REF _Ref507599076 \r \h  \* MERGEFORMAT </w:instrText>
      </w:r>
      <w:r w:rsidR="00883D84" w:rsidRPr="008E76FD">
        <w:rPr>
          <w:rFonts w:ascii="Arial" w:hAnsi="Arial" w:cs="Arial"/>
          <w:sz w:val="22"/>
          <w:szCs w:val="22"/>
          <w:u w:val="single"/>
        </w:rPr>
      </w:r>
      <w:r w:rsidR="00883D84" w:rsidRPr="008E76FD">
        <w:rPr>
          <w:rFonts w:ascii="Arial" w:hAnsi="Arial" w:cs="Arial"/>
          <w:sz w:val="22"/>
          <w:szCs w:val="22"/>
          <w:u w:val="single"/>
        </w:rPr>
        <w:fldChar w:fldCharType="separate"/>
      </w:r>
      <w:r w:rsidR="0065075A">
        <w:rPr>
          <w:rFonts w:ascii="Arial" w:hAnsi="Arial" w:cs="Arial"/>
          <w:sz w:val="22"/>
          <w:szCs w:val="22"/>
          <w:u w:val="single"/>
        </w:rPr>
        <w:t>7.3.9</w:t>
      </w:r>
      <w:r w:rsidR="00883D84" w:rsidRPr="008E76FD">
        <w:rPr>
          <w:rFonts w:ascii="Arial" w:hAnsi="Arial" w:cs="Arial"/>
          <w:sz w:val="22"/>
          <w:szCs w:val="22"/>
          <w:u w:val="single"/>
        </w:rPr>
        <w:fldChar w:fldCharType="end"/>
      </w:r>
      <w:r w:rsidR="004044AD" w:rsidRPr="008E76FD">
        <w:rPr>
          <w:rFonts w:ascii="Arial" w:hAnsi="Arial" w:cs="Arial"/>
          <w:sz w:val="22"/>
          <w:szCs w:val="22"/>
        </w:rPr>
        <w:t xml:space="preserve"> and </w:t>
      </w:r>
      <w:r w:rsidR="004044AD" w:rsidRPr="008E76FD">
        <w:rPr>
          <w:rFonts w:ascii="Arial" w:hAnsi="Arial" w:cs="Arial"/>
          <w:sz w:val="22"/>
          <w:szCs w:val="22"/>
          <w:u w:val="single"/>
        </w:rPr>
        <w:fldChar w:fldCharType="begin"/>
      </w:r>
      <w:r w:rsidR="004044AD" w:rsidRPr="008E76FD">
        <w:rPr>
          <w:rFonts w:ascii="Arial" w:hAnsi="Arial" w:cs="Arial"/>
          <w:sz w:val="22"/>
          <w:szCs w:val="22"/>
          <w:u w:val="single"/>
        </w:rPr>
        <w:instrText xml:space="preserve"> REF _Ref469383641 \r \h </w:instrText>
      </w:r>
      <w:r w:rsidR="00D006CA" w:rsidRPr="008E76FD">
        <w:rPr>
          <w:rFonts w:ascii="Arial" w:hAnsi="Arial" w:cs="Arial"/>
          <w:sz w:val="22"/>
          <w:szCs w:val="22"/>
          <w:u w:val="single"/>
        </w:rPr>
        <w:instrText xml:space="preserve"> \* MERGEFORMAT </w:instrText>
      </w:r>
      <w:r w:rsidR="004044AD" w:rsidRPr="008E76FD">
        <w:rPr>
          <w:rFonts w:ascii="Arial" w:hAnsi="Arial" w:cs="Arial"/>
          <w:sz w:val="22"/>
          <w:szCs w:val="22"/>
          <w:u w:val="single"/>
        </w:rPr>
      </w:r>
      <w:r w:rsidR="004044AD" w:rsidRPr="008E76FD">
        <w:rPr>
          <w:rFonts w:ascii="Arial" w:hAnsi="Arial" w:cs="Arial"/>
          <w:sz w:val="22"/>
          <w:szCs w:val="22"/>
          <w:u w:val="single"/>
        </w:rPr>
        <w:fldChar w:fldCharType="separate"/>
      </w:r>
      <w:r w:rsidR="0065075A">
        <w:rPr>
          <w:rFonts w:ascii="Arial" w:hAnsi="Arial" w:cs="Arial"/>
          <w:sz w:val="22"/>
          <w:szCs w:val="22"/>
          <w:u w:val="single"/>
        </w:rPr>
        <w:t>7.3.9.10</w:t>
      </w:r>
      <w:r w:rsidR="004044AD" w:rsidRPr="008E76FD">
        <w:rPr>
          <w:rFonts w:ascii="Arial" w:hAnsi="Arial" w:cs="Arial"/>
          <w:sz w:val="22"/>
          <w:szCs w:val="22"/>
          <w:u w:val="single"/>
        </w:rPr>
        <w:fldChar w:fldCharType="end"/>
      </w:r>
      <w:r w:rsidR="004044AD" w:rsidRPr="008E76FD">
        <w:rPr>
          <w:rFonts w:ascii="Arial" w:hAnsi="Arial" w:cs="Arial"/>
          <w:sz w:val="22"/>
          <w:szCs w:val="22"/>
        </w:rPr>
        <w:t>.</w:t>
      </w:r>
    </w:p>
    <w:p w14:paraId="7E178210" w14:textId="0132CBF8" w:rsidR="00DD7243" w:rsidRDefault="00DD7243" w:rsidP="00DD7243">
      <w:pPr>
        <w:pStyle w:val="NormalWeb"/>
        <w:spacing w:before="0" w:beforeAutospacing="0" w:after="0" w:afterAutospacing="0"/>
        <w:ind w:left="720"/>
        <w:jc w:val="both"/>
        <w:rPr>
          <w:rFonts w:ascii="Arial" w:hAnsi="Arial" w:cs="Arial"/>
          <w:sz w:val="22"/>
          <w:szCs w:val="22"/>
        </w:rPr>
      </w:pPr>
    </w:p>
    <w:p w14:paraId="58628550" w14:textId="77777777" w:rsidR="00740764" w:rsidRPr="00C05821" w:rsidRDefault="00740764" w:rsidP="00066D38">
      <w:pPr>
        <w:pStyle w:val="Heading4"/>
      </w:pPr>
      <w:r w:rsidRPr="00C05821">
        <w:t>How to Determine the Correct Storage Group for a Chemical</w:t>
      </w:r>
    </w:p>
    <w:p w14:paraId="0E19401B" w14:textId="77777777" w:rsidR="00DD7243" w:rsidRDefault="00DD7243">
      <w:pPr>
        <w:pStyle w:val="NormalWeb"/>
        <w:spacing w:before="0" w:beforeAutospacing="0" w:after="0" w:afterAutospacing="0"/>
        <w:ind w:left="1440"/>
        <w:jc w:val="both"/>
        <w:rPr>
          <w:rFonts w:ascii="Arial" w:hAnsi="Arial" w:cs="Arial"/>
          <w:sz w:val="22"/>
          <w:szCs w:val="22"/>
        </w:rPr>
      </w:pPr>
    </w:p>
    <w:p w14:paraId="032AD090" w14:textId="49EFC304" w:rsidR="00740764" w:rsidRPr="008E76FD" w:rsidRDefault="00740764">
      <w:pPr>
        <w:pStyle w:val="NormalWeb"/>
        <w:spacing w:before="0" w:beforeAutospacing="0" w:after="0" w:afterAutospacing="0"/>
        <w:ind w:left="1440"/>
        <w:jc w:val="both"/>
        <w:rPr>
          <w:rFonts w:ascii="Arial" w:hAnsi="Arial" w:cs="Arial"/>
          <w:sz w:val="22"/>
          <w:szCs w:val="22"/>
        </w:rPr>
      </w:pPr>
      <w:r w:rsidRPr="008E76FD">
        <w:rPr>
          <w:rFonts w:ascii="Arial" w:hAnsi="Arial" w:cs="Arial"/>
          <w:sz w:val="22"/>
          <w:szCs w:val="22"/>
        </w:rPr>
        <w:t>Use the SDS to find information specific to particular chemicals, such as the flash point</w:t>
      </w:r>
      <w:r w:rsidR="000C37D1" w:rsidRPr="008E76FD">
        <w:rPr>
          <w:rFonts w:ascii="Arial" w:hAnsi="Arial" w:cs="Arial"/>
          <w:sz w:val="22"/>
          <w:szCs w:val="22"/>
        </w:rPr>
        <w:t xml:space="preserve"> (in section 9)</w:t>
      </w:r>
      <w:r w:rsidRPr="008E76FD">
        <w:rPr>
          <w:rFonts w:ascii="Arial" w:hAnsi="Arial" w:cs="Arial"/>
          <w:sz w:val="22"/>
          <w:szCs w:val="22"/>
        </w:rPr>
        <w:t xml:space="preserve"> for flammable liquids</w:t>
      </w:r>
      <w:r w:rsidR="000C37D1" w:rsidRPr="008E76FD">
        <w:rPr>
          <w:rFonts w:ascii="Arial" w:hAnsi="Arial" w:cs="Arial"/>
          <w:sz w:val="22"/>
          <w:szCs w:val="22"/>
        </w:rPr>
        <w:t>.</w:t>
      </w:r>
      <w:r w:rsidRPr="008E76FD">
        <w:rPr>
          <w:rFonts w:ascii="Arial" w:hAnsi="Arial" w:cs="Arial"/>
          <w:sz w:val="22"/>
          <w:szCs w:val="22"/>
        </w:rPr>
        <w:t xml:space="preserve"> </w:t>
      </w:r>
      <w:r w:rsidR="000C37D1" w:rsidRPr="008E76FD">
        <w:rPr>
          <w:rFonts w:ascii="Arial" w:hAnsi="Arial" w:cs="Arial"/>
          <w:sz w:val="22"/>
          <w:szCs w:val="22"/>
        </w:rPr>
        <w:t>M</w:t>
      </w:r>
      <w:r w:rsidRPr="008E76FD">
        <w:rPr>
          <w:rFonts w:ascii="Arial" w:hAnsi="Arial" w:cs="Arial"/>
          <w:sz w:val="22"/>
          <w:szCs w:val="22"/>
        </w:rPr>
        <w:t>ore detailed information about incompatible materials</w:t>
      </w:r>
      <w:r w:rsidR="000C37D1" w:rsidRPr="008E76FD">
        <w:rPr>
          <w:rFonts w:ascii="Arial" w:hAnsi="Arial" w:cs="Arial"/>
          <w:sz w:val="22"/>
          <w:szCs w:val="22"/>
        </w:rPr>
        <w:t xml:space="preserve"> can be found in section 10 of the SDS</w:t>
      </w:r>
      <w:r w:rsidRPr="008E76FD">
        <w:rPr>
          <w:rFonts w:ascii="Arial" w:hAnsi="Arial" w:cs="Arial"/>
          <w:sz w:val="22"/>
          <w:szCs w:val="22"/>
        </w:rPr>
        <w:t>. Determine the correct storage group by the hazard information on the container label, SDS, or contact EHS.</w:t>
      </w:r>
    </w:p>
    <w:p w14:paraId="1C6135A1" w14:textId="77777777" w:rsidR="00DD7243" w:rsidRDefault="00DD7243">
      <w:pPr>
        <w:pStyle w:val="NormalWeb"/>
        <w:spacing w:before="0" w:beforeAutospacing="0" w:after="0" w:afterAutospacing="0"/>
        <w:ind w:left="1440"/>
        <w:jc w:val="both"/>
        <w:rPr>
          <w:rFonts w:ascii="Arial" w:hAnsi="Arial" w:cs="Arial"/>
          <w:sz w:val="22"/>
          <w:szCs w:val="22"/>
        </w:rPr>
      </w:pPr>
    </w:p>
    <w:p w14:paraId="33855537" w14:textId="7FDBE173" w:rsidR="00740764" w:rsidRDefault="00740764" w:rsidP="00DD7243">
      <w:pPr>
        <w:pStyle w:val="NormalWeb"/>
        <w:spacing w:before="0" w:beforeAutospacing="0" w:after="0" w:afterAutospacing="0"/>
        <w:ind w:left="1440"/>
        <w:jc w:val="both"/>
        <w:rPr>
          <w:rFonts w:ascii="Arial" w:hAnsi="Arial" w:cs="Arial"/>
          <w:sz w:val="22"/>
          <w:szCs w:val="22"/>
        </w:rPr>
      </w:pPr>
      <w:r w:rsidRPr="008E76FD">
        <w:rPr>
          <w:rFonts w:ascii="Arial" w:hAnsi="Arial" w:cs="Arial"/>
          <w:sz w:val="22"/>
          <w:szCs w:val="22"/>
        </w:rPr>
        <w:t>If incompatible materials must be stored in the same cabinet, provide seconda</w:t>
      </w:r>
      <w:r w:rsidR="00DD7243">
        <w:rPr>
          <w:rFonts w:ascii="Arial" w:hAnsi="Arial" w:cs="Arial"/>
          <w:sz w:val="22"/>
          <w:szCs w:val="22"/>
        </w:rPr>
        <w:t>ry containment for segregation.</w:t>
      </w:r>
    </w:p>
    <w:p w14:paraId="780431E9" w14:textId="1B956D8A" w:rsidR="007F5063" w:rsidRDefault="007F5063" w:rsidP="00DD7243">
      <w:pPr>
        <w:pStyle w:val="NormalWeb"/>
        <w:spacing w:before="0" w:beforeAutospacing="0" w:after="0" w:afterAutospacing="0"/>
        <w:ind w:left="1440"/>
        <w:jc w:val="both"/>
        <w:rPr>
          <w:rFonts w:ascii="Arial" w:hAnsi="Arial" w:cs="Arial"/>
          <w:sz w:val="22"/>
          <w:szCs w:val="22"/>
        </w:rPr>
      </w:pPr>
    </w:p>
    <w:p w14:paraId="1D22F2C1" w14:textId="77777777" w:rsidR="00740764" w:rsidRPr="00C05821" w:rsidRDefault="00740764" w:rsidP="00AA1F3A">
      <w:pPr>
        <w:pStyle w:val="Heading5"/>
        <w:tabs>
          <w:tab w:val="clear" w:pos="1008"/>
          <w:tab w:val="num" w:pos="3240"/>
        </w:tabs>
        <w:jc w:val="both"/>
      </w:pPr>
      <w:r w:rsidRPr="00C05821">
        <w:t>Multi-Hazard Chemicals</w:t>
      </w:r>
    </w:p>
    <w:p w14:paraId="377E3D36" w14:textId="77777777" w:rsidR="000212C7" w:rsidRDefault="000212C7" w:rsidP="00DD7243">
      <w:pPr>
        <w:pStyle w:val="NormalWeb"/>
        <w:spacing w:before="0" w:beforeAutospacing="0" w:after="0" w:afterAutospacing="0"/>
        <w:ind w:left="2160"/>
        <w:jc w:val="both"/>
        <w:rPr>
          <w:rFonts w:ascii="Arial" w:hAnsi="Arial" w:cs="Arial"/>
          <w:sz w:val="22"/>
          <w:szCs w:val="22"/>
        </w:rPr>
      </w:pPr>
    </w:p>
    <w:p w14:paraId="1C30C748" w14:textId="6E6F1B7B" w:rsidR="00740764" w:rsidRDefault="00740764" w:rsidP="00DD7243">
      <w:pPr>
        <w:pStyle w:val="NormalWeb"/>
        <w:spacing w:before="0" w:beforeAutospacing="0" w:after="0" w:afterAutospacing="0"/>
        <w:ind w:left="2160"/>
        <w:jc w:val="both"/>
        <w:rPr>
          <w:rFonts w:ascii="Arial" w:hAnsi="Arial" w:cs="Arial"/>
          <w:sz w:val="22"/>
          <w:szCs w:val="22"/>
        </w:rPr>
      </w:pPr>
      <w:r w:rsidRPr="008E76FD">
        <w:rPr>
          <w:rFonts w:ascii="Arial" w:hAnsi="Arial" w:cs="Arial"/>
          <w:sz w:val="22"/>
          <w:szCs w:val="22"/>
        </w:rPr>
        <w:t>Many chemicals pose hazards that correspond to more than one storage group. In the following, storage groups are shown in descending order of hazard. The correct storage group for a multi-hazard chemical is the group that represents the greatest storage hazard, or the group appearing highest in the list. The physical hazards of a chemical (ex: flammable) usually takes precedent over the health hazard (ex: highly tox</w:t>
      </w:r>
      <w:r w:rsidR="00DD7243">
        <w:rPr>
          <w:rFonts w:ascii="Arial" w:hAnsi="Arial" w:cs="Arial"/>
          <w:sz w:val="22"/>
          <w:szCs w:val="22"/>
        </w:rPr>
        <w:t>ic) for storage considerations.</w:t>
      </w:r>
    </w:p>
    <w:p w14:paraId="148E6390" w14:textId="1F45700D" w:rsidR="005F149B" w:rsidRDefault="005F149B" w:rsidP="00DD7243">
      <w:pPr>
        <w:pStyle w:val="NormalWeb"/>
        <w:spacing w:before="0" w:beforeAutospacing="0" w:after="0" w:afterAutospacing="0"/>
        <w:ind w:left="2160"/>
        <w:jc w:val="both"/>
        <w:rPr>
          <w:rFonts w:ascii="Arial" w:hAnsi="Arial" w:cs="Arial"/>
          <w:sz w:val="22"/>
          <w:szCs w:val="22"/>
        </w:rPr>
      </w:pPr>
    </w:p>
    <w:p w14:paraId="45E855D3" w14:textId="77777777" w:rsidR="00753E39" w:rsidRPr="008E76FD" w:rsidRDefault="00753E39" w:rsidP="00DD7243">
      <w:pPr>
        <w:pStyle w:val="NormalWeb"/>
        <w:spacing w:before="0" w:beforeAutospacing="0" w:after="0" w:afterAutospacing="0"/>
        <w:ind w:left="2160"/>
        <w:jc w:val="both"/>
        <w:rPr>
          <w:rFonts w:ascii="Arial" w:hAnsi="Arial" w:cs="Arial"/>
          <w:sz w:val="22"/>
          <w:szCs w:val="22"/>
        </w:rPr>
      </w:pPr>
    </w:p>
    <w:p w14:paraId="1659CB42" w14:textId="23584308" w:rsidR="00740764" w:rsidRPr="00C05821" w:rsidRDefault="00740764" w:rsidP="00066D38">
      <w:pPr>
        <w:pStyle w:val="Heading4"/>
      </w:pPr>
      <w:r w:rsidRPr="00C05821">
        <w:t>Ranking</w:t>
      </w:r>
      <w:r w:rsidR="005E7573" w:rsidRPr="00C05821">
        <w:t xml:space="preserve"> Chemical Storage Groups</w:t>
      </w:r>
    </w:p>
    <w:p w14:paraId="0DD75C00" w14:textId="77777777" w:rsidR="00740764" w:rsidRPr="00A22096" w:rsidRDefault="00740764" w:rsidP="00DD7243">
      <w:pPr>
        <w:ind w:left="1440"/>
      </w:pPr>
    </w:p>
    <w:p w14:paraId="19F1283F" w14:textId="3F65D442" w:rsidR="00740764" w:rsidRPr="00B97779" w:rsidRDefault="00740764" w:rsidP="00DD7243">
      <w:pPr>
        <w:numPr>
          <w:ilvl w:val="0"/>
          <w:numId w:val="64"/>
        </w:numPr>
        <w:tabs>
          <w:tab w:val="clear" w:pos="720"/>
        </w:tabs>
        <w:ind w:left="1800"/>
        <w:rPr>
          <w:rFonts w:cs="Arial"/>
        </w:rPr>
      </w:pPr>
      <w:r w:rsidRPr="00B97779">
        <w:rPr>
          <w:rFonts w:cs="Arial"/>
        </w:rPr>
        <w:t xml:space="preserve">Group 1: </w:t>
      </w:r>
      <w:r w:rsidRPr="00B97779">
        <w:rPr>
          <w:rFonts w:cs="Arial"/>
          <w:b/>
          <w:bCs/>
        </w:rPr>
        <w:t>Flammable</w:t>
      </w:r>
      <w:r w:rsidR="00BA7612">
        <w:rPr>
          <w:rFonts w:cs="Arial"/>
          <w:b/>
          <w:bCs/>
        </w:rPr>
        <w:t xml:space="preserve"> Liquid</w:t>
      </w:r>
      <w:r w:rsidRPr="00B97779">
        <w:rPr>
          <w:rFonts w:cs="Arial"/>
          <w:b/>
          <w:bCs/>
        </w:rPr>
        <w:t>s</w:t>
      </w:r>
      <w:r w:rsidR="005E7573">
        <w:rPr>
          <w:rFonts w:cs="Arial"/>
          <w:b/>
          <w:bCs/>
        </w:rPr>
        <w:tab/>
      </w:r>
      <w:r w:rsidR="005E7573">
        <w:rPr>
          <w:rFonts w:cs="Arial"/>
          <w:b/>
          <w:bCs/>
        </w:rPr>
        <w:tab/>
      </w:r>
      <w:r w:rsidR="00BE23C1">
        <w:rPr>
          <w:rFonts w:cs="Arial"/>
          <w:b/>
          <w:bCs/>
        </w:rPr>
        <w:tab/>
      </w:r>
      <w:r w:rsidR="00B1474C">
        <w:rPr>
          <w:rFonts w:cs="Arial"/>
          <w:b/>
          <w:bCs/>
        </w:rPr>
        <w:tab/>
      </w:r>
      <w:r w:rsidR="005E7573" w:rsidRPr="005E7573">
        <w:rPr>
          <w:rFonts w:cs="Arial"/>
          <w:bCs/>
        </w:rPr>
        <w:t>Most Hazardous</w:t>
      </w:r>
    </w:p>
    <w:p w14:paraId="53A1ADDC" w14:textId="3BC16944" w:rsidR="00740764" w:rsidRPr="00B97779" w:rsidRDefault="005E7573" w:rsidP="00DD7243">
      <w:pPr>
        <w:numPr>
          <w:ilvl w:val="0"/>
          <w:numId w:val="64"/>
        </w:numPr>
        <w:tabs>
          <w:tab w:val="clear" w:pos="720"/>
        </w:tabs>
        <w:ind w:left="1800"/>
        <w:rPr>
          <w:rFonts w:cs="Arial"/>
        </w:rPr>
      </w:pPr>
      <w:r>
        <w:rPr>
          <w:rFonts w:cs="Arial"/>
          <w:noProof/>
        </w:rPr>
        <mc:AlternateContent>
          <mc:Choice Requires="wps">
            <w:drawing>
              <wp:anchor distT="0" distB="0" distL="114300" distR="114300" simplePos="0" relativeHeight="251666432" behindDoc="0" locked="0" layoutInCell="1" allowOverlap="1" wp14:anchorId="05F0291A" wp14:editId="2BCF7762">
                <wp:simplePos x="0" y="0"/>
                <wp:positionH relativeFrom="column">
                  <wp:posOffset>5093335</wp:posOffset>
                </wp:positionH>
                <wp:positionV relativeFrom="paragraph">
                  <wp:posOffset>118440</wp:posOffset>
                </wp:positionV>
                <wp:extent cx="5286" cy="1014825"/>
                <wp:effectExtent l="114300" t="19050" r="128270" b="90170"/>
                <wp:wrapNone/>
                <wp:docPr id="11" name="Straight Arrow Connector 11"/>
                <wp:cNvGraphicFramePr/>
                <a:graphic xmlns:a="http://schemas.openxmlformats.org/drawingml/2006/main">
                  <a:graphicData uri="http://schemas.microsoft.com/office/word/2010/wordprocessingShape">
                    <wps:wsp>
                      <wps:cNvCnPr/>
                      <wps:spPr>
                        <a:xfrm>
                          <a:off x="0" y="0"/>
                          <a:ext cx="5286" cy="101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0A41A02" id="_x0000_t32" coordsize="21600,21600" o:spt="32" o:oned="t" path="m,l21600,21600e" filled="f">
                <v:path arrowok="t" fillok="f" o:connecttype="none"/>
                <o:lock v:ext="edit" shapetype="t"/>
              </v:shapetype>
              <v:shape id="Straight Arrow Connector 11" o:spid="_x0000_s1026" type="#_x0000_t32" style="position:absolute;margin-left:401.05pt;margin-top:9.35pt;width:.4pt;height:79.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" strokecolor="black [3200]" strokeweight="3pt">
                <v:stroke endarrow="block"/>
                <v:shadow on="t" color="black" opacity="22937f" origin=",.5" offset="0,.63889mm"/>
              </v:shape>
            </w:pict>
          </mc:Fallback>
        </mc:AlternateContent>
      </w:r>
      <w:r w:rsidR="00740764" w:rsidRPr="00B97779">
        <w:rPr>
          <w:rFonts w:cs="Arial"/>
        </w:rPr>
        <w:t xml:space="preserve">Group 2: </w:t>
      </w:r>
      <w:r w:rsidR="00740764" w:rsidRPr="00B97779">
        <w:rPr>
          <w:rFonts w:cs="Arial"/>
          <w:b/>
          <w:bCs/>
        </w:rPr>
        <w:t xml:space="preserve">Volatile Poisons </w:t>
      </w:r>
    </w:p>
    <w:p w14:paraId="7C97BADE" w14:textId="77777777" w:rsidR="00740764" w:rsidRPr="00B97779" w:rsidRDefault="00740764" w:rsidP="00DD7243">
      <w:pPr>
        <w:numPr>
          <w:ilvl w:val="0"/>
          <w:numId w:val="64"/>
        </w:numPr>
        <w:tabs>
          <w:tab w:val="clear" w:pos="720"/>
        </w:tabs>
        <w:ind w:left="1800"/>
        <w:rPr>
          <w:rFonts w:cs="Arial"/>
        </w:rPr>
      </w:pPr>
      <w:r w:rsidRPr="00B97779">
        <w:rPr>
          <w:rFonts w:cs="Arial"/>
        </w:rPr>
        <w:t>Group 3</w:t>
      </w:r>
      <w:r w:rsidRPr="00E627DF">
        <w:rPr>
          <w:rFonts w:cs="Arial"/>
          <w:bCs/>
        </w:rPr>
        <w:t xml:space="preserve">: </w:t>
      </w:r>
      <w:r w:rsidRPr="00B97779">
        <w:rPr>
          <w:rFonts w:cs="Arial"/>
          <w:b/>
          <w:bCs/>
        </w:rPr>
        <w:t xml:space="preserve">Oxidizing Acids </w:t>
      </w:r>
    </w:p>
    <w:p w14:paraId="63E8D0B4" w14:textId="77777777" w:rsidR="00740764" w:rsidRPr="00B97779" w:rsidRDefault="00740764" w:rsidP="00DD7243">
      <w:pPr>
        <w:numPr>
          <w:ilvl w:val="0"/>
          <w:numId w:val="64"/>
        </w:numPr>
        <w:tabs>
          <w:tab w:val="clear" w:pos="720"/>
        </w:tabs>
        <w:ind w:left="1800"/>
        <w:rPr>
          <w:rFonts w:cs="Arial"/>
        </w:rPr>
      </w:pPr>
      <w:r w:rsidRPr="00B97779">
        <w:rPr>
          <w:rFonts w:cs="Arial"/>
        </w:rPr>
        <w:t xml:space="preserve">Group 4: </w:t>
      </w:r>
      <w:r w:rsidRPr="00B97779">
        <w:rPr>
          <w:rFonts w:cs="Arial"/>
          <w:b/>
          <w:bCs/>
        </w:rPr>
        <w:t xml:space="preserve">Organic and Mineral Acids </w:t>
      </w:r>
    </w:p>
    <w:p w14:paraId="759B858B" w14:textId="114E020A" w:rsidR="00740764" w:rsidRPr="00B97779" w:rsidRDefault="00740764" w:rsidP="00DD7243">
      <w:pPr>
        <w:numPr>
          <w:ilvl w:val="0"/>
          <w:numId w:val="64"/>
        </w:numPr>
        <w:tabs>
          <w:tab w:val="clear" w:pos="720"/>
        </w:tabs>
        <w:ind w:left="1800"/>
        <w:rPr>
          <w:rFonts w:cs="Arial"/>
        </w:rPr>
      </w:pPr>
      <w:r w:rsidRPr="00B97779">
        <w:rPr>
          <w:rFonts w:cs="Arial"/>
        </w:rPr>
        <w:t xml:space="preserve">Group 5: </w:t>
      </w:r>
      <w:r w:rsidRPr="00B97779">
        <w:rPr>
          <w:rFonts w:cs="Arial"/>
          <w:b/>
          <w:bCs/>
        </w:rPr>
        <w:t xml:space="preserve">Liquid </w:t>
      </w:r>
      <w:r w:rsidR="00BA7612">
        <w:rPr>
          <w:rFonts w:cs="Arial"/>
          <w:b/>
          <w:bCs/>
        </w:rPr>
        <w:t xml:space="preserve">Inorganic </w:t>
      </w:r>
      <w:r w:rsidRPr="00B97779">
        <w:rPr>
          <w:rFonts w:cs="Arial"/>
          <w:b/>
          <w:bCs/>
        </w:rPr>
        <w:t xml:space="preserve">Bases </w:t>
      </w:r>
    </w:p>
    <w:p w14:paraId="6A5F24DF" w14:textId="77777777" w:rsidR="00740764" w:rsidRPr="00B97779" w:rsidRDefault="00740764" w:rsidP="00DD7243">
      <w:pPr>
        <w:numPr>
          <w:ilvl w:val="0"/>
          <w:numId w:val="64"/>
        </w:numPr>
        <w:tabs>
          <w:tab w:val="clear" w:pos="720"/>
        </w:tabs>
        <w:ind w:left="1800"/>
        <w:rPr>
          <w:rFonts w:cs="Arial"/>
        </w:rPr>
      </w:pPr>
      <w:r w:rsidRPr="00B97779">
        <w:rPr>
          <w:rFonts w:cs="Arial"/>
        </w:rPr>
        <w:t xml:space="preserve">Group 6: </w:t>
      </w:r>
      <w:r w:rsidRPr="00B97779">
        <w:rPr>
          <w:rFonts w:cs="Arial"/>
          <w:b/>
          <w:bCs/>
        </w:rPr>
        <w:t xml:space="preserve">Liquid Oxidizers </w:t>
      </w:r>
    </w:p>
    <w:p w14:paraId="5F16771F" w14:textId="77777777" w:rsidR="00740764" w:rsidRPr="00B97779" w:rsidRDefault="00740764" w:rsidP="00DD7243">
      <w:pPr>
        <w:numPr>
          <w:ilvl w:val="0"/>
          <w:numId w:val="64"/>
        </w:numPr>
        <w:tabs>
          <w:tab w:val="clear" w:pos="720"/>
        </w:tabs>
        <w:ind w:left="1800"/>
        <w:rPr>
          <w:rFonts w:cs="Arial"/>
        </w:rPr>
      </w:pPr>
      <w:r w:rsidRPr="00B97779">
        <w:rPr>
          <w:rFonts w:cs="Arial"/>
        </w:rPr>
        <w:t xml:space="preserve">Group 7: </w:t>
      </w:r>
      <w:r w:rsidRPr="00B97779">
        <w:rPr>
          <w:rFonts w:cs="Arial"/>
          <w:b/>
          <w:bCs/>
        </w:rPr>
        <w:t xml:space="preserve">Non-Volatile Poisons </w:t>
      </w:r>
    </w:p>
    <w:p w14:paraId="7BE4C09E" w14:textId="77777777" w:rsidR="00740764" w:rsidRPr="00B97779" w:rsidRDefault="00740764" w:rsidP="00DD7243">
      <w:pPr>
        <w:numPr>
          <w:ilvl w:val="0"/>
          <w:numId w:val="64"/>
        </w:numPr>
        <w:tabs>
          <w:tab w:val="clear" w:pos="720"/>
        </w:tabs>
        <w:ind w:left="1800"/>
        <w:rPr>
          <w:rFonts w:cs="Arial"/>
        </w:rPr>
      </w:pPr>
      <w:r w:rsidRPr="00B97779">
        <w:rPr>
          <w:rFonts w:cs="Arial"/>
        </w:rPr>
        <w:t xml:space="preserve">Group 8: </w:t>
      </w:r>
      <w:r>
        <w:rPr>
          <w:rFonts w:cs="Arial"/>
          <w:b/>
        </w:rPr>
        <w:t>Reactives/</w:t>
      </w:r>
      <w:r w:rsidRPr="00B97779">
        <w:rPr>
          <w:rFonts w:cs="Arial"/>
          <w:b/>
          <w:bCs/>
        </w:rPr>
        <w:t>Metal Hydrides</w:t>
      </w:r>
    </w:p>
    <w:p w14:paraId="6C4F5EEE" w14:textId="66BBE2A0" w:rsidR="00B1474C" w:rsidRPr="00B1474C" w:rsidRDefault="00740764" w:rsidP="00DD7243">
      <w:pPr>
        <w:numPr>
          <w:ilvl w:val="0"/>
          <w:numId w:val="64"/>
        </w:numPr>
        <w:tabs>
          <w:tab w:val="clear" w:pos="720"/>
        </w:tabs>
        <w:ind w:left="1800"/>
        <w:rPr>
          <w:rFonts w:cs="Arial"/>
        </w:rPr>
      </w:pPr>
      <w:r w:rsidRPr="00B97779">
        <w:rPr>
          <w:rFonts w:cs="Arial"/>
        </w:rPr>
        <w:t xml:space="preserve">Group 9: </w:t>
      </w:r>
      <w:r w:rsidR="00B1474C">
        <w:rPr>
          <w:rFonts w:cs="Arial"/>
          <w:b/>
          <w:bCs/>
        </w:rPr>
        <w:t xml:space="preserve">Hazardous, not otherwise </w:t>
      </w:r>
      <w:r w:rsidR="00422522">
        <w:rPr>
          <w:rFonts w:cs="Arial"/>
          <w:b/>
          <w:bCs/>
        </w:rPr>
        <w:t>specified</w:t>
      </w:r>
    </w:p>
    <w:p w14:paraId="11BE5DDE" w14:textId="5C877505" w:rsidR="00740764" w:rsidRPr="004876B8" w:rsidRDefault="00B1474C" w:rsidP="00DD7243">
      <w:pPr>
        <w:numPr>
          <w:ilvl w:val="0"/>
          <w:numId w:val="64"/>
        </w:numPr>
        <w:tabs>
          <w:tab w:val="clear" w:pos="720"/>
        </w:tabs>
        <w:ind w:left="1800"/>
        <w:rPr>
          <w:rFonts w:cs="Arial"/>
        </w:rPr>
      </w:pPr>
      <w:r>
        <w:rPr>
          <w:rFonts w:cs="Arial"/>
          <w:bCs/>
        </w:rPr>
        <w:t xml:space="preserve">Group 10: </w:t>
      </w:r>
      <w:r>
        <w:rPr>
          <w:rFonts w:cs="Arial"/>
          <w:b/>
          <w:bCs/>
        </w:rPr>
        <w:t>Nonhazardous</w:t>
      </w:r>
      <w:r w:rsidR="005E7573">
        <w:rPr>
          <w:rFonts w:cs="Arial"/>
          <w:b/>
          <w:bCs/>
        </w:rPr>
        <w:tab/>
      </w:r>
      <w:r w:rsidR="005E7573">
        <w:rPr>
          <w:rFonts w:cs="Arial"/>
          <w:b/>
          <w:bCs/>
        </w:rPr>
        <w:tab/>
      </w:r>
      <w:r w:rsidR="005E7573">
        <w:rPr>
          <w:rFonts w:cs="Arial"/>
          <w:b/>
          <w:bCs/>
        </w:rPr>
        <w:tab/>
      </w:r>
      <w:r w:rsidR="00BE23C1">
        <w:rPr>
          <w:rFonts w:cs="Arial"/>
          <w:b/>
          <w:bCs/>
        </w:rPr>
        <w:tab/>
      </w:r>
      <w:r w:rsidR="005E7573">
        <w:rPr>
          <w:rFonts w:cs="Arial"/>
          <w:bCs/>
        </w:rPr>
        <w:t>Least Hazardous</w:t>
      </w:r>
    </w:p>
    <w:p w14:paraId="4F23D9DA" w14:textId="77777777" w:rsidR="00740764" w:rsidRPr="00B97779" w:rsidRDefault="00740764" w:rsidP="00146DF4">
      <w:pPr>
        <w:rPr>
          <w:rFonts w:cs="Arial"/>
        </w:rPr>
      </w:pPr>
    </w:p>
    <w:p w14:paraId="2D694F9F" w14:textId="77777777" w:rsidR="00740764" w:rsidRPr="00C05821" w:rsidRDefault="00740764">
      <w:pPr>
        <w:pStyle w:val="Heading3"/>
      </w:pPr>
      <w:bookmarkStart w:id="366" w:name="_Toc82415391"/>
      <w:r w:rsidRPr="00C05821">
        <w:t>Storage Group Definitions</w:t>
      </w:r>
      <w:bookmarkEnd w:id="366"/>
    </w:p>
    <w:p w14:paraId="782E55D0" w14:textId="77777777" w:rsidR="0035076E" w:rsidRDefault="0035076E" w:rsidP="00DD7243">
      <w:pPr>
        <w:ind w:left="720"/>
      </w:pPr>
    </w:p>
    <w:p w14:paraId="3E806423" w14:textId="77777777" w:rsidR="00740764" w:rsidRPr="00806707" w:rsidRDefault="00740764" w:rsidP="00066D38">
      <w:pPr>
        <w:pStyle w:val="Heading4"/>
      </w:pPr>
      <w:r w:rsidRPr="00806707">
        <w:t>Group 1: Flammable Liquids</w:t>
      </w:r>
    </w:p>
    <w:p w14:paraId="5E8E7997" w14:textId="77777777" w:rsidR="00740764" w:rsidRPr="008E76FD" w:rsidRDefault="00740764" w:rsidP="00DD7243">
      <w:pPr>
        <w:pStyle w:val="NormalWeb"/>
        <w:spacing w:before="0" w:beforeAutospacing="0" w:after="0" w:afterAutospacing="0"/>
        <w:ind w:left="1440"/>
        <w:rPr>
          <w:rFonts w:ascii="Arial" w:hAnsi="Arial" w:cs="Arial"/>
          <w:b/>
          <w:bCs/>
          <w:sz w:val="22"/>
          <w:szCs w:val="22"/>
        </w:rPr>
      </w:pPr>
    </w:p>
    <w:p w14:paraId="1ADB7EC2" w14:textId="2623A7A2"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Includes liquids with flashpoints &lt; 100 °F (38 °C)</w:t>
      </w:r>
      <w:r w:rsidR="00B80E14">
        <w:rPr>
          <w:rFonts w:ascii="Arial" w:hAnsi="Arial" w:cs="Arial"/>
          <w:b/>
          <w:bCs/>
          <w:sz w:val="22"/>
          <w:szCs w:val="22"/>
        </w:rPr>
        <w:t>, organic peroxides,</w:t>
      </w:r>
      <w:r w:rsidR="0004785B">
        <w:rPr>
          <w:rFonts w:ascii="Arial" w:hAnsi="Arial" w:cs="Arial"/>
          <w:b/>
          <w:bCs/>
          <w:sz w:val="22"/>
          <w:szCs w:val="22"/>
        </w:rPr>
        <w:t xml:space="preserve"> and peroxide formers</w:t>
      </w:r>
      <w:r w:rsidRPr="008E76FD">
        <w:rPr>
          <w:rFonts w:ascii="Arial" w:hAnsi="Arial" w:cs="Arial"/>
          <w:b/>
          <w:bCs/>
          <w:sz w:val="22"/>
          <w:szCs w:val="22"/>
        </w:rPr>
        <w:t xml:space="preserve">. </w:t>
      </w:r>
      <w:r w:rsidRPr="008E76FD">
        <w:rPr>
          <w:rFonts w:ascii="Arial" w:hAnsi="Arial" w:cs="Arial"/>
          <w:sz w:val="22"/>
          <w:szCs w:val="22"/>
        </w:rPr>
        <w:t>Examples include all alcohols, acetone, acetaldehyde, acetonitrile, amyl acetate, benzene, cyclohexane, dimethyldichlorosilane, dioxane, ether</w:t>
      </w:r>
      <w:r w:rsidR="0004785B">
        <w:rPr>
          <w:rFonts w:ascii="Arial" w:hAnsi="Arial" w:cs="Arial"/>
          <w:sz w:val="22"/>
          <w:szCs w:val="22"/>
        </w:rPr>
        <w:t xml:space="preserve"> (diethyl and isopropyl)</w:t>
      </w:r>
      <w:r w:rsidRPr="008E76FD">
        <w:rPr>
          <w:rFonts w:ascii="Arial" w:hAnsi="Arial" w:cs="Arial"/>
          <w:sz w:val="22"/>
          <w:szCs w:val="22"/>
        </w:rPr>
        <w:t xml:space="preserve">, ethyl acetate, </w:t>
      </w:r>
      <w:r w:rsidR="00EC27D7">
        <w:rPr>
          <w:rFonts w:ascii="Arial" w:hAnsi="Arial" w:cs="Arial"/>
          <w:sz w:val="22"/>
          <w:szCs w:val="22"/>
        </w:rPr>
        <w:t xml:space="preserve">glacial acetic acid, </w:t>
      </w:r>
      <w:r w:rsidRPr="008E76FD">
        <w:rPr>
          <w:rFonts w:ascii="Arial" w:hAnsi="Arial" w:cs="Arial"/>
          <w:sz w:val="22"/>
          <w:szCs w:val="22"/>
        </w:rPr>
        <w:t>histoclad, hexane, hydrazine, methyl butane, picolene, piperidine, propanol, pyridine, some scintillation liquids, all silanes, tetrahydrofuran, toluene, triethylamine, and xylene.</w:t>
      </w:r>
    </w:p>
    <w:p w14:paraId="719A9757" w14:textId="77777777" w:rsidR="00740764" w:rsidRPr="008E76FD" w:rsidRDefault="00740764" w:rsidP="00DD7243">
      <w:pPr>
        <w:pStyle w:val="NormalWeb"/>
        <w:spacing w:before="0" w:beforeAutospacing="0" w:after="0" w:afterAutospacing="0"/>
        <w:ind w:left="720" w:firstLine="720"/>
        <w:rPr>
          <w:rFonts w:ascii="Arial" w:hAnsi="Arial" w:cs="Arial"/>
          <w:b/>
          <w:bCs/>
          <w:sz w:val="22"/>
          <w:szCs w:val="22"/>
        </w:rPr>
      </w:pPr>
    </w:p>
    <w:p w14:paraId="52ACCDA7" w14:textId="77777777" w:rsidR="00740764" w:rsidRPr="008E76FD" w:rsidRDefault="00740764" w:rsidP="00CA7F48">
      <w:pPr>
        <w:pStyle w:val="NormalWeb"/>
        <w:spacing w:before="0" w:beforeAutospacing="0" w:after="0" w:afterAutospacing="0"/>
        <w:ind w:left="720" w:firstLine="720"/>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Protect flammable liquids from ignition.</w:t>
      </w:r>
    </w:p>
    <w:p w14:paraId="4A5A72FB" w14:textId="77777777" w:rsidR="00740764" w:rsidRPr="008E76FD" w:rsidRDefault="00740764" w:rsidP="00DD7243">
      <w:pPr>
        <w:pStyle w:val="NormalWeb"/>
        <w:spacing w:before="0" w:beforeAutospacing="0" w:after="0" w:afterAutospacing="0"/>
        <w:ind w:left="720" w:firstLine="720"/>
        <w:rPr>
          <w:rFonts w:ascii="Arial" w:hAnsi="Arial" w:cs="Arial"/>
          <w:b/>
          <w:bCs/>
          <w:sz w:val="22"/>
          <w:szCs w:val="22"/>
        </w:rPr>
      </w:pPr>
    </w:p>
    <w:p w14:paraId="0AF9F5EE" w14:textId="51F292B1" w:rsidR="00740764" w:rsidRPr="008E76FD" w:rsidRDefault="00CE10D8" w:rsidP="00CA7F48">
      <w:pPr>
        <w:pStyle w:val="NormalWeb"/>
        <w:spacing w:before="0" w:beforeAutospacing="0" w:after="0" w:afterAutospacing="0"/>
        <w:ind w:left="720" w:firstLine="720"/>
        <w:rPr>
          <w:rFonts w:ascii="Arial" w:hAnsi="Arial" w:cs="Arial"/>
          <w:sz w:val="22"/>
          <w:szCs w:val="22"/>
        </w:rPr>
      </w:pPr>
      <w:r>
        <w:rPr>
          <w:rFonts w:ascii="Arial" w:hAnsi="Arial" w:cs="Arial"/>
          <w:b/>
          <w:bCs/>
          <w:sz w:val="22"/>
          <w:szCs w:val="22"/>
        </w:rPr>
        <w:t>Acceptable</w:t>
      </w:r>
      <w:r w:rsidR="00163D94" w:rsidRPr="008E76FD">
        <w:rPr>
          <w:rFonts w:ascii="Arial" w:hAnsi="Arial" w:cs="Arial"/>
          <w:b/>
          <w:bCs/>
          <w:sz w:val="22"/>
          <w:szCs w:val="22"/>
        </w:rPr>
        <w:t xml:space="preserve"> </w:t>
      </w:r>
      <w:r w:rsidR="00740764" w:rsidRPr="008E76FD">
        <w:rPr>
          <w:rFonts w:ascii="Arial" w:hAnsi="Arial" w:cs="Arial"/>
          <w:b/>
          <w:bCs/>
          <w:sz w:val="22"/>
          <w:szCs w:val="22"/>
        </w:rPr>
        <w:t>Storage Facilities/Methods:</w:t>
      </w:r>
    </w:p>
    <w:p w14:paraId="325C70C5" w14:textId="77777777" w:rsidR="00740764" w:rsidRPr="008E76FD" w:rsidRDefault="00740764" w:rsidP="00DD7243">
      <w:pPr>
        <w:numPr>
          <w:ilvl w:val="0"/>
          <w:numId w:val="65"/>
        </w:numPr>
        <w:tabs>
          <w:tab w:val="clear" w:pos="1080"/>
          <w:tab w:val="num" w:pos="1530"/>
        </w:tabs>
        <w:ind w:left="1800"/>
        <w:rPr>
          <w:rFonts w:cs="Arial"/>
        </w:rPr>
      </w:pPr>
      <w:r w:rsidRPr="008E76FD">
        <w:rPr>
          <w:rFonts w:cs="Arial"/>
        </w:rPr>
        <w:t>Store in a flammable cabinet, or</w:t>
      </w:r>
    </w:p>
    <w:p w14:paraId="1F5F1015" w14:textId="5C2C32B2" w:rsidR="00740764" w:rsidRDefault="00740764" w:rsidP="00DD7243">
      <w:pPr>
        <w:numPr>
          <w:ilvl w:val="0"/>
          <w:numId w:val="65"/>
        </w:numPr>
        <w:ind w:left="1800"/>
        <w:rPr>
          <w:rFonts w:cs="Arial"/>
        </w:rPr>
      </w:pPr>
      <w:r w:rsidRPr="008E76FD">
        <w:rPr>
          <w:rFonts w:cs="Arial"/>
        </w:rPr>
        <w:t>Store in a</w:t>
      </w:r>
      <w:r w:rsidR="00CE7288">
        <w:rPr>
          <w:rFonts w:cs="Arial"/>
        </w:rPr>
        <w:t xml:space="preserve"> flammable-storage refrigerator or </w:t>
      </w:r>
      <w:r w:rsidRPr="008E76FD">
        <w:rPr>
          <w:rFonts w:cs="Arial"/>
        </w:rPr>
        <w:t>freezer (see</w:t>
      </w:r>
      <w:r w:rsidR="00B1474C">
        <w:rPr>
          <w:rFonts w:cs="Arial"/>
        </w:rPr>
        <w:t xml:space="preserve"> Safety Policy</w:t>
      </w:r>
      <w:r w:rsidRPr="008E76FD">
        <w:rPr>
          <w:rFonts w:cs="Arial"/>
        </w:rPr>
        <w:t xml:space="preserve"> </w:t>
      </w:r>
      <w:hyperlink r:id="rId115" w:history="1">
        <w:r w:rsidR="00737F2A" w:rsidRPr="008E76FD">
          <w:rPr>
            <w:rStyle w:val="Hyperlink"/>
            <w:rFonts w:cs="Arial"/>
            <w:b/>
            <w:u w:val="none"/>
          </w:rPr>
          <w:t>SY11: Refrigerators - Explosion-Proof</w:t>
        </w:r>
      </w:hyperlink>
      <w:r w:rsidRPr="008E76FD">
        <w:rPr>
          <w:rFonts w:cs="Arial"/>
        </w:rPr>
        <w:t xml:space="preserve"> and section</w:t>
      </w:r>
      <w:r w:rsidR="00873B59" w:rsidRPr="008E76FD">
        <w:rPr>
          <w:rFonts w:cs="Arial"/>
        </w:rPr>
        <w:t xml:space="preserve"> </w:t>
      </w:r>
      <w:r w:rsidR="00873B59" w:rsidRPr="008E76FD">
        <w:rPr>
          <w:rFonts w:cs="Arial"/>
          <w:u w:val="single"/>
        </w:rPr>
        <w:fldChar w:fldCharType="begin"/>
      </w:r>
      <w:r w:rsidR="00873B59" w:rsidRPr="008E76FD">
        <w:rPr>
          <w:rFonts w:cs="Arial"/>
          <w:u w:val="single"/>
        </w:rPr>
        <w:instrText xml:space="preserve"> REF _Ref485135098 \r \h  \* MERGEFORMAT </w:instrText>
      </w:r>
      <w:r w:rsidR="00873B59" w:rsidRPr="008E76FD">
        <w:rPr>
          <w:rFonts w:cs="Arial"/>
          <w:u w:val="single"/>
        </w:rPr>
      </w:r>
      <w:r w:rsidR="00873B59" w:rsidRPr="008E76FD">
        <w:rPr>
          <w:rFonts w:cs="Arial"/>
          <w:u w:val="single"/>
        </w:rPr>
        <w:fldChar w:fldCharType="separate"/>
      </w:r>
      <w:r w:rsidR="0065075A">
        <w:rPr>
          <w:rFonts w:cs="Arial"/>
          <w:u w:val="single"/>
        </w:rPr>
        <w:t>7.5.6</w:t>
      </w:r>
      <w:r w:rsidR="00873B59" w:rsidRPr="008E76FD">
        <w:rPr>
          <w:rFonts w:cs="Arial"/>
          <w:u w:val="single"/>
        </w:rPr>
        <w:fldChar w:fldCharType="end"/>
      </w:r>
      <w:r w:rsidRPr="008E76FD">
        <w:rPr>
          <w:rFonts w:cs="Arial"/>
        </w:rPr>
        <w:t>).</w:t>
      </w:r>
    </w:p>
    <w:p w14:paraId="0620D3F8" w14:textId="1A25759A" w:rsidR="008E4FAA" w:rsidRPr="008E76FD" w:rsidRDefault="008E4FAA" w:rsidP="00DD7243">
      <w:pPr>
        <w:numPr>
          <w:ilvl w:val="0"/>
          <w:numId w:val="65"/>
        </w:numPr>
        <w:ind w:left="1800"/>
        <w:rPr>
          <w:rFonts w:cs="Arial"/>
        </w:rPr>
      </w:pPr>
      <w:r>
        <w:rPr>
          <w:rFonts w:cs="Arial"/>
        </w:rPr>
        <w:t>Store oxid</w:t>
      </w:r>
      <w:r w:rsidR="008E4395">
        <w:rPr>
          <w:rFonts w:cs="Arial"/>
        </w:rPr>
        <w:t>iz</w:t>
      </w:r>
      <w:r>
        <w:rPr>
          <w:rFonts w:cs="Arial"/>
        </w:rPr>
        <w:t>ers away from flammables, separate shelf/bin/unit</w:t>
      </w:r>
    </w:p>
    <w:p w14:paraId="19F65443" w14:textId="77777777" w:rsidR="00DD7243" w:rsidRDefault="00DD7243" w:rsidP="00CE7288">
      <w:pPr>
        <w:pStyle w:val="NormalWeb"/>
        <w:spacing w:before="0" w:beforeAutospacing="0" w:after="0" w:afterAutospacing="0"/>
        <w:ind w:left="1440"/>
        <w:jc w:val="both"/>
        <w:rPr>
          <w:rFonts w:ascii="Arial" w:hAnsi="Arial" w:cs="Arial"/>
          <w:bCs/>
          <w:sz w:val="22"/>
          <w:szCs w:val="22"/>
        </w:rPr>
      </w:pPr>
    </w:p>
    <w:p w14:paraId="0CE9268D" w14:textId="7F6D2A22" w:rsidR="00740764" w:rsidRPr="008E76FD" w:rsidRDefault="00740764" w:rsidP="00CE7288">
      <w:pPr>
        <w:pStyle w:val="NormalWeb"/>
        <w:spacing w:before="0" w:beforeAutospacing="0" w:after="0" w:afterAutospacing="0"/>
        <w:ind w:left="1440"/>
        <w:jc w:val="both"/>
        <w:rPr>
          <w:rFonts w:ascii="Arial" w:hAnsi="Arial" w:cs="Arial"/>
          <w:bCs/>
          <w:sz w:val="22"/>
          <w:szCs w:val="22"/>
        </w:rPr>
      </w:pPr>
      <w:r w:rsidRPr="008E76FD">
        <w:rPr>
          <w:rFonts w:ascii="Arial" w:hAnsi="Arial" w:cs="Arial"/>
          <w:bCs/>
          <w:sz w:val="22"/>
          <w:szCs w:val="22"/>
        </w:rPr>
        <w:t>Flammable liquids shall be stored in flammable-liquid cabinets if the laboratory contains a total of 10 gallons or more, including flammable liquid wastes.</w:t>
      </w:r>
    </w:p>
    <w:p w14:paraId="25541780"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18CA4CEE" w14:textId="12677083"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Do not </w:t>
      </w:r>
      <w:r w:rsidRPr="008E76FD">
        <w:rPr>
          <w:rFonts w:ascii="Arial" w:hAnsi="Arial" w:cs="Arial"/>
          <w:sz w:val="22"/>
          <w:szCs w:val="22"/>
        </w:rPr>
        <w:t>store flammables in cold rooms, which have limited or no ventilation, and are not explosion proof.</w:t>
      </w:r>
    </w:p>
    <w:p w14:paraId="60D92E99"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420A9D3F" w14:textId="7C48E59C" w:rsidR="00740764" w:rsidRDefault="00740764" w:rsidP="00DD7243">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Compatible Storage Groups: </w:t>
      </w:r>
      <w:r w:rsidRPr="008E76FD">
        <w:rPr>
          <w:rFonts w:ascii="Arial" w:hAnsi="Arial" w:cs="Arial"/>
          <w:sz w:val="22"/>
          <w:szCs w:val="22"/>
        </w:rPr>
        <w:t xml:space="preserve">Flammables may be stored with either </w:t>
      </w:r>
      <w:r w:rsidRPr="008E76FD">
        <w:rPr>
          <w:rFonts w:ascii="Arial" w:hAnsi="Arial" w:cs="Arial"/>
          <w:i/>
          <w:iCs/>
          <w:sz w:val="22"/>
          <w:szCs w:val="22"/>
        </w:rPr>
        <w:t xml:space="preserve">Group 2: Volatile Poisons, </w:t>
      </w:r>
      <w:r w:rsidRPr="008E76FD">
        <w:rPr>
          <w:rFonts w:ascii="Arial" w:hAnsi="Arial" w:cs="Arial"/>
          <w:sz w:val="22"/>
          <w:szCs w:val="22"/>
        </w:rPr>
        <w:t xml:space="preserve">or </w:t>
      </w:r>
      <w:r w:rsidRPr="008E76FD">
        <w:rPr>
          <w:rFonts w:ascii="Arial" w:hAnsi="Arial" w:cs="Arial"/>
          <w:i/>
          <w:iCs/>
          <w:sz w:val="22"/>
          <w:szCs w:val="22"/>
        </w:rPr>
        <w:t xml:space="preserve">Group 5: Liquid Bases, </w:t>
      </w:r>
      <w:r w:rsidRPr="008E76FD">
        <w:rPr>
          <w:rFonts w:ascii="Arial" w:hAnsi="Arial" w:cs="Arial"/>
          <w:sz w:val="22"/>
          <w:szCs w:val="22"/>
        </w:rPr>
        <w:t>but not with both.</w:t>
      </w:r>
    </w:p>
    <w:p w14:paraId="139D7D32" w14:textId="0BB2C489" w:rsidR="00DD7243" w:rsidRDefault="00DD7243" w:rsidP="00DD7243">
      <w:pPr>
        <w:pStyle w:val="NormalWeb"/>
        <w:spacing w:before="0" w:beforeAutospacing="0" w:after="0" w:afterAutospacing="0"/>
        <w:ind w:left="1440"/>
        <w:jc w:val="both"/>
        <w:rPr>
          <w:rFonts w:ascii="Arial" w:hAnsi="Arial" w:cs="Arial"/>
          <w:sz w:val="22"/>
          <w:szCs w:val="22"/>
        </w:rPr>
      </w:pPr>
    </w:p>
    <w:p w14:paraId="24C4CB28" w14:textId="0CC6CBF3" w:rsidR="00BA7612" w:rsidRDefault="00163D94" w:rsidP="00DD7243">
      <w:pPr>
        <w:pStyle w:val="NormalWeb"/>
        <w:spacing w:before="0" w:beforeAutospacing="0" w:after="0" w:afterAutospacing="0"/>
        <w:ind w:left="1440"/>
        <w:jc w:val="both"/>
        <w:rPr>
          <w:rFonts w:ascii="Arial" w:hAnsi="Arial" w:cs="Arial"/>
          <w:sz w:val="22"/>
          <w:szCs w:val="22"/>
        </w:rPr>
      </w:pPr>
      <w:r>
        <w:rPr>
          <w:rFonts w:ascii="Arial" w:hAnsi="Arial" w:cs="Arial"/>
          <w:sz w:val="22"/>
          <w:szCs w:val="22"/>
        </w:rPr>
        <w:t xml:space="preserve">Note: </w:t>
      </w:r>
      <w:r w:rsidR="00BA7612">
        <w:rPr>
          <w:rFonts w:ascii="Arial" w:hAnsi="Arial" w:cs="Arial"/>
          <w:sz w:val="22"/>
          <w:szCs w:val="22"/>
        </w:rPr>
        <w:t>Despite being an organic acid, glacial acetic acid should be stored as a flammable</w:t>
      </w:r>
      <w:r w:rsidR="00BE7BAB">
        <w:rPr>
          <w:rFonts w:ascii="Arial" w:hAnsi="Arial" w:cs="Arial"/>
          <w:sz w:val="22"/>
          <w:szCs w:val="22"/>
        </w:rPr>
        <w:t>, but still stored separate from bases or other incompatible materials</w:t>
      </w:r>
      <w:r w:rsidR="00BA7612">
        <w:rPr>
          <w:rFonts w:ascii="Arial" w:hAnsi="Arial" w:cs="Arial"/>
          <w:sz w:val="22"/>
          <w:szCs w:val="22"/>
        </w:rPr>
        <w:t>.</w:t>
      </w:r>
    </w:p>
    <w:p w14:paraId="5829CFD2" w14:textId="77777777" w:rsidR="007F5063" w:rsidRPr="008E76FD" w:rsidRDefault="007F5063" w:rsidP="00753E39">
      <w:pPr>
        <w:pStyle w:val="NormalWeb"/>
        <w:spacing w:before="0" w:beforeAutospacing="0" w:after="0" w:afterAutospacing="0"/>
        <w:jc w:val="both"/>
        <w:rPr>
          <w:rFonts w:ascii="Arial" w:hAnsi="Arial" w:cs="Arial"/>
          <w:sz w:val="22"/>
          <w:szCs w:val="22"/>
        </w:rPr>
      </w:pPr>
    </w:p>
    <w:p w14:paraId="2C3F4903" w14:textId="77777777" w:rsidR="00740764" w:rsidRPr="00042696" w:rsidRDefault="00740764" w:rsidP="00066D38">
      <w:pPr>
        <w:pStyle w:val="Heading4"/>
      </w:pPr>
      <w:r w:rsidRPr="00042696">
        <w:t>Group 2: Volatile Poisons</w:t>
      </w:r>
    </w:p>
    <w:p w14:paraId="5E037E2F"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54CE758C" w14:textId="1DED7871"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Includes poisons, toxics, and select and suspected carcinogens with strong odor or an </w:t>
      </w:r>
      <w:r w:rsidRPr="00B56CEF">
        <w:rPr>
          <w:rFonts w:ascii="Arial" w:hAnsi="Arial" w:cs="Arial"/>
          <w:b/>
          <w:bCs/>
          <w:sz w:val="22"/>
          <w:szCs w:val="22"/>
        </w:rPr>
        <w:t>evaporation rate greater than 1</w:t>
      </w:r>
      <w:r w:rsidR="00B56CEF" w:rsidRPr="00B56CEF">
        <w:rPr>
          <w:rFonts w:ascii="Arial" w:hAnsi="Arial" w:cs="Arial"/>
          <w:b/>
          <w:bCs/>
          <w:sz w:val="22"/>
          <w:szCs w:val="22"/>
        </w:rPr>
        <w:t xml:space="preserve"> (as compared to</w:t>
      </w:r>
      <w:r w:rsidRPr="00B56CEF">
        <w:rPr>
          <w:rFonts w:ascii="Arial" w:hAnsi="Arial" w:cs="Arial"/>
          <w:b/>
          <w:bCs/>
          <w:sz w:val="22"/>
          <w:szCs w:val="22"/>
        </w:rPr>
        <w:t xml:space="preserve"> butyl acetate).</w:t>
      </w:r>
      <w:r w:rsidRPr="008E76FD">
        <w:rPr>
          <w:rFonts w:ascii="Arial" w:hAnsi="Arial" w:cs="Arial"/>
          <w:b/>
          <w:bCs/>
          <w:sz w:val="22"/>
          <w:szCs w:val="22"/>
        </w:rPr>
        <w:t xml:space="preserve"> </w:t>
      </w:r>
      <w:r w:rsidRPr="008E76FD">
        <w:rPr>
          <w:rFonts w:ascii="Arial" w:hAnsi="Arial" w:cs="Arial"/>
          <w:sz w:val="22"/>
          <w:szCs w:val="22"/>
        </w:rPr>
        <w:t xml:space="preserve">Examples include carbon tetrachloride, chloroform, dimethylformamide, dimethyl sulfate, </w:t>
      </w:r>
      <w:r w:rsidRPr="005D1734">
        <w:rPr>
          <w:rFonts w:ascii="Arial" w:hAnsi="Arial" w:cs="Arial"/>
          <w:sz w:val="22"/>
          <w:szCs w:val="22"/>
        </w:rPr>
        <w:t>formamide</w:t>
      </w:r>
      <w:r w:rsidRPr="008E76FD">
        <w:rPr>
          <w:rFonts w:ascii="Arial" w:hAnsi="Arial" w:cs="Arial"/>
          <w:sz w:val="22"/>
          <w:szCs w:val="22"/>
        </w:rPr>
        <w:t>, formaldehyde, halothane, mercaptoethanol, methylene chloride</w:t>
      </w:r>
      <w:r w:rsidR="000F5AC6">
        <w:rPr>
          <w:rFonts w:ascii="Arial" w:hAnsi="Arial" w:cs="Arial"/>
          <w:sz w:val="22"/>
          <w:szCs w:val="22"/>
        </w:rPr>
        <w:t xml:space="preserve"> (dichloromethane</w:t>
      </w:r>
      <w:r w:rsidR="0056767E">
        <w:rPr>
          <w:rFonts w:ascii="Arial" w:hAnsi="Arial" w:cs="Arial"/>
          <w:sz w:val="22"/>
          <w:szCs w:val="22"/>
        </w:rPr>
        <w:t>)</w:t>
      </w:r>
      <w:r w:rsidRPr="008E76FD">
        <w:rPr>
          <w:rFonts w:ascii="Arial" w:hAnsi="Arial" w:cs="Arial"/>
          <w:sz w:val="22"/>
          <w:szCs w:val="22"/>
        </w:rPr>
        <w:t xml:space="preserve">, and </w:t>
      </w:r>
      <w:r w:rsidRPr="005D1734">
        <w:rPr>
          <w:rFonts w:ascii="Arial" w:hAnsi="Arial" w:cs="Arial"/>
          <w:sz w:val="22"/>
          <w:szCs w:val="22"/>
        </w:rPr>
        <w:t>phenol</w:t>
      </w:r>
      <w:r w:rsidRPr="008E76FD">
        <w:rPr>
          <w:rFonts w:ascii="Arial" w:hAnsi="Arial" w:cs="Arial"/>
          <w:sz w:val="22"/>
          <w:szCs w:val="22"/>
        </w:rPr>
        <w:t>.</w:t>
      </w:r>
    </w:p>
    <w:p w14:paraId="1D64C504" w14:textId="77777777" w:rsidR="00DD7243" w:rsidRDefault="00DD7243">
      <w:pPr>
        <w:pStyle w:val="NormalWeb"/>
        <w:spacing w:before="0" w:beforeAutospacing="0" w:after="0" w:afterAutospacing="0"/>
        <w:ind w:left="720" w:firstLine="720"/>
        <w:rPr>
          <w:rFonts w:ascii="Arial" w:hAnsi="Arial" w:cs="Arial"/>
          <w:b/>
          <w:bCs/>
          <w:sz w:val="22"/>
          <w:szCs w:val="22"/>
        </w:rPr>
      </w:pPr>
    </w:p>
    <w:p w14:paraId="4B1F31C8" w14:textId="1B18B1AC" w:rsidR="00740764" w:rsidRPr="008E76FD" w:rsidRDefault="00740764">
      <w:pPr>
        <w:pStyle w:val="NormalWeb"/>
        <w:spacing w:before="0" w:beforeAutospacing="0" w:after="0" w:afterAutospacing="0"/>
        <w:ind w:left="720" w:firstLine="720"/>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Prevent volatile poison inhalation exposures.</w:t>
      </w:r>
    </w:p>
    <w:p w14:paraId="1602EC71" w14:textId="77777777" w:rsidR="00DD7243" w:rsidRDefault="00DD7243">
      <w:pPr>
        <w:pStyle w:val="NormalWeb"/>
        <w:spacing w:before="0" w:beforeAutospacing="0" w:after="0" w:afterAutospacing="0"/>
        <w:ind w:left="720" w:firstLine="720"/>
        <w:rPr>
          <w:rFonts w:ascii="Arial" w:hAnsi="Arial" w:cs="Arial"/>
          <w:b/>
          <w:bCs/>
          <w:sz w:val="22"/>
          <w:szCs w:val="22"/>
        </w:rPr>
      </w:pPr>
    </w:p>
    <w:p w14:paraId="6913FF52" w14:textId="125C9985" w:rsidR="00740764" w:rsidRPr="008E76FD" w:rsidRDefault="00163D94">
      <w:pPr>
        <w:pStyle w:val="NormalWeb"/>
        <w:spacing w:before="0" w:beforeAutospacing="0" w:after="0" w:afterAutospacing="0"/>
        <w:ind w:left="720" w:firstLine="720"/>
        <w:rPr>
          <w:rFonts w:ascii="Arial" w:hAnsi="Arial" w:cs="Arial"/>
          <w:sz w:val="22"/>
          <w:szCs w:val="22"/>
        </w:rPr>
      </w:pPr>
      <w:r>
        <w:rPr>
          <w:rFonts w:ascii="Arial" w:hAnsi="Arial" w:cs="Arial"/>
          <w:b/>
          <w:bCs/>
          <w:sz w:val="22"/>
          <w:szCs w:val="22"/>
        </w:rPr>
        <w:t>Recommended</w:t>
      </w:r>
      <w:r w:rsidRPr="008E76FD">
        <w:rPr>
          <w:rFonts w:ascii="Arial" w:hAnsi="Arial" w:cs="Arial"/>
          <w:b/>
          <w:bCs/>
          <w:sz w:val="22"/>
          <w:szCs w:val="22"/>
        </w:rPr>
        <w:t xml:space="preserve"> </w:t>
      </w:r>
      <w:r w:rsidR="00740764" w:rsidRPr="008E76FD">
        <w:rPr>
          <w:rFonts w:ascii="Arial" w:hAnsi="Arial" w:cs="Arial"/>
          <w:b/>
          <w:bCs/>
          <w:sz w:val="22"/>
          <w:szCs w:val="22"/>
        </w:rPr>
        <w:t>Storage Facilities/Methods:</w:t>
      </w:r>
    </w:p>
    <w:p w14:paraId="3F36D9A9" w14:textId="77777777" w:rsidR="00740764" w:rsidRPr="008E76FD" w:rsidRDefault="00740764" w:rsidP="00DD7243">
      <w:pPr>
        <w:numPr>
          <w:ilvl w:val="0"/>
          <w:numId w:val="66"/>
        </w:numPr>
        <w:tabs>
          <w:tab w:val="clear" w:pos="1080"/>
          <w:tab w:val="num" w:pos="1980"/>
        </w:tabs>
        <w:ind w:left="1800"/>
        <w:rPr>
          <w:rFonts w:cs="Arial"/>
        </w:rPr>
      </w:pPr>
      <w:r w:rsidRPr="008E76FD">
        <w:rPr>
          <w:rFonts w:cs="Arial"/>
        </w:rPr>
        <w:t>Store in a properly vented storage cabinet; or</w:t>
      </w:r>
    </w:p>
    <w:p w14:paraId="3648FF50" w14:textId="77777777" w:rsidR="00740764" w:rsidRPr="008E76FD" w:rsidRDefault="00740764" w:rsidP="00DD7243">
      <w:pPr>
        <w:numPr>
          <w:ilvl w:val="0"/>
          <w:numId w:val="66"/>
        </w:numPr>
        <w:tabs>
          <w:tab w:val="clear" w:pos="1080"/>
          <w:tab w:val="num" w:pos="1980"/>
        </w:tabs>
        <w:ind w:left="1800"/>
        <w:rPr>
          <w:rFonts w:cs="Arial"/>
        </w:rPr>
      </w:pPr>
      <w:r w:rsidRPr="008E76FD">
        <w:rPr>
          <w:rFonts w:cs="Arial"/>
        </w:rPr>
        <w:t>Store containers of less than one liter in a refrigerator.</w:t>
      </w:r>
    </w:p>
    <w:p w14:paraId="758D9CD4"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162CEEDE" w14:textId="3471673F" w:rsidR="00740764" w:rsidRDefault="00740764" w:rsidP="00DD7243">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Compatible Storage Groups: </w:t>
      </w:r>
      <w:r w:rsidRPr="008E76FD">
        <w:rPr>
          <w:rFonts w:ascii="Arial" w:hAnsi="Arial" w:cs="Arial"/>
          <w:sz w:val="22"/>
          <w:szCs w:val="22"/>
        </w:rPr>
        <w:t>Volatile poisons may be stored with flamm</w:t>
      </w:r>
      <w:r w:rsidR="00DD7243">
        <w:rPr>
          <w:rFonts w:ascii="Arial" w:hAnsi="Arial" w:cs="Arial"/>
          <w:sz w:val="22"/>
          <w:szCs w:val="22"/>
        </w:rPr>
        <w:t>ables if bases are not present.</w:t>
      </w:r>
      <w:r w:rsidR="00163D94">
        <w:rPr>
          <w:rFonts w:ascii="Arial" w:hAnsi="Arial" w:cs="Arial"/>
          <w:sz w:val="22"/>
          <w:szCs w:val="22"/>
        </w:rPr>
        <w:t xml:space="preserve"> Note: many flammable cabinets are not vented, so if there are a lot of volatile toxics, venting of the cabinet may need to be added.</w:t>
      </w:r>
    </w:p>
    <w:p w14:paraId="2E69B0B3" w14:textId="77777777" w:rsidR="00DD7243" w:rsidRPr="008E76FD" w:rsidRDefault="00DD7243" w:rsidP="00DD7243">
      <w:pPr>
        <w:pStyle w:val="NormalWeb"/>
        <w:spacing w:before="0" w:beforeAutospacing="0" w:after="0" w:afterAutospacing="0"/>
        <w:ind w:left="1440"/>
        <w:jc w:val="both"/>
        <w:rPr>
          <w:rFonts w:ascii="Arial" w:hAnsi="Arial" w:cs="Arial"/>
          <w:sz w:val="22"/>
          <w:szCs w:val="22"/>
        </w:rPr>
      </w:pPr>
    </w:p>
    <w:p w14:paraId="54D4764A" w14:textId="77777777" w:rsidR="00740764" w:rsidRPr="00BE7BAB" w:rsidRDefault="00740764" w:rsidP="00066D38">
      <w:pPr>
        <w:pStyle w:val="Heading4"/>
      </w:pPr>
      <w:r w:rsidRPr="00BE7BAB">
        <w:t>Group 3: Oxidizing Acids</w:t>
      </w:r>
    </w:p>
    <w:p w14:paraId="26E8C150"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03C7BA16" w14:textId="0706B209"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All oxidizing acids are highly reactive with most substances and each other. </w:t>
      </w:r>
      <w:r w:rsidRPr="008E76FD">
        <w:rPr>
          <w:rFonts w:ascii="Arial" w:hAnsi="Arial" w:cs="Arial"/>
          <w:sz w:val="22"/>
          <w:szCs w:val="22"/>
        </w:rPr>
        <w:t>Examples include chromic, nitric, perchloric, and sulfuric acids.</w:t>
      </w:r>
    </w:p>
    <w:p w14:paraId="3B48B06F"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10BCB937" w14:textId="37FFAF35" w:rsidR="00740764" w:rsidRDefault="00740764" w:rsidP="00DD7243">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 xml:space="preserve">Prevent contact and reaction between oxidizing acids and other substances and prevent </w:t>
      </w:r>
      <w:r w:rsidR="00DD7243">
        <w:rPr>
          <w:rFonts w:ascii="Arial" w:hAnsi="Arial" w:cs="Arial"/>
          <w:sz w:val="22"/>
          <w:szCs w:val="22"/>
        </w:rPr>
        <w:t>corrosive action on surfaces.</w:t>
      </w:r>
    </w:p>
    <w:p w14:paraId="66F158D9" w14:textId="77777777" w:rsidR="00DD7243" w:rsidRPr="00DD7243" w:rsidRDefault="00DD7243" w:rsidP="00DD7243">
      <w:pPr>
        <w:pStyle w:val="NormalWeb"/>
        <w:spacing w:before="0" w:beforeAutospacing="0" w:after="0" w:afterAutospacing="0"/>
        <w:ind w:left="1440"/>
        <w:jc w:val="both"/>
        <w:rPr>
          <w:rFonts w:ascii="Arial" w:hAnsi="Arial" w:cs="Arial"/>
          <w:sz w:val="22"/>
          <w:szCs w:val="22"/>
        </w:rPr>
      </w:pPr>
    </w:p>
    <w:p w14:paraId="331A3A9D" w14:textId="79AB9EAA" w:rsidR="00740764" w:rsidRPr="008E76FD" w:rsidRDefault="00163D94" w:rsidP="00CE7288">
      <w:pPr>
        <w:pStyle w:val="NormalWeb"/>
        <w:spacing w:before="0" w:beforeAutospacing="0" w:after="0" w:afterAutospacing="0"/>
        <w:ind w:left="720" w:firstLine="720"/>
        <w:jc w:val="both"/>
        <w:rPr>
          <w:rFonts w:ascii="Arial" w:hAnsi="Arial" w:cs="Arial"/>
          <w:sz w:val="22"/>
          <w:szCs w:val="22"/>
        </w:rPr>
      </w:pPr>
      <w:r>
        <w:rPr>
          <w:rFonts w:ascii="Arial" w:hAnsi="Arial" w:cs="Arial"/>
          <w:b/>
          <w:bCs/>
          <w:sz w:val="22"/>
          <w:szCs w:val="22"/>
        </w:rPr>
        <w:t>Recommended</w:t>
      </w:r>
      <w:r w:rsidRPr="008E76FD">
        <w:rPr>
          <w:rFonts w:ascii="Arial" w:hAnsi="Arial" w:cs="Arial"/>
          <w:b/>
          <w:bCs/>
          <w:sz w:val="22"/>
          <w:szCs w:val="22"/>
        </w:rPr>
        <w:t xml:space="preserve"> </w:t>
      </w:r>
      <w:r w:rsidR="00740764" w:rsidRPr="008E76FD">
        <w:rPr>
          <w:rFonts w:ascii="Arial" w:hAnsi="Arial" w:cs="Arial"/>
          <w:b/>
          <w:bCs/>
          <w:sz w:val="22"/>
          <w:szCs w:val="22"/>
        </w:rPr>
        <w:t>Storage Facilities/Methods:</w:t>
      </w:r>
    </w:p>
    <w:p w14:paraId="104770E4" w14:textId="70F03D01" w:rsidR="00740764" w:rsidRPr="008E76FD" w:rsidRDefault="00740764" w:rsidP="00DD7243">
      <w:pPr>
        <w:numPr>
          <w:ilvl w:val="0"/>
          <w:numId w:val="67"/>
        </w:numPr>
        <w:tabs>
          <w:tab w:val="clear" w:pos="1080"/>
          <w:tab w:val="num" w:pos="2160"/>
        </w:tabs>
        <w:ind w:left="1800"/>
        <w:jc w:val="both"/>
        <w:rPr>
          <w:rFonts w:cs="Arial"/>
        </w:rPr>
      </w:pPr>
      <w:r w:rsidRPr="008E76FD">
        <w:rPr>
          <w:rFonts w:cs="Arial"/>
        </w:rPr>
        <w:t xml:space="preserve">Store in a ventilated </w:t>
      </w:r>
      <w:r w:rsidR="00163D94">
        <w:rPr>
          <w:rFonts w:cs="Arial"/>
        </w:rPr>
        <w:t xml:space="preserve">corrosion resistant </w:t>
      </w:r>
      <w:r w:rsidRPr="008E76FD">
        <w:rPr>
          <w:rFonts w:cs="Arial"/>
        </w:rPr>
        <w:t>safety cabinet.</w:t>
      </w:r>
    </w:p>
    <w:p w14:paraId="1FC2A07A" w14:textId="77777777" w:rsidR="00740764" w:rsidRPr="008E76FD" w:rsidRDefault="00740764" w:rsidP="00DD7243">
      <w:pPr>
        <w:numPr>
          <w:ilvl w:val="0"/>
          <w:numId w:val="67"/>
        </w:numPr>
        <w:tabs>
          <w:tab w:val="clear" w:pos="1080"/>
          <w:tab w:val="num" w:pos="2160"/>
        </w:tabs>
        <w:ind w:left="1800"/>
        <w:jc w:val="both"/>
        <w:rPr>
          <w:rFonts w:cs="Arial"/>
        </w:rPr>
      </w:pPr>
      <w:r w:rsidRPr="008E76FD">
        <w:rPr>
          <w:rFonts w:cs="Arial"/>
        </w:rPr>
        <w:t>Each oxidizing acid must be in secondary containment (i.e., the primary container must be kept inside a canister, tray, or tub).</w:t>
      </w:r>
    </w:p>
    <w:p w14:paraId="722ED80C"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463AEC4B" w14:textId="7AE22636" w:rsidR="00740764" w:rsidRDefault="00740764" w:rsidP="00DD7243">
      <w:pPr>
        <w:pStyle w:val="NormalWeb"/>
        <w:spacing w:before="0" w:beforeAutospacing="0" w:after="0" w:afterAutospacing="0"/>
        <w:ind w:left="1440"/>
        <w:jc w:val="both"/>
        <w:rPr>
          <w:rFonts w:ascii="Arial" w:hAnsi="Arial" w:cs="Arial"/>
          <w:bCs/>
          <w:iCs/>
          <w:sz w:val="22"/>
          <w:szCs w:val="22"/>
        </w:rPr>
      </w:pPr>
      <w:r w:rsidRPr="008E76FD">
        <w:rPr>
          <w:rFonts w:ascii="Arial" w:hAnsi="Arial" w:cs="Arial"/>
          <w:b/>
          <w:bCs/>
          <w:sz w:val="22"/>
          <w:szCs w:val="22"/>
        </w:rPr>
        <w:t xml:space="preserve">Compatible Storage Groups: </w:t>
      </w:r>
      <w:r w:rsidRPr="008E76FD">
        <w:rPr>
          <w:rFonts w:ascii="Arial" w:hAnsi="Arial" w:cs="Arial"/>
          <w:sz w:val="22"/>
          <w:szCs w:val="22"/>
        </w:rPr>
        <w:t xml:space="preserve">Oxidizing acids must be double-contained and should be segregated in their own compartment in a safety cabinet. When quantities are small (e.g., 1 or 2 bottles) they do not warrant a separate compartment. Small quantities may be double-contained and stored with </w:t>
      </w:r>
      <w:r w:rsidRPr="008E76FD">
        <w:rPr>
          <w:rFonts w:ascii="Arial" w:hAnsi="Arial" w:cs="Arial"/>
          <w:i/>
          <w:iCs/>
          <w:sz w:val="22"/>
          <w:szCs w:val="22"/>
        </w:rPr>
        <w:t>Group 4: Organic and Mineral Acids</w:t>
      </w:r>
      <w:r w:rsidRPr="008E76FD">
        <w:rPr>
          <w:rFonts w:ascii="Arial" w:hAnsi="Arial" w:cs="Arial"/>
          <w:sz w:val="22"/>
          <w:szCs w:val="22"/>
        </w:rPr>
        <w:t xml:space="preserve">. </w:t>
      </w:r>
      <w:r w:rsidRPr="008E76FD">
        <w:rPr>
          <w:rFonts w:ascii="Arial" w:hAnsi="Arial" w:cs="Arial"/>
          <w:b/>
          <w:bCs/>
          <w:i/>
          <w:iCs/>
          <w:sz w:val="22"/>
          <w:szCs w:val="22"/>
        </w:rPr>
        <w:t>Store oxidizing acids on the bottom shelf, below Group 4.</w:t>
      </w:r>
      <w:r w:rsidRPr="008E76FD">
        <w:rPr>
          <w:rFonts w:ascii="Arial" w:hAnsi="Arial" w:cs="Arial"/>
          <w:bCs/>
          <w:iCs/>
          <w:sz w:val="22"/>
          <w:szCs w:val="22"/>
        </w:rPr>
        <w:t xml:space="preserve"> However, nitric acid and chromic aci</w:t>
      </w:r>
      <w:r w:rsidR="00DD7243">
        <w:rPr>
          <w:rFonts w:ascii="Arial" w:hAnsi="Arial" w:cs="Arial"/>
          <w:bCs/>
          <w:iCs/>
          <w:sz w:val="22"/>
          <w:szCs w:val="22"/>
        </w:rPr>
        <w:t>d shall not be stored together.</w:t>
      </w:r>
    </w:p>
    <w:p w14:paraId="76A9FD3C" w14:textId="77777777" w:rsidR="00DD7243" w:rsidRPr="00DD7243" w:rsidRDefault="00DD7243" w:rsidP="00DD7243">
      <w:pPr>
        <w:pStyle w:val="NormalWeb"/>
        <w:spacing w:before="0" w:beforeAutospacing="0" w:after="0" w:afterAutospacing="0"/>
        <w:ind w:left="1440"/>
        <w:jc w:val="both"/>
        <w:rPr>
          <w:rFonts w:ascii="Arial" w:hAnsi="Arial" w:cs="Arial"/>
          <w:bCs/>
          <w:iCs/>
          <w:sz w:val="22"/>
          <w:szCs w:val="22"/>
        </w:rPr>
      </w:pPr>
    </w:p>
    <w:p w14:paraId="5D87E15C" w14:textId="77777777" w:rsidR="00740764" w:rsidRPr="00BE7BAB" w:rsidRDefault="00740764" w:rsidP="00066D38">
      <w:pPr>
        <w:pStyle w:val="Heading4"/>
      </w:pPr>
      <w:r w:rsidRPr="00BE7BAB">
        <w:t>Group 4: Organic and Mineral Acids</w:t>
      </w:r>
    </w:p>
    <w:p w14:paraId="2B58DE54"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470604B6" w14:textId="7B2091A4" w:rsidR="00740764" w:rsidRDefault="00B1474C" w:rsidP="00DD7243">
      <w:pPr>
        <w:pStyle w:val="NormalWeb"/>
        <w:spacing w:before="0" w:beforeAutospacing="0" w:after="0" w:afterAutospacing="0"/>
        <w:ind w:left="1440"/>
        <w:jc w:val="both"/>
        <w:rPr>
          <w:rFonts w:ascii="Arial" w:hAnsi="Arial" w:cs="Arial"/>
          <w:sz w:val="22"/>
          <w:szCs w:val="22"/>
        </w:rPr>
      </w:pPr>
      <w:r>
        <w:rPr>
          <w:rFonts w:ascii="Arial" w:hAnsi="Arial" w:cs="Arial"/>
          <w:b/>
          <w:bCs/>
          <w:sz w:val="22"/>
          <w:szCs w:val="22"/>
        </w:rPr>
        <w:t>Organic and mineral acid</w:t>
      </w:r>
      <w:r w:rsidR="00740764" w:rsidRPr="008E76FD">
        <w:rPr>
          <w:rFonts w:ascii="Arial" w:hAnsi="Arial" w:cs="Arial"/>
          <w:b/>
          <w:bCs/>
          <w:sz w:val="22"/>
          <w:szCs w:val="22"/>
        </w:rPr>
        <w:t xml:space="preserve"> </w:t>
      </w:r>
      <w:r>
        <w:rPr>
          <w:rFonts w:ascii="Arial" w:hAnsi="Arial" w:cs="Arial"/>
          <w:bCs/>
          <w:sz w:val="22"/>
          <w:szCs w:val="22"/>
        </w:rPr>
        <w:t>e</w:t>
      </w:r>
      <w:r w:rsidR="00740764" w:rsidRPr="008E76FD">
        <w:rPr>
          <w:rFonts w:ascii="Arial" w:hAnsi="Arial" w:cs="Arial"/>
          <w:sz w:val="22"/>
          <w:szCs w:val="22"/>
        </w:rPr>
        <w:t>xamples include acetic</w:t>
      </w:r>
      <w:r w:rsidR="00860808">
        <w:rPr>
          <w:rFonts w:ascii="Arial" w:hAnsi="Arial" w:cs="Arial"/>
          <w:sz w:val="22"/>
          <w:szCs w:val="22"/>
        </w:rPr>
        <w:t xml:space="preserve"> (based on percentage)</w:t>
      </w:r>
      <w:r w:rsidR="00740764" w:rsidRPr="008E76FD">
        <w:rPr>
          <w:rFonts w:ascii="Arial" w:hAnsi="Arial" w:cs="Arial"/>
          <w:sz w:val="22"/>
          <w:szCs w:val="22"/>
        </w:rPr>
        <w:t xml:space="preserve">, butyric, formic, hydrochloric, </w:t>
      </w:r>
      <w:r w:rsidR="00DA496B">
        <w:rPr>
          <w:rFonts w:ascii="Arial" w:hAnsi="Arial" w:cs="Arial"/>
          <w:sz w:val="22"/>
          <w:szCs w:val="22"/>
        </w:rPr>
        <w:t xml:space="preserve">hydrofluoric, </w:t>
      </w:r>
      <w:r w:rsidR="00740764" w:rsidRPr="008E76FD">
        <w:rPr>
          <w:rFonts w:ascii="Arial" w:hAnsi="Arial" w:cs="Arial"/>
          <w:sz w:val="22"/>
          <w:szCs w:val="22"/>
        </w:rPr>
        <w:t>isobutyric, mercaptoproprionic, phosphoric, proprio</w:t>
      </w:r>
      <w:r w:rsidR="00DD7243">
        <w:rPr>
          <w:rFonts w:ascii="Arial" w:hAnsi="Arial" w:cs="Arial"/>
          <w:sz w:val="22"/>
          <w:szCs w:val="22"/>
        </w:rPr>
        <w:t>nic, and trifluoroacetic acids.</w:t>
      </w:r>
    </w:p>
    <w:p w14:paraId="1F943203" w14:textId="77777777" w:rsidR="00DD7243" w:rsidRPr="00DD7243" w:rsidRDefault="00DD7243" w:rsidP="00DD7243">
      <w:pPr>
        <w:pStyle w:val="NormalWeb"/>
        <w:spacing w:before="0" w:beforeAutospacing="0" w:after="0" w:afterAutospacing="0"/>
        <w:ind w:left="1440"/>
        <w:jc w:val="both"/>
        <w:rPr>
          <w:rFonts w:ascii="Arial" w:hAnsi="Arial" w:cs="Arial"/>
          <w:sz w:val="22"/>
          <w:szCs w:val="22"/>
        </w:rPr>
      </w:pPr>
    </w:p>
    <w:p w14:paraId="4CEF995A" w14:textId="77777777"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Prevent contact and reaction with bases and oxidizing acids, and prevent corrosive action on surfaces.</w:t>
      </w:r>
    </w:p>
    <w:p w14:paraId="7F089FBF" w14:textId="77777777"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4EC4615D" w14:textId="68D5BD42" w:rsidR="00740764" w:rsidRPr="008E76FD" w:rsidRDefault="00EC27D7" w:rsidP="00CE7288">
      <w:pPr>
        <w:pStyle w:val="NormalWeb"/>
        <w:spacing w:before="0" w:beforeAutospacing="0" w:after="0" w:afterAutospacing="0"/>
        <w:ind w:left="720" w:firstLine="720"/>
        <w:jc w:val="both"/>
        <w:rPr>
          <w:rFonts w:ascii="Arial" w:hAnsi="Arial" w:cs="Arial"/>
          <w:sz w:val="22"/>
          <w:szCs w:val="22"/>
        </w:rPr>
      </w:pPr>
      <w:r>
        <w:rPr>
          <w:rFonts w:ascii="Arial" w:hAnsi="Arial" w:cs="Arial"/>
          <w:b/>
          <w:bCs/>
          <w:sz w:val="22"/>
          <w:szCs w:val="22"/>
        </w:rPr>
        <w:t>Recommended</w:t>
      </w:r>
      <w:r w:rsidRPr="008E76FD">
        <w:rPr>
          <w:rFonts w:ascii="Arial" w:hAnsi="Arial" w:cs="Arial"/>
          <w:b/>
          <w:bCs/>
          <w:sz w:val="22"/>
          <w:szCs w:val="22"/>
        </w:rPr>
        <w:t xml:space="preserve"> </w:t>
      </w:r>
      <w:r w:rsidR="00740764" w:rsidRPr="008E76FD">
        <w:rPr>
          <w:rFonts w:ascii="Arial" w:hAnsi="Arial" w:cs="Arial"/>
          <w:b/>
          <w:bCs/>
          <w:sz w:val="22"/>
          <w:szCs w:val="22"/>
        </w:rPr>
        <w:t>Storage Facilities/Methods:</w:t>
      </w:r>
    </w:p>
    <w:p w14:paraId="5ED815FC" w14:textId="6EB7ECEC" w:rsidR="00740764" w:rsidRPr="008E76FD" w:rsidRDefault="00740764" w:rsidP="00DD7243">
      <w:pPr>
        <w:pStyle w:val="NormalWeb"/>
        <w:numPr>
          <w:ilvl w:val="0"/>
          <w:numId w:val="68"/>
        </w:numPr>
        <w:spacing w:before="0" w:beforeAutospacing="0" w:after="0" w:afterAutospacing="0"/>
        <w:jc w:val="both"/>
        <w:rPr>
          <w:rFonts w:ascii="Arial" w:hAnsi="Arial" w:cs="Arial"/>
          <w:sz w:val="22"/>
          <w:szCs w:val="22"/>
        </w:rPr>
      </w:pPr>
      <w:r w:rsidRPr="008E76FD">
        <w:rPr>
          <w:rFonts w:ascii="Arial" w:hAnsi="Arial" w:cs="Arial"/>
          <w:sz w:val="22"/>
          <w:szCs w:val="22"/>
        </w:rPr>
        <w:t>Store in a ventilated</w:t>
      </w:r>
      <w:r w:rsidR="00EC27D7">
        <w:rPr>
          <w:rFonts w:ascii="Arial" w:hAnsi="Arial" w:cs="Arial"/>
          <w:sz w:val="22"/>
          <w:szCs w:val="22"/>
        </w:rPr>
        <w:t xml:space="preserve"> corrosion resistant</w:t>
      </w:r>
      <w:r w:rsidRPr="008E76FD">
        <w:rPr>
          <w:rFonts w:ascii="Arial" w:hAnsi="Arial" w:cs="Arial"/>
          <w:sz w:val="22"/>
        </w:rPr>
        <w:t xml:space="preserve"> </w:t>
      </w:r>
      <w:r w:rsidRPr="008E76FD">
        <w:rPr>
          <w:rFonts w:ascii="Arial" w:hAnsi="Arial" w:cs="Arial"/>
          <w:sz w:val="22"/>
          <w:szCs w:val="22"/>
        </w:rPr>
        <w:t>safety cabinet.</w:t>
      </w:r>
    </w:p>
    <w:p w14:paraId="61AC9A8B"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2A18AC16" w14:textId="3463547A"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Compatible Storage Groups: </w:t>
      </w:r>
      <w:r w:rsidRPr="008E76FD">
        <w:rPr>
          <w:rFonts w:ascii="Arial" w:hAnsi="Arial" w:cs="Arial"/>
          <w:sz w:val="22"/>
          <w:szCs w:val="22"/>
        </w:rPr>
        <w:t xml:space="preserve">Small amounts of oxidizing acids in secondary containment can be stored in the same compartment with organic acids </w:t>
      </w:r>
      <w:r w:rsidRPr="008E76FD">
        <w:rPr>
          <w:rFonts w:ascii="Arial" w:hAnsi="Arial" w:cs="Arial"/>
          <w:i/>
          <w:iCs/>
          <w:sz w:val="22"/>
          <w:szCs w:val="22"/>
        </w:rPr>
        <w:t>if the oxidizing acids are stored on the bottom shelf.</w:t>
      </w:r>
    </w:p>
    <w:p w14:paraId="03E2EE05"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6ADB2AF3" w14:textId="70CEE3B4" w:rsidR="00740764" w:rsidRDefault="00740764" w:rsidP="00DD7243">
      <w:pPr>
        <w:pStyle w:val="NormalWeb"/>
        <w:spacing w:before="0" w:beforeAutospacing="0" w:after="0" w:afterAutospacing="0"/>
        <w:ind w:left="1440"/>
        <w:jc w:val="both"/>
        <w:rPr>
          <w:rFonts w:ascii="Arial" w:hAnsi="Arial" w:cs="Arial"/>
          <w:i/>
          <w:iCs/>
          <w:sz w:val="22"/>
          <w:szCs w:val="22"/>
        </w:rPr>
      </w:pPr>
      <w:r w:rsidRPr="008E76FD">
        <w:rPr>
          <w:rFonts w:ascii="Arial" w:hAnsi="Arial" w:cs="Arial"/>
          <w:b/>
          <w:bCs/>
          <w:sz w:val="22"/>
          <w:szCs w:val="22"/>
        </w:rPr>
        <w:t xml:space="preserve">Exceptions: </w:t>
      </w:r>
      <w:r w:rsidRPr="008E76FD">
        <w:rPr>
          <w:rFonts w:ascii="Arial" w:hAnsi="Arial" w:cs="Arial"/>
          <w:sz w:val="22"/>
          <w:szCs w:val="22"/>
        </w:rPr>
        <w:t>Acetic anhydride and trichloroacetic anhydride are</w:t>
      </w:r>
      <w:r w:rsidR="00860808">
        <w:rPr>
          <w:rFonts w:ascii="Arial" w:hAnsi="Arial" w:cs="Arial"/>
          <w:sz w:val="22"/>
          <w:szCs w:val="22"/>
        </w:rPr>
        <w:t xml:space="preserve"> very reactive with </w:t>
      </w:r>
      <w:r w:rsidR="008E4395">
        <w:rPr>
          <w:rFonts w:ascii="Arial" w:hAnsi="Arial" w:cs="Arial"/>
          <w:sz w:val="22"/>
          <w:szCs w:val="22"/>
        </w:rPr>
        <w:t xml:space="preserve">other </w:t>
      </w:r>
      <w:r w:rsidR="008E4395" w:rsidRPr="008E76FD">
        <w:rPr>
          <w:rFonts w:ascii="Arial" w:hAnsi="Arial" w:cs="Arial"/>
          <w:sz w:val="22"/>
          <w:szCs w:val="22"/>
        </w:rPr>
        <w:t>acids</w:t>
      </w:r>
      <w:r w:rsidRPr="008E76FD">
        <w:rPr>
          <w:rFonts w:ascii="Arial" w:hAnsi="Arial" w:cs="Arial"/>
          <w:sz w:val="22"/>
          <w:szCs w:val="22"/>
        </w:rPr>
        <w:t xml:space="preserve"> and </w:t>
      </w:r>
      <w:r w:rsidRPr="008E76FD">
        <w:rPr>
          <w:rFonts w:ascii="Arial" w:hAnsi="Arial" w:cs="Arial"/>
          <w:i/>
          <w:iCs/>
          <w:sz w:val="22"/>
          <w:szCs w:val="22"/>
        </w:rPr>
        <w:t xml:space="preserve">should not </w:t>
      </w:r>
      <w:r w:rsidRPr="008E76FD">
        <w:rPr>
          <w:rFonts w:ascii="Arial" w:hAnsi="Arial" w:cs="Arial"/>
          <w:sz w:val="22"/>
          <w:szCs w:val="22"/>
        </w:rPr>
        <w:t xml:space="preserve">be stored in this group. It is better to store them with organic compounds in </w:t>
      </w:r>
      <w:r w:rsidRPr="008E76FD">
        <w:rPr>
          <w:rFonts w:ascii="Arial" w:hAnsi="Arial" w:cs="Arial"/>
          <w:i/>
          <w:iCs/>
          <w:sz w:val="22"/>
          <w:szCs w:val="22"/>
        </w:rPr>
        <w:t>Group 7:</w:t>
      </w:r>
      <w:r w:rsidR="00DD7243">
        <w:rPr>
          <w:rFonts w:ascii="Arial" w:hAnsi="Arial" w:cs="Arial"/>
          <w:i/>
          <w:iCs/>
          <w:sz w:val="22"/>
          <w:szCs w:val="22"/>
        </w:rPr>
        <w:t xml:space="preserve"> Non-Volatile Liquid Poisons.</w:t>
      </w:r>
    </w:p>
    <w:p w14:paraId="01A47244" w14:textId="77777777" w:rsidR="00DD7243" w:rsidRPr="00DD7243" w:rsidRDefault="00DD7243" w:rsidP="00DD7243">
      <w:pPr>
        <w:pStyle w:val="NormalWeb"/>
        <w:spacing w:before="0" w:beforeAutospacing="0" w:after="0" w:afterAutospacing="0"/>
        <w:ind w:left="1440"/>
        <w:jc w:val="both"/>
        <w:rPr>
          <w:rFonts w:ascii="Arial" w:hAnsi="Arial" w:cs="Arial"/>
          <w:i/>
          <w:iCs/>
          <w:sz w:val="22"/>
          <w:szCs w:val="22"/>
        </w:rPr>
      </w:pPr>
    </w:p>
    <w:p w14:paraId="750B8D9B" w14:textId="40BBF329" w:rsidR="00740764" w:rsidRPr="00BE7BAB" w:rsidRDefault="00740764" w:rsidP="00066D38">
      <w:pPr>
        <w:pStyle w:val="Heading4"/>
      </w:pPr>
      <w:r w:rsidRPr="00BE7BAB">
        <w:t xml:space="preserve">Group 5: Liquid </w:t>
      </w:r>
      <w:r w:rsidR="00EC27D7" w:rsidRPr="00BE7BAB">
        <w:t xml:space="preserve">Inorganic </w:t>
      </w:r>
      <w:r w:rsidRPr="00BE7BAB">
        <w:t>Bases</w:t>
      </w:r>
    </w:p>
    <w:p w14:paraId="6AA10554"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77CB3D70" w14:textId="730C0036" w:rsidR="00740764" w:rsidRPr="008E76FD" w:rsidRDefault="00B1474C" w:rsidP="00CE7288">
      <w:pPr>
        <w:pStyle w:val="NormalWeb"/>
        <w:spacing w:before="0" w:beforeAutospacing="0" w:after="0" w:afterAutospacing="0"/>
        <w:ind w:left="1440"/>
        <w:jc w:val="both"/>
        <w:rPr>
          <w:rFonts w:ascii="Arial" w:hAnsi="Arial" w:cs="Arial"/>
          <w:sz w:val="22"/>
          <w:szCs w:val="22"/>
        </w:rPr>
      </w:pPr>
      <w:r>
        <w:rPr>
          <w:rFonts w:ascii="Arial" w:hAnsi="Arial" w:cs="Arial"/>
          <w:b/>
          <w:bCs/>
          <w:sz w:val="22"/>
          <w:szCs w:val="22"/>
        </w:rPr>
        <w:t>Liquid base</w:t>
      </w:r>
      <w:r w:rsidR="00740764" w:rsidRPr="008E76FD">
        <w:rPr>
          <w:rFonts w:ascii="Arial" w:hAnsi="Arial" w:cs="Arial"/>
          <w:b/>
          <w:bCs/>
          <w:sz w:val="22"/>
          <w:szCs w:val="22"/>
        </w:rPr>
        <w:t xml:space="preserve"> </w:t>
      </w:r>
      <w:r>
        <w:rPr>
          <w:rFonts w:ascii="Arial" w:hAnsi="Arial" w:cs="Arial"/>
          <w:bCs/>
          <w:sz w:val="22"/>
          <w:szCs w:val="22"/>
        </w:rPr>
        <w:t>e</w:t>
      </w:r>
      <w:r w:rsidR="00740764" w:rsidRPr="008E76FD">
        <w:rPr>
          <w:rFonts w:ascii="Arial" w:hAnsi="Arial" w:cs="Arial"/>
          <w:sz w:val="22"/>
          <w:szCs w:val="22"/>
        </w:rPr>
        <w:t xml:space="preserve">xamples include ammonium hydroxide, </w:t>
      </w:r>
      <w:r w:rsidR="00DA496B">
        <w:rPr>
          <w:rFonts w:ascii="Arial" w:hAnsi="Arial" w:cs="Arial"/>
          <w:sz w:val="22"/>
          <w:szCs w:val="22"/>
        </w:rPr>
        <w:t xml:space="preserve">aqueous ammonia, </w:t>
      </w:r>
      <w:r w:rsidR="00740764" w:rsidRPr="008E76FD">
        <w:rPr>
          <w:rFonts w:ascii="Arial" w:hAnsi="Arial" w:cs="Arial"/>
          <w:sz w:val="22"/>
          <w:szCs w:val="22"/>
        </w:rPr>
        <w:t>calcium hydroxide, glut</w:t>
      </w:r>
      <w:r w:rsidR="00860808">
        <w:rPr>
          <w:rFonts w:ascii="Arial" w:hAnsi="Arial" w:cs="Arial"/>
          <w:sz w:val="22"/>
          <w:szCs w:val="22"/>
        </w:rPr>
        <w:t>a</w:t>
      </w:r>
      <w:r w:rsidR="00740764" w:rsidRPr="008E76FD">
        <w:rPr>
          <w:rFonts w:ascii="Arial" w:hAnsi="Arial" w:cs="Arial"/>
          <w:sz w:val="22"/>
          <w:szCs w:val="22"/>
        </w:rPr>
        <w:t xml:space="preserve">raldehyde, </w:t>
      </w:r>
      <w:r w:rsidR="00EC27D7">
        <w:rPr>
          <w:rFonts w:ascii="Arial" w:hAnsi="Arial" w:cs="Arial"/>
          <w:sz w:val="22"/>
          <w:szCs w:val="22"/>
        </w:rPr>
        <w:t xml:space="preserve">potassium hydroxide, </w:t>
      </w:r>
      <w:r w:rsidR="00740764" w:rsidRPr="008E76FD">
        <w:rPr>
          <w:rFonts w:ascii="Arial" w:hAnsi="Arial" w:cs="Arial"/>
          <w:sz w:val="22"/>
          <w:szCs w:val="22"/>
        </w:rPr>
        <w:t>and sodium hydroxide.</w:t>
      </w:r>
    </w:p>
    <w:p w14:paraId="4171213D" w14:textId="77777777"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7CD9BA54" w14:textId="1CA6AE15" w:rsidR="00740764" w:rsidRPr="008E76FD" w:rsidRDefault="00740764" w:rsidP="00CE7288">
      <w:pPr>
        <w:pStyle w:val="NormalWeb"/>
        <w:spacing w:before="0" w:beforeAutospacing="0" w:after="0" w:afterAutospacing="0"/>
        <w:ind w:left="720" w:firstLine="720"/>
        <w:jc w:val="both"/>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Prevent contact and reaction with acids.</w:t>
      </w:r>
    </w:p>
    <w:p w14:paraId="7E0D88CB" w14:textId="77777777"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4C307ED4" w14:textId="17F2242F" w:rsidR="00740764" w:rsidRPr="008E76FD" w:rsidRDefault="00EC27D7" w:rsidP="00CE7288">
      <w:pPr>
        <w:pStyle w:val="NormalWeb"/>
        <w:spacing w:before="0" w:beforeAutospacing="0" w:after="0" w:afterAutospacing="0"/>
        <w:ind w:left="720" w:firstLine="720"/>
        <w:jc w:val="both"/>
        <w:rPr>
          <w:rFonts w:ascii="Arial" w:hAnsi="Arial" w:cs="Arial"/>
          <w:sz w:val="22"/>
          <w:szCs w:val="22"/>
        </w:rPr>
      </w:pPr>
      <w:r>
        <w:rPr>
          <w:rFonts w:ascii="Arial" w:hAnsi="Arial" w:cs="Arial"/>
          <w:b/>
          <w:bCs/>
          <w:sz w:val="22"/>
          <w:szCs w:val="22"/>
        </w:rPr>
        <w:t>Recommended</w:t>
      </w:r>
      <w:r w:rsidRPr="008E76FD">
        <w:rPr>
          <w:rFonts w:ascii="Arial" w:hAnsi="Arial" w:cs="Arial"/>
          <w:b/>
          <w:bCs/>
          <w:sz w:val="22"/>
          <w:szCs w:val="22"/>
        </w:rPr>
        <w:t xml:space="preserve"> </w:t>
      </w:r>
      <w:r w:rsidR="00740764" w:rsidRPr="008E76FD">
        <w:rPr>
          <w:rFonts w:ascii="Arial" w:hAnsi="Arial" w:cs="Arial"/>
          <w:b/>
          <w:bCs/>
          <w:sz w:val="22"/>
          <w:szCs w:val="22"/>
        </w:rPr>
        <w:t>Storage Facilities/Methods:</w:t>
      </w:r>
    </w:p>
    <w:p w14:paraId="7B7E5F62" w14:textId="1540A150" w:rsidR="00740764" w:rsidRPr="008E76FD" w:rsidRDefault="00740764" w:rsidP="00DD7243">
      <w:pPr>
        <w:numPr>
          <w:ilvl w:val="0"/>
          <w:numId w:val="69"/>
        </w:numPr>
        <w:jc w:val="both"/>
        <w:rPr>
          <w:rFonts w:cs="Arial"/>
        </w:rPr>
      </w:pPr>
      <w:r w:rsidRPr="008E76FD">
        <w:rPr>
          <w:rFonts w:cs="Arial"/>
        </w:rPr>
        <w:t>In a ventilated</w:t>
      </w:r>
      <w:r w:rsidR="00EC27D7">
        <w:rPr>
          <w:rFonts w:cs="Arial"/>
        </w:rPr>
        <w:t xml:space="preserve"> corrosion resistant</w:t>
      </w:r>
      <w:r w:rsidRPr="008E76FD">
        <w:rPr>
          <w:rFonts w:cs="Arial"/>
        </w:rPr>
        <w:t xml:space="preserve"> safety cabinet; or</w:t>
      </w:r>
    </w:p>
    <w:p w14:paraId="3A1E20AC" w14:textId="77777777" w:rsidR="00740764" w:rsidRPr="008E76FD" w:rsidRDefault="00740764" w:rsidP="00DD7243">
      <w:pPr>
        <w:numPr>
          <w:ilvl w:val="0"/>
          <w:numId w:val="69"/>
        </w:numPr>
        <w:jc w:val="both"/>
        <w:rPr>
          <w:rFonts w:cs="Arial"/>
        </w:rPr>
      </w:pPr>
      <w:r w:rsidRPr="008E76FD">
        <w:rPr>
          <w:rFonts w:cs="Arial"/>
        </w:rPr>
        <w:t>In tubs or trays in normal cabinet.</w:t>
      </w:r>
    </w:p>
    <w:p w14:paraId="7785F1B7"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6861C271" w14:textId="3932138E" w:rsidR="00740764" w:rsidRDefault="00740764" w:rsidP="00DD7243">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Compatible Storage Groups: </w:t>
      </w:r>
      <w:r w:rsidRPr="008E76FD">
        <w:rPr>
          <w:rFonts w:ascii="Arial" w:hAnsi="Arial" w:cs="Arial"/>
          <w:sz w:val="22"/>
          <w:szCs w:val="22"/>
        </w:rPr>
        <w:t>Liquid bases may be stored with flammables in the flammable cabinet if volatil</w:t>
      </w:r>
      <w:r w:rsidR="00DD7243">
        <w:rPr>
          <w:rFonts w:ascii="Arial" w:hAnsi="Arial" w:cs="Arial"/>
          <w:sz w:val="22"/>
          <w:szCs w:val="22"/>
        </w:rPr>
        <w:t>e poisons are not stored there.</w:t>
      </w:r>
    </w:p>
    <w:p w14:paraId="5124EF9F" w14:textId="77777777" w:rsidR="00DD7243" w:rsidRPr="008E76FD" w:rsidRDefault="00DD7243" w:rsidP="00DD7243">
      <w:pPr>
        <w:pStyle w:val="NormalWeb"/>
        <w:spacing w:before="0" w:beforeAutospacing="0" w:after="0" w:afterAutospacing="0"/>
        <w:ind w:left="1440"/>
        <w:jc w:val="both"/>
        <w:rPr>
          <w:rFonts w:ascii="Arial" w:hAnsi="Arial" w:cs="Arial"/>
          <w:sz w:val="22"/>
          <w:szCs w:val="22"/>
        </w:rPr>
      </w:pPr>
    </w:p>
    <w:p w14:paraId="096D63DD" w14:textId="77777777" w:rsidR="00740764" w:rsidRPr="00BE7BAB" w:rsidRDefault="00740764" w:rsidP="00066D38">
      <w:pPr>
        <w:pStyle w:val="Heading4"/>
      </w:pPr>
      <w:r w:rsidRPr="00BE7BAB">
        <w:t>Group 6: Liquid Oxidizers</w:t>
      </w:r>
    </w:p>
    <w:p w14:paraId="365DAABA"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4C2265C8" w14:textId="778EA505"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Oxidizing liquids react with everything, potentially causing explosions or corrosion of surfaces. </w:t>
      </w:r>
      <w:r w:rsidRPr="008E76FD">
        <w:rPr>
          <w:rFonts w:ascii="Arial" w:hAnsi="Arial" w:cs="Arial"/>
          <w:sz w:val="22"/>
          <w:szCs w:val="22"/>
        </w:rPr>
        <w:t>Examples include ammonium pers</w:t>
      </w:r>
      <w:r w:rsidR="00BB7F37">
        <w:rPr>
          <w:rFonts w:ascii="Arial" w:hAnsi="Arial" w:cs="Arial"/>
          <w:sz w:val="22"/>
          <w:szCs w:val="22"/>
        </w:rPr>
        <w:t>ulfate and hydrogen peroxide (</w:t>
      </w:r>
      <w:r w:rsidRPr="008E76FD">
        <w:rPr>
          <w:rFonts w:ascii="Arial" w:hAnsi="Arial" w:cs="Arial"/>
          <w:sz w:val="22"/>
          <w:szCs w:val="22"/>
        </w:rPr>
        <w:t>≥ 30%).</w:t>
      </w:r>
    </w:p>
    <w:p w14:paraId="260E7EC9" w14:textId="77777777"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5B63D132" w14:textId="60F03504" w:rsidR="00740764" w:rsidRPr="008E76FD" w:rsidRDefault="00740764" w:rsidP="00DA496B">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Isolate liquid oxidizers from other substances.</w:t>
      </w:r>
      <w:r w:rsidR="00DA496B">
        <w:rPr>
          <w:rFonts w:ascii="Arial" w:hAnsi="Arial" w:cs="Arial"/>
          <w:sz w:val="22"/>
          <w:szCs w:val="22"/>
        </w:rPr>
        <w:t xml:space="preserve"> </w:t>
      </w:r>
      <w:r w:rsidR="00DA496B" w:rsidRPr="00BE7BAB">
        <w:rPr>
          <w:rFonts w:ascii="Arial" w:hAnsi="Arial" w:cs="Arial"/>
          <w:i/>
          <w:sz w:val="22"/>
          <w:szCs w:val="22"/>
        </w:rPr>
        <w:t>Never</w:t>
      </w:r>
      <w:r w:rsidR="00DA496B">
        <w:rPr>
          <w:rFonts w:ascii="Arial" w:hAnsi="Arial" w:cs="Arial"/>
          <w:sz w:val="22"/>
          <w:szCs w:val="22"/>
        </w:rPr>
        <w:t xml:space="preserve"> store oxidizers with flammables.</w:t>
      </w:r>
    </w:p>
    <w:p w14:paraId="633F6871" w14:textId="6C0C5AAA" w:rsidR="00EC27D7" w:rsidRPr="00EC27D7" w:rsidRDefault="00EC27D7" w:rsidP="00DA496B">
      <w:pPr>
        <w:pStyle w:val="NormalWeb"/>
        <w:spacing w:before="0" w:beforeAutospacing="0" w:after="0" w:afterAutospacing="0"/>
        <w:jc w:val="both"/>
        <w:rPr>
          <w:rFonts w:ascii="Arial" w:hAnsi="Arial" w:cs="Arial"/>
          <w:bCs/>
          <w:sz w:val="22"/>
          <w:szCs w:val="22"/>
        </w:rPr>
      </w:pPr>
    </w:p>
    <w:p w14:paraId="59F61479" w14:textId="11920136" w:rsidR="00740764" w:rsidRPr="008E76FD" w:rsidRDefault="00EC27D7" w:rsidP="00CE7288">
      <w:pPr>
        <w:pStyle w:val="NormalWeb"/>
        <w:spacing w:before="0" w:beforeAutospacing="0" w:after="0" w:afterAutospacing="0"/>
        <w:ind w:left="720" w:firstLine="720"/>
        <w:jc w:val="both"/>
        <w:rPr>
          <w:rFonts w:ascii="Arial" w:hAnsi="Arial" w:cs="Arial"/>
          <w:sz w:val="22"/>
          <w:szCs w:val="22"/>
        </w:rPr>
      </w:pPr>
      <w:r>
        <w:rPr>
          <w:rFonts w:ascii="Arial" w:hAnsi="Arial" w:cs="Arial"/>
          <w:b/>
          <w:bCs/>
          <w:sz w:val="22"/>
          <w:szCs w:val="22"/>
        </w:rPr>
        <w:t>Recommended</w:t>
      </w:r>
      <w:r w:rsidRPr="008E76FD">
        <w:rPr>
          <w:rFonts w:ascii="Arial" w:hAnsi="Arial" w:cs="Arial"/>
          <w:b/>
          <w:bCs/>
          <w:sz w:val="22"/>
          <w:szCs w:val="22"/>
        </w:rPr>
        <w:t xml:space="preserve"> </w:t>
      </w:r>
      <w:r w:rsidR="00740764" w:rsidRPr="008E76FD">
        <w:rPr>
          <w:rFonts w:ascii="Arial" w:hAnsi="Arial" w:cs="Arial"/>
          <w:b/>
          <w:bCs/>
          <w:sz w:val="22"/>
          <w:szCs w:val="22"/>
        </w:rPr>
        <w:t>Storage Facilities/Methods:</w:t>
      </w:r>
    </w:p>
    <w:p w14:paraId="507C3C46" w14:textId="77777777" w:rsidR="00740764" w:rsidRPr="008E76FD" w:rsidRDefault="00740764" w:rsidP="00DD7243">
      <w:pPr>
        <w:numPr>
          <w:ilvl w:val="0"/>
          <w:numId w:val="70"/>
        </w:numPr>
        <w:jc w:val="both"/>
        <w:rPr>
          <w:rFonts w:cs="Arial"/>
        </w:rPr>
      </w:pPr>
      <w:r w:rsidRPr="008E76FD">
        <w:rPr>
          <w:rFonts w:cs="Arial"/>
        </w:rPr>
        <w:t>Smaller quantities must be in secondary containment when stored near other chemicals (e.g., in a refrigerator).</w:t>
      </w:r>
    </w:p>
    <w:p w14:paraId="48C3C9E4" w14:textId="2CFB5225"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0470F2A6" w14:textId="77777777" w:rsidR="00EC27D7" w:rsidRDefault="00EC27D7" w:rsidP="00EC27D7">
      <w:pPr>
        <w:pStyle w:val="NormalWeb"/>
        <w:spacing w:before="0" w:beforeAutospacing="0" w:after="0" w:afterAutospacing="0"/>
        <w:ind w:left="1440"/>
        <w:jc w:val="both"/>
        <w:rPr>
          <w:rFonts w:ascii="Arial" w:hAnsi="Arial" w:cs="Arial"/>
          <w:bCs/>
          <w:sz w:val="22"/>
          <w:szCs w:val="22"/>
        </w:rPr>
      </w:pPr>
      <w:r>
        <w:rPr>
          <w:rFonts w:ascii="Arial" w:hAnsi="Arial" w:cs="Arial"/>
          <w:b/>
          <w:bCs/>
          <w:sz w:val="22"/>
          <w:szCs w:val="22"/>
        </w:rPr>
        <w:t xml:space="preserve">Note: </w:t>
      </w:r>
      <w:r>
        <w:rPr>
          <w:rFonts w:ascii="Arial" w:hAnsi="Arial" w:cs="Arial"/>
          <w:bCs/>
          <w:sz w:val="22"/>
          <w:szCs w:val="22"/>
        </w:rPr>
        <w:t>Oxidizers should not be stored directly on wooden shelves or on paper shelf liners. Spills may react and ignite spontaneously.</w:t>
      </w:r>
    </w:p>
    <w:p w14:paraId="408B19A0" w14:textId="77777777" w:rsidR="00EC27D7" w:rsidRDefault="00EC27D7" w:rsidP="00CE7288">
      <w:pPr>
        <w:pStyle w:val="NormalWeb"/>
        <w:spacing w:before="0" w:beforeAutospacing="0" w:after="0" w:afterAutospacing="0"/>
        <w:ind w:left="720" w:firstLine="720"/>
        <w:jc w:val="both"/>
        <w:rPr>
          <w:rFonts w:ascii="Arial" w:hAnsi="Arial" w:cs="Arial"/>
          <w:b/>
          <w:bCs/>
          <w:sz w:val="22"/>
          <w:szCs w:val="22"/>
        </w:rPr>
      </w:pPr>
    </w:p>
    <w:p w14:paraId="0493210F" w14:textId="39A36C8A" w:rsidR="00740764" w:rsidRDefault="00740764" w:rsidP="00DD7243">
      <w:pPr>
        <w:pStyle w:val="NormalWeb"/>
        <w:spacing w:before="0" w:beforeAutospacing="0" w:after="0" w:afterAutospacing="0"/>
        <w:ind w:left="720" w:firstLine="720"/>
        <w:jc w:val="both"/>
        <w:rPr>
          <w:rFonts w:ascii="Arial" w:hAnsi="Arial" w:cs="Arial"/>
          <w:sz w:val="22"/>
          <w:szCs w:val="22"/>
        </w:rPr>
      </w:pPr>
      <w:r w:rsidRPr="008E76FD">
        <w:rPr>
          <w:rFonts w:ascii="Arial" w:hAnsi="Arial" w:cs="Arial"/>
          <w:b/>
          <w:bCs/>
          <w:sz w:val="22"/>
          <w:szCs w:val="22"/>
        </w:rPr>
        <w:t xml:space="preserve">Compatible Storage Groups: </w:t>
      </w:r>
      <w:r w:rsidR="00DD7243">
        <w:rPr>
          <w:rFonts w:ascii="Arial" w:hAnsi="Arial" w:cs="Arial"/>
          <w:sz w:val="22"/>
          <w:szCs w:val="22"/>
        </w:rPr>
        <w:t>None.</w:t>
      </w:r>
    </w:p>
    <w:p w14:paraId="4D87C6E5" w14:textId="77777777" w:rsidR="00DD7243" w:rsidRPr="008E76FD" w:rsidRDefault="00DD7243" w:rsidP="00DD7243">
      <w:pPr>
        <w:pStyle w:val="NormalWeb"/>
        <w:spacing w:before="0" w:beforeAutospacing="0" w:after="0" w:afterAutospacing="0"/>
        <w:ind w:left="720" w:firstLine="720"/>
        <w:jc w:val="both"/>
        <w:rPr>
          <w:rFonts w:ascii="Arial" w:hAnsi="Arial" w:cs="Arial"/>
          <w:sz w:val="22"/>
          <w:szCs w:val="22"/>
        </w:rPr>
      </w:pPr>
    </w:p>
    <w:p w14:paraId="1B67EDE8" w14:textId="77777777" w:rsidR="00740764" w:rsidRPr="00BE7BAB" w:rsidRDefault="00740764" w:rsidP="00066D38">
      <w:pPr>
        <w:pStyle w:val="Heading4"/>
      </w:pPr>
      <w:r w:rsidRPr="00BE7BAB">
        <w:t>Group 7: Non-Volatile Liquid Poisons</w:t>
      </w:r>
    </w:p>
    <w:p w14:paraId="645219B1"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17F7BBE9" w14:textId="6A80A54B"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Includes highly toxic (LD</w:t>
      </w:r>
      <w:r w:rsidRPr="008E76FD">
        <w:rPr>
          <w:rFonts w:ascii="Arial" w:hAnsi="Arial" w:cs="Arial"/>
          <w:b/>
          <w:bCs/>
          <w:sz w:val="22"/>
          <w:szCs w:val="22"/>
          <w:vertAlign w:val="subscript"/>
        </w:rPr>
        <w:t xml:space="preserve">50 </w:t>
      </w:r>
      <w:r w:rsidRPr="008E76FD">
        <w:rPr>
          <w:rFonts w:ascii="Arial" w:hAnsi="Arial" w:cs="Arial"/>
          <w:b/>
          <w:bCs/>
          <w:sz w:val="22"/>
          <w:szCs w:val="22"/>
        </w:rPr>
        <w:t>oral rat &lt; 50 mg/kg) and toxic chemicals (LD</w:t>
      </w:r>
      <w:r w:rsidRPr="008E76FD">
        <w:rPr>
          <w:rFonts w:ascii="Arial" w:hAnsi="Arial" w:cs="Arial"/>
          <w:b/>
          <w:bCs/>
          <w:sz w:val="22"/>
          <w:szCs w:val="22"/>
          <w:vertAlign w:val="subscript"/>
        </w:rPr>
        <w:t xml:space="preserve">50 </w:t>
      </w:r>
      <w:r w:rsidRPr="008E76FD">
        <w:rPr>
          <w:rFonts w:ascii="Arial" w:hAnsi="Arial" w:cs="Arial"/>
          <w:b/>
          <w:bCs/>
          <w:sz w:val="22"/>
          <w:szCs w:val="22"/>
        </w:rPr>
        <w:t xml:space="preserve">oral rat &lt; 500 mg/kg), select carcinogens, suspected carcinogens, and mutagens. </w:t>
      </w:r>
      <w:r w:rsidRPr="008E76FD">
        <w:rPr>
          <w:rFonts w:ascii="Arial" w:hAnsi="Arial" w:cs="Arial"/>
          <w:sz w:val="22"/>
          <w:szCs w:val="22"/>
        </w:rPr>
        <w:t>Examples include acrylamide solutions, Coomassie blue stain, diethylpyrocarbonate, diisopropyl fluorophosphate, uncured epoxy resins, ethidium bromide, and triethanolamine.</w:t>
      </w:r>
    </w:p>
    <w:p w14:paraId="0BD5C4A8"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4AE692F7" w14:textId="1D060AB7"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Prevent contact and reaction between non-volatile liquid poisons and other substances.</w:t>
      </w:r>
    </w:p>
    <w:p w14:paraId="53EE8620" w14:textId="77777777"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597362A0" w14:textId="2F57C29C" w:rsidR="00740764" w:rsidRPr="008E76FD" w:rsidRDefault="00EC27D7" w:rsidP="00CE7288">
      <w:pPr>
        <w:pStyle w:val="NormalWeb"/>
        <w:spacing w:before="0" w:beforeAutospacing="0" w:after="0" w:afterAutospacing="0"/>
        <w:ind w:left="720" w:firstLine="720"/>
        <w:jc w:val="both"/>
        <w:rPr>
          <w:rFonts w:ascii="Arial" w:hAnsi="Arial" w:cs="Arial"/>
          <w:sz w:val="22"/>
          <w:szCs w:val="22"/>
        </w:rPr>
      </w:pPr>
      <w:r>
        <w:rPr>
          <w:rFonts w:ascii="Arial" w:hAnsi="Arial" w:cs="Arial"/>
          <w:b/>
          <w:bCs/>
          <w:sz w:val="22"/>
          <w:szCs w:val="22"/>
        </w:rPr>
        <w:t>Recommended</w:t>
      </w:r>
      <w:r w:rsidRPr="008E76FD">
        <w:rPr>
          <w:rFonts w:ascii="Arial" w:hAnsi="Arial" w:cs="Arial"/>
          <w:b/>
          <w:bCs/>
          <w:sz w:val="22"/>
          <w:szCs w:val="22"/>
        </w:rPr>
        <w:t xml:space="preserve"> </w:t>
      </w:r>
      <w:r w:rsidR="00740764" w:rsidRPr="008E76FD">
        <w:rPr>
          <w:rFonts w:ascii="Arial" w:hAnsi="Arial" w:cs="Arial"/>
          <w:b/>
          <w:bCs/>
          <w:sz w:val="22"/>
          <w:szCs w:val="22"/>
        </w:rPr>
        <w:t>Storage Facilities/Methods:</w:t>
      </w:r>
    </w:p>
    <w:p w14:paraId="3A9B70A9" w14:textId="77777777" w:rsidR="00740764" w:rsidRPr="008E76FD" w:rsidRDefault="00740764" w:rsidP="00DD7243">
      <w:pPr>
        <w:numPr>
          <w:ilvl w:val="0"/>
          <w:numId w:val="71"/>
        </w:numPr>
        <w:jc w:val="both"/>
        <w:rPr>
          <w:rFonts w:cs="Arial"/>
        </w:rPr>
      </w:pPr>
      <w:r w:rsidRPr="008E76FD">
        <w:rPr>
          <w:rFonts w:cs="Arial"/>
        </w:rPr>
        <w:t>Store in a cabinet or refrigerator (i.e., non-volatile liquid poisons must be enclosed).</w:t>
      </w:r>
    </w:p>
    <w:p w14:paraId="783DE9BE" w14:textId="77777777" w:rsidR="00740764" w:rsidRPr="008E76FD" w:rsidRDefault="00740764" w:rsidP="00DD7243">
      <w:pPr>
        <w:numPr>
          <w:ilvl w:val="0"/>
          <w:numId w:val="71"/>
        </w:numPr>
        <w:jc w:val="both"/>
        <w:rPr>
          <w:rFonts w:cs="Arial"/>
        </w:rPr>
      </w:pPr>
      <w:r w:rsidRPr="008E76FD">
        <w:rPr>
          <w:rFonts w:cs="Arial"/>
        </w:rPr>
        <w:t>Do not store on open shelves in the lab or cold room.</w:t>
      </w:r>
    </w:p>
    <w:p w14:paraId="7A3D22DE" w14:textId="77777777" w:rsidR="00740764" w:rsidRPr="008E76FD" w:rsidRDefault="00740764" w:rsidP="00DD7243">
      <w:pPr>
        <w:numPr>
          <w:ilvl w:val="0"/>
          <w:numId w:val="71"/>
        </w:numPr>
        <w:jc w:val="both"/>
        <w:rPr>
          <w:rFonts w:cs="Arial"/>
        </w:rPr>
      </w:pPr>
      <w:r w:rsidRPr="008E76FD">
        <w:rPr>
          <w:rFonts w:cs="Arial"/>
        </w:rPr>
        <w:t xml:space="preserve">Liquid poisons in containers larger than one liter must be stored below bench level on shelves closest to the floor. </w:t>
      </w:r>
    </w:p>
    <w:p w14:paraId="6DB713CE"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53789F94" w14:textId="1795ED23"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Compatible Storage Group: </w:t>
      </w:r>
      <w:r w:rsidRPr="008E76FD">
        <w:rPr>
          <w:rFonts w:ascii="Arial" w:hAnsi="Arial" w:cs="Arial"/>
          <w:sz w:val="22"/>
          <w:szCs w:val="22"/>
        </w:rPr>
        <w:t>Store non-volatile liquid poisons with non-hazardous liquids (e.g., buffer solutions).</w:t>
      </w:r>
    </w:p>
    <w:p w14:paraId="0C1B1137"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4240E479" w14:textId="4130FFDE" w:rsidR="00740764" w:rsidRDefault="00740764" w:rsidP="00DD7243">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Exceptions: </w:t>
      </w:r>
      <w:r w:rsidRPr="008E76FD">
        <w:rPr>
          <w:rFonts w:ascii="Arial" w:hAnsi="Arial" w:cs="Arial"/>
          <w:sz w:val="22"/>
          <w:szCs w:val="22"/>
        </w:rPr>
        <w:t>Anhydrides (e.g., acetic and trichloroacetic) are organic acids; however, it is better to store them with this group, since they are hi</w:t>
      </w:r>
      <w:r w:rsidR="00DD7243">
        <w:rPr>
          <w:rFonts w:ascii="Arial" w:hAnsi="Arial" w:cs="Arial"/>
          <w:sz w:val="22"/>
          <w:szCs w:val="22"/>
        </w:rPr>
        <w:t>ghly reactive with other acids.</w:t>
      </w:r>
    </w:p>
    <w:p w14:paraId="0FD4B50D" w14:textId="77777777" w:rsidR="00DD7243" w:rsidRPr="008E76FD" w:rsidRDefault="00DD7243" w:rsidP="00DD7243">
      <w:pPr>
        <w:pStyle w:val="NormalWeb"/>
        <w:spacing w:before="0" w:beforeAutospacing="0" w:after="0" w:afterAutospacing="0"/>
        <w:ind w:left="1440"/>
        <w:jc w:val="both"/>
        <w:rPr>
          <w:rFonts w:ascii="Arial" w:hAnsi="Arial" w:cs="Arial"/>
          <w:sz w:val="22"/>
          <w:szCs w:val="22"/>
        </w:rPr>
      </w:pPr>
    </w:p>
    <w:p w14:paraId="4E89BFC3" w14:textId="77777777" w:rsidR="00740764" w:rsidRPr="00BE7BAB" w:rsidRDefault="00740764" w:rsidP="00066D38">
      <w:pPr>
        <w:pStyle w:val="Heading4"/>
      </w:pPr>
      <w:r w:rsidRPr="00BE7BAB">
        <w:t>Group 8: Metal Hydrides, Pyrophorics, and Reactives</w:t>
      </w:r>
    </w:p>
    <w:p w14:paraId="02E09DA0"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14C9CB72" w14:textId="73C95517"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Most metal hydrides react violently with water, some ignite spontaneously in air (pyrophoric).</w:t>
      </w:r>
      <w:r w:rsidRPr="008E76FD">
        <w:rPr>
          <w:rFonts w:ascii="Arial" w:hAnsi="Arial" w:cs="Arial"/>
          <w:sz w:val="22"/>
          <w:szCs w:val="22"/>
        </w:rPr>
        <w:t xml:space="preserve"> Examples of metal hydrides are calcium hydride, lithium aluminum hydride, and sodium borohydride. </w:t>
      </w:r>
      <w:r w:rsidRPr="00B1474C">
        <w:rPr>
          <w:rFonts w:ascii="Arial" w:hAnsi="Arial" w:cs="Arial"/>
          <w:b/>
          <w:sz w:val="22"/>
          <w:szCs w:val="22"/>
        </w:rPr>
        <w:t>Other pyrophorics</w:t>
      </w:r>
      <w:r w:rsidRPr="008E76FD">
        <w:rPr>
          <w:rFonts w:ascii="Arial" w:hAnsi="Arial" w:cs="Arial"/>
          <w:sz w:val="22"/>
          <w:szCs w:val="22"/>
        </w:rPr>
        <w:t xml:space="preserve"> are boron, diborane, dichloroborane, diethyl aluminum chloride, 2-furaldehyde, lithium, white or yellow phosphorus, and trimethyl aluminum. </w:t>
      </w:r>
      <w:r w:rsidRPr="00B1474C">
        <w:rPr>
          <w:rFonts w:ascii="Arial" w:hAnsi="Arial" w:cs="Arial"/>
          <w:b/>
          <w:sz w:val="22"/>
          <w:szCs w:val="22"/>
        </w:rPr>
        <w:t>Other water reactives</w:t>
      </w:r>
      <w:r w:rsidRPr="008E76FD">
        <w:rPr>
          <w:rFonts w:ascii="Arial" w:hAnsi="Arial" w:cs="Arial"/>
          <w:sz w:val="22"/>
          <w:szCs w:val="22"/>
        </w:rPr>
        <w:t xml:space="preserve"> include acetyl chloride, aluminum chloride-anhydrous, aluminum tribromide, calcium carbide, calcium oxide, chlorosulonic acid, phosphorous pentachloride calcium, potassium, sodium, and acid anhydrides. </w:t>
      </w:r>
      <w:r w:rsidR="0035076E">
        <w:rPr>
          <w:rFonts w:ascii="Arial" w:hAnsi="Arial" w:cs="Arial"/>
          <w:sz w:val="22"/>
          <w:szCs w:val="22"/>
        </w:rPr>
        <w:t>Powdered metals may also fall into this category.</w:t>
      </w:r>
    </w:p>
    <w:p w14:paraId="46D4CCA7"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267DFF48" w14:textId="27B78778"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Prevent contact and reaction with liquids and, in some cases, air.</w:t>
      </w:r>
    </w:p>
    <w:p w14:paraId="1F822791" w14:textId="77777777"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71C1721C" w14:textId="3723B8F9" w:rsidR="00740764" w:rsidRPr="008E76FD" w:rsidRDefault="00740764" w:rsidP="00CE7288">
      <w:pPr>
        <w:pStyle w:val="NormalWeb"/>
        <w:spacing w:before="0" w:beforeAutospacing="0" w:after="0" w:afterAutospacing="0"/>
        <w:ind w:left="720" w:firstLine="720"/>
        <w:jc w:val="both"/>
        <w:rPr>
          <w:rFonts w:ascii="Arial" w:hAnsi="Arial" w:cs="Arial"/>
          <w:sz w:val="22"/>
          <w:szCs w:val="22"/>
        </w:rPr>
      </w:pPr>
      <w:r w:rsidRPr="008E76FD">
        <w:rPr>
          <w:rFonts w:ascii="Arial" w:hAnsi="Arial" w:cs="Arial"/>
          <w:b/>
          <w:bCs/>
          <w:sz w:val="22"/>
          <w:szCs w:val="22"/>
        </w:rPr>
        <w:t>Acceptable Storage Facilities/Methods:</w:t>
      </w:r>
    </w:p>
    <w:p w14:paraId="25439F99" w14:textId="77777777" w:rsidR="00740764" w:rsidRPr="008E76FD" w:rsidRDefault="00740764" w:rsidP="00DD7243">
      <w:pPr>
        <w:numPr>
          <w:ilvl w:val="0"/>
          <w:numId w:val="72"/>
        </w:numPr>
        <w:jc w:val="both"/>
        <w:rPr>
          <w:rFonts w:cs="Arial"/>
        </w:rPr>
      </w:pPr>
      <w:r w:rsidRPr="008E76FD">
        <w:rPr>
          <w:rFonts w:cs="Arial"/>
        </w:rPr>
        <w:t>Store using secure, waterproof double-containment according to label instructions.</w:t>
      </w:r>
    </w:p>
    <w:p w14:paraId="2E4E7B23" w14:textId="5F1B72E3" w:rsidR="00740764" w:rsidRDefault="00740764" w:rsidP="00DD7243">
      <w:pPr>
        <w:numPr>
          <w:ilvl w:val="0"/>
          <w:numId w:val="72"/>
        </w:numPr>
        <w:jc w:val="both"/>
        <w:rPr>
          <w:rFonts w:cs="Arial"/>
        </w:rPr>
      </w:pPr>
      <w:r w:rsidRPr="008E76FD">
        <w:rPr>
          <w:rFonts w:cs="Arial"/>
        </w:rPr>
        <w:t>Isolate from other storage groups.</w:t>
      </w:r>
    </w:p>
    <w:p w14:paraId="3B134682" w14:textId="735E4CC5" w:rsidR="00347C91" w:rsidRPr="00DA496B" w:rsidRDefault="00DA496B" w:rsidP="00DA496B">
      <w:pPr>
        <w:numPr>
          <w:ilvl w:val="0"/>
          <w:numId w:val="72"/>
        </w:numPr>
        <w:jc w:val="both"/>
        <w:rPr>
          <w:rFonts w:cs="Arial"/>
        </w:rPr>
      </w:pPr>
      <w:r>
        <w:rPr>
          <w:rFonts w:cs="Arial"/>
        </w:rPr>
        <w:t>Store in inert compatible atmosphere, such as in a glove box or desic</w:t>
      </w:r>
      <w:r w:rsidR="00BE7BAB">
        <w:rPr>
          <w:rFonts w:cs="Arial"/>
        </w:rPr>
        <w:t>c</w:t>
      </w:r>
      <w:r>
        <w:rPr>
          <w:rFonts w:cs="Arial"/>
        </w:rPr>
        <w:t>ator jar.</w:t>
      </w:r>
    </w:p>
    <w:p w14:paraId="5575EA08"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302895FA" w14:textId="6B7F1DB5" w:rsidR="00740764" w:rsidRDefault="00740764" w:rsidP="00CE7288">
      <w:pPr>
        <w:pStyle w:val="NormalWeb"/>
        <w:spacing w:before="0" w:beforeAutospacing="0" w:after="0" w:afterAutospacing="0"/>
        <w:ind w:left="1440"/>
        <w:jc w:val="both"/>
        <w:rPr>
          <w:rFonts w:ascii="Arial" w:hAnsi="Arial" w:cs="Arial"/>
          <w:i/>
          <w:iCs/>
          <w:sz w:val="22"/>
          <w:szCs w:val="22"/>
        </w:rPr>
      </w:pPr>
      <w:r w:rsidRPr="008E76FD">
        <w:rPr>
          <w:rFonts w:ascii="Arial" w:hAnsi="Arial" w:cs="Arial"/>
          <w:b/>
          <w:bCs/>
          <w:sz w:val="22"/>
          <w:szCs w:val="22"/>
        </w:rPr>
        <w:t xml:space="preserve">Compatible Storage Groups: </w:t>
      </w:r>
      <w:r w:rsidRPr="008E76FD">
        <w:rPr>
          <w:rFonts w:ascii="Arial" w:hAnsi="Arial" w:cs="Arial"/>
          <w:sz w:val="22"/>
          <w:szCs w:val="22"/>
        </w:rPr>
        <w:t xml:space="preserve">If securely double-contained to prevent contact with water or air, metal hydrides may be stored in the same area as </w:t>
      </w:r>
      <w:r w:rsidRPr="008E76FD">
        <w:rPr>
          <w:rFonts w:ascii="Arial" w:hAnsi="Arial" w:cs="Arial"/>
          <w:i/>
          <w:iCs/>
          <w:sz w:val="22"/>
          <w:szCs w:val="22"/>
        </w:rPr>
        <w:t xml:space="preserve">Group 9: </w:t>
      </w:r>
      <w:r w:rsidR="00B1474C">
        <w:rPr>
          <w:rFonts w:ascii="Arial" w:hAnsi="Arial" w:cs="Arial"/>
          <w:i/>
          <w:iCs/>
          <w:sz w:val="22"/>
          <w:szCs w:val="22"/>
        </w:rPr>
        <w:t>Hazardous chemicals not otherwise specified</w:t>
      </w:r>
      <w:r w:rsidRPr="008E76FD">
        <w:rPr>
          <w:rFonts w:ascii="Arial" w:hAnsi="Arial" w:cs="Arial"/>
          <w:i/>
          <w:iCs/>
          <w:sz w:val="22"/>
          <w:szCs w:val="22"/>
        </w:rPr>
        <w:t>.</w:t>
      </w:r>
    </w:p>
    <w:p w14:paraId="0AA220D7" w14:textId="047D514A" w:rsidR="00DD7243" w:rsidRDefault="00DD7243" w:rsidP="00CE7288">
      <w:pPr>
        <w:pStyle w:val="NormalWeb"/>
        <w:spacing w:before="0" w:beforeAutospacing="0" w:after="0" w:afterAutospacing="0"/>
        <w:ind w:left="1440"/>
        <w:jc w:val="both"/>
        <w:rPr>
          <w:rFonts w:ascii="Arial" w:hAnsi="Arial" w:cs="Arial"/>
          <w:iCs/>
          <w:sz w:val="22"/>
          <w:szCs w:val="22"/>
        </w:rPr>
      </w:pPr>
    </w:p>
    <w:p w14:paraId="63792598" w14:textId="42B4B4B4" w:rsidR="00740764" w:rsidRPr="00042696" w:rsidRDefault="00347C91" w:rsidP="00066D38">
      <w:pPr>
        <w:pStyle w:val="Heading4"/>
      </w:pPr>
      <w:r w:rsidRPr="00042696">
        <w:t xml:space="preserve">Group </w:t>
      </w:r>
      <w:r w:rsidR="00DA496B" w:rsidRPr="00042696">
        <w:t>9</w:t>
      </w:r>
      <w:r w:rsidR="00740764" w:rsidRPr="00042696">
        <w:t xml:space="preserve">: </w:t>
      </w:r>
      <w:r w:rsidR="005D1734" w:rsidRPr="00042696">
        <w:t>Hazardous Chemicals not otherwise specified</w:t>
      </w:r>
    </w:p>
    <w:p w14:paraId="7400824C"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67892D48" w14:textId="16C2BE68"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Includes all </w:t>
      </w:r>
      <w:r w:rsidR="005D1734">
        <w:rPr>
          <w:rFonts w:ascii="Arial" w:hAnsi="Arial" w:cs="Arial"/>
          <w:b/>
          <w:bCs/>
          <w:sz w:val="22"/>
          <w:szCs w:val="22"/>
        </w:rPr>
        <w:t>other hazardou</w:t>
      </w:r>
      <w:r w:rsidR="00CE10D8">
        <w:rPr>
          <w:rFonts w:ascii="Arial" w:hAnsi="Arial" w:cs="Arial"/>
          <w:b/>
          <w:bCs/>
          <w:sz w:val="22"/>
          <w:szCs w:val="22"/>
        </w:rPr>
        <w:t>s</w:t>
      </w:r>
      <w:r w:rsidR="005D1734">
        <w:rPr>
          <w:rFonts w:ascii="Arial" w:hAnsi="Arial" w:cs="Arial"/>
          <w:b/>
          <w:bCs/>
          <w:sz w:val="22"/>
          <w:szCs w:val="22"/>
        </w:rPr>
        <w:t xml:space="preserve"> chemicals</w:t>
      </w:r>
      <w:r w:rsidR="00CE10D8">
        <w:rPr>
          <w:rFonts w:ascii="Arial" w:hAnsi="Arial" w:cs="Arial"/>
          <w:bCs/>
          <w:sz w:val="22"/>
          <w:szCs w:val="22"/>
        </w:rPr>
        <w:t xml:space="preserve"> not already specifi</w:t>
      </w:r>
      <w:r w:rsidR="00347C91">
        <w:rPr>
          <w:rFonts w:ascii="Arial" w:hAnsi="Arial" w:cs="Arial"/>
          <w:bCs/>
          <w:sz w:val="22"/>
          <w:szCs w:val="22"/>
        </w:rPr>
        <w:t>ed above</w:t>
      </w:r>
      <w:r w:rsidRPr="00CE10D8">
        <w:rPr>
          <w:rFonts w:ascii="Arial" w:hAnsi="Arial" w:cs="Arial"/>
          <w:bCs/>
          <w:sz w:val="22"/>
          <w:szCs w:val="22"/>
        </w:rPr>
        <w:t xml:space="preserve">. </w:t>
      </w:r>
      <w:r w:rsidRPr="008E76FD">
        <w:rPr>
          <w:rFonts w:ascii="Arial" w:hAnsi="Arial" w:cs="Arial"/>
          <w:sz w:val="22"/>
          <w:szCs w:val="22"/>
        </w:rPr>
        <w:t xml:space="preserve">Examples include benzidine, </w:t>
      </w:r>
      <w:r w:rsidR="00DA496B" w:rsidRPr="008E76FD">
        <w:rPr>
          <w:rFonts w:ascii="Arial" w:hAnsi="Arial" w:cs="Arial"/>
          <w:sz w:val="22"/>
          <w:szCs w:val="22"/>
        </w:rPr>
        <w:t xml:space="preserve">bromide, </w:t>
      </w:r>
      <w:r w:rsidRPr="008E76FD">
        <w:rPr>
          <w:rFonts w:ascii="Arial" w:hAnsi="Arial" w:cs="Arial"/>
          <w:sz w:val="22"/>
          <w:szCs w:val="22"/>
        </w:rPr>
        <w:t>cyanogen</w:t>
      </w:r>
      <w:r w:rsidR="00DA496B">
        <w:rPr>
          <w:rFonts w:ascii="Arial" w:hAnsi="Arial" w:cs="Arial"/>
          <w:sz w:val="22"/>
          <w:szCs w:val="22"/>
        </w:rPr>
        <w:t>s,</w:t>
      </w:r>
      <w:r w:rsidRPr="008E76FD">
        <w:rPr>
          <w:rFonts w:ascii="Arial" w:hAnsi="Arial" w:cs="Arial"/>
          <w:sz w:val="22"/>
          <w:szCs w:val="22"/>
        </w:rPr>
        <w:t xml:space="preserve"> ethylmaleimide, oxalic acid, potassium cyanide, and sodium cyanide.</w:t>
      </w:r>
    </w:p>
    <w:p w14:paraId="6DED6FA8" w14:textId="77777777"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1BBFD397" w14:textId="06BF24A5" w:rsidR="00740764" w:rsidRPr="008E76FD" w:rsidRDefault="00740764" w:rsidP="00CE7288">
      <w:pPr>
        <w:pStyle w:val="NormalWeb"/>
        <w:spacing w:before="0" w:beforeAutospacing="0" w:after="0" w:afterAutospacing="0"/>
        <w:ind w:left="720" w:firstLine="720"/>
        <w:jc w:val="both"/>
        <w:rPr>
          <w:rFonts w:ascii="Arial" w:hAnsi="Arial" w:cs="Arial"/>
          <w:sz w:val="22"/>
          <w:szCs w:val="22"/>
        </w:rPr>
      </w:pPr>
      <w:r w:rsidRPr="008E76FD">
        <w:rPr>
          <w:rFonts w:ascii="Arial" w:hAnsi="Arial" w:cs="Arial"/>
          <w:b/>
          <w:bCs/>
          <w:sz w:val="22"/>
          <w:szCs w:val="22"/>
        </w:rPr>
        <w:t xml:space="preserve">Primary Storage Concern: </w:t>
      </w:r>
      <w:r w:rsidRPr="008E76FD">
        <w:rPr>
          <w:rFonts w:ascii="Arial" w:hAnsi="Arial" w:cs="Arial"/>
          <w:sz w:val="22"/>
          <w:szCs w:val="22"/>
        </w:rPr>
        <w:t>Prevent contact and potential reaction with liquids.</w:t>
      </w:r>
    </w:p>
    <w:p w14:paraId="23105E2B" w14:textId="77777777" w:rsidR="00DD7243" w:rsidRDefault="00DD7243" w:rsidP="00CE7288">
      <w:pPr>
        <w:pStyle w:val="NormalWeb"/>
        <w:spacing w:before="0" w:beforeAutospacing="0" w:after="0" w:afterAutospacing="0"/>
        <w:ind w:left="720" w:firstLine="720"/>
        <w:jc w:val="both"/>
        <w:rPr>
          <w:rFonts w:ascii="Arial" w:hAnsi="Arial" w:cs="Arial"/>
          <w:b/>
          <w:bCs/>
          <w:sz w:val="22"/>
          <w:szCs w:val="22"/>
        </w:rPr>
      </w:pPr>
    </w:p>
    <w:p w14:paraId="0F73A7E2" w14:textId="4623B120" w:rsidR="00740764" w:rsidRPr="008E76FD" w:rsidRDefault="00040BC0" w:rsidP="00CE7288">
      <w:pPr>
        <w:pStyle w:val="NormalWeb"/>
        <w:spacing w:before="0" w:beforeAutospacing="0" w:after="0" w:afterAutospacing="0"/>
        <w:ind w:left="720" w:firstLine="720"/>
        <w:jc w:val="both"/>
        <w:rPr>
          <w:rFonts w:ascii="Arial" w:hAnsi="Arial" w:cs="Arial"/>
          <w:sz w:val="22"/>
          <w:szCs w:val="22"/>
        </w:rPr>
      </w:pPr>
      <w:r>
        <w:rPr>
          <w:rFonts w:ascii="Arial" w:hAnsi="Arial" w:cs="Arial"/>
          <w:b/>
          <w:bCs/>
          <w:sz w:val="22"/>
          <w:szCs w:val="22"/>
        </w:rPr>
        <w:t>Recommended</w:t>
      </w:r>
      <w:r w:rsidRPr="008E76FD">
        <w:rPr>
          <w:rFonts w:ascii="Arial" w:hAnsi="Arial" w:cs="Arial"/>
          <w:b/>
          <w:bCs/>
          <w:sz w:val="22"/>
          <w:szCs w:val="22"/>
        </w:rPr>
        <w:t xml:space="preserve"> </w:t>
      </w:r>
      <w:r w:rsidR="00740764" w:rsidRPr="008E76FD">
        <w:rPr>
          <w:rFonts w:ascii="Arial" w:hAnsi="Arial" w:cs="Arial"/>
          <w:b/>
          <w:bCs/>
          <w:sz w:val="22"/>
          <w:szCs w:val="22"/>
        </w:rPr>
        <w:t>Storage Facilities/Methods:</w:t>
      </w:r>
    </w:p>
    <w:p w14:paraId="2A5BF5F7" w14:textId="1BAD02FD" w:rsidR="00BE7BAB" w:rsidRDefault="00BE7BAB" w:rsidP="00DD7243">
      <w:pPr>
        <w:numPr>
          <w:ilvl w:val="0"/>
          <w:numId w:val="73"/>
        </w:numPr>
        <w:jc w:val="both"/>
        <w:rPr>
          <w:rFonts w:cs="Arial"/>
        </w:rPr>
      </w:pPr>
      <w:r>
        <w:rPr>
          <w:rFonts w:cs="Arial"/>
        </w:rPr>
        <w:t>Reference SDS for manufacturer guidelines</w:t>
      </w:r>
      <w:r w:rsidR="00042696">
        <w:rPr>
          <w:rFonts w:cs="Arial"/>
        </w:rPr>
        <w:t>.</w:t>
      </w:r>
    </w:p>
    <w:p w14:paraId="62FC4C3C" w14:textId="002BC61D" w:rsidR="00740764" w:rsidRPr="008E76FD" w:rsidRDefault="00740764" w:rsidP="00DD7243">
      <w:pPr>
        <w:numPr>
          <w:ilvl w:val="0"/>
          <w:numId w:val="73"/>
        </w:numPr>
        <w:jc w:val="both"/>
        <w:rPr>
          <w:rFonts w:cs="Arial"/>
        </w:rPr>
      </w:pPr>
      <w:r w:rsidRPr="008E76FD">
        <w:rPr>
          <w:rFonts w:cs="Arial"/>
        </w:rPr>
        <w:t>Cabinets are recommended, but if not available, open shelves are acceptable.</w:t>
      </w:r>
    </w:p>
    <w:p w14:paraId="0405906A" w14:textId="48F8BAAD" w:rsidR="00740764" w:rsidRPr="008E76FD" w:rsidRDefault="00740764" w:rsidP="00DD7243">
      <w:pPr>
        <w:numPr>
          <w:ilvl w:val="0"/>
          <w:numId w:val="73"/>
        </w:numPr>
        <w:jc w:val="both"/>
        <w:rPr>
          <w:rFonts w:cs="Arial"/>
        </w:rPr>
      </w:pPr>
      <w:r w:rsidRPr="008E76FD">
        <w:rPr>
          <w:rFonts w:cs="Arial"/>
        </w:rPr>
        <w:t xml:space="preserve">Store </w:t>
      </w:r>
      <w:r w:rsidR="00CE10D8">
        <w:rPr>
          <w:rFonts w:cs="Arial"/>
        </w:rPr>
        <w:t xml:space="preserve">powders above </w:t>
      </w:r>
      <w:r w:rsidRPr="008E76FD">
        <w:rPr>
          <w:rFonts w:cs="Arial"/>
        </w:rPr>
        <w:t>liquids</w:t>
      </w:r>
      <w:r w:rsidR="0035076E">
        <w:rPr>
          <w:rFonts w:cs="Arial"/>
        </w:rPr>
        <w:t>, but not above eye level</w:t>
      </w:r>
      <w:r w:rsidRPr="008E76FD">
        <w:rPr>
          <w:rFonts w:cs="Arial"/>
        </w:rPr>
        <w:t>.</w:t>
      </w:r>
    </w:p>
    <w:p w14:paraId="6481D439" w14:textId="77777777" w:rsidR="00740764" w:rsidRPr="008E76FD" w:rsidRDefault="00740764" w:rsidP="00DD7243">
      <w:pPr>
        <w:numPr>
          <w:ilvl w:val="0"/>
          <w:numId w:val="73"/>
        </w:numPr>
        <w:jc w:val="both"/>
        <w:rPr>
          <w:rFonts w:cs="Arial"/>
        </w:rPr>
      </w:pPr>
      <w:r w:rsidRPr="008E76FD">
        <w:rPr>
          <w:rFonts w:cs="Arial"/>
        </w:rPr>
        <w:t>Warning labels on highly toxic powders should be inspected and highlighted or amended to stand out against less toxic substances in this group.</w:t>
      </w:r>
    </w:p>
    <w:p w14:paraId="63B784DE" w14:textId="77777777" w:rsidR="00740764" w:rsidRPr="008E76FD" w:rsidRDefault="00740764" w:rsidP="00DD7243">
      <w:pPr>
        <w:numPr>
          <w:ilvl w:val="0"/>
          <w:numId w:val="73"/>
        </w:numPr>
        <w:jc w:val="both"/>
        <w:rPr>
          <w:rFonts w:cs="Arial"/>
        </w:rPr>
      </w:pPr>
      <w:r w:rsidRPr="008E76FD">
        <w:rPr>
          <w:rFonts w:cs="Arial"/>
        </w:rPr>
        <w:t>It is recommended that the most hazardous substances in this group be segregated.</w:t>
      </w:r>
    </w:p>
    <w:p w14:paraId="127123A6" w14:textId="77777777" w:rsidR="00740764" w:rsidRPr="008E76FD" w:rsidRDefault="00740764" w:rsidP="00DD7243">
      <w:pPr>
        <w:numPr>
          <w:ilvl w:val="0"/>
          <w:numId w:val="73"/>
        </w:numPr>
        <w:jc w:val="both"/>
        <w:rPr>
          <w:rFonts w:cs="Arial"/>
        </w:rPr>
      </w:pPr>
      <w:r w:rsidRPr="008E76FD">
        <w:rPr>
          <w:rFonts w:cs="Arial"/>
        </w:rPr>
        <w:t xml:space="preserve">It is particularly important to </w:t>
      </w:r>
      <w:r w:rsidRPr="008E76FD">
        <w:rPr>
          <w:rFonts w:cs="Arial"/>
          <w:i/>
          <w:iCs/>
        </w:rPr>
        <w:t xml:space="preserve">keep liquid poisons below cyanide-containing or sulfide-containing poisons (solids); </w:t>
      </w:r>
      <w:r w:rsidRPr="008E76FD">
        <w:rPr>
          <w:rFonts w:cs="Arial"/>
        </w:rPr>
        <w:t>a spill of aqueous liquid onto cyanide-containing or sulfide-containing poisons would cause a reaction that would release poisonous gas.</w:t>
      </w:r>
    </w:p>
    <w:p w14:paraId="56078A5A"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2C8212FB" w14:textId="017C0338" w:rsidR="00740764" w:rsidRPr="008E76FD" w:rsidRDefault="00740764" w:rsidP="00CE7288">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Compatible Storage Groups: </w:t>
      </w:r>
      <w:r w:rsidRPr="008E76FD">
        <w:rPr>
          <w:rFonts w:ascii="Arial" w:hAnsi="Arial" w:cs="Arial"/>
          <w:sz w:val="22"/>
          <w:szCs w:val="22"/>
        </w:rPr>
        <w:t xml:space="preserve">Metal hydrides, if properly double-contained, may be stored in the same area as dry </w:t>
      </w:r>
      <w:r w:rsidR="00CE10D8">
        <w:rPr>
          <w:rFonts w:ascii="Arial" w:hAnsi="Arial" w:cs="Arial"/>
          <w:sz w:val="22"/>
          <w:szCs w:val="22"/>
        </w:rPr>
        <w:t xml:space="preserve">hazardous </w:t>
      </w:r>
      <w:r w:rsidRPr="008E76FD">
        <w:rPr>
          <w:rFonts w:ascii="Arial" w:hAnsi="Arial" w:cs="Arial"/>
          <w:sz w:val="22"/>
          <w:szCs w:val="22"/>
        </w:rPr>
        <w:t>solids.</w:t>
      </w:r>
    </w:p>
    <w:p w14:paraId="6732C512" w14:textId="77777777" w:rsidR="00DD7243" w:rsidRDefault="00DD7243" w:rsidP="00CE7288">
      <w:pPr>
        <w:pStyle w:val="NormalWeb"/>
        <w:spacing w:before="0" w:beforeAutospacing="0" w:after="0" w:afterAutospacing="0"/>
        <w:ind w:left="1440"/>
        <w:jc w:val="both"/>
        <w:rPr>
          <w:rFonts w:ascii="Arial" w:hAnsi="Arial" w:cs="Arial"/>
          <w:b/>
          <w:bCs/>
          <w:sz w:val="22"/>
          <w:szCs w:val="22"/>
        </w:rPr>
      </w:pPr>
    </w:p>
    <w:p w14:paraId="0B0DB84E" w14:textId="7491EB54" w:rsidR="00740764" w:rsidRDefault="00740764" w:rsidP="00DD7243">
      <w:pPr>
        <w:pStyle w:val="NormalWeb"/>
        <w:spacing w:before="0" w:beforeAutospacing="0" w:after="0" w:afterAutospacing="0"/>
        <w:ind w:left="1440"/>
        <w:jc w:val="both"/>
        <w:rPr>
          <w:rFonts w:ascii="Arial" w:hAnsi="Arial" w:cs="Arial"/>
          <w:sz w:val="22"/>
          <w:szCs w:val="22"/>
        </w:rPr>
      </w:pPr>
      <w:r w:rsidRPr="008E76FD">
        <w:rPr>
          <w:rFonts w:ascii="Arial" w:hAnsi="Arial" w:cs="Arial"/>
          <w:b/>
          <w:bCs/>
          <w:sz w:val="22"/>
          <w:szCs w:val="22"/>
        </w:rPr>
        <w:t xml:space="preserve">Exceptions: </w:t>
      </w:r>
      <w:r w:rsidRPr="008E76FD">
        <w:rPr>
          <w:rFonts w:ascii="Arial" w:hAnsi="Arial" w:cs="Arial"/>
          <w:sz w:val="22"/>
          <w:szCs w:val="22"/>
        </w:rPr>
        <w:t xml:space="preserve">Solid picric or picric sulfonic acid can be stored with this group, but should be checked regularly for dryness. </w:t>
      </w:r>
      <w:r w:rsidRPr="008E76FD">
        <w:rPr>
          <w:rFonts w:ascii="Arial" w:hAnsi="Arial" w:cs="Arial"/>
          <w:i/>
          <w:iCs/>
          <w:sz w:val="22"/>
          <w:szCs w:val="22"/>
        </w:rPr>
        <w:t xml:space="preserve">When completely dry, picric acid is explosive and may detonate upon shock or friction. </w:t>
      </w:r>
      <w:r w:rsidRPr="008E76FD">
        <w:rPr>
          <w:rFonts w:ascii="Arial" w:hAnsi="Arial" w:cs="Arial"/>
          <w:sz w:val="22"/>
          <w:szCs w:val="22"/>
        </w:rPr>
        <w:t>See section</w:t>
      </w:r>
      <w:r w:rsidR="00634047" w:rsidRPr="008E76FD">
        <w:rPr>
          <w:rFonts w:ascii="Arial" w:hAnsi="Arial" w:cs="Arial"/>
          <w:sz w:val="22"/>
          <w:szCs w:val="22"/>
        </w:rPr>
        <w:t xml:space="preserve"> </w:t>
      </w:r>
      <w:r w:rsidR="00634047" w:rsidRPr="008E76FD">
        <w:rPr>
          <w:rFonts w:ascii="Arial" w:hAnsi="Arial" w:cs="Arial"/>
          <w:sz w:val="22"/>
          <w:szCs w:val="22"/>
          <w:u w:val="single"/>
        </w:rPr>
        <w:fldChar w:fldCharType="begin"/>
      </w:r>
      <w:r w:rsidR="00634047" w:rsidRPr="008E76FD">
        <w:rPr>
          <w:rFonts w:ascii="Arial" w:hAnsi="Arial" w:cs="Arial"/>
          <w:sz w:val="22"/>
          <w:szCs w:val="22"/>
          <w:u w:val="single"/>
        </w:rPr>
        <w:instrText xml:space="preserve"> REF _Ref17191940 \r \h  \* MERGEFORMAT </w:instrText>
      </w:r>
      <w:r w:rsidR="00634047" w:rsidRPr="008E76FD">
        <w:rPr>
          <w:rFonts w:ascii="Arial" w:hAnsi="Arial" w:cs="Arial"/>
          <w:sz w:val="22"/>
          <w:szCs w:val="22"/>
          <w:u w:val="single"/>
        </w:rPr>
      </w:r>
      <w:r w:rsidR="00634047" w:rsidRPr="008E76FD">
        <w:rPr>
          <w:rFonts w:ascii="Arial" w:hAnsi="Arial" w:cs="Arial"/>
          <w:sz w:val="22"/>
          <w:szCs w:val="22"/>
          <w:u w:val="single"/>
        </w:rPr>
        <w:fldChar w:fldCharType="separate"/>
      </w:r>
      <w:r w:rsidR="0065075A">
        <w:rPr>
          <w:rFonts w:ascii="Arial" w:hAnsi="Arial" w:cs="Arial"/>
          <w:sz w:val="22"/>
          <w:szCs w:val="22"/>
          <w:u w:val="single"/>
        </w:rPr>
        <w:t>7.3.7.5</w:t>
      </w:r>
      <w:r w:rsidR="00634047" w:rsidRPr="008E76FD">
        <w:rPr>
          <w:rFonts w:ascii="Arial" w:hAnsi="Arial" w:cs="Arial"/>
          <w:sz w:val="22"/>
          <w:szCs w:val="22"/>
          <w:u w:val="single"/>
        </w:rPr>
        <w:fldChar w:fldCharType="end"/>
      </w:r>
      <w:r w:rsidRPr="008E76FD">
        <w:rPr>
          <w:rFonts w:ascii="Arial" w:hAnsi="Arial" w:cs="Arial"/>
          <w:sz w:val="22"/>
          <w:szCs w:val="22"/>
        </w:rPr>
        <w:t xml:space="preserve"> for more detailed </w:t>
      </w:r>
      <w:r w:rsidRPr="008E76FD">
        <w:rPr>
          <w:rFonts w:ascii="Arial" w:hAnsi="Arial" w:cs="Arial"/>
          <w:bCs/>
          <w:sz w:val="22"/>
          <w:szCs w:val="22"/>
        </w:rPr>
        <w:t>chemical safety information</w:t>
      </w:r>
      <w:r w:rsidR="00DD7243">
        <w:rPr>
          <w:rFonts w:ascii="Arial" w:hAnsi="Arial" w:cs="Arial"/>
          <w:sz w:val="22"/>
          <w:szCs w:val="22"/>
        </w:rPr>
        <w:t xml:space="preserve"> on picric acid.</w:t>
      </w:r>
    </w:p>
    <w:p w14:paraId="514E1B24" w14:textId="6030BEB6" w:rsidR="00DD7243" w:rsidRDefault="00DD7243" w:rsidP="00DD7243">
      <w:pPr>
        <w:pStyle w:val="NormalWeb"/>
        <w:spacing w:before="0" w:beforeAutospacing="0" w:after="0" w:afterAutospacing="0"/>
        <w:ind w:left="1440"/>
        <w:jc w:val="both"/>
        <w:rPr>
          <w:rFonts w:ascii="Arial" w:hAnsi="Arial" w:cs="Arial"/>
          <w:sz w:val="22"/>
          <w:szCs w:val="22"/>
        </w:rPr>
      </w:pPr>
    </w:p>
    <w:p w14:paraId="3067FD65" w14:textId="2C3F7BA7" w:rsidR="00DA496B" w:rsidRPr="00BE7BAB" w:rsidRDefault="00DA496B" w:rsidP="00DA496B">
      <w:pPr>
        <w:pStyle w:val="Heading4"/>
      </w:pPr>
      <w:r w:rsidRPr="00BE7BAB">
        <w:t xml:space="preserve">Group 10: </w:t>
      </w:r>
      <w:r w:rsidR="00CE10D8" w:rsidRPr="00BE7BAB">
        <w:t>Nonhazardous C</w:t>
      </w:r>
      <w:r w:rsidR="005D1734" w:rsidRPr="00BE7BAB">
        <w:t>hemicals</w:t>
      </w:r>
    </w:p>
    <w:p w14:paraId="2070E396" w14:textId="77777777" w:rsidR="00DA496B" w:rsidRDefault="00DA496B" w:rsidP="00DA496B">
      <w:pPr>
        <w:pStyle w:val="NormalWeb"/>
        <w:spacing w:before="0" w:beforeAutospacing="0" w:after="0" w:afterAutospacing="0"/>
        <w:ind w:left="1440"/>
        <w:jc w:val="both"/>
        <w:rPr>
          <w:rFonts w:ascii="Arial" w:hAnsi="Arial" w:cs="Arial"/>
          <w:iCs/>
          <w:sz w:val="22"/>
          <w:szCs w:val="22"/>
        </w:rPr>
      </w:pPr>
    </w:p>
    <w:p w14:paraId="1ED0FE08" w14:textId="2ACA15D1" w:rsidR="002C4204" w:rsidRDefault="00DA496B" w:rsidP="00175F0B">
      <w:pPr>
        <w:pStyle w:val="NormalWeb"/>
        <w:spacing w:before="0" w:beforeAutospacing="0" w:after="0" w:afterAutospacing="0"/>
        <w:ind w:left="1440"/>
        <w:jc w:val="both"/>
        <w:rPr>
          <w:rFonts w:ascii="Arial" w:hAnsi="Arial" w:cs="Arial"/>
          <w:iCs/>
          <w:sz w:val="22"/>
          <w:szCs w:val="22"/>
        </w:rPr>
      </w:pPr>
      <w:r>
        <w:rPr>
          <w:rFonts w:ascii="Arial" w:hAnsi="Arial" w:cs="Arial"/>
          <w:b/>
          <w:iCs/>
          <w:sz w:val="22"/>
          <w:szCs w:val="22"/>
        </w:rPr>
        <w:t>Includes</w:t>
      </w:r>
      <w:r w:rsidR="00CE10D8">
        <w:rPr>
          <w:rFonts w:ascii="Arial" w:hAnsi="Arial" w:cs="Arial"/>
          <w:b/>
          <w:iCs/>
          <w:sz w:val="22"/>
          <w:szCs w:val="22"/>
        </w:rPr>
        <w:t xml:space="preserve"> </w:t>
      </w:r>
      <w:r w:rsidR="002C4204">
        <w:rPr>
          <w:rFonts w:ascii="Arial" w:hAnsi="Arial" w:cs="Arial"/>
          <w:b/>
          <w:iCs/>
          <w:sz w:val="22"/>
          <w:szCs w:val="22"/>
        </w:rPr>
        <w:t xml:space="preserve">all other </w:t>
      </w:r>
      <w:r w:rsidR="00CE10D8">
        <w:rPr>
          <w:rFonts w:ascii="Arial" w:hAnsi="Arial" w:cs="Arial"/>
          <w:b/>
          <w:iCs/>
          <w:sz w:val="22"/>
          <w:szCs w:val="22"/>
        </w:rPr>
        <w:t>nonhazardous chemicals</w:t>
      </w:r>
      <w:r w:rsidR="002C4204">
        <w:rPr>
          <w:rFonts w:ascii="Arial" w:hAnsi="Arial" w:cs="Arial"/>
          <w:iCs/>
          <w:sz w:val="22"/>
          <w:szCs w:val="22"/>
        </w:rPr>
        <w:t xml:space="preserve"> not already specified above. Always consult the SDS first, but many agars, buffers, dyes, growth media salts and salt solutions, and sugars are considered nonhazardous.</w:t>
      </w:r>
    </w:p>
    <w:p w14:paraId="5D3F6B7F" w14:textId="77777777" w:rsidR="00DA496B" w:rsidRDefault="00DA496B" w:rsidP="00DA496B">
      <w:pPr>
        <w:pStyle w:val="NormalWeb"/>
        <w:spacing w:before="0" w:beforeAutospacing="0" w:after="0" w:afterAutospacing="0"/>
        <w:ind w:left="1440"/>
        <w:jc w:val="both"/>
        <w:rPr>
          <w:rFonts w:ascii="Arial" w:hAnsi="Arial" w:cs="Arial"/>
          <w:iCs/>
          <w:sz w:val="22"/>
          <w:szCs w:val="22"/>
        </w:rPr>
      </w:pPr>
    </w:p>
    <w:p w14:paraId="650BD1FC" w14:textId="0701B695" w:rsidR="00DA496B" w:rsidRPr="005D1734" w:rsidRDefault="00DA496B" w:rsidP="00DA496B">
      <w:pPr>
        <w:pStyle w:val="NormalWeb"/>
        <w:spacing w:before="0" w:beforeAutospacing="0" w:after="0" w:afterAutospacing="0"/>
        <w:ind w:left="1440"/>
        <w:jc w:val="both"/>
        <w:rPr>
          <w:rFonts w:ascii="Arial" w:hAnsi="Arial" w:cs="Arial"/>
          <w:iCs/>
          <w:sz w:val="22"/>
          <w:szCs w:val="22"/>
        </w:rPr>
      </w:pPr>
      <w:r>
        <w:rPr>
          <w:rFonts w:ascii="Arial" w:hAnsi="Arial" w:cs="Arial"/>
          <w:b/>
          <w:iCs/>
          <w:sz w:val="22"/>
          <w:szCs w:val="22"/>
        </w:rPr>
        <w:t>Primary Storage Concern:</w:t>
      </w:r>
      <w:r w:rsidR="005D1734">
        <w:rPr>
          <w:rFonts w:ascii="Arial" w:hAnsi="Arial" w:cs="Arial"/>
          <w:iCs/>
          <w:sz w:val="22"/>
          <w:szCs w:val="22"/>
        </w:rPr>
        <w:t xml:space="preserve"> Prevent reactions with non-compatible materials</w:t>
      </w:r>
      <w:r w:rsidR="00CE10D8">
        <w:rPr>
          <w:rFonts w:ascii="Arial" w:hAnsi="Arial" w:cs="Arial"/>
          <w:iCs/>
          <w:sz w:val="22"/>
          <w:szCs w:val="22"/>
        </w:rPr>
        <w:t>.</w:t>
      </w:r>
    </w:p>
    <w:p w14:paraId="11838B23" w14:textId="77777777" w:rsidR="00DA496B" w:rsidRDefault="00DA496B" w:rsidP="00DA496B">
      <w:pPr>
        <w:pStyle w:val="NormalWeb"/>
        <w:spacing w:before="0" w:beforeAutospacing="0" w:after="0" w:afterAutospacing="0"/>
        <w:ind w:left="1440"/>
        <w:jc w:val="both"/>
        <w:rPr>
          <w:rFonts w:ascii="Arial" w:hAnsi="Arial" w:cs="Arial"/>
          <w:b/>
          <w:iCs/>
          <w:sz w:val="22"/>
          <w:szCs w:val="22"/>
        </w:rPr>
      </w:pPr>
    </w:p>
    <w:p w14:paraId="2C27958E" w14:textId="77777777" w:rsidR="00CE10D8" w:rsidRDefault="00CE10D8" w:rsidP="00DA496B">
      <w:pPr>
        <w:pStyle w:val="NormalWeb"/>
        <w:spacing w:before="0" w:beforeAutospacing="0" w:after="0" w:afterAutospacing="0"/>
        <w:ind w:left="1440"/>
        <w:jc w:val="both"/>
        <w:rPr>
          <w:rFonts w:ascii="Arial" w:hAnsi="Arial" w:cs="Arial"/>
          <w:iCs/>
          <w:sz w:val="22"/>
          <w:szCs w:val="22"/>
        </w:rPr>
      </w:pPr>
      <w:r>
        <w:rPr>
          <w:rFonts w:ascii="Arial" w:hAnsi="Arial" w:cs="Arial"/>
          <w:b/>
          <w:iCs/>
          <w:sz w:val="22"/>
          <w:szCs w:val="22"/>
        </w:rPr>
        <w:t>Recommended</w:t>
      </w:r>
      <w:r w:rsidR="00DA496B">
        <w:rPr>
          <w:rFonts w:ascii="Arial" w:hAnsi="Arial" w:cs="Arial"/>
          <w:b/>
          <w:iCs/>
          <w:sz w:val="22"/>
          <w:szCs w:val="22"/>
        </w:rPr>
        <w:t xml:space="preserve"> Storage Facilities/Methods:</w:t>
      </w:r>
      <w:r w:rsidR="005D1734">
        <w:rPr>
          <w:rFonts w:ascii="Arial" w:hAnsi="Arial" w:cs="Arial"/>
          <w:iCs/>
          <w:sz w:val="22"/>
          <w:szCs w:val="22"/>
        </w:rPr>
        <w:t xml:space="preserve"> </w:t>
      </w:r>
    </w:p>
    <w:p w14:paraId="7E125844" w14:textId="505A05A7" w:rsidR="00CE10D8" w:rsidRDefault="00CE10D8" w:rsidP="00E71F0D">
      <w:pPr>
        <w:pStyle w:val="NormalWeb"/>
        <w:numPr>
          <w:ilvl w:val="0"/>
          <w:numId w:val="208"/>
        </w:numPr>
        <w:spacing w:before="0" w:beforeAutospacing="0" w:after="0" w:afterAutospacing="0"/>
        <w:ind w:left="1800"/>
        <w:jc w:val="both"/>
        <w:rPr>
          <w:rFonts w:ascii="Arial" w:hAnsi="Arial" w:cs="Arial"/>
          <w:iCs/>
          <w:sz w:val="22"/>
          <w:szCs w:val="22"/>
        </w:rPr>
      </w:pPr>
      <w:r>
        <w:rPr>
          <w:rFonts w:ascii="Arial" w:hAnsi="Arial" w:cs="Arial"/>
          <w:iCs/>
          <w:sz w:val="22"/>
          <w:szCs w:val="22"/>
        </w:rPr>
        <w:t>Chemical storage cabinets</w:t>
      </w:r>
    </w:p>
    <w:p w14:paraId="7E7D8857" w14:textId="42C22764" w:rsidR="00DA496B" w:rsidRPr="005D1734" w:rsidRDefault="00CE10D8" w:rsidP="00E71F0D">
      <w:pPr>
        <w:pStyle w:val="NormalWeb"/>
        <w:numPr>
          <w:ilvl w:val="0"/>
          <w:numId w:val="208"/>
        </w:numPr>
        <w:spacing w:before="0" w:beforeAutospacing="0" w:after="0" w:afterAutospacing="0"/>
        <w:ind w:left="1800"/>
        <w:jc w:val="both"/>
        <w:rPr>
          <w:rFonts w:ascii="Arial" w:hAnsi="Arial" w:cs="Arial"/>
          <w:iCs/>
          <w:sz w:val="22"/>
          <w:szCs w:val="22"/>
        </w:rPr>
      </w:pPr>
      <w:r>
        <w:rPr>
          <w:rFonts w:ascii="Arial" w:hAnsi="Arial" w:cs="Arial"/>
          <w:iCs/>
          <w:sz w:val="22"/>
          <w:szCs w:val="22"/>
        </w:rPr>
        <w:t>S</w:t>
      </w:r>
      <w:r w:rsidR="005D1734">
        <w:rPr>
          <w:rFonts w:ascii="Arial" w:hAnsi="Arial" w:cs="Arial"/>
          <w:iCs/>
          <w:sz w:val="22"/>
          <w:szCs w:val="22"/>
        </w:rPr>
        <w:t>helves not above eye level</w:t>
      </w:r>
    </w:p>
    <w:p w14:paraId="30E46E83" w14:textId="77777777" w:rsidR="00DA496B" w:rsidRDefault="00DA496B" w:rsidP="00DA496B">
      <w:pPr>
        <w:pStyle w:val="NormalWeb"/>
        <w:spacing w:before="0" w:beforeAutospacing="0" w:after="0" w:afterAutospacing="0"/>
        <w:ind w:left="1440"/>
        <w:jc w:val="both"/>
        <w:rPr>
          <w:rFonts w:ascii="Arial" w:hAnsi="Arial" w:cs="Arial"/>
          <w:b/>
          <w:iCs/>
          <w:sz w:val="22"/>
          <w:szCs w:val="22"/>
        </w:rPr>
      </w:pPr>
    </w:p>
    <w:p w14:paraId="467069A3" w14:textId="24C0D972" w:rsidR="00DA496B" w:rsidRPr="005D1734" w:rsidRDefault="00DA496B" w:rsidP="00DA496B">
      <w:pPr>
        <w:pStyle w:val="NormalWeb"/>
        <w:spacing w:before="0" w:beforeAutospacing="0" w:after="0" w:afterAutospacing="0"/>
        <w:ind w:left="1440"/>
        <w:jc w:val="both"/>
        <w:rPr>
          <w:rFonts w:ascii="Arial" w:hAnsi="Arial" w:cs="Arial"/>
          <w:iCs/>
          <w:sz w:val="22"/>
          <w:szCs w:val="22"/>
        </w:rPr>
      </w:pPr>
      <w:r>
        <w:rPr>
          <w:rFonts w:ascii="Arial" w:hAnsi="Arial" w:cs="Arial"/>
          <w:b/>
          <w:iCs/>
          <w:sz w:val="22"/>
          <w:szCs w:val="22"/>
        </w:rPr>
        <w:t>Compatible Storage Groups:</w:t>
      </w:r>
      <w:r w:rsidR="005D1734">
        <w:rPr>
          <w:rFonts w:ascii="Arial" w:hAnsi="Arial" w:cs="Arial"/>
          <w:iCs/>
          <w:sz w:val="22"/>
          <w:szCs w:val="22"/>
        </w:rPr>
        <w:t xml:space="preserve"> Compatible with </w:t>
      </w:r>
      <w:r w:rsidR="00CE10D8">
        <w:rPr>
          <w:rFonts w:ascii="Arial" w:hAnsi="Arial" w:cs="Arial"/>
          <w:iCs/>
          <w:sz w:val="22"/>
          <w:szCs w:val="22"/>
        </w:rPr>
        <w:t>many</w:t>
      </w:r>
      <w:r w:rsidR="005D1734">
        <w:rPr>
          <w:rFonts w:ascii="Arial" w:hAnsi="Arial" w:cs="Arial"/>
          <w:iCs/>
          <w:sz w:val="22"/>
          <w:szCs w:val="22"/>
        </w:rPr>
        <w:t xml:space="preserve"> other materials. Avoid liquid (water based) materials being stored</w:t>
      </w:r>
      <w:r w:rsidR="00CE10D8">
        <w:rPr>
          <w:rFonts w:ascii="Arial" w:hAnsi="Arial" w:cs="Arial"/>
          <w:iCs/>
          <w:sz w:val="22"/>
          <w:szCs w:val="22"/>
        </w:rPr>
        <w:t xml:space="preserve"> with water reactive materials. </w:t>
      </w:r>
    </w:p>
    <w:p w14:paraId="37D08CB1" w14:textId="11787E59" w:rsidR="00DA496B" w:rsidRPr="00DD7243" w:rsidRDefault="00DA496B" w:rsidP="00175F0B">
      <w:pPr>
        <w:pStyle w:val="NormalWeb"/>
        <w:spacing w:before="0" w:beforeAutospacing="0" w:after="0" w:afterAutospacing="0"/>
        <w:jc w:val="both"/>
        <w:rPr>
          <w:rFonts w:ascii="Arial" w:hAnsi="Arial" w:cs="Arial"/>
          <w:sz w:val="22"/>
          <w:szCs w:val="22"/>
        </w:rPr>
      </w:pPr>
    </w:p>
    <w:p w14:paraId="286449D3" w14:textId="77777777" w:rsidR="00740764" w:rsidRPr="00AF2466" w:rsidRDefault="00740764">
      <w:pPr>
        <w:pStyle w:val="Heading3"/>
      </w:pPr>
      <w:bookmarkStart w:id="367" w:name="_Toc474246525"/>
      <w:bookmarkStart w:id="368" w:name="_Toc82415392"/>
      <w:r w:rsidRPr="00AF2466">
        <w:t>Storage Facilities</w:t>
      </w:r>
      <w:bookmarkEnd w:id="367"/>
      <w:bookmarkEnd w:id="368"/>
    </w:p>
    <w:p w14:paraId="54BCBD83" w14:textId="77777777" w:rsidR="00DD7243" w:rsidRDefault="00DD7243">
      <w:pPr>
        <w:suppressAutoHyphens/>
        <w:ind w:left="720"/>
        <w:jc w:val="both"/>
        <w:rPr>
          <w:rFonts w:cs="Arial"/>
          <w:b/>
        </w:rPr>
      </w:pPr>
    </w:p>
    <w:p w14:paraId="27B72584" w14:textId="55FC2343" w:rsidR="00740764" w:rsidRPr="008E76FD" w:rsidRDefault="00740764">
      <w:pPr>
        <w:suppressAutoHyphens/>
        <w:ind w:left="720"/>
        <w:jc w:val="both"/>
        <w:rPr>
          <w:rFonts w:cs="Arial"/>
        </w:rPr>
      </w:pPr>
      <w:r w:rsidRPr="008E76FD">
        <w:rPr>
          <w:rFonts w:cs="Arial"/>
          <w:b/>
        </w:rPr>
        <w:t>Peroxide-forming chemicals</w:t>
      </w:r>
      <w:r w:rsidRPr="008E76FD">
        <w:rPr>
          <w:rFonts w:cs="Arial"/>
        </w:rPr>
        <w:t xml:space="preserve"> and those that may become </w:t>
      </w:r>
      <w:r w:rsidRPr="008E76FD">
        <w:rPr>
          <w:rFonts w:cs="Arial"/>
          <w:b/>
        </w:rPr>
        <w:t>shock-sensitive</w:t>
      </w:r>
      <w:r w:rsidRPr="008E76FD">
        <w:rPr>
          <w:rFonts w:cs="Arial"/>
        </w:rPr>
        <w:t xml:space="preserve"> with long-term storage shall be stored separately and shall be labeled and dated. Peroxide-forming chemicals shall be stored in a cool, dark, dry place. Examples of peroxide forming chemicals include acetaldehyde, ether (diethyl and isopropyl), and tetrahydrofuran. Additional information </w:t>
      </w:r>
      <w:r w:rsidR="000C37D1" w:rsidRPr="008E76FD">
        <w:rPr>
          <w:rFonts w:cs="Arial"/>
        </w:rPr>
        <w:t>about peroxide forming chemicals can be found in section</w:t>
      </w:r>
      <w:r w:rsidR="006C417F" w:rsidRPr="008E76FD">
        <w:rPr>
          <w:rFonts w:cs="Arial"/>
        </w:rPr>
        <w:t xml:space="preserve"> </w:t>
      </w:r>
      <w:r w:rsidR="006C417F" w:rsidRPr="008E76FD">
        <w:rPr>
          <w:rFonts w:cs="Arial"/>
          <w:u w:val="single"/>
        </w:rPr>
        <w:fldChar w:fldCharType="begin"/>
      </w:r>
      <w:r w:rsidR="006C417F" w:rsidRPr="008E76FD">
        <w:rPr>
          <w:rFonts w:cs="Arial"/>
          <w:u w:val="single"/>
        </w:rPr>
        <w:instrText xml:space="preserve"> REF _Ref492911655 \r \h  \* MERGEFORMAT </w:instrText>
      </w:r>
      <w:r w:rsidR="006C417F" w:rsidRPr="008E76FD">
        <w:rPr>
          <w:rFonts w:cs="Arial"/>
          <w:u w:val="single"/>
        </w:rPr>
      </w:r>
      <w:r w:rsidR="006C417F" w:rsidRPr="008E76FD">
        <w:rPr>
          <w:rFonts w:cs="Arial"/>
          <w:u w:val="single"/>
        </w:rPr>
        <w:fldChar w:fldCharType="separate"/>
      </w:r>
      <w:r w:rsidR="0065075A">
        <w:rPr>
          <w:rFonts w:cs="Arial"/>
          <w:u w:val="single"/>
        </w:rPr>
        <w:t>7.3.7.4</w:t>
      </w:r>
      <w:r w:rsidR="006C417F" w:rsidRPr="008E76FD">
        <w:rPr>
          <w:rFonts w:cs="Arial"/>
          <w:u w:val="single"/>
        </w:rPr>
        <w:fldChar w:fldCharType="end"/>
      </w:r>
      <w:r w:rsidR="006C417F" w:rsidRPr="008E76FD">
        <w:rPr>
          <w:rFonts w:cs="Arial"/>
        </w:rPr>
        <w:t>.</w:t>
      </w:r>
    </w:p>
    <w:p w14:paraId="65D0B3F2" w14:textId="142032F7" w:rsidR="006B4CB9" w:rsidRPr="008E76FD" w:rsidRDefault="006B4CB9" w:rsidP="006B4CB9">
      <w:pPr>
        <w:suppressAutoHyphens/>
        <w:ind w:firstLine="720"/>
        <w:jc w:val="both"/>
        <w:rPr>
          <w:rFonts w:cs="Arial"/>
        </w:rPr>
      </w:pPr>
    </w:p>
    <w:p w14:paraId="496E3C71" w14:textId="7C520B2E" w:rsidR="00740764" w:rsidRPr="008E76FD" w:rsidRDefault="00740764">
      <w:pPr>
        <w:suppressAutoHyphens/>
        <w:ind w:left="720"/>
        <w:jc w:val="both"/>
        <w:rPr>
          <w:rFonts w:cs="Arial"/>
        </w:rPr>
      </w:pPr>
      <w:r w:rsidRPr="008E76FD">
        <w:rPr>
          <w:rFonts w:cs="Arial"/>
          <w:b/>
        </w:rPr>
        <w:t>Volatile or highly odorous</w:t>
      </w:r>
      <w:r w:rsidRPr="008E76FD">
        <w:rPr>
          <w:rFonts w:cs="Arial"/>
        </w:rPr>
        <w:t xml:space="preserve"> chemicals shall be stored in a well-ventilated area; a ventilated cabinet is preferable. Chemical fume hoods </w:t>
      </w:r>
      <w:r w:rsidR="00AF2466">
        <w:rPr>
          <w:rFonts w:cs="Arial"/>
        </w:rPr>
        <w:t>should</w:t>
      </w:r>
      <w:r w:rsidRPr="008E76FD">
        <w:rPr>
          <w:rFonts w:cs="Arial"/>
        </w:rPr>
        <w:t xml:space="preserve"> not be used for storage, as containers block proper air flow in the hood and take up work space.</w:t>
      </w:r>
    </w:p>
    <w:p w14:paraId="4318C2D8" w14:textId="77777777" w:rsidR="00DD7243" w:rsidRDefault="00DD7243">
      <w:pPr>
        <w:suppressAutoHyphens/>
        <w:ind w:left="720"/>
        <w:jc w:val="both"/>
        <w:rPr>
          <w:rFonts w:cs="Arial"/>
          <w:b/>
        </w:rPr>
      </w:pPr>
    </w:p>
    <w:p w14:paraId="5A116624" w14:textId="3BA41CA9" w:rsidR="00740764" w:rsidRDefault="00740764" w:rsidP="00DD7243">
      <w:pPr>
        <w:suppressAutoHyphens/>
        <w:ind w:left="720"/>
        <w:jc w:val="both"/>
        <w:rPr>
          <w:rFonts w:cs="Arial"/>
        </w:rPr>
      </w:pPr>
      <w:r w:rsidRPr="008E76FD">
        <w:rPr>
          <w:rFonts w:cs="Arial"/>
          <w:b/>
        </w:rPr>
        <w:t xml:space="preserve">Carcinogen </w:t>
      </w:r>
      <w:r w:rsidRPr="008E76FD">
        <w:rPr>
          <w:rFonts w:cs="Arial"/>
        </w:rPr>
        <w:t>storage areas shall be labeled "Chemical Carcinogen.” This requirement for cancer-warning labels applies even to chemicals that exhibit more than one hazard (e.g</w:t>
      </w:r>
      <w:r w:rsidR="00DD7243">
        <w:rPr>
          <w:rFonts w:cs="Arial"/>
        </w:rPr>
        <w:t>., carcinogenic and flammable).</w:t>
      </w:r>
    </w:p>
    <w:p w14:paraId="21EC6320" w14:textId="77777777" w:rsidR="00DD7243" w:rsidRPr="008E76FD" w:rsidRDefault="00DD7243" w:rsidP="00DD7243">
      <w:pPr>
        <w:suppressAutoHyphens/>
        <w:ind w:left="720"/>
        <w:jc w:val="both"/>
        <w:rPr>
          <w:rFonts w:cs="Arial"/>
        </w:rPr>
      </w:pPr>
    </w:p>
    <w:p w14:paraId="6888474C" w14:textId="77777777" w:rsidR="00740764" w:rsidRPr="00AF2466" w:rsidRDefault="00740764">
      <w:pPr>
        <w:pStyle w:val="Heading3"/>
      </w:pPr>
      <w:bookmarkStart w:id="369" w:name="_Toc474246526"/>
      <w:bookmarkStart w:id="370" w:name="_Toc82415393"/>
      <w:r w:rsidRPr="00AF2466">
        <w:t>Inspection of Stored Chemicals</w:t>
      </w:r>
      <w:bookmarkEnd w:id="369"/>
      <w:bookmarkEnd w:id="370"/>
    </w:p>
    <w:p w14:paraId="55BC2993" w14:textId="77777777" w:rsidR="00DD7243" w:rsidRDefault="00DD7243" w:rsidP="00AA1F3A">
      <w:pPr>
        <w:suppressAutoHyphens/>
        <w:ind w:left="720"/>
        <w:jc w:val="both"/>
        <w:rPr>
          <w:rFonts w:cs="Arial"/>
          <w:b/>
        </w:rPr>
      </w:pPr>
    </w:p>
    <w:p w14:paraId="4F43D4FB" w14:textId="6FC43899" w:rsidR="00740764" w:rsidRPr="008E76FD" w:rsidRDefault="00740764" w:rsidP="00AA1F3A">
      <w:pPr>
        <w:suppressAutoHyphens/>
        <w:ind w:left="720"/>
        <w:jc w:val="both"/>
        <w:rPr>
          <w:rFonts w:cs="Arial"/>
        </w:rPr>
      </w:pPr>
      <w:r w:rsidRPr="008E76FD">
        <w:rPr>
          <w:rFonts w:cs="Arial"/>
          <w:b/>
        </w:rPr>
        <w:t>Storage Area</w:t>
      </w:r>
      <w:r w:rsidRPr="008E76FD">
        <w:rPr>
          <w:rFonts w:cs="Arial"/>
        </w:rPr>
        <w:t>. Chemical storage areas shall be inspected at least annually, and any unwanted or expired chemicals shall be removed. During this inspection, the list of chemicals present in the laboratory shall be updated or verified</w:t>
      </w:r>
      <w:r w:rsidR="00AA1F3A" w:rsidRPr="008E76FD">
        <w:rPr>
          <w:rFonts w:cs="Arial"/>
        </w:rPr>
        <w:t>.</w:t>
      </w:r>
    </w:p>
    <w:p w14:paraId="506BB06F" w14:textId="77777777" w:rsidR="00DD7243" w:rsidRDefault="00DD7243">
      <w:pPr>
        <w:suppressAutoHyphens/>
        <w:ind w:left="720"/>
        <w:jc w:val="both"/>
        <w:rPr>
          <w:rFonts w:cs="Arial"/>
          <w:b/>
        </w:rPr>
      </w:pPr>
    </w:p>
    <w:p w14:paraId="784E8EE0" w14:textId="076BDF8C" w:rsidR="00740764" w:rsidRPr="008E76FD" w:rsidRDefault="00740764">
      <w:pPr>
        <w:suppressAutoHyphens/>
        <w:ind w:left="720"/>
        <w:jc w:val="both"/>
        <w:rPr>
          <w:rFonts w:cs="Arial"/>
        </w:rPr>
      </w:pPr>
      <w:r w:rsidRPr="008E76FD">
        <w:rPr>
          <w:rFonts w:cs="Arial"/>
          <w:b/>
        </w:rPr>
        <w:t>Inspections</w:t>
      </w:r>
      <w:r w:rsidRPr="008E76FD">
        <w:rPr>
          <w:rFonts w:cs="Arial"/>
        </w:rPr>
        <w:t>. Although the deterioration in storage of a specific compound cannot be predicted in detail, generalization can often be made about the reaction characteristics of groups of compounds. Some general conclusions about the stability of classes of chemicals can be reached, and corresponding storage time spans can be identified. Visual inspection of stored chemicals is important in the disposal decision.</w:t>
      </w:r>
    </w:p>
    <w:p w14:paraId="77B48DBF" w14:textId="77777777" w:rsidR="00DD7243" w:rsidRDefault="00DD7243">
      <w:pPr>
        <w:suppressAutoHyphens/>
        <w:ind w:firstLine="720"/>
        <w:jc w:val="both"/>
        <w:rPr>
          <w:rFonts w:cs="Arial"/>
        </w:rPr>
      </w:pPr>
    </w:p>
    <w:p w14:paraId="17C63866" w14:textId="7DA7E643" w:rsidR="00740764" w:rsidRPr="008E76FD" w:rsidRDefault="00740764" w:rsidP="00DD7243">
      <w:pPr>
        <w:suppressAutoHyphens/>
        <w:ind w:firstLine="720"/>
        <w:jc w:val="both"/>
        <w:rPr>
          <w:rFonts w:cs="Arial"/>
        </w:rPr>
      </w:pPr>
      <w:r w:rsidRPr="008E76FD">
        <w:rPr>
          <w:rFonts w:cs="Arial"/>
        </w:rPr>
        <w:t>Chemicals showing any of the indications listed below shall be turned</w:t>
      </w:r>
      <w:r w:rsidR="00DD7243">
        <w:rPr>
          <w:rFonts w:cs="Arial"/>
        </w:rPr>
        <w:t xml:space="preserve"> over to EHS for safe disposal:</w:t>
      </w:r>
    </w:p>
    <w:p w14:paraId="2B66D7C0" w14:textId="37AA90BF" w:rsidR="00D052D0" w:rsidRDefault="00B1474C" w:rsidP="00DD7243">
      <w:pPr>
        <w:numPr>
          <w:ilvl w:val="0"/>
          <w:numId w:val="14"/>
        </w:numPr>
        <w:suppressAutoHyphens/>
        <w:ind w:left="1080"/>
        <w:jc w:val="both"/>
        <w:rPr>
          <w:rFonts w:cs="Arial"/>
        </w:rPr>
      </w:pPr>
      <w:r>
        <w:rPr>
          <w:rFonts w:cs="Arial"/>
        </w:rPr>
        <w:t>a</w:t>
      </w:r>
      <w:r w:rsidR="00D052D0">
        <w:rPr>
          <w:rFonts w:cs="Arial"/>
        </w:rPr>
        <w:t>ccumulation of material on the outside of the lid or bottle</w:t>
      </w:r>
    </w:p>
    <w:p w14:paraId="2A6E6325" w14:textId="23655145" w:rsidR="00740764" w:rsidRPr="008E76FD" w:rsidRDefault="00B1474C" w:rsidP="00DD7243">
      <w:pPr>
        <w:numPr>
          <w:ilvl w:val="0"/>
          <w:numId w:val="14"/>
        </w:numPr>
        <w:suppressAutoHyphens/>
        <w:ind w:left="1080"/>
        <w:jc w:val="both"/>
        <w:rPr>
          <w:rFonts w:cs="Arial"/>
        </w:rPr>
      </w:pPr>
      <w:r>
        <w:rPr>
          <w:rFonts w:cs="Arial"/>
        </w:rPr>
        <w:t>s</w:t>
      </w:r>
      <w:r w:rsidR="00740764" w:rsidRPr="008E76FD">
        <w:rPr>
          <w:rFonts w:cs="Arial"/>
        </w:rPr>
        <w:t>lightly cloudy liquids</w:t>
      </w:r>
    </w:p>
    <w:p w14:paraId="67DE3DDC" w14:textId="2BE7D3A3" w:rsidR="00740764" w:rsidRPr="008E76FD" w:rsidRDefault="00B1474C" w:rsidP="00DD7243">
      <w:pPr>
        <w:numPr>
          <w:ilvl w:val="0"/>
          <w:numId w:val="14"/>
        </w:numPr>
        <w:suppressAutoHyphens/>
        <w:ind w:left="1080"/>
        <w:jc w:val="both"/>
        <w:rPr>
          <w:rFonts w:cs="Arial"/>
        </w:rPr>
      </w:pPr>
      <w:r>
        <w:rPr>
          <w:rFonts w:cs="Arial"/>
        </w:rPr>
        <w:t>d</w:t>
      </w:r>
      <w:r w:rsidR="00740764" w:rsidRPr="008E76FD">
        <w:rPr>
          <w:rFonts w:cs="Arial"/>
        </w:rPr>
        <w:t>arkening or change in color</w:t>
      </w:r>
    </w:p>
    <w:p w14:paraId="53F7FC55" w14:textId="1BF7CB8B" w:rsidR="00740764" w:rsidRPr="008E76FD" w:rsidRDefault="00B1474C" w:rsidP="00DD7243">
      <w:pPr>
        <w:numPr>
          <w:ilvl w:val="0"/>
          <w:numId w:val="14"/>
        </w:numPr>
        <w:suppressAutoHyphens/>
        <w:ind w:left="1080"/>
        <w:jc w:val="both"/>
        <w:rPr>
          <w:rFonts w:cs="Arial"/>
        </w:rPr>
      </w:pPr>
      <w:r>
        <w:rPr>
          <w:rFonts w:cs="Arial"/>
        </w:rPr>
        <w:t>s</w:t>
      </w:r>
      <w:r w:rsidR="00740764" w:rsidRPr="008E76FD">
        <w:rPr>
          <w:rFonts w:cs="Arial"/>
        </w:rPr>
        <w:t>potting on solids</w:t>
      </w:r>
    </w:p>
    <w:p w14:paraId="6B9839CB" w14:textId="3E2D43A0" w:rsidR="00740764" w:rsidRPr="008E76FD" w:rsidRDefault="00B1474C" w:rsidP="00DD7243">
      <w:pPr>
        <w:numPr>
          <w:ilvl w:val="0"/>
          <w:numId w:val="14"/>
        </w:numPr>
        <w:suppressAutoHyphens/>
        <w:ind w:left="1080"/>
        <w:jc w:val="both"/>
        <w:rPr>
          <w:rFonts w:cs="Arial"/>
        </w:rPr>
      </w:pPr>
      <w:r>
        <w:rPr>
          <w:rFonts w:cs="Arial"/>
        </w:rPr>
        <w:t>c</w:t>
      </w:r>
      <w:r w:rsidR="00740764" w:rsidRPr="008E76FD">
        <w:rPr>
          <w:rFonts w:cs="Arial"/>
        </w:rPr>
        <w:t>aking of anhydrous materials</w:t>
      </w:r>
    </w:p>
    <w:p w14:paraId="49EE16AF" w14:textId="549965E3" w:rsidR="00740764" w:rsidRPr="008E76FD" w:rsidRDefault="00B1474C" w:rsidP="00DD7243">
      <w:pPr>
        <w:numPr>
          <w:ilvl w:val="0"/>
          <w:numId w:val="14"/>
        </w:numPr>
        <w:suppressAutoHyphens/>
        <w:ind w:left="1080"/>
        <w:jc w:val="both"/>
        <w:rPr>
          <w:rFonts w:cs="Arial"/>
        </w:rPr>
      </w:pPr>
      <w:r>
        <w:rPr>
          <w:rFonts w:cs="Arial"/>
        </w:rPr>
        <w:t>e</w:t>
      </w:r>
      <w:r w:rsidR="00740764" w:rsidRPr="008E76FD">
        <w:rPr>
          <w:rFonts w:cs="Arial"/>
        </w:rPr>
        <w:t>xistence of solids in liquids or liquids in solids</w:t>
      </w:r>
    </w:p>
    <w:p w14:paraId="4DE90DD1" w14:textId="3B78BCB1" w:rsidR="00740764" w:rsidRPr="008E76FD" w:rsidRDefault="00B1474C" w:rsidP="00DD7243">
      <w:pPr>
        <w:numPr>
          <w:ilvl w:val="0"/>
          <w:numId w:val="14"/>
        </w:numPr>
        <w:suppressAutoHyphens/>
        <w:ind w:left="1080"/>
        <w:jc w:val="both"/>
        <w:rPr>
          <w:rFonts w:cs="Arial"/>
        </w:rPr>
      </w:pPr>
      <w:r>
        <w:rPr>
          <w:rFonts w:cs="Arial"/>
        </w:rPr>
        <w:t>p</w:t>
      </w:r>
      <w:r w:rsidR="00740764" w:rsidRPr="008E76FD">
        <w:rPr>
          <w:rFonts w:cs="Arial"/>
        </w:rPr>
        <w:t>ressure buildup in containers</w:t>
      </w:r>
    </w:p>
    <w:p w14:paraId="00C3E764" w14:textId="546FDDF5" w:rsidR="00740764" w:rsidRPr="008E76FD" w:rsidRDefault="00B1474C" w:rsidP="00DD7243">
      <w:pPr>
        <w:numPr>
          <w:ilvl w:val="0"/>
          <w:numId w:val="14"/>
        </w:numPr>
        <w:suppressAutoHyphens/>
        <w:ind w:left="1080"/>
        <w:jc w:val="both"/>
        <w:rPr>
          <w:rFonts w:cs="Arial"/>
        </w:rPr>
      </w:pPr>
      <w:r>
        <w:rPr>
          <w:rFonts w:cs="Arial"/>
        </w:rPr>
        <w:t>e</w:t>
      </w:r>
      <w:r w:rsidR="00740764" w:rsidRPr="008E76FD">
        <w:rPr>
          <w:rFonts w:cs="Arial"/>
        </w:rPr>
        <w:t>vidence of reaction with water</w:t>
      </w:r>
    </w:p>
    <w:p w14:paraId="7690A058" w14:textId="72A19BD6" w:rsidR="00740764" w:rsidRDefault="00B1474C" w:rsidP="00DD7243">
      <w:pPr>
        <w:numPr>
          <w:ilvl w:val="0"/>
          <w:numId w:val="14"/>
        </w:numPr>
        <w:suppressAutoHyphens/>
        <w:ind w:left="1080"/>
        <w:jc w:val="both"/>
        <w:rPr>
          <w:rFonts w:cs="Arial"/>
        </w:rPr>
      </w:pPr>
      <w:r>
        <w:rPr>
          <w:rFonts w:cs="Arial"/>
        </w:rPr>
        <w:t>c</w:t>
      </w:r>
      <w:r w:rsidR="00740764" w:rsidRPr="008E76FD">
        <w:rPr>
          <w:rFonts w:cs="Arial"/>
        </w:rPr>
        <w:t>orrosion or damage to the container</w:t>
      </w:r>
    </w:p>
    <w:p w14:paraId="48FEFDAF" w14:textId="77777777" w:rsidR="00DD7243" w:rsidRPr="008E76FD" w:rsidRDefault="00DD7243" w:rsidP="00DD7243">
      <w:pPr>
        <w:suppressAutoHyphens/>
        <w:ind w:left="720"/>
        <w:jc w:val="both"/>
        <w:rPr>
          <w:rFonts w:cs="Arial"/>
        </w:rPr>
      </w:pPr>
    </w:p>
    <w:p w14:paraId="15B4D611" w14:textId="687E2899" w:rsidR="00740764" w:rsidRPr="00F8179D" w:rsidRDefault="00740764">
      <w:pPr>
        <w:pStyle w:val="Heading3"/>
      </w:pPr>
      <w:bookmarkStart w:id="371" w:name="_Toc474246527"/>
      <w:bookmarkStart w:id="372" w:name="_Ref485135098"/>
      <w:bookmarkStart w:id="373" w:name="_Toc82415394"/>
      <w:r w:rsidRPr="00F8179D">
        <w:t>Refrigerator</w:t>
      </w:r>
      <w:r w:rsidR="005D41C4" w:rsidRPr="00F8179D">
        <w:t xml:space="preserve"> and Freezer</w:t>
      </w:r>
      <w:r w:rsidRPr="00F8179D">
        <w:t xml:space="preserve"> Storage</w:t>
      </w:r>
      <w:bookmarkEnd w:id="371"/>
      <w:bookmarkEnd w:id="372"/>
      <w:bookmarkEnd w:id="373"/>
    </w:p>
    <w:p w14:paraId="55850CB6" w14:textId="77777777" w:rsidR="00740764" w:rsidRPr="008E76FD" w:rsidRDefault="00740764">
      <w:pPr>
        <w:pStyle w:val="Heading3"/>
        <w:numPr>
          <w:ilvl w:val="0"/>
          <w:numId w:val="0"/>
        </w:numPr>
        <w:ind w:left="720"/>
        <w:rPr>
          <w:rFonts w:cs="Arial"/>
          <w:szCs w:val="22"/>
        </w:rPr>
      </w:pPr>
    </w:p>
    <w:p w14:paraId="6C458758" w14:textId="49E13387" w:rsidR="00740764" w:rsidRPr="008E76FD" w:rsidRDefault="00740764">
      <w:pPr>
        <w:ind w:firstLine="720"/>
        <w:rPr>
          <w:rFonts w:cs="Arial"/>
        </w:rPr>
      </w:pPr>
      <w:r w:rsidRPr="008E76FD">
        <w:rPr>
          <w:rFonts w:cs="Arial"/>
        </w:rPr>
        <w:t>For re</w:t>
      </w:r>
      <w:r w:rsidR="00C05921" w:rsidRPr="008E76FD">
        <w:rPr>
          <w:rFonts w:cs="Arial"/>
        </w:rPr>
        <w:t>ference, see:</w:t>
      </w:r>
      <w:r w:rsidR="00B1474C">
        <w:rPr>
          <w:rFonts w:cs="Arial"/>
        </w:rPr>
        <w:t xml:space="preserve"> Safety Policy</w:t>
      </w:r>
      <w:r w:rsidR="00C05921" w:rsidRPr="008E76FD">
        <w:rPr>
          <w:rFonts w:cs="Arial"/>
        </w:rPr>
        <w:t xml:space="preserve"> </w:t>
      </w:r>
      <w:hyperlink r:id="rId116" w:history="1">
        <w:r w:rsidR="00634047" w:rsidRPr="008E76FD">
          <w:rPr>
            <w:rStyle w:val="Hyperlink"/>
            <w:rFonts w:cs="Arial"/>
            <w:b/>
            <w:u w:val="none"/>
          </w:rPr>
          <w:t>SY11: Refrigerators – Explosion-Proof</w:t>
        </w:r>
      </w:hyperlink>
      <w:r w:rsidRPr="008E76FD">
        <w:rPr>
          <w:rFonts w:cs="Arial"/>
        </w:rPr>
        <w:t>.</w:t>
      </w:r>
    </w:p>
    <w:p w14:paraId="12E31C63" w14:textId="77777777" w:rsidR="00DD7243" w:rsidRDefault="00DD7243" w:rsidP="00C05921">
      <w:pPr>
        <w:suppressAutoHyphens/>
        <w:ind w:left="720"/>
        <w:jc w:val="both"/>
        <w:rPr>
          <w:rFonts w:cs="Arial"/>
        </w:rPr>
      </w:pPr>
    </w:p>
    <w:p w14:paraId="2EE10370" w14:textId="43C25FD4" w:rsidR="009C3FBD" w:rsidRDefault="00740764" w:rsidP="00C05921">
      <w:pPr>
        <w:suppressAutoHyphens/>
        <w:ind w:left="720"/>
        <w:jc w:val="both"/>
        <w:rPr>
          <w:rFonts w:cs="Arial"/>
        </w:rPr>
      </w:pPr>
      <w:r w:rsidRPr="008E76FD">
        <w:rPr>
          <w:rFonts w:cs="Arial"/>
        </w:rPr>
        <w:t xml:space="preserve">Flammable </w:t>
      </w:r>
      <w:r w:rsidR="00D052D0">
        <w:rPr>
          <w:rFonts w:cs="Arial"/>
        </w:rPr>
        <w:t>materials</w:t>
      </w:r>
      <w:r w:rsidR="00D052D0" w:rsidRPr="008E76FD">
        <w:rPr>
          <w:rFonts w:cs="Arial"/>
        </w:rPr>
        <w:t xml:space="preserve"> </w:t>
      </w:r>
      <w:r w:rsidRPr="008E76FD">
        <w:rPr>
          <w:rFonts w:cs="Arial"/>
        </w:rPr>
        <w:t xml:space="preserve">(flash point </w:t>
      </w:r>
      <w:r w:rsidRPr="008E76FD">
        <w:rPr>
          <w:rFonts w:cs="Arial"/>
          <w:bCs/>
        </w:rPr>
        <w:t>&lt; 100 °F/38 °C</w:t>
      </w:r>
      <w:r w:rsidRPr="008E76FD">
        <w:rPr>
          <w:rFonts w:cs="Arial"/>
        </w:rPr>
        <w:t>) shall not be stored in ordinary domestic refrigerators</w:t>
      </w:r>
      <w:r w:rsidR="00C652DC" w:rsidRPr="008E76FD">
        <w:rPr>
          <w:rFonts w:cs="Arial"/>
        </w:rPr>
        <w:t xml:space="preserve"> or freezers</w:t>
      </w:r>
      <w:r w:rsidRPr="008E76FD">
        <w:rPr>
          <w:rFonts w:cs="Arial"/>
        </w:rPr>
        <w:t xml:space="preserve">. Refrigerator temperatures are almost universally higher than the flash points of </w:t>
      </w:r>
      <w:r w:rsidR="00C652DC" w:rsidRPr="008E76FD">
        <w:rPr>
          <w:rFonts w:cs="Arial"/>
        </w:rPr>
        <w:t xml:space="preserve">many </w:t>
      </w:r>
      <w:r w:rsidRPr="008E76FD">
        <w:rPr>
          <w:rFonts w:cs="Arial"/>
        </w:rPr>
        <w:t>flammable liquids most often stored in the units, and ignition sources are readily available inside the storage compartment. Furthermore, the compressor and its circuits are typically located at the bottom of the units, where vapors from flammable liquid spills or leaks may easily accumulate.</w:t>
      </w:r>
      <w:r w:rsidR="009C3FBD">
        <w:rPr>
          <w:rFonts w:cs="Arial"/>
        </w:rPr>
        <w:t xml:space="preserve"> </w:t>
      </w:r>
      <w:r w:rsidR="00AB4B73" w:rsidRPr="008E76FD">
        <w:rPr>
          <w:rFonts w:cs="Arial"/>
        </w:rPr>
        <w:t>R</w:t>
      </w:r>
      <w:r w:rsidR="00C05921" w:rsidRPr="008E76FD">
        <w:rPr>
          <w:rFonts w:cs="Arial"/>
        </w:rPr>
        <w:t xml:space="preserve">efrigerators and freezers not rated for flammables </w:t>
      </w:r>
      <w:r w:rsidR="004714C4" w:rsidRPr="008E76FD">
        <w:rPr>
          <w:rFonts w:cs="Arial"/>
        </w:rPr>
        <w:t>storage shall</w:t>
      </w:r>
      <w:r w:rsidRPr="008E76FD">
        <w:rPr>
          <w:rFonts w:cs="Arial"/>
        </w:rPr>
        <w:t xml:space="preserve"> be labeled "No Flammables Allowed.” </w:t>
      </w:r>
    </w:p>
    <w:p w14:paraId="4A1498BD" w14:textId="77777777" w:rsidR="009C3FBD" w:rsidRDefault="009C3FBD" w:rsidP="00C05921">
      <w:pPr>
        <w:suppressAutoHyphens/>
        <w:ind w:left="720"/>
        <w:jc w:val="both"/>
        <w:rPr>
          <w:rFonts w:cs="Arial"/>
        </w:rPr>
      </w:pPr>
    </w:p>
    <w:p w14:paraId="28139D50" w14:textId="780FF929" w:rsidR="00F8179D" w:rsidRDefault="00D052D0" w:rsidP="00C05921">
      <w:pPr>
        <w:suppressAutoHyphens/>
        <w:ind w:left="720"/>
        <w:jc w:val="both"/>
        <w:rPr>
          <w:rFonts w:cs="Arial"/>
        </w:rPr>
      </w:pPr>
      <w:r>
        <w:rPr>
          <w:rFonts w:cs="Arial"/>
        </w:rPr>
        <w:t>Flammable materials that require cold stor</w:t>
      </w:r>
      <w:r w:rsidR="009C3FBD">
        <w:rPr>
          <w:rFonts w:cs="Arial"/>
        </w:rPr>
        <w:t>a</w:t>
      </w:r>
      <w:r w:rsidR="00183245">
        <w:rPr>
          <w:rFonts w:cs="Arial"/>
        </w:rPr>
        <w:t xml:space="preserve">ge must be stored in a unit that is </w:t>
      </w:r>
      <w:r w:rsidR="00F8179D">
        <w:rPr>
          <w:rFonts w:cs="Arial"/>
        </w:rPr>
        <w:t xml:space="preserve">designed for </w:t>
      </w:r>
      <w:r w:rsidR="00183245">
        <w:rPr>
          <w:rFonts w:cs="Arial"/>
        </w:rPr>
        <w:t>flammable or explosion proof</w:t>
      </w:r>
      <w:r w:rsidR="00F8179D">
        <w:rPr>
          <w:rFonts w:cs="Arial"/>
        </w:rPr>
        <w:t xml:space="preserve"> storage</w:t>
      </w:r>
      <w:r w:rsidR="00183245">
        <w:rPr>
          <w:rFonts w:cs="Arial"/>
        </w:rPr>
        <w:t xml:space="preserve">. </w:t>
      </w:r>
      <w:r w:rsidR="00A576F9">
        <w:rPr>
          <w:rFonts w:cs="Arial"/>
        </w:rPr>
        <w:t>These units should be labeled “Flammable Storage A</w:t>
      </w:r>
      <w:r w:rsidR="00DD18E9">
        <w:rPr>
          <w:rFonts w:cs="Arial"/>
        </w:rPr>
        <w:t xml:space="preserve">llowed.” </w:t>
      </w:r>
    </w:p>
    <w:p w14:paraId="48799521" w14:textId="77777777" w:rsidR="00F8179D" w:rsidRDefault="00F8179D" w:rsidP="00C05921">
      <w:pPr>
        <w:suppressAutoHyphens/>
        <w:ind w:left="720"/>
        <w:jc w:val="both"/>
        <w:rPr>
          <w:rFonts w:cs="Arial"/>
        </w:rPr>
      </w:pPr>
    </w:p>
    <w:p w14:paraId="1899E460" w14:textId="4AE67B72" w:rsidR="00F8179D" w:rsidRDefault="00183245" w:rsidP="00C05921">
      <w:pPr>
        <w:suppressAutoHyphens/>
        <w:ind w:left="720"/>
        <w:jc w:val="both"/>
        <w:rPr>
          <w:rFonts w:cs="Arial"/>
        </w:rPr>
      </w:pPr>
      <w:r>
        <w:rPr>
          <w:rFonts w:cs="Arial"/>
        </w:rPr>
        <w:t>Flamma</w:t>
      </w:r>
      <w:r w:rsidR="00DD18E9">
        <w:rPr>
          <w:rFonts w:cs="Arial"/>
        </w:rPr>
        <w:t xml:space="preserve">ble material cold storage units, including refrigerators and freezers, are designed to have the necessary electrical components outside the unit, separate from the inside compartment where a spark could cause a </w:t>
      </w:r>
      <w:r w:rsidR="00D42270">
        <w:rPr>
          <w:rFonts w:cs="Arial"/>
        </w:rPr>
        <w:t>catastrophic</w:t>
      </w:r>
      <w:r w:rsidR="00DD18E9">
        <w:rPr>
          <w:rFonts w:cs="Arial"/>
        </w:rPr>
        <w:t xml:space="preserve"> fire. </w:t>
      </w:r>
      <w:r w:rsidR="00631B3E">
        <w:rPr>
          <w:rFonts w:cs="Arial"/>
        </w:rPr>
        <w:t>The</w:t>
      </w:r>
      <w:r w:rsidR="00F8179D">
        <w:rPr>
          <w:rFonts w:cs="Arial"/>
        </w:rPr>
        <w:t>s</w:t>
      </w:r>
      <w:r w:rsidR="00631B3E">
        <w:rPr>
          <w:rFonts w:cs="Arial"/>
        </w:rPr>
        <w:t>e</w:t>
      </w:r>
      <w:r w:rsidR="00F8179D">
        <w:rPr>
          <w:rFonts w:cs="Arial"/>
        </w:rPr>
        <w:t xml:space="preserve"> type</w:t>
      </w:r>
      <w:r w:rsidR="00631B3E">
        <w:rPr>
          <w:rFonts w:cs="Arial"/>
        </w:rPr>
        <w:t>s</w:t>
      </w:r>
      <w:r w:rsidR="00F8179D">
        <w:rPr>
          <w:rFonts w:cs="Arial"/>
        </w:rPr>
        <w:t xml:space="preserve"> of unit</w:t>
      </w:r>
      <w:r w:rsidR="00631B3E">
        <w:rPr>
          <w:rFonts w:cs="Arial"/>
        </w:rPr>
        <w:t>s are</w:t>
      </w:r>
      <w:r w:rsidR="00F8179D">
        <w:rPr>
          <w:rFonts w:cs="Arial"/>
        </w:rPr>
        <w:t xml:space="preserve"> generally sufficient for use in Penn State research areas</w:t>
      </w:r>
      <w:r w:rsidR="00631B3E">
        <w:rPr>
          <w:rFonts w:cs="Arial"/>
        </w:rPr>
        <w:t xml:space="preserve"> that require cold storage of flammable materials</w:t>
      </w:r>
      <w:r w:rsidR="00F8179D">
        <w:rPr>
          <w:rFonts w:cs="Arial"/>
        </w:rPr>
        <w:t>.</w:t>
      </w:r>
    </w:p>
    <w:p w14:paraId="328DA083" w14:textId="77777777" w:rsidR="00F8179D" w:rsidRDefault="00F8179D" w:rsidP="00C05921">
      <w:pPr>
        <w:suppressAutoHyphens/>
        <w:ind w:left="720"/>
        <w:jc w:val="both"/>
        <w:rPr>
          <w:rFonts w:cs="Arial"/>
        </w:rPr>
      </w:pPr>
    </w:p>
    <w:p w14:paraId="222F70DC" w14:textId="17DADC2F" w:rsidR="00DD18E9" w:rsidRDefault="00DD18E9" w:rsidP="00C05921">
      <w:pPr>
        <w:suppressAutoHyphens/>
        <w:ind w:left="720"/>
        <w:jc w:val="both"/>
        <w:rPr>
          <w:rFonts w:cs="Arial"/>
        </w:rPr>
      </w:pPr>
      <w:r>
        <w:rPr>
          <w:rFonts w:cs="Arial"/>
        </w:rPr>
        <w:t>Explosion proof cold storage units are designed to function safely in an explosive environment. The electrical components in these units are completely sealed from both the storage compartment and the room to eliminate any potential sparks.</w:t>
      </w:r>
      <w:r w:rsidR="00631B3E">
        <w:rPr>
          <w:rFonts w:cs="Arial"/>
        </w:rPr>
        <w:t xml:space="preserve"> If you think your lab requires this type of unit, contact EHS prior to purchase. </w:t>
      </w:r>
    </w:p>
    <w:p w14:paraId="71B4413B" w14:textId="77777777" w:rsidR="00DD7243" w:rsidRDefault="00DD7243" w:rsidP="00C05921">
      <w:pPr>
        <w:suppressAutoHyphens/>
        <w:ind w:left="720"/>
        <w:jc w:val="both"/>
        <w:rPr>
          <w:rFonts w:cs="Arial"/>
        </w:rPr>
      </w:pPr>
    </w:p>
    <w:p w14:paraId="371AC896" w14:textId="48048D79" w:rsidR="00740764" w:rsidRPr="008E76FD" w:rsidRDefault="00740764" w:rsidP="00C05921">
      <w:pPr>
        <w:suppressAutoHyphens/>
        <w:ind w:left="720"/>
        <w:jc w:val="both"/>
        <w:rPr>
          <w:rFonts w:cs="Arial"/>
        </w:rPr>
      </w:pPr>
      <w:r w:rsidRPr="008E76FD">
        <w:rPr>
          <w:rFonts w:cs="Arial"/>
        </w:rPr>
        <w:t>Flammable liquids shall not be stored in cold rooms that do not have explosion-proof wiring and fixtures. Such storage facilities pose explosion hazards because the various control switches and defroster heaters can spark and ignite flammable vapors.</w:t>
      </w:r>
    </w:p>
    <w:p w14:paraId="11F41007" w14:textId="77777777" w:rsidR="00DD7243" w:rsidRDefault="00DD7243">
      <w:pPr>
        <w:suppressAutoHyphens/>
        <w:ind w:left="720"/>
        <w:jc w:val="both"/>
        <w:rPr>
          <w:rFonts w:cs="Arial"/>
        </w:rPr>
      </w:pPr>
    </w:p>
    <w:p w14:paraId="772FF962" w14:textId="0BD8A9BB" w:rsidR="00740764" w:rsidRPr="008E76FD" w:rsidRDefault="00740764">
      <w:pPr>
        <w:suppressAutoHyphens/>
        <w:ind w:left="720"/>
        <w:jc w:val="both"/>
        <w:rPr>
          <w:rFonts w:cs="Arial"/>
        </w:rPr>
      </w:pPr>
      <w:r w:rsidRPr="008E76FD">
        <w:rPr>
          <w:rFonts w:cs="Arial"/>
        </w:rPr>
        <w:t>Chemicals stored in refrigerators</w:t>
      </w:r>
      <w:r w:rsidR="00C652DC" w:rsidRPr="008E76FD">
        <w:rPr>
          <w:rFonts w:cs="Arial"/>
        </w:rPr>
        <w:t>, freezers,</w:t>
      </w:r>
      <w:r w:rsidRPr="008E76FD">
        <w:rPr>
          <w:rFonts w:cs="Arial"/>
        </w:rPr>
        <w:t xml:space="preserve"> or cold rooms shall be sealed and labeled with the name of the material and the person who stored the material. Old chemicals shall be disposed of after a specified storage period.</w:t>
      </w:r>
    </w:p>
    <w:p w14:paraId="730B6DF0" w14:textId="77777777" w:rsidR="00DD7243" w:rsidRDefault="00DD7243">
      <w:pPr>
        <w:suppressAutoHyphens/>
        <w:ind w:left="720"/>
        <w:jc w:val="both"/>
        <w:rPr>
          <w:rFonts w:cs="Arial"/>
        </w:rPr>
      </w:pPr>
    </w:p>
    <w:p w14:paraId="0692D529" w14:textId="7DFBE72A" w:rsidR="00740764" w:rsidRDefault="00740764" w:rsidP="00DD7243">
      <w:pPr>
        <w:suppressAutoHyphens/>
        <w:ind w:left="720"/>
        <w:jc w:val="both"/>
        <w:rPr>
          <w:rFonts w:cs="Arial"/>
        </w:rPr>
      </w:pPr>
      <w:r w:rsidRPr="008E76FD">
        <w:rPr>
          <w:rFonts w:cs="Arial"/>
        </w:rPr>
        <w:t>Food shall not be stored in a refrigerator</w:t>
      </w:r>
      <w:r w:rsidR="00C652DC" w:rsidRPr="008E76FD">
        <w:rPr>
          <w:rFonts w:cs="Arial"/>
        </w:rPr>
        <w:t xml:space="preserve"> or freezer</w:t>
      </w:r>
      <w:r w:rsidRPr="008E76FD">
        <w:rPr>
          <w:rFonts w:cs="Arial"/>
        </w:rPr>
        <w:t xml:space="preserve"> used for chemical storage. The</w:t>
      </w:r>
      <w:r w:rsidR="00C652DC" w:rsidRPr="008E76FD">
        <w:rPr>
          <w:rFonts w:cs="Arial"/>
        </w:rPr>
        <w:t>se</w:t>
      </w:r>
      <w:r w:rsidRPr="008E76FD">
        <w:rPr>
          <w:rFonts w:cs="Arial"/>
        </w:rPr>
        <w:t xml:space="preserve"> refrigerator</w:t>
      </w:r>
      <w:r w:rsidR="00C652DC" w:rsidRPr="008E76FD">
        <w:rPr>
          <w:rFonts w:cs="Arial"/>
        </w:rPr>
        <w:t>s and freezers</w:t>
      </w:r>
      <w:r w:rsidRPr="008E76FD">
        <w:rPr>
          <w:rFonts w:cs="Arial"/>
        </w:rPr>
        <w:t xml:space="preserve"> shall be labeled "No Food Allowed" or equivalent. Refrigerators </w:t>
      </w:r>
      <w:r w:rsidR="00C652DC" w:rsidRPr="008E76FD">
        <w:rPr>
          <w:rFonts w:cs="Arial"/>
        </w:rPr>
        <w:t>and freezer</w:t>
      </w:r>
      <w:r w:rsidR="00C05921" w:rsidRPr="008E76FD">
        <w:rPr>
          <w:rFonts w:cs="Arial"/>
        </w:rPr>
        <w:t>s</w:t>
      </w:r>
      <w:r w:rsidR="00C652DC" w:rsidRPr="008E76FD">
        <w:rPr>
          <w:rFonts w:cs="Arial"/>
        </w:rPr>
        <w:t xml:space="preserve"> </w:t>
      </w:r>
      <w:r w:rsidRPr="008E76FD">
        <w:rPr>
          <w:rFonts w:cs="Arial"/>
        </w:rPr>
        <w:t>used for food shall be marked "Food Only" or equivalent and s</w:t>
      </w:r>
      <w:r w:rsidR="00DD7243">
        <w:rPr>
          <w:rFonts w:cs="Arial"/>
        </w:rPr>
        <w:t>hall not be near the work area.</w:t>
      </w:r>
    </w:p>
    <w:p w14:paraId="43E03C88" w14:textId="77777777" w:rsidR="00DD7243" w:rsidRPr="008E76FD" w:rsidRDefault="00DD7243" w:rsidP="00DD7243">
      <w:pPr>
        <w:suppressAutoHyphens/>
        <w:ind w:left="720"/>
        <w:jc w:val="both"/>
        <w:rPr>
          <w:rFonts w:cs="Arial"/>
        </w:rPr>
      </w:pPr>
    </w:p>
    <w:p w14:paraId="4A0829A3" w14:textId="77777777" w:rsidR="00740764" w:rsidRPr="009C3FBD" w:rsidRDefault="00740764">
      <w:pPr>
        <w:pStyle w:val="Heading3"/>
      </w:pPr>
      <w:bookmarkStart w:id="374" w:name="_Toc474246528"/>
      <w:bookmarkStart w:id="375" w:name="_Toc82415395"/>
      <w:r w:rsidRPr="009C3FBD">
        <w:t>Tanks and Drums</w:t>
      </w:r>
      <w:bookmarkEnd w:id="374"/>
      <w:bookmarkEnd w:id="375"/>
    </w:p>
    <w:p w14:paraId="6249EF63" w14:textId="77777777" w:rsidR="00DD7243" w:rsidRDefault="00DD7243">
      <w:pPr>
        <w:ind w:left="720"/>
        <w:jc w:val="both"/>
        <w:rPr>
          <w:rFonts w:cs="Arial"/>
        </w:rPr>
      </w:pPr>
    </w:p>
    <w:p w14:paraId="3BC2DE6D" w14:textId="748DAA3C" w:rsidR="00740764" w:rsidRPr="008E76FD" w:rsidRDefault="00740764">
      <w:pPr>
        <w:ind w:left="720"/>
        <w:jc w:val="both"/>
        <w:rPr>
          <w:rFonts w:cs="Arial"/>
        </w:rPr>
      </w:pPr>
      <w:r w:rsidRPr="008E76FD">
        <w:rPr>
          <w:rFonts w:cs="Arial"/>
        </w:rPr>
        <w:t xml:space="preserve">All planned chemical and oil storage tanks and </w:t>
      </w:r>
      <w:r w:rsidR="00A576F9">
        <w:rPr>
          <w:rFonts w:cs="Arial"/>
        </w:rPr>
        <w:t>drums</w:t>
      </w:r>
      <w:r w:rsidRPr="008E76FD">
        <w:rPr>
          <w:rFonts w:cs="Arial"/>
        </w:rPr>
        <w:t xml:space="preserve"> that hold 55 gallons or more must be identified to EHS in order to assess the potential for spills and rel</w:t>
      </w:r>
      <w:r w:rsidR="00A576F9">
        <w:rPr>
          <w:rFonts w:cs="Arial"/>
        </w:rPr>
        <w:t xml:space="preserve">eases, and to incorporate these </w:t>
      </w:r>
      <w:r w:rsidRPr="008E76FD">
        <w:rPr>
          <w:rFonts w:cs="Arial"/>
        </w:rPr>
        <w:t>tanks</w:t>
      </w:r>
      <w:r w:rsidR="00A576F9">
        <w:rPr>
          <w:rFonts w:cs="Arial"/>
        </w:rPr>
        <w:t xml:space="preserve"> and drums</w:t>
      </w:r>
      <w:r w:rsidRPr="008E76FD">
        <w:rPr>
          <w:rFonts w:cs="Arial"/>
        </w:rPr>
        <w:t xml:space="preserve"> into the various safety and training requirements of the Environmental Emergency Plans and, if they are tanks, the Storage Tank Management Program.</w:t>
      </w:r>
    </w:p>
    <w:p w14:paraId="5A5D28F8" w14:textId="77777777" w:rsidR="00DD7243" w:rsidRDefault="00DD7243">
      <w:pPr>
        <w:pStyle w:val="H4"/>
        <w:keepNext w:val="0"/>
        <w:spacing w:before="0" w:after="0"/>
        <w:ind w:left="720"/>
        <w:jc w:val="both"/>
        <w:outlineLvl w:val="9"/>
        <w:rPr>
          <w:rFonts w:ascii="Arial" w:hAnsi="Arial" w:cs="Arial"/>
          <w:b w:val="0"/>
          <w:sz w:val="22"/>
          <w:szCs w:val="22"/>
        </w:rPr>
      </w:pPr>
    </w:p>
    <w:p w14:paraId="338FB2C5" w14:textId="1337AFBA" w:rsidR="00740764" w:rsidRPr="008E76FD" w:rsidRDefault="00740764">
      <w:pPr>
        <w:pStyle w:val="H4"/>
        <w:keepNext w:val="0"/>
        <w:spacing w:before="0" w:after="0"/>
        <w:ind w:left="720"/>
        <w:jc w:val="both"/>
        <w:outlineLvl w:val="9"/>
        <w:rPr>
          <w:rFonts w:ascii="Arial" w:hAnsi="Arial" w:cs="Arial"/>
          <w:b w:val="0"/>
          <w:snapToGrid/>
          <w:sz w:val="22"/>
          <w:szCs w:val="22"/>
        </w:rPr>
      </w:pPr>
      <w:r w:rsidRPr="008E76FD">
        <w:rPr>
          <w:rFonts w:ascii="Arial" w:hAnsi="Arial" w:cs="Arial"/>
          <w:b w:val="0"/>
          <w:sz w:val="22"/>
          <w:szCs w:val="22"/>
        </w:rPr>
        <w:t>Chemicals and oils that are stored improperly could accidentally be released into the environment. Good practices, such as training, storage, and inspections can be used to help reduce the risk of spills and releases, and to mitigate the environmental impacts of spills and releases. In addition, there are regulatory requirements that must be satisfied.</w:t>
      </w:r>
      <w:r w:rsidRPr="008E76FD">
        <w:rPr>
          <w:rFonts w:ascii="Arial" w:hAnsi="Arial" w:cs="Arial"/>
          <w:b w:val="0"/>
          <w:snapToGrid/>
          <w:sz w:val="22"/>
          <w:szCs w:val="22"/>
        </w:rPr>
        <w:t xml:space="preserve">  </w:t>
      </w:r>
    </w:p>
    <w:p w14:paraId="58B5B025" w14:textId="77777777" w:rsidR="00DD7243" w:rsidRDefault="00DD7243">
      <w:pPr>
        <w:pStyle w:val="H4"/>
        <w:keepNext w:val="0"/>
        <w:spacing w:before="0" w:after="0"/>
        <w:ind w:left="720"/>
        <w:jc w:val="both"/>
        <w:outlineLvl w:val="9"/>
        <w:rPr>
          <w:rFonts w:ascii="Arial" w:hAnsi="Arial" w:cs="Arial"/>
          <w:b w:val="0"/>
          <w:snapToGrid/>
          <w:sz w:val="22"/>
          <w:szCs w:val="22"/>
        </w:rPr>
      </w:pPr>
    </w:p>
    <w:p w14:paraId="20933217" w14:textId="5A3923BF" w:rsidR="00740764" w:rsidRPr="008E76FD" w:rsidRDefault="00740764">
      <w:pPr>
        <w:pStyle w:val="H4"/>
        <w:keepNext w:val="0"/>
        <w:spacing w:before="0" w:after="0"/>
        <w:ind w:left="720"/>
        <w:jc w:val="both"/>
        <w:outlineLvl w:val="9"/>
        <w:rPr>
          <w:rFonts w:ascii="Arial" w:hAnsi="Arial" w:cs="Arial"/>
          <w:b w:val="0"/>
          <w:snapToGrid/>
          <w:sz w:val="22"/>
          <w:szCs w:val="22"/>
        </w:rPr>
      </w:pPr>
      <w:r w:rsidRPr="008E76FD">
        <w:rPr>
          <w:rFonts w:ascii="Arial" w:hAnsi="Arial" w:cs="Arial"/>
          <w:b w:val="0"/>
          <w:snapToGrid/>
          <w:sz w:val="22"/>
          <w:szCs w:val="22"/>
        </w:rPr>
        <w:t>Facilities that have storage tanks or drums (55 gallons or more) must have secondary containment if a spill or release from the tank or drum could enter the environment (surface water, soil, drainage ways) or flow down a drain. A double-walled tank or a spill containment pallet that holds 110% of the single largest container meets the secondary containment requirement. Facilities that store materials in tank</w:t>
      </w:r>
      <w:r w:rsidR="00A576F9">
        <w:rPr>
          <w:rFonts w:ascii="Arial" w:hAnsi="Arial" w:cs="Arial"/>
          <w:b w:val="0"/>
          <w:snapToGrid/>
          <w:sz w:val="22"/>
          <w:szCs w:val="22"/>
        </w:rPr>
        <w:t xml:space="preserve"> and drum</w:t>
      </w:r>
      <w:r w:rsidRPr="008E76FD">
        <w:rPr>
          <w:rFonts w:ascii="Arial" w:hAnsi="Arial" w:cs="Arial"/>
          <w:b w:val="0"/>
          <w:snapToGrid/>
          <w:sz w:val="22"/>
          <w:szCs w:val="22"/>
        </w:rPr>
        <w:t xml:space="preserve"> quantities are also required to have a spill kit, first aid kit, and a</w:t>
      </w:r>
      <w:r w:rsidR="00A576F9">
        <w:rPr>
          <w:rFonts w:ascii="Arial" w:hAnsi="Arial" w:cs="Arial"/>
          <w:b w:val="0"/>
          <w:snapToGrid/>
          <w:sz w:val="22"/>
          <w:szCs w:val="22"/>
        </w:rPr>
        <w:t>n appropriate</w:t>
      </w:r>
      <w:r w:rsidRPr="008E76FD">
        <w:rPr>
          <w:rFonts w:ascii="Arial" w:hAnsi="Arial" w:cs="Arial"/>
          <w:b w:val="0"/>
          <w:snapToGrid/>
          <w:sz w:val="22"/>
          <w:szCs w:val="22"/>
        </w:rPr>
        <w:t xml:space="preserve"> fire extinguisher.</w:t>
      </w:r>
    </w:p>
    <w:p w14:paraId="4C52EF81" w14:textId="77777777" w:rsidR="00DD7243" w:rsidRDefault="00DD7243">
      <w:pPr>
        <w:pStyle w:val="H4"/>
        <w:keepNext w:val="0"/>
        <w:spacing w:before="0" w:after="0"/>
        <w:ind w:left="720"/>
        <w:jc w:val="both"/>
        <w:outlineLvl w:val="9"/>
        <w:rPr>
          <w:rFonts w:ascii="Arial" w:hAnsi="Arial" w:cs="Arial"/>
          <w:b w:val="0"/>
          <w:snapToGrid/>
          <w:sz w:val="22"/>
          <w:szCs w:val="22"/>
        </w:rPr>
      </w:pPr>
    </w:p>
    <w:p w14:paraId="0C009C79" w14:textId="311C8ED6" w:rsidR="005319DE" w:rsidRDefault="00740764" w:rsidP="00DD7243">
      <w:pPr>
        <w:pStyle w:val="H4"/>
        <w:keepNext w:val="0"/>
        <w:spacing w:before="0" w:after="0"/>
        <w:ind w:left="720"/>
        <w:jc w:val="both"/>
        <w:outlineLvl w:val="9"/>
        <w:rPr>
          <w:rFonts w:ascii="Arial" w:hAnsi="Arial" w:cs="Arial"/>
          <w:b w:val="0"/>
          <w:snapToGrid/>
          <w:sz w:val="22"/>
          <w:szCs w:val="22"/>
        </w:rPr>
      </w:pPr>
      <w:r w:rsidRPr="008E76FD">
        <w:rPr>
          <w:rFonts w:ascii="Arial" w:hAnsi="Arial" w:cs="Arial"/>
          <w:b w:val="0"/>
          <w:snapToGrid/>
          <w:sz w:val="22"/>
          <w:szCs w:val="22"/>
        </w:rPr>
        <w:t xml:space="preserve">Annual training is required at locations that are covered in Penn State’s Environmental Emergency Plans. In addition, these plans require inspections of tanks and drums on a monthly basis to ensure that they are in good condition </w:t>
      </w:r>
      <w:r w:rsidR="00DD7243">
        <w:rPr>
          <w:rFonts w:ascii="Arial" w:hAnsi="Arial" w:cs="Arial"/>
          <w:b w:val="0"/>
          <w:snapToGrid/>
          <w:sz w:val="22"/>
          <w:szCs w:val="22"/>
        </w:rPr>
        <w:t>and are not causing a release.</w:t>
      </w:r>
    </w:p>
    <w:p w14:paraId="2FA07226" w14:textId="77777777" w:rsidR="00DD7243" w:rsidRPr="00DD7243" w:rsidRDefault="00DD7243" w:rsidP="00DD7243"/>
    <w:p w14:paraId="3129B3B6" w14:textId="77777777" w:rsidR="00147087" w:rsidRPr="00643846" w:rsidRDefault="00147087">
      <w:pPr>
        <w:pStyle w:val="Heading2"/>
      </w:pPr>
      <w:bookmarkStart w:id="376" w:name="_Toc82415396"/>
      <w:r w:rsidRPr="00643846">
        <w:t>Safety for Specific Chemical Operations</w:t>
      </w:r>
      <w:bookmarkEnd w:id="376"/>
    </w:p>
    <w:p w14:paraId="27E02875" w14:textId="0041E632" w:rsidR="00147087" w:rsidRDefault="00147087" w:rsidP="00D857B9">
      <w:pPr>
        <w:suppressAutoHyphens/>
        <w:jc w:val="both"/>
        <w:rPr>
          <w:rFonts w:cs="Arial"/>
        </w:rPr>
      </w:pPr>
    </w:p>
    <w:p w14:paraId="3FF47BA5" w14:textId="0F17855B" w:rsidR="00A83612" w:rsidRDefault="00A83612" w:rsidP="00D857B9">
      <w:pPr>
        <w:tabs>
          <w:tab w:val="left" w:pos="4680"/>
        </w:tabs>
        <w:suppressAutoHyphens/>
        <w:jc w:val="both"/>
        <w:rPr>
          <w:rFonts w:cs="Arial"/>
        </w:rPr>
      </w:pPr>
      <w:r>
        <w:rPr>
          <w:rFonts w:cs="Arial"/>
        </w:rPr>
        <w:t xml:space="preserve">Many factors must be taken into account to safely perform chemical operations. </w:t>
      </w:r>
      <w:r w:rsidR="00FA0B71">
        <w:rPr>
          <w:rFonts w:cs="Arial"/>
        </w:rPr>
        <w:t xml:space="preserve">Extractions, distillations, </w:t>
      </w:r>
      <w:r w:rsidR="00032931">
        <w:rPr>
          <w:rFonts w:cs="Arial"/>
        </w:rPr>
        <w:t>and reactions at reduced or elevated pressure can pose particular hazards to researchers.</w:t>
      </w:r>
      <w:r w:rsidR="00643846">
        <w:rPr>
          <w:rFonts w:cs="Arial"/>
        </w:rPr>
        <w:t xml:space="preserve"> This type of work requires careful planning through the process of a thorough hazard assessment that is documented in a SOP. This includes proper use of a chemical fume hood or other appropriate engineering controls, wearing the appropriate PPE, and ensuring proper waste disposal.</w:t>
      </w:r>
    </w:p>
    <w:p w14:paraId="7B28C2DC" w14:textId="77777777" w:rsidR="00A83612" w:rsidRPr="008E76FD" w:rsidRDefault="00A83612" w:rsidP="00D857B9">
      <w:pPr>
        <w:suppressAutoHyphens/>
        <w:jc w:val="both"/>
        <w:rPr>
          <w:rFonts w:cs="Arial"/>
        </w:rPr>
      </w:pPr>
    </w:p>
    <w:p w14:paraId="5D7CD416" w14:textId="71BA4226" w:rsidR="00147087" w:rsidRPr="008E76FD" w:rsidRDefault="00147087" w:rsidP="00D857B9">
      <w:pPr>
        <w:suppressAutoHyphens/>
        <w:jc w:val="both"/>
        <w:rPr>
          <w:rFonts w:cs="Arial"/>
        </w:rPr>
      </w:pPr>
      <w:r w:rsidRPr="008E76FD">
        <w:rPr>
          <w:rFonts w:cs="Arial"/>
        </w:rPr>
        <w:t xml:space="preserve">Operations that may generate airborne contaminants or that use flammable liquids or toxic, reactive, or odoriferous materials shall be conducted in a chemical fume hood or other appropriate containment enclosure. </w:t>
      </w:r>
      <w:r w:rsidR="00643846">
        <w:rPr>
          <w:rFonts w:cs="Arial"/>
        </w:rPr>
        <w:t xml:space="preserve">When using a chemical fume hood, ensure that the sash is at the lowest reasonable working height. </w:t>
      </w:r>
      <w:r w:rsidRPr="008E76FD">
        <w:rPr>
          <w:rFonts w:cs="Arial"/>
        </w:rPr>
        <w:t xml:space="preserve">Whenever hazardous gases or fumes are likely to evolve, an appropriate trap, condenser, or scrubber </w:t>
      </w:r>
      <w:r w:rsidR="00D94FAE">
        <w:rPr>
          <w:rFonts w:cs="Arial"/>
        </w:rPr>
        <w:t>may be required</w:t>
      </w:r>
      <w:r w:rsidRPr="008E76FD">
        <w:rPr>
          <w:rFonts w:cs="Arial"/>
        </w:rPr>
        <w:t xml:space="preserve"> </w:t>
      </w:r>
      <w:r w:rsidR="00A576F9">
        <w:rPr>
          <w:rFonts w:cs="Arial"/>
        </w:rPr>
        <w:t xml:space="preserve">to </w:t>
      </w:r>
      <w:r w:rsidRPr="008E76FD">
        <w:rPr>
          <w:rFonts w:cs="Arial"/>
        </w:rPr>
        <w:t>be used to minimize release of material to the environment.</w:t>
      </w:r>
    </w:p>
    <w:p w14:paraId="690604E3" w14:textId="172DB011" w:rsidR="00D50D3E" w:rsidRPr="008E76FD" w:rsidRDefault="00D50D3E" w:rsidP="00D857B9">
      <w:pPr>
        <w:suppressAutoHyphens/>
        <w:jc w:val="both"/>
        <w:rPr>
          <w:rFonts w:cs="Arial"/>
        </w:rPr>
      </w:pPr>
    </w:p>
    <w:p w14:paraId="0F7DBD4E" w14:textId="1F66D5BD" w:rsidR="00643846" w:rsidRDefault="00D50D3E" w:rsidP="00D857B9">
      <w:pPr>
        <w:suppressAutoHyphens/>
        <w:jc w:val="both"/>
        <w:rPr>
          <w:rFonts w:cs="Arial"/>
        </w:rPr>
      </w:pPr>
      <w:r w:rsidRPr="008E76FD">
        <w:rPr>
          <w:rFonts w:cs="Arial"/>
        </w:rPr>
        <w:t xml:space="preserve">For information on temperature control of research procedures, including heating and cooling, see section </w:t>
      </w:r>
      <w:r w:rsidRPr="00745F0F">
        <w:rPr>
          <w:rFonts w:cs="Arial"/>
          <w:u w:val="single"/>
        </w:rPr>
        <w:fldChar w:fldCharType="begin"/>
      </w:r>
      <w:r w:rsidRPr="00745F0F">
        <w:rPr>
          <w:rFonts w:cs="Arial"/>
          <w:u w:val="single"/>
        </w:rPr>
        <w:instrText xml:space="preserve"> REF _Ref25745055 \r \h </w:instrText>
      </w:r>
      <w:r w:rsidR="008E76FD" w:rsidRPr="00745F0F">
        <w:rPr>
          <w:rFonts w:cs="Arial"/>
          <w:u w:val="single"/>
        </w:rPr>
        <w:instrText xml:space="preserve"> \* MERGEFORMAT </w:instrText>
      </w:r>
      <w:r w:rsidRPr="00745F0F">
        <w:rPr>
          <w:rFonts w:cs="Arial"/>
          <w:u w:val="single"/>
        </w:rPr>
      </w:r>
      <w:r w:rsidRPr="00745F0F">
        <w:rPr>
          <w:rFonts w:cs="Arial"/>
          <w:u w:val="single"/>
        </w:rPr>
        <w:fldChar w:fldCharType="separate"/>
      </w:r>
      <w:r w:rsidR="0065075A">
        <w:rPr>
          <w:rFonts w:cs="Arial"/>
          <w:u w:val="single"/>
        </w:rPr>
        <w:t>6.7.4</w:t>
      </w:r>
      <w:r w:rsidRPr="00745F0F">
        <w:rPr>
          <w:rFonts w:cs="Arial"/>
          <w:u w:val="single"/>
        </w:rPr>
        <w:fldChar w:fldCharType="end"/>
      </w:r>
      <w:r w:rsidRPr="008E76FD">
        <w:rPr>
          <w:rFonts w:cs="Arial"/>
        </w:rPr>
        <w:t>.</w:t>
      </w:r>
    </w:p>
    <w:p w14:paraId="48ACCE21" w14:textId="77777777" w:rsidR="00DD7243" w:rsidRPr="008E76FD" w:rsidRDefault="00DD7243">
      <w:pPr>
        <w:suppressAutoHyphens/>
        <w:ind w:right="720"/>
        <w:jc w:val="both"/>
        <w:rPr>
          <w:rFonts w:cs="Arial"/>
        </w:rPr>
      </w:pPr>
    </w:p>
    <w:p w14:paraId="58FEAE2E" w14:textId="77777777" w:rsidR="00147087" w:rsidRPr="00631B3E" w:rsidRDefault="00147087">
      <w:pPr>
        <w:pStyle w:val="Heading3"/>
      </w:pPr>
      <w:bookmarkStart w:id="377" w:name="_Toc82415397"/>
      <w:r w:rsidRPr="00631B3E">
        <w:t>Extractions</w:t>
      </w:r>
      <w:bookmarkEnd w:id="377"/>
    </w:p>
    <w:p w14:paraId="39616CCD" w14:textId="0725167B" w:rsidR="004E3BFF" w:rsidRDefault="004E3BFF" w:rsidP="00781654">
      <w:pPr>
        <w:suppressAutoHyphens/>
        <w:ind w:left="720"/>
        <w:jc w:val="both"/>
        <w:rPr>
          <w:rFonts w:cs="Arial"/>
        </w:rPr>
      </w:pPr>
    </w:p>
    <w:p w14:paraId="1A0DDE74" w14:textId="19179951" w:rsidR="00147087" w:rsidRPr="008E76FD" w:rsidRDefault="00147087" w:rsidP="00AA1F3A">
      <w:pPr>
        <w:suppressAutoHyphens/>
        <w:ind w:left="720"/>
        <w:jc w:val="both"/>
        <w:rPr>
          <w:rFonts w:cs="Arial"/>
        </w:rPr>
      </w:pPr>
      <w:r w:rsidRPr="008E76FD">
        <w:rPr>
          <w:rFonts w:cs="Arial"/>
        </w:rPr>
        <w:t>Extractions can present a hazard because of the potential buildup of pressure from a volatile solvent and an immiscible aqueous phase. Glass separatory funnels used in laboratory operations are particularly susceptible to problems because their stoppers or stopcocks can be forced out, resulting in a spill of the contained liquid. It is even possible for pressure to burst the vessel.</w:t>
      </w:r>
    </w:p>
    <w:p w14:paraId="7DCD57E1" w14:textId="77777777" w:rsidR="00DD7243" w:rsidRDefault="00DD7243" w:rsidP="00CF2965">
      <w:pPr>
        <w:suppressAutoHyphens/>
        <w:ind w:left="720"/>
        <w:jc w:val="both"/>
        <w:rPr>
          <w:rFonts w:cs="Arial"/>
        </w:rPr>
      </w:pPr>
    </w:p>
    <w:p w14:paraId="43EA60AD" w14:textId="16E22C62" w:rsidR="00147087" w:rsidRPr="008E76FD" w:rsidRDefault="00CF2965" w:rsidP="00CF2965">
      <w:pPr>
        <w:suppressAutoHyphens/>
        <w:ind w:left="720"/>
        <w:jc w:val="both"/>
        <w:rPr>
          <w:rFonts w:cs="Arial"/>
        </w:rPr>
      </w:pPr>
      <w:r w:rsidRPr="008E76FD">
        <w:rPr>
          <w:rFonts w:cs="Arial"/>
        </w:rPr>
        <w:t xml:space="preserve">Typical extractions in the laboratory are done in a separatory funnel, while microscale extractions may be done in a conical vial. </w:t>
      </w:r>
      <w:r w:rsidR="00147087" w:rsidRPr="008E76FD">
        <w:rPr>
          <w:rFonts w:cs="Arial"/>
        </w:rPr>
        <w:t>To use a separatory funnel correctly, do not attempt to extract a solution until it is cooler than the boiling point of the extractant. When a volatile solvent is used, the unstoppered separatory funnel should first be swirled to allow some solvent to vaporize and expel some air. Close the funnel and invert it with the stopper held in place and immediately open the stopcock to release more air plus vapor. Do this with the hand extended around the barrel to keep the stopcock plug securely seated.</w:t>
      </w:r>
    </w:p>
    <w:p w14:paraId="51F5D81D" w14:textId="77777777" w:rsidR="00DD7243" w:rsidRDefault="00DD7243" w:rsidP="00AA1F3A">
      <w:pPr>
        <w:suppressAutoHyphens/>
        <w:ind w:left="720"/>
        <w:jc w:val="both"/>
        <w:rPr>
          <w:rFonts w:cs="Arial"/>
        </w:rPr>
      </w:pPr>
    </w:p>
    <w:p w14:paraId="79BC5734" w14:textId="15C22852" w:rsidR="00147087" w:rsidRDefault="00147087" w:rsidP="00DD7243">
      <w:pPr>
        <w:suppressAutoHyphens/>
        <w:ind w:left="720"/>
        <w:jc w:val="both"/>
        <w:rPr>
          <w:rFonts w:cs="Arial"/>
        </w:rPr>
      </w:pPr>
      <w:r w:rsidRPr="008E76FD">
        <w:rPr>
          <w:rFonts w:cs="Arial"/>
        </w:rPr>
        <w:t xml:space="preserve">Point the barrel of the separatory funnel away from yourself and others and vent it to the fume </w:t>
      </w:r>
      <w:r w:rsidRPr="008E76FD">
        <w:t>hood</w:t>
      </w:r>
      <w:r w:rsidRPr="008E76FD">
        <w:rPr>
          <w:rFonts w:cs="Arial"/>
        </w:rPr>
        <w:t>. Do not vent the funnel near a flame or other ignition source. Close the stopcock, shake with a swirl, and immediately open the stopcock with the funnel in the inverted position to vent the vapors again. If it is necessary to use a separatory funnel larger than one liter for an extraction with a volatile solvent, the force on the stopper may be too great, causing the stopper to be expelled. Consider performing the extract</w:t>
      </w:r>
      <w:r w:rsidR="00DD7243">
        <w:rPr>
          <w:rFonts w:cs="Arial"/>
        </w:rPr>
        <w:t>ion in several smaller batches.</w:t>
      </w:r>
    </w:p>
    <w:p w14:paraId="6873DA3C" w14:textId="77777777" w:rsidR="000212C7" w:rsidRPr="008E76FD" w:rsidRDefault="000212C7" w:rsidP="00DD7243">
      <w:pPr>
        <w:suppressAutoHyphens/>
        <w:ind w:left="720"/>
        <w:jc w:val="both"/>
        <w:rPr>
          <w:rFonts w:cs="Arial"/>
        </w:rPr>
      </w:pPr>
    </w:p>
    <w:p w14:paraId="496A6A70" w14:textId="77777777" w:rsidR="00147087" w:rsidRPr="00E90508" w:rsidRDefault="00147087">
      <w:pPr>
        <w:pStyle w:val="Heading3"/>
      </w:pPr>
      <w:bookmarkStart w:id="378" w:name="_Toc82415398"/>
      <w:r w:rsidRPr="00E90508">
        <w:t>Distillations</w:t>
      </w:r>
      <w:bookmarkEnd w:id="378"/>
    </w:p>
    <w:p w14:paraId="595ABCA8" w14:textId="77777777" w:rsidR="00DD7243" w:rsidRDefault="00DD7243" w:rsidP="00582BB9">
      <w:pPr>
        <w:suppressAutoHyphens/>
        <w:ind w:left="720"/>
        <w:jc w:val="both"/>
      </w:pPr>
    </w:p>
    <w:p w14:paraId="4AAA2D0F" w14:textId="2429241A" w:rsidR="00CF2965" w:rsidRPr="008E76FD" w:rsidRDefault="00CF2965" w:rsidP="00582BB9">
      <w:pPr>
        <w:suppressAutoHyphens/>
        <w:ind w:left="720"/>
        <w:jc w:val="both"/>
        <w:rPr>
          <w:rFonts w:cs="Arial"/>
        </w:rPr>
      </w:pPr>
      <w:r w:rsidRPr="008E76FD">
        <w:t xml:space="preserve">Distillation processes can sometimes be avoided by purchasing smaller quantities and high-purity solvents. </w:t>
      </w:r>
      <w:r w:rsidR="00147087" w:rsidRPr="008E76FD">
        <w:rPr>
          <w:rFonts w:cs="Arial"/>
        </w:rPr>
        <w:t xml:space="preserve">Where possible, distillation should be replaced by column purification. </w:t>
      </w:r>
    </w:p>
    <w:p w14:paraId="3962BCE1" w14:textId="77777777" w:rsidR="00CF2965" w:rsidRPr="008E76FD" w:rsidRDefault="00CF2965" w:rsidP="00582BB9">
      <w:pPr>
        <w:suppressAutoHyphens/>
        <w:ind w:left="720"/>
        <w:jc w:val="both"/>
        <w:rPr>
          <w:rFonts w:cs="Arial"/>
        </w:rPr>
      </w:pPr>
    </w:p>
    <w:p w14:paraId="5BB79C66" w14:textId="0DCD1C09" w:rsidR="00101D93" w:rsidRDefault="00582BB9" w:rsidP="00DD7243">
      <w:pPr>
        <w:suppressAutoHyphens/>
        <w:ind w:left="720"/>
        <w:jc w:val="both"/>
        <w:rPr>
          <w:rFonts w:cs="Arial"/>
        </w:rPr>
      </w:pPr>
      <w:r w:rsidRPr="008E76FD">
        <w:rPr>
          <w:rFonts w:cs="Arial"/>
        </w:rPr>
        <w:t xml:space="preserve">Potential hazards present during distillation include </w:t>
      </w:r>
      <w:r w:rsidR="00147087" w:rsidRPr="008E76FD">
        <w:rPr>
          <w:rFonts w:cs="Arial"/>
        </w:rPr>
        <w:t>pressure buildup, commonly used flammable materials, and the use of heat to vaporize the chemicals involved. Careful design and construction of the distillation system is required to accomplish effective separation and avoid leaks that can lead to fires or contamination of the work area.</w:t>
      </w:r>
      <w:r w:rsidRPr="008E76FD">
        <w:rPr>
          <w:rFonts w:cs="Arial"/>
        </w:rPr>
        <w:t xml:space="preserve"> Be aware when distilling chemicals that certain types may autoxidize and accumulate peroxides. Peroxides can explode when heated and concentrated during a distillation. For more infor</w:t>
      </w:r>
      <w:r w:rsidR="00B26708" w:rsidRPr="008E76FD">
        <w:rPr>
          <w:rFonts w:cs="Arial"/>
        </w:rPr>
        <w:t>mation on peroxide forming chemicals</w:t>
      </w:r>
      <w:r w:rsidRPr="008E76FD">
        <w:rPr>
          <w:rFonts w:cs="Arial"/>
        </w:rPr>
        <w:t>, see section</w:t>
      </w:r>
      <w:r w:rsidR="00B26708" w:rsidRPr="008E76FD">
        <w:rPr>
          <w:rFonts w:cs="Arial"/>
        </w:rPr>
        <w:t xml:space="preserve"> </w:t>
      </w:r>
      <w:r w:rsidR="00B26708" w:rsidRPr="008E76FD">
        <w:rPr>
          <w:rFonts w:cs="Arial"/>
          <w:u w:val="single"/>
        </w:rPr>
        <w:fldChar w:fldCharType="begin"/>
      </w:r>
      <w:r w:rsidR="00B26708" w:rsidRPr="008E76FD">
        <w:rPr>
          <w:rFonts w:cs="Arial"/>
          <w:u w:val="single"/>
        </w:rPr>
        <w:instrText xml:space="preserve"> REF _Ref492911655 \r \h </w:instrText>
      </w:r>
      <w:r w:rsidR="00B11C33" w:rsidRPr="008E76FD">
        <w:rPr>
          <w:rFonts w:cs="Arial"/>
          <w:u w:val="single"/>
        </w:rPr>
        <w:instrText xml:space="preserve"> \* MERGEFORMAT </w:instrText>
      </w:r>
      <w:r w:rsidR="00B26708" w:rsidRPr="008E76FD">
        <w:rPr>
          <w:rFonts w:cs="Arial"/>
          <w:u w:val="single"/>
        </w:rPr>
      </w:r>
      <w:r w:rsidR="00B26708" w:rsidRPr="008E76FD">
        <w:rPr>
          <w:rFonts w:cs="Arial"/>
          <w:u w:val="single"/>
        </w:rPr>
        <w:fldChar w:fldCharType="separate"/>
      </w:r>
      <w:r w:rsidR="0065075A">
        <w:rPr>
          <w:rFonts w:cs="Arial"/>
          <w:u w:val="single"/>
        </w:rPr>
        <w:t>7.3.7.4</w:t>
      </w:r>
      <w:r w:rsidR="00B26708" w:rsidRPr="008E76FD">
        <w:rPr>
          <w:rFonts w:cs="Arial"/>
          <w:u w:val="single"/>
        </w:rPr>
        <w:fldChar w:fldCharType="end"/>
      </w:r>
      <w:r w:rsidR="007146D3" w:rsidRPr="008E76FD">
        <w:rPr>
          <w:rFonts w:cs="Arial"/>
        </w:rPr>
        <w:t>.</w:t>
      </w:r>
    </w:p>
    <w:p w14:paraId="6B8D2FDA" w14:textId="77777777" w:rsidR="00DD7243" w:rsidRPr="00DD7243" w:rsidRDefault="00DD7243" w:rsidP="00DD7243">
      <w:pPr>
        <w:suppressAutoHyphens/>
        <w:ind w:left="720"/>
        <w:jc w:val="both"/>
        <w:rPr>
          <w:rFonts w:cs="Arial"/>
        </w:rPr>
      </w:pPr>
    </w:p>
    <w:p w14:paraId="2DF7EBF8" w14:textId="6890D076" w:rsidR="00101D93" w:rsidRDefault="00101D93" w:rsidP="00745F0F">
      <w:pPr>
        <w:ind w:left="720"/>
        <w:jc w:val="both"/>
        <w:rPr>
          <w:rFonts w:eastAsia="Times New Roman" w:cs="Arial"/>
        </w:rPr>
      </w:pPr>
      <w:r w:rsidRPr="00CF2965">
        <w:rPr>
          <w:rFonts w:eastAsia="Times New Roman" w:cs="Arial"/>
        </w:rPr>
        <w:t>The chemicals</w:t>
      </w:r>
      <w:r w:rsidR="00745F0F">
        <w:rPr>
          <w:rFonts w:eastAsia="Times New Roman" w:cs="Arial"/>
        </w:rPr>
        <w:t xml:space="preserve"> listed</w:t>
      </w:r>
      <w:r w:rsidRPr="00CF2965">
        <w:rPr>
          <w:rFonts w:eastAsia="Times New Roman" w:cs="Arial"/>
        </w:rPr>
        <w:t xml:space="preserve"> below </w:t>
      </w:r>
      <w:r w:rsidR="00745F0F">
        <w:rPr>
          <w:rFonts w:eastAsia="Times New Roman" w:cs="Arial"/>
        </w:rPr>
        <w:t xml:space="preserve">in </w:t>
      </w:r>
      <w:r w:rsidR="00745F0F" w:rsidRPr="00745F0F">
        <w:rPr>
          <w:rFonts w:eastAsia="Times New Roman" w:cs="Arial"/>
          <w:u w:val="single"/>
        </w:rPr>
        <w:fldChar w:fldCharType="begin"/>
      </w:r>
      <w:r w:rsidR="00745F0F" w:rsidRPr="00745F0F">
        <w:rPr>
          <w:rFonts w:eastAsia="Times New Roman" w:cs="Arial"/>
          <w:u w:val="single"/>
        </w:rPr>
        <w:instrText xml:space="preserve"> REF _Ref26280651 \h </w:instrText>
      </w:r>
      <w:r w:rsidR="00745F0F">
        <w:rPr>
          <w:rFonts w:eastAsia="Times New Roman" w:cs="Arial"/>
          <w:u w:val="single"/>
        </w:rPr>
        <w:instrText xml:space="preserve"> \* MERGEFORMAT </w:instrText>
      </w:r>
      <w:r w:rsidR="00745F0F" w:rsidRPr="00745F0F">
        <w:rPr>
          <w:rFonts w:eastAsia="Times New Roman" w:cs="Arial"/>
          <w:u w:val="single"/>
        </w:rPr>
      </w:r>
      <w:r w:rsidR="00745F0F" w:rsidRPr="00745F0F">
        <w:rPr>
          <w:rFonts w:eastAsia="Times New Roman" w:cs="Arial"/>
          <w:u w:val="single"/>
        </w:rPr>
        <w:fldChar w:fldCharType="separate"/>
      </w:r>
      <w:r w:rsidR="0065075A" w:rsidRPr="0065075A">
        <w:rPr>
          <w:u w:val="single"/>
        </w:rPr>
        <w:t xml:space="preserve">Table </w:t>
      </w:r>
      <w:r w:rsidR="0065075A" w:rsidRPr="0065075A">
        <w:rPr>
          <w:noProof/>
          <w:u w:val="single"/>
        </w:rPr>
        <w:t>7.10</w:t>
      </w:r>
      <w:r w:rsidR="00745F0F" w:rsidRPr="00745F0F">
        <w:rPr>
          <w:rFonts w:eastAsia="Times New Roman" w:cs="Arial"/>
          <w:u w:val="single"/>
        </w:rPr>
        <w:fldChar w:fldCharType="end"/>
      </w:r>
      <w:r w:rsidR="00745F0F">
        <w:rPr>
          <w:rFonts w:eastAsia="Times New Roman" w:cs="Arial"/>
        </w:rPr>
        <w:t xml:space="preserve"> present </w:t>
      </w:r>
      <w:r w:rsidRPr="00CF2965">
        <w:rPr>
          <w:rFonts w:eastAsia="Times New Roman" w:cs="Arial"/>
        </w:rPr>
        <w:t>a peroxide hazard on concentration (distillation/</w:t>
      </w:r>
      <w:r w:rsidR="00745F0F">
        <w:rPr>
          <w:rFonts w:eastAsia="Times New Roman" w:cs="Arial"/>
        </w:rPr>
        <w:t xml:space="preserve"> </w:t>
      </w:r>
      <w:r w:rsidRPr="00CF2965">
        <w:rPr>
          <w:rFonts w:eastAsia="Times New Roman" w:cs="Arial"/>
        </w:rPr>
        <w:t xml:space="preserve">evaporation). </w:t>
      </w:r>
    </w:p>
    <w:p w14:paraId="169A3196" w14:textId="346CFE7E" w:rsidR="00753E39" w:rsidRDefault="00753E39" w:rsidP="00745F0F">
      <w:pPr>
        <w:ind w:left="720"/>
        <w:jc w:val="both"/>
        <w:rPr>
          <w:rFonts w:eastAsia="Times New Roman" w:cs="Arial"/>
        </w:rPr>
      </w:pPr>
    </w:p>
    <w:p w14:paraId="4AA42274" w14:textId="77777777" w:rsidR="00753E39" w:rsidRPr="008E76FD" w:rsidRDefault="00753E39" w:rsidP="00753E39">
      <w:pPr>
        <w:suppressAutoHyphens/>
        <w:ind w:left="720"/>
        <w:jc w:val="both"/>
        <w:rPr>
          <w:rFonts w:cs="Arial"/>
        </w:rPr>
      </w:pPr>
      <w:r w:rsidRPr="008E76FD">
        <w:rPr>
          <w:rFonts w:cs="Arial"/>
        </w:rPr>
        <w:t>It is necessary to ensure smooth boiling during the separation process and avoid bumping, which can blow apart the distillation apparatus. Stirring the distillation mixture is the best method to avoid bumping. Boiling stones are only effective for distillations at atmospheric pressure. Use fresh boiling stones when a liquid is boiled without stirring. Do not add boiling stones or any other solid material to a liquid that is near its boiling point, because this may cause it to boil over spontaneously.</w:t>
      </w:r>
    </w:p>
    <w:p w14:paraId="205AF16E" w14:textId="223B3996" w:rsidR="00745F0F" w:rsidRDefault="00745F0F" w:rsidP="00745F0F">
      <w:pPr>
        <w:ind w:left="720"/>
        <w:jc w:val="both"/>
        <w:rPr>
          <w:rFonts w:eastAsia="Times New Roman" w:cs="Arial"/>
        </w:rPr>
      </w:pPr>
    </w:p>
    <w:p w14:paraId="551CF27A" w14:textId="02C80FAA" w:rsidR="00745F0F" w:rsidRDefault="00745F0F" w:rsidP="00745F0F">
      <w:pPr>
        <w:pStyle w:val="Caption"/>
        <w:ind w:left="720"/>
        <w:rPr>
          <w:rFonts w:cs="Arial"/>
        </w:rPr>
      </w:pPr>
      <w:bookmarkStart w:id="379" w:name="_Ref26280651"/>
      <w:bookmarkStart w:id="380" w:name="_Toc82415553"/>
      <w:r>
        <w:t xml:space="preserve">Table </w:t>
      </w:r>
      <w:fldSimple w:instr=" STYLEREF 1 \s ">
        <w:r w:rsidR="0065075A">
          <w:rPr>
            <w:noProof/>
          </w:rPr>
          <w:t>7</w:t>
        </w:r>
      </w:fldSimple>
      <w:r w:rsidR="008F3937">
        <w:t>.</w:t>
      </w:r>
      <w:fldSimple w:instr=" SEQ Table \* ARABIC \s 1 ">
        <w:r w:rsidR="0065075A">
          <w:rPr>
            <w:noProof/>
          </w:rPr>
          <w:t>10</w:t>
        </w:r>
      </w:fldSimple>
      <w:bookmarkEnd w:id="379"/>
      <w:r w:rsidR="00A82D0F">
        <w:tab/>
      </w:r>
      <w:r w:rsidR="008B073D">
        <w:t>Chemicals T</w:t>
      </w:r>
      <w:r>
        <w:t xml:space="preserve">hat </w:t>
      </w:r>
      <w:r w:rsidR="008B073D">
        <w:t>F</w:t>
      </w:r>
      <w:r>
        <w:t xml:space="preserve">orm </w:t>
      </w:r>
      <w:r w:rsidR="008B073D">
        <w:t>P</w:t>
      </w:r>
      <w:r>
        <w:t xml:space="preserve">eroxides </w:t>
      </w:r>
      <w:r w:rsidR="008B073D">
        <w:t>U</w:t>
      </w:r>
      <w:r>
        <w:t xml:space="preserve">pon </w:t>
      </w:r>
      <w:r w:rsidR="008B073D">
        <w:t>C</w:t>
      </w:r>
      <w:r>
        <w:t>oncentration</w:t>
      </w:r>
      <w:bookmarkEnd w:id="380"/>
    </w:p>
    <w:tbl>
      <w:tblPr>
        <w:tblStyle w:val="TableGrid"/>
        <w:tblW w:w="0" w:type="auto"/>
        <w:tblInd w:w="720" w:type="dxa"/>
        <w:tblLook w:val="04A0" w:firstRow="1" w:lastRow="0" w:firstColumn="1" w:lastColumn="0" w:noHBand="0" w:noVBand="1"/>
      </w:tblPr>
      <w:tblGrid>
        <w:gridCol w:w="4716"/>
        <w:gridCol w:w="4778"/>
      </w:tblGrid>
      <w:tr w:rsidR="00745F0F" w14:paraId="7936C549" w14:textId="77777777" w:rsidTr="00107713">
        <w:tc>
          <w:tcPr>
            <w:tcW w:w="5107" w:type="dxa"/>
          </w:tcPr>
          <w:p w14:paraId="2A7908B1" w14:textId="28F41E67" w:rsidR="00745F0F" w:rsidRPr="00107713" w:rsidRDefault="00745F0F" w:rsidP="00107713">
            <w:pPr>
              <w:tabs>
                <w:tab w:val="left" w:pos="10842"/>
              </w:tabs>
              <w:ind w:left="61"/>
              <w:rPr>
                <w:rFonts w:eastAsia="Times New Roman" w:cs="Arial"/>
              </w:rPr>
            </w:pPr>
            <w:r w:rsidRPr="00107713">
              <w:rPr>
                <w:rFonts w:eastAsia="Times New Roman" w:cs="Arial"/>
              </w:rPr>
              <w:t>Acetal</w:t>
            </w:r>
          </w:p>
        </w:tc>
        <w:tc>
          <w:tcPr>
            <w:tcW w:w="5107" w:type="dxa"/>
          </w:tcPr>
          <w:p w14:paraId="004F31D1" w14:textId="04023DD2" w:rsidR="00745F0F" w:rsidRPr="00107713" w:rsidRDefault="00745F0F" w:rsidP="00107713">
            <w:pPr>
              <w:tabs>
                <w:tab w:val="left" w:pos="10842"/>
              </w:tabs>
              <w:ind w:left="61"/>
              <w:rPr>
                <w:rFonts w:eastAsia="Times New Roman" w:cs="Arial"/>
              </w:rPr>
            </w:pPr>
            <w:r w:rsidRPr="00107713">
              <w:rPr>
                <w:rFonts w:eastAsia="Times New Roman" w:cs="Arial"/>
              </w:rPr>
              <w:t>Dioxane (</w:t>
            </w:r>
            <w:r w:rsidRPr="00107713">
              <w:rPr>
                <w:rFonts w:eastAsia="Times New Roman" w:cs="Arial"/>
                <w:i/>
                <w:iCs/>
              </w:rPr>
              <w:t>p</w:t>
            </w:r>
            <w:r w:rsidRPr="00107713">
              <w:rPr>
                <w:rFonts w:eastAsia="Times New Roman" w:cs="Arial"/>
              </w:rPr>
              <w:t>-dioxane)</w:t>
            </w:r>
          </w:p>
        </w:tc>
      </w:tr>
      <w:tr w:rsidR="00745F0F" w14:paraId="7C8A8B16" w14:textId="77777777" w:rsidTr="00107713">
        <w:tc>
          <w:tcPr>
            <w:tcW w:w="5107" w:type="dxa"/>
          </w:tcPr>
          <w:p w14:paraId="48F612BE" w14:textId="26B8EC43" w:rsidR="00745F0F" w:rsidRPr="00107713" w:rsidRDefault="00745F0F" w:rsidP="00107713">
            <w:pPr>
              <w:tabs>
                <w:tab w:val="left" w:pos="10842"/>
              </w:tabs>
              <w:ind w:left="61"/>
              <w:rPr>
                <w:rFonts w:eastAsia="Times New Roman" w:cs="Arial"/>
              </w:rPr>
            </w:pPr>
            <w:r w:rsidRPr="00107713">
              <w:rPr>
                <w:rFonts w:eastAsia="Times New Roman" w:cs="Arial"/>
              </w:rPr>
              <w:t>Cumene</w:t>
            </w:r>
          </w:p>
        </w:tc>
        <w:tc>
          <w:tcPr>
            <w:tcW w:w="5107" w:type="dxa"/>
          </w:tcPr>
          <w:p w14:paraId="2339D419" w14:textId="65668E35" w:rsidR="00745F0F" w:rsidRPr="00107713" w:rsidRDefault="00745F0F" w:rsidP="00107713">
            <w:pPr>
              <w:tabs>
                <w:tab w:val="left" w:pos="10842"/>
              </w:tabs>
              <w:ind w:left="61"/>
              <w:rPr>
                <w:rFonts w:eastAsia="Times New Roman" w:cs="Arial"/>
              </w:rPr>
            </w:pPr>
            <w:r w:rsidRPr="00107713">
              <w:rPr>
                <w:rFonts w:eastAsia="Times New Roman" w:cs="Arial"/>
              </w:rPr>
              <w:t>Ethylene glycol dimethyl ether (glyme)</w:t>
            </w:r>
          </w:p>
        </w:tc>
      </w:tr>
      <w:tr w:rsidR="00745F0F" w14:paraId="0884C32C" w14:textId="77777777" w:rsidTr="00107713">
        <w:tc>
          <w:tcPr>
            <w:tcW w:w="5107" w:type="dxa"/>
          </w:tcPr>
          <w:p w14:paraId="453B81B9" w14:textId="02FC6289" w:rsidR="00745F0F" w:rsidRPr="00107713" w:rsidRDefault="00745F0F" w:rsidP="00107713">
            <w:pPr>
              <w:tabs>
                <w:tab w:val="left" w:pos="10842"/>
              </w:tabs>
              <w:ind w:left="61"/>
              <w:rPr>
                <w:rFonts w:eastAsia="Times New Roman" w:cs="Arial"/>
              </w:rPr>
            </w:pPr>
            <w:r w:rsidRPr="00107713">
              <w:rPr>
                <w:rFonts w:eastAsia="Times New Roman" w:cs="Arial"/>
              </w:rPr>
              <w:t>Cyclohexene</w:t>
            </w:r>
          </w:p>
        </w:tc>
        <w:tc>
          <w:tcPr>
            <w:tcW w:w="5107" w:type="dxa"/>
          </w:tcPr>
          <w:p w14:paraId="16EC7658" w14:textId="1B6604A2" w:rsidR="00745F0F" w:rsidRPr="00107713" w:rsidRDefault="00745F0F" w:rsidP="00107713">
            <w:pPr>
              <w:tabs>
                <w:tab w:val="left" w:pos="10842"/>
              </w:tabs>
              <w:ind w:left="61"/>
              <w:rPr>
                <w:rFonts w:eastAsia="Times New Roman" w:cs="Arial"/>
              </w:rPr>
            </w:pPr>
            <w:r w:rsidRPr="00107713">
              <w:rPr>
                <w:rFonts w:eastAsia="Times New Roman" w:cs="Arial"/>
              </w:rPr>
              <w:t>Furan</w:t>
            </w:r>
          </w:p>
        </w:tc>
      </w:tr>
      <w:tr w:rsidR="00745F0F" w14:paraId="4CB7477D" w14:textId="77777777" w:rsidTr="00107713">
        <w:tc>
          <w:tcPr>
            <w:tcW w:w="5107" w:type="dxa"/>
          </w:tcPr>
          <w:p w14:paraId="6840211C" w14:textId="018F80CF" w:rsidR="00745F0F" w:rsidRPr="00107713" w:rsidRDefault="00745F0F" w:rsidP="00107713">
            <w:pPr>
              <w:tabs>
                <w:tab w:val="left" w:pos="10842"/>
              </w:tabs>
              <w:ind w:left="61"/>
              <w:rPr>
                <w:rFonts w:eastAsia="Times New Roman" w:cs="Arial"/>
              </w:rPr>
            </w:pPr>
            <w:r w:rsidRPr="00107713">
              <w:rPr>
                <w:rFonts w:eastAsia="Times New Roman" w:cs="Arial"/>
              </w:rPr>
              <w:t>Cyclooctene</w:t>
            </w:r>
          </w:p>
        </w:tc>
        <w:tc>
          <w:tcPr>
            <w:tcW w:w="5107" w:type="dxa"/>
          </w:tcPr>
          <w:p w14:paraId="7F431CDD" w14:textId="6913DCBF" w:rsidR="00745F0F" w:rsidRPr="00107713" w:rsidRDefault="00745F0F" w:rsidP="00107713">
            <w:pPr>
              <w:tabs>
                <w:tab w:val="left" w:pos="10842"/>
              </w:tabs>
              <w:ind w:left="61"/>
              <w:rPr>
                <w:rFonts w:eastAsia="Times New Roman" w:cs="Arial"/>
              </w:rPr>
            </w:pPr>
            <w:r w:rsidRPr="00107713">
              <w:rPr>
                <w:rFonts w:eastAsia="Times New Roman" w:cs="Arial"/>
              </w:rPr>
              <w:t>Methyl acetylene</w:t>
            </w:r>
          </w:p>
        </w:tc>
      </w:tr>
      <w:tr w:rsidR="00745F0F" w14:paraId="335439D3" w14:textId="77777777" w:rsidTr="00107713">
        <w:tc>
          <w:tcPr>
            <w:tcW w:w="5107" w:type="dxa"/>
          </w:tcPr>
          <w:p w14:paraId="2E3E7455" w14:textId="3A09EEFA" w:rsidR="00745F0F" w:rsidRPr="00107713" w:rsidRDefault="00745F0F" w:rsidP="00107713">
            <w:pPr>
              <w:tabs>
                <w:tab w:val="left" w:pos="10842"/>
              </w:tabs>
              <w:ind w:left="61"/>
              <w:rPr>
                <w:rFonts w:eastAsia="Times New Roman" w:cs="Arial"/>
              </w:rPr>
            </w:pPr>
            <w:r w:rsidRPr="00107713">
              <w:rPr>
                <w:rFonts w:eastAsia="Times New Roman" w:cs="Arial"/>
              </w:rPr>
              <w:t>Cyclopentene</w:t>
            </w:r>
          </w:p>
        </w:tc>
        <w:tc>
          <w:tcPr>
            <w:tcW w:w="5107" w:type="dxa"/>
          </w:tcPr>
          <w:p w14:paraId="2D01A644" w14:textId="5B09169F" w:rsidR="00745F0F" w:rsidRPr="00107713" w:rsidRDefault="00745F0F" w:rsidP="00107713">
            <w:pPr>
              <w:tabs>
                <w:tab w:val="left" w:pos="10842"/>
              </w:tabs>
              <w:ind w:left="61"/>
              <w:rPr>
                <w:rFonts w:eastAsia="Times New Roman" w:cs="Arial"/>
              </w:rPr>
            </w:pPr>
            <w:r w:rsidRPr="00107713">
              <w:rPr>
                <w:rFonts w:eastAsia="Times New Roman" w:cs="Arial"/>
              </w:rPr>
              <w:t>Methyl cyclopentane</w:t>
            </w:r>
          </w:p>
        </w:tc>
      </w:tr>
      <w:tr w:rsidR="00745F0F" w14:paraId="72581B2E" w14:textId="77777777" w:rsidTr="00107713">
        <w:tc>
          <w:tcPr>
            <w:tcW w:w="5107" w:type="dxa"/>
          </w:tcPr>
          <w:p w14:paraId="413B1331" w14:textId="03EFA723" w:rsidR="00745F0F" w:rsidRPr="00107713" w:rsidRDefault="00745F0F" w:rsidP="00107713">
            <w:pPr>
              <w:tabs>
                <w:tab w:val="left" w:pos="10842"/>
              </w:tabs>
              <w:ind w:left="61"/>
              <w:rPr>
                <w:rFonts w:eastAsia="Times New Roman" w:cs="Arial"/>
              </w:rPr>
            </w:pPr>
            <w:r w:rsidRPr="00107713">
              <w:rPr>
                <w:rFonts w:eastAsia="Times New Roman" w:cs="Arial"/>
              </w:rPr>
              <w:t>Diacetylene</w:t>
            </w:r>
          </w:p>
        </w:tc>
        <w:tc>
          <w:tcPr>
            <w:tcW w:w="5107" w:type="dxa"/>
          </w:tcPr>
          <w:p w14:paraId="125C19D7" w14:textId="140FD30E" w:rsidR="00745F0F" w:rsidRPr="00107713" w:rsidRDefault="00745F0F" w:rsidP="00107713">
            <w:pPr>
              <w:tabs>
                <w:tab w:val="left" w:pos="10842"/>
              </w:tabs>
              <w:ind w:left="61"/>
              <w:rPr>
                <w:rFonts w:eastAsia="Times New Roman" w:cs="Arial"/>
              </w:rPr>
            </w:pPr>
            <w:r w:rsidRPr="00107713">
              <w:rPr>
                <w:rFonts w:eastAsia="Times New Roman" w:cs="Arial"/>
              </w:rPr>
              <w:t>Methyl-isobutyl ketone</w:t>
            </w:r>
          </w:p>
        </w:tc>
      </w:tr>
      <w:tr w:rsidR="00745F0F" w14:paraId="5BFEBE5D" w14:textId="77777777" w:rsidTr="00107713">
        <w:tc>
          <w:tcPr>
            <w:tcW w:w="5107" w:type="dxa"/>
          </w:tcPr>
          <w:p w14:paraId="391797E4" w14:textId="730863F1" w:rsidR="00745F0F" w:rsidRPr="00107713" w:rsidRDefault="00745F0F" w:rsidP="00107713">
            <w:pPr>
              <w:tabs>
                <w:tab w:val="left" w:pos="10842"/>
              </w:tabs>
              <w:ind w:left="61"/>
              <w:rPr>
                <w:rFonts w:eastAsia="Times New Roman" w:cs="Arial"/>
              </w:rPr>
            </w:pPr>
            <w:r w:rsidRPr="00107713">
              <w:rPr>
                <w:rFonts w:eastAsia="Times New Roman" w:cs="Arial"/>
              </w:rPr>
              <w:t>Dicyclopentadiene</w:t>
            </w:r>
          </w:p>
        </w:tc>
        <w:tc>
          <w:tcPr>
            <w:tcW w:w="5107" w:type="dxa"/>
          </w:tcPr>
          <w:p w14:paraId="592ADA1F" w14:textId="675CF170" w:rsidR="00745F0F" w:rsidRPr="00107713" w:rsidRDefault="00745F0F" w:rsidP="00107713">
            <w:pPr>
              <w:tabs>
                <w:tab w:val="left" w:pos="10842"/>
              </w:tabs>
              <w:ind w:left="61"/>
              <w:rPr>
                <w:rFonts w:eastAsia="Times New Roman" w:cs="Arial"/>
              </w:rPr>
            </w:pPr>
            <w:r w:rsidRPr="00107713">
              <w:rPr>
                <w:rFonts w:eastAsia="Times New Roman" w:cs="Arial"/>
              </w:rPr>
              <w:t>Tetrahydrofuran (THF)</w:t>
            </w:r>
          </w:p>
        </w:tc>
      </w:tr>
      <w:tr w:rsidR="00745F0F" w14:paraId="14B47500" w14:textId="77777777" w:rsidTr="00107713">
        <w:tc>
          <w:tcPr>
            <w:tcW w:w="5107" w:type="dxa"/>
          </w:tcPr>
          <w:p w14:paraId="56D9CD3A" w14:textId="5A5E720F" w:rsidR="00745F0F" w:rsidRPr="00107713" w:rsidRDefault="00745F0F" w:rsidP="00107713">
            <w:pPr>
              <w:tabs>
                <w:tab w:val="left" w:pos="10842"/>
              </w:tabs>
              <w:ind w:left="61"/>
              <w:rPr>
                <w:rFonts w:eastAsia="Times New Roman" w:cs="Arial"/>
              </w:rPr>
            </w:pPr>
            <w:r w:rsidRPr="00107713">
              <w:rPr>
                <w:rFonts w:eastAsia="Times New Roman" w:cs="Arial"/>
              </w:rPr>
              <w:t>Diethyl ether</w:t>
            </w:r>
          </w:p>
        </w:tc>
        <w:tc>
          <w:tcPr>
            <w:tcW w:w="5107" w:type="dxa"/>
          </w:tcPr>
          <w:p w14:paraId="7CA302EF" w14:textId="3B9E5C87" w:rsidR="00745F0F" w:rsidRPr="00107713" w:rsidRDefault="00745F0F" w:rsidP="00107713">
            <w:pPr>
              <w:tabs>
                <w:tab w:val="left" w:pos="10842"/>
              </w:tabs>
              <w:ind w:left="61"/>
              <w:rPr>
                <w:rFonts w:eastAsia="Times New Roman" w:cs="Arial"/>
              </w:rPr>
            </w:pPr>
            <w:r w:rsidRPr="00107713">
              <w:rPr>
                <w:rFonts w:eastAsia="Times New Roman" w:cs="Arial"/>
              </w:rPr>
              <w:t>Tetrahydronaphthalene (Tetralin)</w:t>
            </w:r>
          </w:p>
        </w:tc>
      </w:tr>
      <w:tr w:rsidR="00745F0F" w14:paraId="59B8B903" w14:textId="77777777" w:rsidTr="00107713">
        <w:tc>
          <w:tcPr>
            <w:tcW w:w="5107" w:type="dxa"/>
          </w:tcPr>
          <w:p w14:paraId="69F9434F" w14:textId="1C954FC7" w:rsidR="00745F0F" w:rsidRPr="00107713" w:rsidRDefault="00745F0F" w:rsidP="00107713">
            <w:pPr>
              <w:tabs>
                <w:tab w:val="left" w:pos="10842"/>
              </w:tabs>
              <w:ind w:left="61"/>
              <w:rPr>
                <w:rFonts w:eastAsia="Times New Roman" w:cs="Arial"/>
              </w:rPr>
            </w:pPr>
            <w:r w:rsidRPr="00107713">
              <w:rPr>
                <w:rFonts w:eastAsia="Times New Roman" w:cs="Arial"/>
              </w:rPr>
              <w:t>Diethylene glycol dimethyl ether (diglyme)</w:t>
            </w:r>
          </w:p>
        </w:tc>
        <w:tc>
          <w:tcPr>
            <w:tcW w:w="5107" w:type="dxa"/>
          </w:tcPr>
          <w:p w14:paraId="1A982463" w14:textId="6214E369" w:rsidR="00745F0F" w:rsidRPr="00107713" w:rsidRDefault="00745F0F" w:rsidP="00107713">
            <w:pPr>
              <w:tabs>
                <w:tab w:val="left" w:pos="10842"/>
              </w:tabs>
              <w:ind w:left="61"/>
              <w:rPr>
                <w:rFonts w:eastAsia="Times New Roman" w:cs="Arial"/>
              </w:rPr>
            </w:pPr>
            <w:r w:rsidRPr="00107713">
              <w:rPr>
                <w:rFonts w:eastAsia="Times New Roman" w:cs="Arial"/>
              </w:rPr>
              <w:t>Vinyl ethers</w:t>
            </w:r>
          </w:p>
        </w:tc>
      </w:tr>
    </w:tbl>
    <w:p w14:paraId="0AEFB487" w14:textId="77777777" w:rsidR="00DD7243" w:rsidRDefault="00DD7243" w:rsidP="00753E39">
      <w:pPr>
        <w:suppressAutoHyphens/>
        <w:jc w:val="both"/>
        <w:rPr>
          <w:rFonts w:cs="Arial"/>
        </w:rPr>
      </w:pPr>
    </w:p>
    <w:p w14:paraId="1FBC4C88" w14:textId="2600E220" w:rsidR="00147087" w:rsidRPr="008E76FD" w:rsidRDefault="00147087" w:rsidP="00AA1F3A">
      <w:pPr>
        <w:suppressAutoHyphens/>
        <w:ind w:left="720"/>
        <w:jc w:val="both"/>
        <w:rPr>
          <w:rFonts w:cs="Arial"/>
        </w:rPr>
      </w:pPr>
      <w:r w:rsidRPr="008E76FD">
        <w:rPr>
          <w:rFonts w:cs="Arial"/>
        </w:rPr>
        <w:t>An electric mantle heater, a ceramic cavity heater, steam coils, or a nonf</w:t>
      </w:r>
      <w:r w:rsidR="00D42270">
        <w:rPr>
          <w:rFonts w:cs="Arial"/>
        </w:rPr>
        <w:t>lammable liquid bath are best at</w:t>
      </w:r>
      <w:r w:rsidRPr="008E76FD">
        <w:rPr>
          <w:rFonts w:cs="Arial"/>
        </w:rPr>
        <w:t xml:space="preserve"> provid</w:t>
      </w:r>
      <w:r w:rsidR="00D42270">
        <w:rPr>
          <w:rFonts w:cs="Arial"/>
        </w:rPr>
        <w:t>ing</w:t>
      </w:r>
      <w:r w:rsidRPr="008E76FD">
        <w:rPr>
          <w:rFonts w:cs="Arial"/>
        </w:rPr>
        <w:t xml:space="preserve"> even heating. Silicone oil or another suitable high-boiling-temperature oil can be used on a hot plate. Hot water or steam may also be used in some cases. An extra thermometer inserted at the center bottom of the distilling flask will warn of dangerously high temperatures that could indicate exothermic decomposition. Do not distill or evaporate organic compounds to dryness unless they are known to be free of peroxides.</w:t>
      </w:r>
    </w:p>
    <w:p w14:paraId="67A29644" w14:textId="77777777" w:rsidR="00DD7243" w:rsidRDefault="00DD7243" w:rsidP="00AA1F3A">
      <w:pPr>
        <w:suppressAutoHyphens/>
        <w:ind w:left="720"/>
        <w:jc w:val="both"/>
        <w:rPr>
          <w:rFonts w:cs="Arial"/>
        </w:rPr>
      </w:pPr>
    </w:p>
    <w:p w14:paraId="04D3609C" w14:textId="09E66AF9" w:rsidR="00147087" w:rsidRPr="008E76FD" w:rsidRDefault="00147087" w:rsidP="00AA1F3A">
      <w:pPr>
        <w:suppressAutoHyphens/>
        <w:ind w:left="720"/>
        <w:jc w:val="both"/>
        <w:rPr>
          <w:rFonts w:cs="Arial"/>
        </w:rPr>
      </w:pPr>
      <w:r w:rsidRPr="008E76FD">
        <w:rPr>
          <w:rFonts w:cs="Arial"/>
        </w:rPr>
        <w:t>Because superheating and bumping occur frequently during distillation using reduced pressure, it is important that the distillation assembly is secure and the heat distributed more evenly than is possible with a flame. Evacuate the assembly gradually to minimize the possibility of bumping. Stirring, or using an air or nitrogen bleed tube, provides good vaporization without overheating and decomposition.</w:t>
      </w:r>
    </w:p>
    <w:p w14:paraId="3BE66A6D" w14:textId="77777777" w:rsidR="00DD7243" w:rsidRDefault="00DD7243" w:rsidP="00AA1F3A">
      <w:pPr>
        <w:suppressAutoHyphens/>
        <w:ind w:left="720"/>
        <w:jc w:val="both"/>
        <w:rPr>
          <w:rFonts w:cs="Arial"/>
        </w:rPr>
      </w:pPr>
    </w:p>
    <w:p w14:paraId="4A8EC0E1" w14:textId="1BE50465" w:rsidR="00147087" w:rsidRPr="008E76FD" w:rsidRDefault="00147087" w:rsidP="00AA1F3A">
      <w:pPr>
        <w:suppressAutoHyphens/>
        <w:ind w:left="720"/>
        <w:jc w:val="both"/>
        <w:rPr>
          <w:rFonts w:cs="Arial"/>
        </w:rPr>
      </w:pPr>
      <w:r w:rsidRPr="008E76FD">
        <w:rPr>
          <w:rFonts w:cs="Arial"/>
        </w:rPr>
        <w:t>Put a standing shield in place for protection in the event of an implosion. After finishing a re</w:t>
      </w:r>
      <w:r w:rsidR="00AA1F3A" w:rsidRPr="008E76FD">
        <w:rPr>
          <w:rFonts w:cs="Arial"/>
        </w:rPr>
        <w:t xml:space="preserve">duced </w:t>
      </w:r>
      <w:r w:rsidRPr="008E76FD">
        <w:rPr>
          <w:rFonts w:cs="Arial"/>
        </w:rPr>
        <w:t>pressure distillation, cool the system, and then slowly bleed in air so as not to induce an explosion in a hot system. Pure nitrogen is preferred to air and can be used even before cooling the system.</w:t>
      </w:r>
    </w:p>
    <w:p w14:paraId="049B9704" w14:textId="77777777" w:rsidR="00DD7243" w:rsidRDefault="00DD7243" w:rsidP="00582BB9">
      <w:pPr>
        <w:suppressAutoHyphens/>
        <w:ind w:left="720"/>
        <w:jc w:val="both"/>
        <w:rPr>
          <w:rFonts w:cs="Arial"/>
        </w:rPr>
      </w:pPr>
    </w:p>
    <w:p w14:paraId="443BC0DF" w14:textId="3077821E" w:rsidR="00101D93" w:rsidRDefault="00147087" w:rsidP="00DD7243">
      <w:pPr>
        <w:suppressAutoHyphens/>
        <w:ind w:left="720"/>
        <w:jc w:val="both"/>
        <w:rPr>
          <w:rFonts w:cs="Arial"/>
        </w:rPr>
      </w:pPr>
      <w:r w:rsidRPr="008E76FD">
        <w:rPr>
          <w:rFonts w:cs="Arial"/>
        </w:rPr>
        <w:t>In a steam distillation, minimize the accumulation of condensate in the distillation flask. The heat of steam condensation is very high, and overfilling the flask is less likely if condensation from the entering steam line is trapped and the flask heated or insulated to prevent excessive condensation.</w:t>
      </w:r>
    </w:p>
    <w:p w14:paraId="73C78061" w14:textId="77777777" w:rsidR="00DD7243" w:rsidRPr="00DD7243" w:rsidRDefault="00DD7243" w:rsidP="00DD7243">
      <w:pPr>
        <w:suppressAutoHyphens/>
        <w:ind w:left="720"/>
        <w:jc w:val="both"/>
        <w:rPr>
          <w:rFonts w:cs="Arial"/>
        </w:rPr>
      </w:pPr>
    </w:p>
    <w:p w14:paraId="7F15A25D" w14:textId="4174834D" w:rsidR="00CF2965" w:rsidRPr="00E90508" w:rsidRDefault="00CF2965" w:rsidP="00066D38">
      <w:pPr>
        <w:pStyle w:val="Heading4"/>
      </w:pPr>
      <w:r w:rsidRPr="00E90508">
        <w:t>Column Purification Systems or “Push Stills”</w:t>
      </w:r>
    </w:p>
    <w:p w14:paraId="77CFE89C" w14:textId="77777777" w:rsidR="00DD7243" w:rsidRDefault="00DD7243" w:rsidP="008D0D3E">
      <w:pPr>
        <w:ind w:left="1440"/>
        <w:jc w:val="both"/>
        <w:rPr>
          <w:rFonts w:eastAsia="Times New Roman" w:cs="Arial"/>
        </w:rPr>
      </w:pPr>
    </w:p>
    <w:p w14:paraId="7C02D227" w14:textId="28B9B7E1" w:rsidR="00CF2965" w:rsidRPr="008E76FD" w:rsidRDefault="00CF2965" w:rsidP="008D0D3E">
      <w:pPr>
        <w:ind w:left="1440"/>
        <w:jc w:val="both"/>
        <w:rPr>
          <w:rFonts w:eastAsia="Times New Roman" w:cs="Arial"/>
        </w:rPr>
      </w:pPr>
      <w:r w:rsidRPr="008E76FD">
        <w:rPr>
          <w:rFonts w:eastAsia="Times New Roman" w:cs="Arial"/>
        </w:rPr>
        <w:t xml:space="preserve">Column purification systems offer a safer, more environmentally friendly process for providing dry, oxygen-free, high-purity solvents as compared with thermal distillation. The level of impurity (water, oxygen, peroxides) is comparable to thermal </w:t>
      </w:r>
      <w:r w:rsidR="00A41FCE" w:rsidRPr="008E76FD">
        <w:rPr>
          <w:rFonts w:eastAsia="Times New Roman" w:cs="Arial"/>
        </w:rPr>
        <w:t>distillation. The</w:t>
      </w:r>
      <w:r w:rsidRPr="008E76FD">
        <w:rPr>
          <w:rFonts w:eastAsia="Times New Roman" w:cs="Arial"/>
        </w:rPr>
        <w:t xml:space="preserve"> system is usually composed of refillable stainless steel “kegs” that hold high-purity solvent and act as a solvent reservoir. Inert gas (nitrogen, argon) is used to maintain an inert atmosphere as well as to force solvent through the packed columns that contain activated alumina (for water scavenging) and copper catalyst (for oxygen scavenging). For those solvents that are incompatible with copper (e.g., tetrahydrofuran, methylene chloride, acetonitrile), a second column of alum</w:t>
      </w:r>
      <w:r w:rsidR="00E90508">
        <w:rPr>
          <w:rFonts w:eastAsia="Times New Roman" w:cs="Arial"/>
        </w:rPr>
        <w:t>i</w:t>
      </w:r>
      <w:r w:rsidRPr="008E76FD">
        <w:rPr>
          <w:rFonts w:eastAsia="Times New Roman" w:cs="Arial"/>
        </w:rPr>
        <w:t>na is used along with a dry nitrogen or argon purge to facilitate oxygen removal. The solvent product is dispensed from the columns into a variety of specialized containers for use in the laboratory (glass, stainless steel, etc.).</w:t>
      </w:r>
    </w:p>
    <w:p w14:paraId="6C140756" w14:textId="77777777" w:rsidR="00DD7243" w:rsidRDefault="00DD7243" w:rsidP="008D0D3E">
      <w:pPr>
        <w:ind w:left="1440"/>
        <w:jc w:val="both"/>
        <w:rPr>
          <w:rFonts w:eastAsia="Times New Roman" w:cs="Arial"/>
        </w:rPr>
      </w:pPr>
    </w:p>
    <w:p w14:paraId="1345127D" w14:textId="61CC0CCD" w:rsidR="00CF2965" w:rsidRPr="008E76FD" w:rsidRDefault="00CF2965" w:rsidP="008D0D3E">
      <w:pPr>
        <w:ind w:left="1440"/>
        <w:jc w:val="both"/>
        <w:rPr>
          <w:rFonts w:eastAsia="Times New Roman" w:cs="Arial"/>
        </w:rPr>
      </w:pPr>
      <w:r w:rsidRPr="008E76FD">
        <w:rPr>
          <w:rFonts w:eastAsia="Times New Roman" w:cs="Arial"/>
        </w:rPr>
        <w:t>Column purification systems present much less of a fire risk compared with thermal distillation, because they do not employ heating devices or reactive metals. Because glass containers are not needed, the potential for injury or spill related to breakage is also eliminated.</w:t>
      </w:r>
    </w:p>
    <w:p w14:paraId="052D6959" w14:textId="77777777" w:rsidR="00DD7243" w:rsidRDefault="00DD7243" w:rsidP="008D0D3E">
      <w:pPr>
        <w:ind w:left="1440"/>
        <w:jc w:val="both"/>
        <w:rPr>
          <w:rFonts w:eastAsia="Times New Roman" w:cs="Arial"/>
        </w:rPr>
      </w:pPr>
    </w:p>
    <w:p w14:paraId="3108F767" w14:textId="3624461B" w:rsidR="00CF2965" w:rsidRDefault="00CF2965" w:rsidP="00DD7243">
      <w:pPr>
        <w:ind w:left="1440"/>
        <w:jc w:val="both"/>
        <w:rPr>
          <w:rFonts w:eastAsia="Times New Roman" w:cs="Arial"/>
        </w:rPr>
      </w:pPr>
      <w:r w:rsidRPr="008E76FD">
        <w:rPr>
          <w:rFonts w:eastAsia="Times New Roman" w:cs="Arial"/>
        </w:rPr>
        <w:t>There is no need for heating mantles when solvent is present, and the intrinsically safe properties of the system allow it to be set up virtually anywhere in the laboratory, thus eliminating the need to place the apparatus in a chemical hood. As a result, there is a significant savings in electricity usage, although heating jackets may be required for installations where the water and oxygen scavengers are activated or regenerated. When using a column purification system, it is important not to draw down the column completely empty. Bubbling or splattering as the product is drawn from the column is an indication of breakthrough of argon. For the column to be functional again, a lengthy p</w:t>
      </w:r>
      <w:r w:rsidR="00DD7243">
        <w:rPr>
          <w:rFonts w:eastAsia="Times New Roman" w:cs="Arial"/>
        </w:rPr>
        <w:t>riming operation may be needed.</w:t>
      </w:r>
    </w:p>
    <w:p w14:paraId="28A25706" w14:textId="77777777" w:rsidR="00DD7243" w:rsidRPr="008E76FD" w:rsidRDefault="00DD7243" w:rsidP="00DD7243">
      <w:pPr>
        <w:ind w:left="1440"/>
        <w:jc w:val="both"/>
        <w:rPr>
          <w:rFonts w:eastAsia="Times New Roman" w:cs="Arial"/>
        </w:rPr>
      </w:pPr>
    </w:p>
    <w:p w14:paraId="2F10DB84" w14:textId="77777777" w:rsidR="00CF2965" w:rsidRPr="00E90508" w:rsidRDefault="00CF2965" w:rsidP="00066D38">
      <w:pPr>
        <w:pStyle w:val="Heading4"/>
      </w:pPr>
      <w:r w:rsidRPr="00E90508">
        <w:t>Solvent Stills</w:t>
      </w:r>
    </w:p>
    <w:p w14:paraId="19C40FA3" w14:textId="77777777" w:rsidR="00DD7243" w:rsidRDefault="00DD7243" w:rsidP="008D0D3E">
      <w:pPr>
        <w:ind w:left="1440"/>
        <w:jc w:val="both"/>
        <w:rPr>
          <w:rFonts w:eastAsia="Times New Roman" w:cs="Arial"/>
        </w:rPr>
      </w:pPr>
    </w:p>
    <w:p w14:paraId="34C21E5C" w14:textId="6ACEC763" w:rsidR="00CF2965" w:rsidRPr="008E76FD" w:rsidRDefault="00CF2965" w:rsidP="008D0D3E">
      <w:pPr>
        <w:ind w:left="1440"/>
        <w:jc w:val="both"/>
        <w:rPr>
          <w:rFonts w:eastAsia="Times New Roman" w:cs="Arial"/>
        </w:rPr>
      </w:pPr>
      <w:r w:rsidRPr="008E76FD">
        <w:rPr>
          <w:rFonts w:eastAsia="Times New Roman" w:cs="Arial"/>
        </w:rPr>
        <w:t xml:space="preserve">Most high-purity solvents are commercially available in specialized kegs or may be obtained from column purification systems; thus, thermal distillation processes should be a last resort. There have been numerous fires attributed to solvent stills, some resulting in serious injuries and extensive </w:t>
      </w:r>
      <w:r w:rsidR="008D0D3E" w:rsidRPr="008E76FD">
        <w:rPr>
          <w:rFonts w:eastAsia="Times New Roman" w:cs="Arial"/>
        </w:rPr>
        <w:t>damage to the laboratory spaces.</w:t>
      </w:r>
    </w:p>
    <w:p w14:paraId="5801AD52" w14:textId="77777777" w:rsidR="00DD7243" w:rsidRDefault="00DD7243" w:rsidP="008D0D3E">
      <w:pPr>
        <w:ind w:left="1440"/>
        <w:jc w:val="both"/>
        <w:rPr>
          <w:rFonts w:eastAsia="Times New Roman" w:cs="Arial"/>
        </w:rPr>
      </w:pPr>
    </w:p>
    <w:p w14:paraId="618C26F4" w14:textId="01653680" w:rsidR="00CF2965" w:rsidRDefault="00CF2965" w:rsidP="00DD7243">
      <w:pPr>
        <w:ind w:left="1440"/>
        <w:jc w:val="both"/>
        <w:rPr>
          <w:rFonts w:eastAsia="Times New Roman" w:cs="Arial"/>
        </w:rPr>
      </w:pPr>
      <w:r w:rsidRPr="008E76FD">
        <w:rPr>
          <w:rFonts w:eastAsia="Times New Roman" w:cs="Arial"/>
        </w:rPr>
        <w:t>Solvent stills are used to produce dry, oxygen-free, high-purity solvents. The process involves reflux and distillation of organic solvents (many of which are flammable liquids) over drying materials, under nitrogen or argon gas. The most commonly used drying agents involve potentially pyrophoric metals: sodium metal/benzophenone and magnesium metal/iodine. The stills must be periodically quenched to prepare the still bottoms for disposal. This usually involves adding solvent to consume the scavenging agents. The process itself poses a risk of reactive metal adhering to the bottom of the flask, with the potential for exposure to air causing a spontaneous fire. Most thermal stills rely on electric heating mantles to heat the flammable solvents upward of 82 °C (180 °F), presenting a fire risk</w:t>
      </w:r>
      <w:r w:rsidR="00DD7243">
        <w:rPr>
          <w:rFonts w:eastAsia="Times New Roman" w:cs="Arial"/>
        </w:rPr>
        <w:t xml:space="preserve"> and potential ignition source.</w:t>
      </w:r>
    </w:p>
    <w:p w14:paraId="22E87C75" w14:textId="77777777" w:rsidR="00DD7243" w:rsidRPr="008E76FD" w:rsidRDefault="00DD7243" w:rsidP="00DD7243">
      <w:pPr>
        <w:ind w:left="1440"/>
        <w:jc w:val="both"/>
        <w:rPr>
          <w:rFonts w:eastAsia="Times New Roman" w:cs="Arial"/>
        </w:rPr>
      </w:pPr>
    </w:p>
    <w:p w14:paraId="6935CCFA" w14:textId="2F14485B" w:rsidR="00147087" w:rsidRDefault="00CF2965" w:rsidP="00DD7243">
      <w:pPr>
        <w:ind w:left="1440"/>
        <w:jc w:val="both"/>
        <w:rPr>
          <w:rFonts w:eastAsia="Times New Roman" w:cs="Arial"/>
        </w:rPr>
      </w:pPr>
      <w:r w:rsidRPr="008E76FD">
        <w:rPr>
          <w:rFonts w:eastAsia="Times New Roman" w:cs="Arial"/>
        </w:rPr>
        <w:t xml:space="preserve">Always set up stills in a chemical hood. Although many procedures suggest allowing the process to run overnight, it is prudent to ensure that it is not left completely unattended. Start the process at the beginning of the day and let it run as long as laboratory members are present. Place shields around the still to protect members in the event of a serious </w:t>
      </w:r>
      <w:r w:rsidR="00A576F9">
        <w:rPr>
          <w:rFonts w:eastAsia="Times New Roman" w:cs="Arial"/>
        </w:rPr>
        <w:t>incident</w:t>
      </w:r>
      <w:r w:rsidRPr="008E76FD">
        <w:rPr>
          <w:rFonts w:eastAsia="Times New Roman" w:cs="Arial"/>
        </w:rPr>
        <w:t>. Deactivate the still under argon or nitrogen, never air. Do not add fresh solvent, drying agent, or indicator while the still is hot. Ensure that water cooling lines are in good condition. Do not allow material to accumulate at the bottom of the still; quench the still at the end of every procedure and clean thoroughly. Use caution when collecting t</w:t>
      </w:r>
      <w:r w:rsidR="00DD7243">
        <w:rPr>
          <w:rFonts w:eastAsia="Times New Roman" w:cs="Arial"/>
        </w:rPr>
        <w:t>he reactive materials as waste.</w:t>
      </w:r>
    </w:p>
    <w:p w14:paraId="1FDC14B1" w14:textId="77777777" w:rsidR="00DD7243" w:rsidRPr="00DD7243" w:rsidRDefault="00DD7243" w:rsidP="00DD7243">
      <w:pPr>
        <w:ind w:left="1440"/>
        <w:jc w:val="both"/>
        <w:rPr>
          <w:rFonts w:eastAsia="Times New Roman" w:cs="Arial"/>
        </w:rPr>
      </w:pPr>
    </w:p>
    <w:p w14:paraId="500588D5" w14:textId="77777777" w:rsidR="00147087" w:rsidRPr="00E90508" w:rsidRDefault="00147087">
      <w:pPr>
        <w:pStyle w:val="Heading3"/>
      </w:pPr>
      <w:bookmarkStart w:id="381" w:name="_Toc82415399"/>
      <w:r w:rsidRPr="00E90508">
        <w:t>Reduced Pressure Operations</w:t>
      </w:r>
      <w:bookmarkEnd w:id="381"/>
    </w:p>
    <w:p w14:paraId="1BBE32C7" w14:textId="77777777" w:rsidR="00DD7243" w:rsidRDefault="00DD7243">
      <w:pPr>
        <w:suppressAutoHyphens/>
        <w:ind w:left="720"/>
        <w:jc w:val="both"/>
        <w:rPr>
          <w:rFonts w:cs="Arial"/>
        </w:rPr>
      </w:pPr>
    </w:p>
    <w:p w14:paraId="01D22975" w14:textId="1E897E47" w:rsidR="00147087" w:rsidRPr="008E76FD" w:rsidRDefault="00147087">
      <w:pPr>
        <w:suppressAutoHyphens/>
        <w:ind w:left="720"/>
        <w:jc w:val="both"/>
        <w:rPr>
          <w:rFonts w:cs="Arial"/>
        </w:rPr>
      </w:pPr>
      <w:r w:rsidRPr="008E76FD">
        <w:rPr>
          <w:rFonts w:cs="Arial"/>
        </w:rPr>
        <w:t xml:space="preserve">Protect vacuum desiccators by covering them with cloth-backed friction or duct tape or shielding them for protection in case of implosion. Prior to use, inspect </w:t>
      </w:r>
      <w:r w:rsidR="000C37D1" w:rsidRPr="008E76FD">
        <w:rPr>
          <w:rFonts w:cs="Arial"/>
        </w:rPr>
        <w:t>vacuum desiccators for chips,</w:t>
      </w:r>
      <w:r w:rsidRPr="008E76FD">
        <w:rPr>
          <w:rFonts w:cs="Arial"/>
        </w:rPr>
        <w:t xml:space="preserve"> cracks</w:t>
      </w:r>
      <w:r w:rsidR="000C37D1" w:rsidRPr="008E76FD">
        <w:rPr>
          <w:rFonts w:cs="Arial"/>
        </w:rPr>
        <w:t>, and defects</w:t>
      </w:r>
      <w:r w:rsidRPr="008E76FD">
        <w:rPr>
          <w:rFonts w:cs="Arial"/>
        </w:rPr>
        <w:t>. Vacuum lines shall be trapped and shielding used whenever apparatus is under reduced pressure. Only chemicals being dehydrated should be stored in a vacuum desiccator. Before opening a desiccator that is under reduced pressure, make sure that atmospheric pressure has been restored.</w:t>
      </w:r>
    </w:p>
    <w:p w14:paraId="1E6205A6" w14:textId="77777777" w:rsidR="00DD7243" w:rsidRDefault="00DD7243" w:rsidP="00AA1F3A">
      <w:pPr>
        <w:suppressAutoHyphens/>
        <w:ind w:left="720"/>
        <w:jc w:val="both"/>
        <w:rPr>
          <w:rFonts w:cs="Arial"/>
        </w:rPr>
      </w:pPr>
    </w:p>
    <w:p w14:paraId="2159364A" w14:textId="4BDDFDE5" w:rsidR="00147087" w:rsidRPr="008E76FD" w:rsidRDefault="00147087" w:rsidP="00AA1F3A">
      <w:pPr>
        <w:suppressAutoHyphens/>
        <w:ind w:left="720"/>
        <w:jc w:val="both"/>
        <w:rPr>
          <w:rFonts w:cs="Arial"/>
        </w:rPr>
      </w:pPr>
      <w:r w:rsidRPr="008E76FD">
        <w:rPr>
          <w:rFonts w:cs="Arial"/>
        </w:rPr>
        <w:t>Water aspirators for reduced pressure are used mainly for filtration purposes, and only equipment that is approved for this purpose should be used. Never apply reduced pressure to a flat-bottomed flask unless it is a heavy-walled filter flask designed for that purpose. Place a trap and a check valve between the aspirator and the apparatus so that water cannot be sucked back into the system if the water pressure falls unexpectedly during filtering. This also applies to rotary evaporation equipment that use water aspirators for reduced pressure.</w:t>
      </w:r>
    </w:p>
    <w:p w14:paraId="50DD048E" w14:textId="77777777" w:rsidR="00DD7243" w:rsidRDefault="00DD7243" w:rsidP="00AA1F3A">
      <w:pPr>
        <w:suppressAutoHyphens/>
        <w:ind w:left="720"/>
        <w:jc w:val="both"/>
        <w:rPr>
          <w:rFonts w:cs="Arial"/>
        </w:rPr>
      </w:pPr>
    </w:p>
    <w:p w14:paraId="51ACD732" w14:textId="63ABCCCF" w:rsidR="00147087" w:rsidRPr="008E76FD" w:rsidRDefault="00147087" w:rsidP="00AA1F3A">
      <w:pPr>
        <w:suppressAutoHyphens/>
        <w:ind w:left="720"/>
        <w:jc w:val="both"/>
        <w:rPr>
          <w:rFonts w:cs="Arial"/>
        </w:rPr>
      </w:pPr>
      <w:r w:rsidRPr="008E76FD">
        <w:rPr>
          <w:rFonts w:cs="Arial"/>
        </w:rPr>
        <w:t>If vacuum pumps are used, place a cold trap between the apparatus and the vacuum pump so that volatiles from a reaction or distillation do not get into the pump oil or out into the atmosphere. Exhausts from pumps shall be vented to a hood or ventilation system. Pumps with belt drives must be equipped with belt guards to prevent hands or loose clothing from being caught in the belt pulley.</w:t>
      </w:r>
    </w:p>
    <w:p w14:paraId="6EC87732" w14:textId="77777777" w:rsidR="00147087" w:rsidRPr="008E76FD" w:rsidRDefault="00147087">
      <w:pPr>
        <w:suppressAutoHyphens/>
        <w:ind w:left="720"/>
        <w:jc w:val="both"/>
        <w:rPr>
          <w:rFonts w:cs="Arial"/>
        </w:rPr>
      </w:pPr>
    </w:p>
    <w:p w14:paraId="1B91B7CC" w14:textId="77777777" w:rsidR="00147087" w:rsidRPr="00E90508" w:rsidRDefault="00147087">
      <w:pPr>
        <w:pStyle w:val="Heading3"/>
      </w:pPr>
      <w:bookmarkStart w:id="382" w:name="_Toc82415400"/>
      <w:r w:rsidRPr="00E90508">
        <w:t>Cold Traps</w:t>
      </w:r>
      <w:bookmarkEnd w:id="382"/>
    </w:p>
    <w:p w14:paraId="2C54EBF3" w14:textId="77777777" w:rsidR="00DD7243" w:rsidRDefault="00DD7243" w:rsidP="00AA1F3A">
      <w:pPr>
        <w:suppressAutoHyphens/>
        <w:ind w:left="720"/>
        <w:jc w:val="both"/>
        <w:rPr>
          <w:rFonts w:cs="Arial"/>
        </w:rPr>
      </w:pPr>
    </w:p>
    <w:p w14:paraId="287A8DB8" w14:textId="75D2A01A" w:rsidR="00147087" w:rsidRPr="008E76FD" w:rsidRDefault="00147087" w:rsidP="00AA1F3A">
      <w:pPr>
        <w:suppressAutoHyphens/>
        <w:ind w:left="720"/>
        <w:jc w:val="both"/>
        <w:rPr>
          <w:rFonts w:cs="Arial"/>
        </w:rPr>
      </w:pPr>
      <w:r w:rsidRPr="008E76FD">
        <w:rPr>
          <w:rFonts w:cs="Arial"/>
        </w:rPr>
        <w:t>Cold traps used in reduced-pressure systems should be placed in vermiculite-filled metal cans. If this option is not possible, the cold traps should be wrapped with cloth-backed friction or duct tape. In the event of an implosion, the tape will reduce the amount of flying glass.</w:t>
      </w:r>
    </w:p>
    <w:p w14:paraId="6C69377C" w14:textId="77777777" w:rsidR="00DD7243" w:rsidRDefault="00DD7243" w:rsidP="00AA1F3A">
      <w:pPr>
        <w:suppressAutoHyphens/>
        <w:ind w:left="720"/>
        <w:jc w:val="both"/>
        <w:rPr>
          <w:rFonts w:cs="Arial"/>
        </w:rPr>
      </w:pPr>
    </w:p>
    <w:p w14:paraId="69FBAD17" w14:textId="51384B3D" w:rsidR="00F534E9" w:rsidRDefault="00147087" w:rsidP="00DD7243">
      <w:pPr>
        <w:suppressAutoHyphens/>
        <w:ind w:left="720"/>
        <w:jc w:val="both"/>
        <w:rPr>
          <w:rFonts w:cs="Arial"/>
        </w:rPr>
      </w:pPr>
      <w:r w:rsidRPr="00CA5752">
        <w:rPr>
          <w:rFonts w:cs="Arial"/>
        </w:rPr>
        <w:t>Users of cold traps should be aware of the boiling points of the components and the possible products of materials in the reduced-pressure system. For instance, argon, a common inert gas, may condense into traps cooled with liquid nitrogen. When the cooling bath is removed, the argon rapidly vaporizes, and the rate of pressure buildup may be too great for the gas to be vented or pumped down. A</w:t>
      </w:r>
      <w:r w:rsidR="00DD7243">
        <w:rPr>
          <w:rFonts w:cs="Arial"/>
        </w:rPr>
        <w:t xml:space="preserve"> serious explosion could occur.</w:t>
      </w:r>
    </w:p>
    <w:p w14:paraId="77AB4AEF" w14:textId="77777777" w:rsidR="00DD7243" w:rsidRPr="00DD7243" w:rsidRDefault="00DD7243" w:rsidP="00DD7243">
      <w:pPr>
        <w:suppressAutoHyphens/>
        <w:ind w:left="720"/>
        <w:jc w:val="both"/>
        <w:rPr>
          <w:rFonts w:cs="Arial"/>
        </w:rPr>
      </w:pPr>
    </w:p>
    <w:p w14:paraId="226F8D2B" w14:textId="5D4A434B" w:rsidR="00DF69C8" w:rsidRPr="00E90508" w:rsidRDefault="00DF69C8" w:rsidP="00DF69C8">
      <w:pPr>
        <w:pStyle w:val="Heading3"/>
      </w:pPr>
      <w:bookmarkStart w:id="383" w:name="_Toc82415401"/>
      <w:r w:rsidRPr="00E90508">
        <w:t>Laboratory Reactor Pressure Vessels</w:t>
      </w:r>
      <w:bookmarkEnd w:id="383"/>
    </w:p>
    <w:p w14:paraId="2C4DAF88" w14:textId="77777777" w:rsidR="00DF69C8" w:rsidRPr="00CA5752" w:rsidRDefault="00DF69C8" w:rsidP="00DF69C8">
      <w:pPr>
        <w:pStyle w:val="NormalWeb"/>
        <w:spacing w:before="0" w:beforeAutospacing="0" w:after="0" w:afterAutospacing="0"/>
        <w:ind w:left="720"/>
        <w:rPr>
          <w:rFonts w:ascii="Arial" w:hAnsi="Arial" w:cs="Arial"/>
          <w:sz w:val="22"/>
          <w:szCs w:val="22"/>
        </w:rPr>
      </w:pPr>
    </w:p>
    <w:p w14:paraId="5B815EC9" w14:textId="171895AD" w:rsidR="009F4545" w:rsidRPr="008E76FD" w:rsidRDefault="009F4545" w:rsidP="009F4545">
      <w:pPr>
        <w:ind w:left="720"/>
        <w:jc w:val="both"/>
        <w:rPr>
          <w:rFonts w:eastAsia="Times New Roman" w:cs="Arial"/>
        </w:rPr>
      </w:pPr>
      <w:r w:rsidRPr="00CA5752">
        <w:rPr>
          <w:rFonts w:cs="Arial"/>
        </w:rPr>
        <w:t xml:space="preserve">As with other hazardous research processes, detailed </w:t>
      </w:r>
      <w:r w:rsidR="00DA1255">
        <w:rPr>
          <w:rFonts w:cs="Arial"/>
        </w:rPr>
        <w:t>SOPs</w:t>
      </w:r>
      <w:r w:rsidRPr="00CA5752">
        <w:rPr>
          <w:rFonts w:cs="Arial"/>
        </w:rPr>
        <w:t xml:space="preserve"> should be </w:t>
      </w:r>
      <w:r w:rsidR="00A41FCE" w:rsidRPr="00CA5752">
        <w:rPr>
          <w:rFonts w:cs="Arial"/>
        </w:rPr>
        <w:t>written</w:t>
      </w:r>
      <w:r w:rsidRPr="00CA5752">
        <w:rPr>
          <w:rFonts w:cs="Arial"/>
        </w:rPr>
        <w:t xml:space="preserve"> for work with laboratory reactor </w:t>
      </w:r>
      <w:r w:rsidR="00A41FCE" w:rsidRPr="00CA5752">
        <w:rPr>
          <w:rFonts w:cs="Arial"/>
        </w:rPr>
        <w:t>pressure</w:t>
      </w:r>
      <w:r w:rsidRPr="00CA5752">
        <w:rPr>
          <w:rFonts w:cs="Arial"/>
        </w:rPr>
        <w:t xml:space="preserve"> </w:t>
      </w:r>
      <w:r w:rsidR="00A41FCE" w:rsidRPr="00CA5752">
        <w:rPr>
          <w:rFonts w:cs="Arial"/>
        </w:rPr>
        <w:t>vessels</w:t>
      </w:r>
      <w:r w:rsidRPr="00CA5752">
        <w:rPr>
          <w:rFonts w:cs="Arial"/>
        </w:rPr>
        <w:t xml:space="preserve">, including intended operating pressures and temperatures. </w:t>
      </w:r>
      <w:r w:rsidRPr="00CA5752">
        <w:rPr>
          <w:rFonts w:eastAsia="Times New Roman" w:cs="Arial"/>
        </w:rPr>
        <w:t xml:space="preserve">Novice </w:t>
      </w:r>
      <w:r w:rsidRPr="008E76FD">
        <w:rPr>
          <w:rFonts w:eastAsia="Times New Roman" w:cs="Arial"/>
        </w:rPr>
        <w:t>users must be directly supervised in experimental design, vessel assembly, and heating mode selection until they exhibit full understanding and proficiency.</w:t>
      </w:r>
    </w:p>
    <w:p w14:paraId="0104C689" w14:textId="77777777" w:rsidR="009F4545" w:rsidRPr="008E76FD" w:rsidRDefault="009F4545" w:rsidP="009F4545">
      <w:pPr>
        <w:pStyle w:val="NormalWeb"/>
        <w:spacing w:before="0" w:beforeAutospacing="0" w:after="0" w:afterAutospacing="0"/>
        <w:ind w:left="720"/>
        <w:jc w:val="both"/>
        <w:rPr>
          <w:rFonts w:ascii="Arial" w:hAnsi="Arial" w:cs="Arial"/>
          <w:sz w:val="22"/>
          <w:szCs w:val="22"/>
        </w:rPr>
      </w:pPr>
    </w:p>
    <w:p w14:paraId="1138D28F" w14:textId="7E78C4FE" w:rsidR="00DF69C8" w:rsidRPr="008E76FD" w:rsidRDefault="00DF69C8" w:rsidP="009F4545">
      <w:pPr>
        <w:pStyle w:val="NormalWeb"/>
        <w:spacing w:before="0" w:beforeAutospacing="0" w:after="0" w:afterAutospacing="0"/>
        <w:ind w:left="720"/>
        <w:jc w:val="both"/>
        <w:rPr>
          <w:rFonts w:ascii="Arial" w:hAnsi="Arial" w:cs="Arial"/>
          <w:sz w:val="22"/>
          <w:szCs w:val="22"/>
        </w:rPr>
      </w:pPr>
      <w:r w:rsidRPr="008E76FD">
        <w:rPr>
          <w:rFonts w:ascii="Arial" w:hAnsi="Arial" w:cs="Arial"/>
          <w:sz w:val="22"/>
          <w:szCs w:val="22"/>
        </w:rPr>
        <w:t>Laboratory reactor pressure vessels may also be referred to as sample preparation bombs, acid digestion bombs, hydrothermal reactors, or chemical digestion autoclaves.</w:t>
      </w:r>
      <w:r w:rsidR="009F4545" w:rsidRPr="008E76FD">
        <w:rPr>
          <w:rFonts w:ascii="Arial" w:hAnsi="Arial" w:cs="Arial"/>
          <w:sz w:val="22"/>
          <w:szCs w:val="22"/>
        </w:rPr>
        <w:t xml:space="preserve"> </w:t>
      </w:r>
      <w:r w:rsidRPr="008E76FD">
        <w:rPr>
          <w:rFonts w:ascii="Arial" w:hAnsi="Arial" w:cs="Arial"/>
          <w:sz w:val="22"/>
          <w:szCs w:val="22"/>
        </w:rPr>
        <w:t>Heating chemicals inside a closed vessel can result in some of the highest gas or super critical fluid pressures encountered in a laboratory space.</w:t>
      </w:r>
    </w:p>
    <w:p w14:paraId="4F577FEA" w14:textId="77777777" w:rsidR="00DF69C8" w:rsidRPr="008E76FD" w:rsidRDefault="00DF69C8" w:rsidP="009F4545">
      <w:pPr>
        <w:ind w:left="720"/>
        <w:jc w:val="both"/>
        <w:rPr>
          <w:rFonts w:eastAsia="Times New Roman" w:cs="Arial"/>
        </w:rPr>
      </w:pPr>
    </w:p>
    <w:p w14:paraId="03829497" w14:textId="315DD725" w:rsidR="00DF69C8" w:rsidRPr="008E76FD" w:rsidRDefault="00DF69C8" w:rsidP="009F4545">
      <w:pPr>
        <w:ind w:left="720"/>
        <w:jc w:val="both"/>
        <w:rPr>
          <w:rFonts w:eastAsia="Times New Roman" w:cs="Arial"/>
        </w:rPr>
      </w:pPr>
      <w:r w:rsidRPr="008E76FD">
        <w:rPr>
          <w:rFonts w:eastAsia="Times New Roman" w:cs="Arial"/>
        </w:rPr>
        <w:t xml:space="preserve">If you use laboratory reactor pressure </w:t>
      </w:r>
      <w:r w:rsidR="009F4545" w:rsidRPr="008E76FD">
        <w:rPr>
          <w:rFonts w:eastAsia="Times New Roman" w:cs="Arial"/>
        </w:rPr>
        <w:t>vessels in your experiments, it i</w:t>
      </w:r>
      <w:r w:rsidRPr="008E76FD">
        <w:rPr>
          <w:rFonts w:eastAsia="Times New Roman" w:cs="Arial"/>
        </w:rPr>
        <w:t>s important to understand what conditions increase the hazards associated with use so you can prevent dangerous ruptures or explosions from occurring. All laboratory reactor pressure vessels shall be equipped with a form of overpressure relief to protect the vessel from the hazards of unexpected or dangerously high internal pressures. Appropriate over pressure relief through a safety rupture disk or safety relief valve must be part of the laboratory reactor pressure vessel design.</w:t>
      </w:r>
    </w:p>
    <w:p w14:paraId="24410D99" w14:textId="77777777" w:rsidR="00DF69C8" w:rsidRPr="008E76FD" w:rsidRDefault="00DF69C8" w:rsidP="00FD42C5">
      <w:pPr>
        <w:ind w:left="720"/>
        <w:jc w:val="both"/>
        <w:rPr>
          <w:rFonts w:eastAsia="Times New Roman" w:cs="Arial"/>
        </w:rPr>
      </w:pPr>
    </w:p>
    <w:p w14:paraId="438B24EB" w14:textId="73160C50" w:rsidR="00DF69C8" w:rsidRPr="008E76FD" w:rsidRDefault="00FD42C5" w:rsidP="00E71F0D">
      <w:pPr>
        <w:numPr>
          <w:ilvl w:val="0"/>
          <w:numId w:val="116"/>
        </w:numPr>
        <w:tabs>
          <w:tab w:val="clear" w:pos="720"/>
        </w:tabs>
        <w:ind w:left="1080"/>
        <w:jc w:val="both"/>
        <w:rPr>
          <w:rFonts w:eastAsia="Times New Roman" w:cs="Arial"/>
        </w:rPr>
      </w:pPr>
      <w:r w:rsidRPr="008E76FD">
        <w:rPr>
          <w:rFonts w:eastAsia="Times New Roman" w:cs="Arial"/>
        </w:rPr>
        <w:t xml:space="preserve">DO </w:t>
      </w:r>
      <w:r w:rsidR="00DF69C8" w:rsidRPr="008E76FD">
        <w:rPr>
          <w:rFonts w:eastAsia="Times New Roman" w:cs="Arial"/>
        </w:rPr>
        <w:t>NOT use a laboratory reactor pressure vessel without overpressure relief.</w:t>
      </w:r>
    </w:p>
    <w:p w14:paraId="4C1430D3" w14:textId="51F26C74" w:rsidR="00DF69C8" w:rsidRPr="008E76FD" w:rsidRDefault="00FD42C5" w:rsidP="00A576F9">
      <w:pPr>
        <w:numPr>
          <w:ilvl w:val="0"/>
          <w:numId w:val="116"/>
        </w:numPr>
        <w:tabs>
          <w:tab w:val="clear" w:pos="720"/>
        </w:tabs>
        <w:ind w:left="1080"/>
        <w:rPr>
          <w:rFonts w:eastAsia="Times New Roman" w:cs="Arial"/>
        </w:rPr>
      </w:pPr>
      <w:r w:rsidRPr="008E76FD">
        <w:rPr>
          <w:rFonts w:eastAsia="Times New Roman" w:cs="Arial"/>
        </w:rPr>
        <w:t xml:space="preserve">DO NOT </w:t>
      </w:r>
      <w:r w:rsidR="00DF69C8" w:rsidRPr="008E76FD">
        <w:rPr>
          <w:rFonts w:eastAsia="Times New Roman" w:cs="Arial"/>
        </w:rPr>
        <w:t>use laboratory reactor pressure vessels without manufacturer’s documentation of maximum pressure and temperature.</w:t>
      </w:r>
    </w:p>
    <w:p w14:paraId="3DA1E63E" w14:textId="77777777" w:rsidR="00DF69C8" w:rsidRPr="008E76FD" w:rsidRDefault="00DF69C8" w:rsidP="00E71F0D">
      <w:pPr>
        <w:numPr>
          <w:ilvl w:val="0"/>
          <w:numId w:val="116"/>
        </w:numPr>
        <w:tabs>
          <w:tab w:val="clear" w:pos="720"/>
        </w:tabs>
        <w:ind w:left="1080"/>
        <w:jc w:val="both"/>
        <w:rPr>
          <w:rFonts w:eastAsia="Times New Roman" w:cs="Arial"/>
        </w:rPr>
      </w:pPr>
      <w:r w:rsidRPr="008E76FD">
        <w:rPr>
          <w:rFonts w:eastAsia="Times New Roman" w:cs="Arial"/>
        </w:rPr>
        <w:t>DO NOT assemble or maintain pressure vessels without manufacturer’s literature.</w:t>
      </w:r>
    </w:p>
    <w:p w14:paraId="070ABF54" w14:textId="77777777" w:rsidR="00DF69C8" w:rsidRPr="008E76FD" w:rsidRDefault="00DF69C8" w:rsidP="00E71F0D">
      <w:pPr>
        <w:numPr>
          <w:ilvl w:val="0"/>
          <w:numId w:val="116"/>
        </w:numPr>
        <w:tabs>
          <w:tab w:val="clear" w:pos="720"/>
        </w:tabs>
        <w:ind w:left="1080"/>
        <w:jc w:val="both"/>
        <w:rPr>
          <w:rFonts w:eastAsia="Times New Roman" w:cs="Arial"/>
        </w:rPr>
      </w:pPr>
      <w:r w:rsidRPr="008E76FD">
        <w:rPr>
          <w:rFonts w:eastAsia="Times New Roman" w:cs="Arial"/>
        </w:rPr>
        <w:t>DO NOT exceed temperature limits for reactions or pressure vessels specifications.</w:t>
      </w:r>
    </w:p>
    <w:p w14:paraId="425AB515" w14:textId="77777777" w:rsidR="00DF69C8" w:rsidRPr="008E76FD" w:rsidRDefault="00DF69C8" w:rsidP="00E71F0D">
      <w:pPr>
        <w:numPr>
          <w:ilvl w:val="0"/>
          <w:numId w:val="116"/>
        </w:numPr>
        <w:tabs>
          <w:tab w:val="clear" w:pos="720"/>
        </w:tabs>
        <w:ind w:left="1080"/>
        <w:jc w:val="both"/>
        <w:rPr>
          <w:rFonts w:eastAsia="Times New Roman" w:cs="Arial"/>
        </w:rPr>
      </w:pPr>
      <w:r w:rsidRPr="008E76FD">
        <w:rPr>
          <w:rFonts w:eastAsia="Times New Roman" w:cs="Arial"/>
        </w:rPr>
        <w:t>DO NOT exceed vessel loading limits.</w:t>
      </w:r>
    </w:p>
    <w:p w14:paraId="2CE1CFFB" w14:textId="77777777" w:rsidR="00DF69C8" w:rsidRPr="008E76FD" w:rsidRDefault="00DF69C8" w:rsidP="00E71F0D">
      <w:pPr>
        <w:numPr>
          <w:ilvl w:val="0"/>
          <w:numId w:val="116"/>
        </w:numPr>
        <w:tabs>
          <w:tab w:val="clear" w:pos="720"/>
        </w:tabs>
        <w:ind w:left="1080"/>
        <w:jc w:val="both"/>
        <w:rPr>
          <w:rFonts w:eastAsia="Times New Roman" w:cs="Arial"/>
        </w:rPr>
      </w:pPr>
      <w:r w:rsidRPr="008E76FD">
        <w:rPr>
          <w:rFonts w:eastAsia="Times New Roman" w:cs="Arial"/>
        </w:rPr>
        <w:t>DO NOT form explosive materials inside a pressure vessel.</w:t>
      </w:r>
    </w:p>
    <w:p w14:paraId="4C301E44" w14:textId="77777777" w:rsidR="00DD7243" w:rsidRDefault="00DD7243" w:rsidP="00FD42C5">
      <w:pPr>
        <w:ind w:firstLine="720"/>
        <w:jc w:val="both"/>
        <w:rPr>
          <w:rFonts w:eastAsia="Times New Roman" w:cs="Arial"/>
        </w:rPr>
      </w:pPr>
    </w:p>
    <w:p w14:paraId="6DF4927E" w14:textId="5B64FC4E" w:rsidR="00DF69C8" w:rsidRPr="008E76FD" w:rsidRDefault="00DF69C8" w:rsidP="00FD42C5">
      <w:pPr>
        <w:ind w:firstLine="720"/>
        <w:jc w:val="both"/>
        <w:rPr>
          <w:rFonts w:eastAsia="Times New Roman" w:cs="Arial"/>
        </w:rPr>
      </w:pPr>
      <w:r w:rsidRPr="008E76FD">
        <w:rPr>
          <w:rFonts w:eastAsia="Times New Roman" w:cs="Arial"/>
        </w:rPr>
        <w:t>Some chemicals and mixtures are prohibited in laboratory reactor pressure vessels.</w:t>
      </w:r>
    </w:p>
    <w:p w14:paraId="598B34C8" w14:textId="77777777" w:rsidR="00DF69C8" w:rsidRPr="008E76FD" w:rsidRDefault="00DF69C8" w:rsidP="00FD42C5">
      <w:pPr>
        <w:ind w:firstLine="720"/>
        <w:jc w:val="both"/>
        <w:rPr>
          <w:rFonts w:eastAsia="Times New Roman" w:cs="Arial"/>
        </w:rPr>
      </w:pPr>
    </w:p>
    <w:p w14:paraId="5AA4E275" w14:textId="66DAC450" w:rsidR="00DF69C8" w:rsidRPr="008E76FD" w:rsidRDefault="00DF69C8" w:rsidP="00E71F0D">
      <w:pPr>
        <w:numPr>
          <w:ilvl w:val="0"/>
          <w:numId w:val="117"/>
        </w:numPr>
        <w:tabs>
          <w:tab w:val="clear" w:pos="720"/>
        </w:tabs>
        <w:ind w:left="1080"/>
        <w:jc w:val="both"/>
        <w:rPr>
          <w:rFonts w:eastAsia="Times New Roman" w:cs="Arial"/>
        </w:rPr>
      </w:pPr>
      <w:r w:rsidRPr="008E76FD">
        <w:rPr>
          <w:rFonts w:eastAsia="Times New Roman" w:cs="Arial"/>
        </w:rPr>
        <w:t xml:space="preserve">DO NOT treat fats, fatty acids, </w:t>
      </w:r>
      <w:r w:rsidR="00D42270" w:rsidRPr="008E76FD">
        <w:rPr>
          <w:rFonts w:eastAsia="Times New Roman" w:cs="Arial"/>
        </w:rPr>
        <w:t>glycerin,</w:t>
      </w:r>
      <w:r w:rsidRPr="008E76FD">
        <w:rPr>
          <w:rFonts w:eastAsia="Times New Roman" w:cs="Arial"/>
        </w:rPr>
        <w:t xml:space="preserve"> and similar materials with nitric acid in pressure vessels.</w:t>
      </w:r>
    </w:p>
    <w:p w14:paraId="029097EC" w14:textId="77777777" w:rsidR="00DF69C8" w:rsidRPr="008E76FD" w:rsidRDefault="00DF69C8" w:rsidP="00E71F0D">
      <w:pPr>
        <w:numPr>
          <w:ilvl w:val="0"/>
          <w:numId w:val="117"/>
        </w:numPr>
        <w:tabs>
          <w:tab w:val="clear" w:pos="720"/>
        </w:tabs>
        <w:ind w:left="1080"/>
        <w:jc w:val="both"/>
        <w:rPr>
          <w:rFonts w:eastAsia="Times New Roman" w:cs="Arial"/>
        </w:rPr>
      </w:pPr>
      <w:r w:rsidRPr="008E76FD">
        <w:rPr>
          <w:rFonts w:eastAsia="Times New Roman" w:cs="Arial"/>
        </w:rPr>
        <w:t>DO NOT treat cellulosic materials with mixed nitric and sulfuric acids.</w:t>
      </w:r>
    </w:p>
    <w:p w14:paraId="0020DE0E" w14:textId="2703C7B5" w:rsidR="00DF69C8" w:rsidRPr="008E76FD" w:rsidRDefault="00DF69C8" w:rsidP="00E71F0D">
      <w:pPr>
        <w:numPr>
          <w:ilvl w:val="0"/>
          <w:numId w:val="117"/>
        </w:numPr>
        <w:tabs>
          <w:tab w:val="clear" w:pos="720"/>
        </w:tabs>
        <w:ind w:left="1080"/>
        <w:jc w:val="both"/>
        <w:rPr>
          <w:rFonts w:eastAsia="Times New Roman" w:cs="Arial"/>
        </w:rPr>
      </w:pPr>
      <w:r w:rsidRPr="008E76FD">
        <w:rPr>
          <w:rFonts w:eastAsia="Times New Roman" w:cs="Arial"/>
        </w:rPr>
        <w:t>DO NOT use perchloric acid, picric acid</w:t>
      </w:r>
      <w:r w:rsidR="00FD42C5" w:rsidRPr="008E76FD">
        <w:rPr>
          <w:rFonts w:eastAsia="Times New Roman" w:cs="Arial"/>
        </w:rPr>
        <w:t>,</w:t>
      </w:r>
      <w:r w:rsidRPr="008E76FD">
        <w:rPr>
          <w:rFonts w:eastAsia="Times New Roman" w:cs="Arial"/>
        </w:rPr>
        <w:t xml:space="preserve"> or concentrated hydrazine in these vessels</w:t>
      </w:r>
      <w:r w:rsidR="00FD42C5" w:rsidRPr="008E76FD">
        <w:rPr>
          <w:rFonts w:eastAsia="Times New Roman" w:cs="Arial"/>
        </w:rPr>
        <w:t>.</w:t>
      </w:r>
    </w:p>
    <w:p w14:paraId="07F35DBD" w14:textId="77777777" w:rsidR="00DF69C8" w:rsidRPr="008E76FD" w:rsidRDefault="00DF69C8" w:rsidP="00E71F0D">
      <w:pPr>
        <w:numPr>
          <w:ilvl w:val="0"/>
          <w:numId w:val="117"/>
        </w:numPr>
        <w:tabs>
          <w:tab w:val="clear" w:pos="720"/>
        </w:tabs>
        <w:ind w:left="1080"/>
        <w:jc w:val="both"/>
        <w:rPr>
          <w:rFonts w:eastAsia="Times New Roman" w:cs="Arial"/>
        </w:rPr>
      </w:pPr>
      <w:r w:rsidRPr="008E76FD">
        <w:rPr>
          <w:rFonts w:eastAsia="Times New Roman" w:cs="Arial"/>
        </w:rPr>
        <w:t>AVOID reactions which are highly exothermic or which may be expected to release large volumes of gas.</w:t>
      </w:r>
    </w:p>
    <w:p w14:paraId="4B48C1B4" w14:textId="77777777" w:rsidR="00DD7243" w:rsidRDefault="00DD7243" w:rsidP="00FD42C5">
      <w:pPr>
        <w:ind w:left="720"/>
        <w:jc w:val="both"/>
        <w:rPr>
          <w:rFonts w:eastAsia="Times New Roman" w:cs="Arial"/>
        </w:rPr>
      </w:pPr>
    </w:p>
    <w:p w14:paraId="1E5FCAF0" w14:textId="62E6CCB9" w:rsidR="00DF69C8" w:rsidRPr="008E76FD" w:rsidRDefault="00DF69C8" w:rsidP="00FD42C5">
      <w:pPr>
        <w:ind w:left="720"/>
        <w:jc w:val="both"/>
        <w:rPr>
          <w:rFonts w:eastAsia="Times New Roman" w:cs="Arial"/>
        </w:rPr>
      </w:pPr>
      <w:r w:rsidRPr="008E76FD">
        <w:rPr>
          <w:rFonts w:eastAsia="Times New Roman" w:cs="Arial"/>
        </w:rPr>
        <w:t>Overloading of a pressure vessel is a significant hazard. Where available, identify the charging limits for each chemical and vessel size in the manufacturer’s literature. Always evaluate the stoichiometry and chemistry that you are trying to achieve with special considerations for catalysts and gaseous by-products that may affect pressure build up inside the vessel. Assess any intermediates, side-products</w:t>
      </w:r>
      <w:r w:rsidR="00FD42C5" w:rsidRPr="008E76FD">
        <w:rPr>
          <w:rFonts w:eastAsia="Times New Roman" w:cs="Arial"/>
        </w:rPr>
        <w:t>,</w:t>
      </w:r>
      <w:r w:rsidRPr="008E76FD">
        <w:rPr>
          <w:rFonts w:eastAsia="Times New Roman" w:cs="Arial"/>
        </w:rPr>
        <w:t xml:space="preserve"> and products that may form and their behavior within the vessel, including their corrosive nature and their tendency to violently decompose at elevated temperature and pressure. Determine maximum temperature and pressure limits expected, taking into account the energetics of the reaction being conducted and any pathways that might cause the reaction to run out of control. A formal written risk assessment is strongly encouraged.</w:t>
      </w:r>
    </w:p>
    <w:p w14:paraId="41434F0B" w14:textId="77777777" w:rsidR="00DF69C8" w:rsidRPr="008E76FD" w:rsidRDefault="00DF69C8" w:rsidP="00FD42C5">
      <w:pPr>
        <w:ind w:left="720"/>
        <w:jc w:val="both"/>
        <w:rPr>
          <w:rFonts w:eastAsia="Times New Roman" w:cs="Arial"/>
        </w:rPr>
      </w:pPr>
    </w:p>
    <w:p w14:paraId="7BB02030" w14:textId="3E0B23BE" w:rsidR="00DF69C8" w:rsidRPr="008E76FD" w:rsidRDefault="00DF69C8" w:rsidP="00FD42C5">
      <w:pPr>
        <w:ind w:left="720"/>
        <w:jc w:val="both"/>
        <w:rPr>
          <w:rFonts w:eastAsia="Times New Roman" w:cs="Arial"/>
        </w:rPr>
      </w:pPr>
      <w:r w:rsidRPr="008E76FD">
        <w:rPr>
          <w:rFonts w:eastAsia="Times New Roman" w:cs="Arial"/>
        </w:rPr>
        <w:t>Defective temperature controls or operator inattention can be the cause of dangerous overheating. In order to prevent dangerous overheating, the best practice is to:</w:t>
      </w:r>
    </w:p>
    <w:p w14:paraId="35F4C9C1" w14:textId="77777777" w:rsidR="009F4545" w:rsidRPr="008E76FD" w:rsidRDefault="009F4545" w:rsidP="00E71F0D">
      <w:pPr>
        <w:numPr>
          <w:ilvl w:val="0"/>
          <w:numId w:val="118"/>
        </w:numPr>
        <w:tabs>
          <w:tab w:val="clear" w:pos="720"/>
        </w:tabs>
        <w:ind w:left="1080"/>
        <w:jc w:val="both"/>
        <w:rPr>
          <w:rFonts w:eastAsia="Times New Roman" w:cs="Arial"/>
        </w:rPr>
      </w:pPr>
      <w:r w:rsidRPr="008E76FD">
        <w:rPr>
          <w:rFonts w:eastAsia="Times New Roman" w:cs="Arial"/>
        </w:rPr>
        <w:t>Avoid leaving laboratory reactor pressure vessels unattended, especially overnight.</w:t>
      </w:r>
    </w:p>
    <w:p w14:paraId="7D81B6BA" w14:textId="77777777" w:rsidR="00DF69C8" w:rsidRPr="008E76FD" w:rsidRDefault="00DF69C8" w:rsidP="00E71F0D">
      <w:pPr>
        <w:numPr>
          <w:ilvl w:val="0"/>
          <w:numId w:val="118"/>
        </w:numPr>
        <w:tabs>
          <w:tab w:val="clear" w:pos="720"/>
        </w:tabs>
        <w:ind w:left="1080"/>
        <w:jc w:val="both"/>
        <w:rPr>
          <w:rFonts w:eastAsia="Times New Roman" w:cs="Arial"/>
        </w:rPr>
      </w:pPr>
      <w:r w:rsidRPr="008E76FD">
        <w:rPr>
          <w:rFonts w:eastAsia="Times New Roman" w:cs="Arial"/>
        </w:rPr>
        <w:t>Use ovens or heating devices with high temperature limit controllers.</w:t>
      </w:r>
    </w:p>
    <w:p w14:paraId="744BFAD9" w14:textId="77777777" w:rsidR="00DF69C8" w:rsidRPr="008E76FD" w:rsidRDefault="00DF69C8" w:rsidP="00E71F0D">
      <w:pPr>
        <w:numPr>
          <w:ilvl w:val="0"/>
          <w:numId w:val="118"/>
        </w:numPr>
        <w:tabs>
          <w:tab w:val="clear" w:pos="720"/>
        </w:tabs>
        <w:ind w:left="1080"/>
        <w:jc w:val="both"/>
        <w:rPr>
          <w:rFonts w:eastAsia="Times New Roman" w:cs="Arial"/>
        </w:rPr>
      </w:pPr>
      <w:r w:rsidRPr="008E76FD">
        <w:rPr>
          <w:rFonts w:eastAsia="Times New Roman" w:cs="Arial"/>
        </w:rPr>
        <w:t>Heat general purpose metal body laboratory reactor pressure vessels only in an oven.</w:t>
      </w:r>
    </w:p>
    <w:p w14:paraId="21E34BA6" w14:textId="77777777" w:rsidR="00DF69C8" w:rsidRPr="008E76FD" w:rsidRDefault="00DF69C8" w:rsidP="00E71F0D">
      <w:pPr>
        <w:numPr>
          <w:ilvl w:val="0"/>
          <w:numId w:val="118"/>
        </w:numPr>
        <w:tabs>
          <w:tab w:val="clear" w:pos="720"/>
        </w:tabs>
        <w:ind w:left="1080"/>
        <w:jc w:val="both"/>
        <w:rPr>
          <w:rFonts w:eastAsia="Times New Roman" w:cs="Arial"/>
        </w:rPr>
      </w:pPr>
      <w:r w:rsidRPr="008E76FD">
        <w:rPr>
          <w:rFonts w:eastAsia="Times New Roman" w:cs="Arial"/>
        </w:rPr>
        <w:t>Heat polymer body laboratory reactor pressure vessels only in a microwave oven.</w:t>
      </w:r>
    </w:p>
    <w:p w14:paraId="27D9D9AD" w14:textId="77777777" w:rsidR="00DF69C8" w:rsidRPr="008E76FD" w:rsidRDefault="00DF69C8" w:rsidP="00E71F0D">
      <w:pPr>
        <w:numPr>
          <w:ilvl w:val="0"/>
          <w:numId w:val="118"/>
        </w:numPr>
        <w:tabs>
          <w:tab w:val="clear" w:pos="720"/>
        </w:tabs>
        <w:ind w:left="1080"/>
        <w:jc w:val="both"/>
        <w:rPr>
          <w:rFonts w:eastAsia="Times New Roman" w:cs="Arial"/>
        </w:rPr>
      </w:pPr>
      <w:r w:rsidRPr="008E76FD">
        <w:rPr>
          <w:rFonts w:eastAsia="Times New Roman" w:cs="Arial"/>
        </w:rPr>
        <w:t>Heat other laboratory reactor pressure apparatus behind a blast shield or suitable barrier.</w:t>
      </w:r>
    </w:p>
    <w:p w14:paraId="2AB24866" w14:textId="4B2639F5" w:rsidR="00193A26" w:rsidRPr="008E76FD" w:rsidRDefault="00193A26" w:rsidP="00E71F0D">
      <w:pPr>
        <w:numPr>
          <w:ilvl w:val="0"/>
          <w:numId w:val="118"/>
        </w:numPr>
        <w:tabs>
          <w:tab w:val="clear" w:pos="720"/>
        </w:tabs>
        <w:ind w:left="1080"/>
        <w:jc w:val="both"/>
        <w:rPr>
          <w:rFonts w:eastAsia="Times New Roman" w:cs="Arial"/>
        </w:rPr>
      </w:pPr>
      <w:r w:rsidRPr="008E76FD">
        <w:rPr>
          <w:rFonts w:eastAsia="Times New Roman" w:cs="Arial"/>
        </w:rPr>
        <w:t xml:space="preserve">If laboratory reactor pressure vessels must be left unattended overnight, as discussed in section </w:t>
      </w:r>
      <w:r w:rsidRPr="008E76FD">
        <w:rPr>
          <w:rFonts w:eastAsia="Times New Roman" w:cs="Arial"/>
          <w:u w:val="single"/>
        </w:rPr>
        <w:fldChar w:fldCharType="begin"/>
      </w:r>
      <w:r w:rsidRPr="008E76FD">
        <w:rPr>
          <w:rFonts w:eastAsia="Times New Roman" w:cs="Arial"/>
          <w:u w:val="single"/>
        </w:rPr>
        <w:instrText xml:space="preserve"> REF _Ref25049330 \r \h  \* MERGEFORMAT </w:instrText>
      </w:r>
      <w:r w:rsidRPr="008E76FD">
        <w:rPr>
          <w:rFonts w:eastAsia="Times New Roman" w:cs="Arial"/>
          <w:u w:val="single"/>
        </w:rPr>
      </w:r>
      <w:r w:rsidRPr="008E76FD">
        <w:rPr>
          <w:rFonts w:eastAsia="Times New Roman" w:cs="Arial"/>
          <w:u w:val="single"/>
        </w:rPr>
        <w:fldChar w:fldCharType="separate"/>
      </w:r>
      <w:r w:rsidR="0065075A">
        <w:rPr>
          <w:rFonts w:eastAsia="Times New Roman" w:cs="Arial"/>
          <w:u w:val="single"/>
        </w:rPr>
        <w:t>6.4.3</w:t>
      </w:r>
      <w:r w:rsidRPr="008E76FD">
        <w:rPr>
          <w:rFonts w:eastAsia="Times New Roman" w:cs="Arial"/>
          <w:u w:val="single"/>
        </w:rPr>
        <w:fldChar w:fldCharType="end"/>
      </w:r>
      <w:r w:rsidRPr="008E76FD">
        <w:rPr>
          <w:rFonts w:eastAsia="Times New Roman" w:cs="Arial"/>
        </w:rPr>
        <w:t xml:space="preserve">, ensure that a label or sign is posted that includes </w:t>
      </w:r>
      <w:r w:rsidRPr="008E76FD">
        <w:rPr>
          <w:rFonts w:cs="Arial"/>
        </w:rPr>
        <w:t>information about the hazards of the operation, when it was started, the anticipated finish time, and complete contact information</w:t>
      </w:r>
      <w:r w:rsidR="00A576F9">
        <w:rPr>
          <w:rFonts w:cs="Arial"/>
        </w:rPr>
        <w:t xml:space="preserve"> of knowledgeable personnel</w:t>
      </w:r>
      <w:r w:rsidRPr="008E76FD">
        <w:rPr>
          <w:rFonts w:cs="Arial"/>
        </w:rPr>
        <w:t>.</w:t>
      </w:r>
    </w:p>
    <w:p w14:paraId="71483F03" w14:textId="77777777" w:rsidR="00193A26" w:rsidRPr="008E76FD" w:rsidRDefault="00193A26" w:rsidP="00FD42C5">
      <w:pPr>
        <w:ind w:left="720"/>
        <w:jc w:val="both"/>
        <w:rPr>
          <w:rFonts w:eastAsia="Times New Roman" w:cs="Arial"/>
        </w:rPr>
      </w:pPr>
    </w:p>
    <w:p w14:paraId="3CFEC1D9" w14:textId="3488ED3C" w:rsidR="00DF69C8" w:rsidRPr="008E76FD" w:rsidRDefault="00DF69C8" w:rsidP="00FD42C5">
      <w:pPr>
        <w:ind w:left="720"/>
        <w:jc w:val="both"/>
        <w:rPr>
          <w:rFonts w:eastAsia="Times New Roman" w:cs="Arial"/>
        </w:rPr>
      </w:pPr>
      <w:r w:rsidRPr="008E76FD">
        <w:rPr>
          <w:rFonts w:eastAsia="Times New Roman" w:cs="Arial"/>
        </w:rPr>
        <w:t xml:space="preserve">Some pressure vessels are equipped with a polytetrafluoroethylene (PTFE) cup and lid liner. Due to PTFE flow, once a PTFE cup and lid is pressurized it becomes a uniquely matching pair. Using unmatched pairs of cups and lids will cause leaks. Store all the parts of a pressure vessel together to avoid mismatches. Periodically conduct a leak check in accordance with the manufacturer’s </w:t>
      </w:r>
      <w:r w:rsidR="00A576F9">
        <w:rPr>
          <w:rFonts w:eastAsia="Times New Roman" w:cs="Arial"/>
        </w:rPr>
        <w:t>guidance</w:t>
      </w:r>
      <w:r w:rsidRPr="008E76FD">
        <w:rPr>
          <w:rFonts w:eastAsia="Times New Roman" w:cs="Arial"/>
        </w:rPr>
        <w:t>.</w:t>
      </w:r>
    </w:p>
    <w:p w14:paraId="401E7663" w14:textId="77777777" w:rsidR="00DD7243" w:rsidRDefault="00DD7243" w:rsidP="00FD42C5">
      <w:pPr>
        <w:ind w:left="720"/>
        <w:jc w:val="both"/>
        <w:rPr>
          <w:rFonts w:eastAsia="Times New Roman" w:cs="Arial"/>
        </w:rPr>
      </w:pPr>
    </w:p>
    <w:p w14:paraId="5299C510" w14:textId="63BA3906" w:rsidR="00DF69C8" w:rsidRDefault="00DF69C8" w:rsidP="00DD7243">
      <w:pPr>
        <w:ind w:left="720"/>
        <w:jc w:val="both"/>
        <w:rPr>
          <w:rFonts w:eastAsia="Times New Roman" w:cs="Arial"/>
        </w:rPr>
      </w:pPr>
      <w:r w:rsidRPr="008E76FD">
        <w:rPr>
          <w:rFonts w:eastAsia="Times New Roman" w:cs="Arial"/>
        </w:rPr>
        <w:t>Not all pressure vessels use a PTFE insert. Internal wetted parts of a pressure vessel have to be constructed resistant to corrosive materials at the expected operating pressure. Each alloy has its own physical strength and temperature characteristics as well as its own unique resistance to certain corrosive materials. All of these factors must be considered when making a selection. Dedicate pressure vessels for either acid or base service. Do not interchange the use of acids and bas</w:t>
      </w:r>
      <w:r w:rsidR="00DD7243">
        <w:rPr>
          <w:rFonts w:eastAsia="Times New Roman" w:cs="Arial"/>
        </w:rPr>
        <w:t>es in the same pressure vessel.</w:t>
      </w:r>
    </w:p>
    <w:p w14:paraId="4D95BC7E" w14:textId="77777777" w:rsidR="000212C7" w:rsidRPr="00DD7243" w:rsidRDefault="000212C7" w:rsidP="00DD7243">
      <w:pPr>
        <w:ind w:left="720"/>
        <w:jc w:val="both"/>
        <w:rPr>
          <w:rFonts w:eastAsia="Times New Roman" w:cs="Arial"/>
        </w:rPr>
      </w:pPr>
    </w:p>
    <w:p w14:paraId="4FD98910" w14:textId="77777777" w:rsidR="00F306F2" w:rsidRPr="008E76FD" w:rsidRDefault="00F306F2" w:rsidP="00066D38">
      <w:pPr>
        <w:pStyle w:val="Heading4"/>
      </w:pPr>
      <w:r w:rsidRPr="008E76FD">
        <w:t>Calorimeters</w:t>
      </w:r>
    </w:p>
    <w:p w14:paraId="6C35D3BB" w14:textId="77777777" w:rsidR="00DD7243" w:rsidRDefault="00DD7243" w:rsidP="00F306F2">
      <w:pPr>
        <w:suppressAutoHyphens/>
        <w:ind w:left="1440"/>
        <w:contextualSpacing/>
        <w:jc w:val="both"/>
        <w:rPr>
          <w:rFonts w:cs="Arial"/>
        </w:rPr>
      </w:pPr>
    </w:p>
    <w:p w14:paraId="379EF976" w14:textId="6027A6C6" w:rsidR="00F306F2" w:rsidRPr="008E76FD" w:rsidRDefault="00F306F2" w:rsidP="00F306F2">
      <w:pPr>
        <w:suppressAutoHyphens/>
        <w:ind w:left="1440"/>
        <w:contextualSpacing/>
        <w:jc w:val="both"/>
        <w:rPr>
          <w:rFonts w:cs="Arial"/>
        </w:rPr>
      </w:pPr>
      <w:r w:rsidRPr="008E76FD">
        <w:rPr>
          <w:rFonts w:cs="Arial"/>
        </w:rPr>
        <w:t>Calorimeters, commonly known as Parr bombs, are pressure reactors designed for handling chemical reactions and tests at elevated temperatures and pressures. They are intended for the development of new formulations, the study of reaction parameters, or the production of fine chemicals in small quantities.</w:t>
      </w:r>
    </w:p>
    <w:p w14:paraId="68D4E308" w14:textId="77777777" w:rsidR="00F306F2" w:rsidRPr="008E76FD" w:rsidRDefault="00F306F2" w:rsidP="00F306F2">
      <w:pPr>
        <w:suppressAutoHyphens/>
        <w:ind w:left="1440"/>
        <w:contextualSpacing/>
        <w:jc w:val="both"/>
        <w:rPr>
          <w:rFonts w:cs="Arial"/>
        </w:rPr>
      </w:pPr>
    </w:p>
    <w:p w14:paraId="4A168877" w14:textId="14FA2D0C" w:rsidR="00F306F2" w:rsidRPr="00CA5752" w:rsidRDefault="00A576F9" w:rsidP="00F306F2">
      <w:pPr>
        <w:suppressAutoHyphens/>
        <w:ind w:left="1440"/>
        <w:contextualSpacing/>
        <w:jc w:val="both"/>
        <w:rPr>
          <w:rFonts w:cs="Arial"/>
        </w:rPr>
      </w:pPr>
      <w:r w:rsidRPr="008E76FD">
        <w:rPr>
          <w:rFonts w:cs="Arial"/>
        </w:rPr>
        <w:t xml:space="preserve">Calorimeters </w:t>
      </w:r>
      <w:r w:rsidR="00F306F2" w:rsidRPr="008E76FD">
        <w:rPr>
          <w:rFonts w:cs="Arial"/>
        </w:rPr>
        <w:t xml:space="preserve">shall be handled behind a blast shield. The operator shall wear goggles and preferably a face shield. The reactor shall never be filled to more than three-fourths of its available free space. Reactors shall be selected based on the prescribed ratings for maximum temperature and pressure. The user may not attempt to increase the working limits by altering the reactor or substituting components not recommended by the manufacturer. </w:t>
      </w:r>
      <w:r w:rsidR="00D42270" w:rsidRPr="008E76FD">
        <w:rPr>
          <w:rFonts w:cs="Arial"/>
        </w:rPr>
        <w:t>In addition</w:t>
      </w:r>
      <w:r w:rsidR="00F306F2" w:rsidRPr="008E76FD">
        <w:rPr>
          <w:rFonts w:cs="Arial"/>
        </w:rPr>
        <w:t xml:space="preserve">, the rating of the burst disc must not exceed the range of the pressure </w:t>
      </w:r>
      <w:r w:rsidR="00F306F2" w:rsidRPr="00CA5752">
        <w:rPr>
          <w:rFonts w:cs="Arial"/>
        </w:rPr>
        <w:t>gauge.</w:t>
      </w:r>
    </w:p>
    <w:p w14:paraId="5D7E1FE9" w14:textId="77777777" w:rsidR="00F306F2" w:rsidRPr="00CA5752" w:rsidRDefault="00F306F2" w:rsidP="00F306F2">
      <w:pPr>
        <w:suppressAutoHyphens/>
        <w:ind w:left="1440"/>
        <w:contextualSpacing/>
        <w:jc w:val="both"/>
        <w:rPr>
          <w:rFonts w:cs="Arial"/>
        </w:rPr>
      </w:pPr>
    </w:p>
    <w:p w14:paraId="676E14CB" w14:textId="1BC1D0F4" w:rsidR="00F306F2" w:rsidRPr="00CA5752" w:rsidRDefault="00A576F9" w:rsidP="00F30986">
      <w:pPr>
        <w:suppressAutoHyphens/>
        <w:ind w:left="1440"/>
        <w:contextualSpacing/>
        <w:jc w:val="both"/>
        <w:rPr>
          <w:rFonts w:cs="Arial"/>
        </w:rPr>
      </w:pPr>
      <w:r w:rsidRPr="008E76FD">
        <w:rPr>
          <w:rFonts w:cs="Arial"/>
        </w:rPr>
        <w:t>Calorimeters</w:t>
      </w:r>
      <w:r w:rsidRPr="00CA5752">
        <w:rPr>
          <w:rFonts w:cs="Arial"/>
        </w:rPr>
        <w:t xml:space="preserve"> </w:t>
      </w:r>
      <w:r w:rsidR="00F306F2" w:rsidRPr="00CA5752">
        <w:rPr>
          <w:rFonts w:cs="Arial"/>
        </w:rPr>
        <w:t xml:space="preserve">shall be constructed of metals or alloys that provide appropriate corrosion resistance properties. If necessary, the reactor’s stirrer motor and heater assembly </w:t>
      </w:r>
      <w:r w:rsidR="00F30986" w:rsidRPr="00CA5752">
        <w:rPr>
          <w:rFonts w:cs="Arial"/>
        </w:rPr>
        <w:t>may need to be explosion-proof.</w:t>
      </w:r>
    </w:p>
    <w:p w14:paraId="7195E77D" w14:textId="15CA9BFA" w:rsidR="00C76F2D" w:rsidRDefault="00C76F2D">
      <w:pPr>
        <w:suppressAutoHyphens/>
        <w:ind w:left="1530" w:right="720" w:hanging="810"/>
        <w:contextualSpacing/>
        <w:jc w:val="both"/>
        <w:rPr>
          <w:rFonts w:cs="Arial"/>
        </w:rPr>
      </w:pPr>
    </w:p>
    <w:p w14:paraId="18CE8583" w14:textId="45E4B533" w:rsidR="00753E39" w:rsidRDefault="00753E39">
      <w:pPr>
        <w:suppressAutoHyphens/>
        <w:ind w:left="1530" w:right="720" w:hanging="810"/>
        <w:contextualSpacing/>
        <w:jc w:val="both"/>
        <w:rPr>
          <w:rFonts w:cs="Arial"/>
        </w:rPr>
      </w:pPr>
    </w:p>
    <w:p w14:paraId="720851B9" w14:textId="77777777" w:rsidR="00753E39" w:rsidRPr="00CA5752" w:rsidRDefault="00753E39">
      <w:pPr>
        <w:suppressAutoHyphens/>
        <w:ind w:left="1530" w:right="720" w:hanging="810"/>
        <w:contextualSpacing/>
        <w:jc w:val="both"/>
        <w:rPr>
          <w:rFonts w:cs="Arial"/>
        </w:rPr>
      </w:pPr>
    </w:p>
    <w:p w14:paraId="5C9F7E51" w14:textId="1D720777" w:rsidR="00C76F2D" w:rsidRPr="0035076E" w:rsidRDefault="00C76F2D">
      <w:pPr>
        <w:pStyle w:val="Heading2"/>
        <w:rPr>
          <w:rFonts w:cs="Arial"/>
        </w:rPr>
      </w:pPr>
      <w:bookmarkStart w:id="384" w:name="_Ref60755346"/>
      <w:bookmarkStart w:id="385" w:name="_Toc82415402"/>
      <w:r w:rsidRPr="0035076E">
        <w:t>Nanomaterials</w:t>
      </w:r>
      <w:bookmarkEnd w:id="384"/>
      <w:bookmarkEnd w:id="385"/>
    </w:p>
    <w:p w14:paraId="3A951967" w14:textId="77777777" w:rsidR="00DE7ED5" w:rsidRPr="00CA5752" w:rsidRDefault="00DE7ED5">
      <w:pPr>
        <w:contextualSpacing/>
        <w:jc w:val="both"/>
        <w:rPr>
          <w:rFonts w:cs="Arial"/>
        </w:rPr>
      </w:pPr>
    </w:p>
    <w:p w14:paraId="6DBDDEE9" w14:textId="08F12546" w:rsidR="00C76F2D" w:rsidRPr="008E76FD" w:rsidRDefault="00C76F2D">
      <w:pPr>
        <w:contextualSpacing/>
        <w:jc w:val="both"/>
        <w:rPr>
          <w:rFonts w:cs="Arial"/>
        </w:rPr>
      </w:pPr>
      <w:r w:rsidRPr="00CA5752">
        <w:rPr>
          <w:rFonts w:cs="Arial"/>
        </w:rPr>
        <w:t xml:space="preserve">Exposure standards have been </w:t>
      </w:r>
      <w:r w:rsidR="00C72154">
        <w:rPr>
          <w:rFonts w:cs="Arial"/>
        </w:rPr>
        <w:t>proposed</w:t>
      </w:r>
      <w:r w:rsidRPr="00CA5752">
        <w:rPr>
          <w:rFonts w:cs="Arial"/>
        </w:rPr>
        <w:t xml:space="preserve"> for</w:t>
      </w:r>
      <w:r w:rsidR="00C72154">
        <w:rPr>
          <w:rFonts w:cs="Arial"/>
        </w:rPr>
        <w:t xml:space="preserve"> </w:t>
      </w:r>
      <w:r w:rsidR="00FF131A">
        <w:rPr>
          <w:rFonts w:cs="Arial"/>
        </w:rPr>
        <w:t xml:space="preserve">only </w:t>
      </w:r>
      <w:r w:rsidR="00C72154">
        <w:rPr>
          <w:rFonts w:cs="Arial"/>
        </w:rPr>
        <w:t xml:space="preserve">a limited number of engineered nanomaterials (e.g. carbon nanofiber, silver, titanium dioxide) in the US. However, none have been adopted as regulatory standards. </w:t>
      </w:r>
      <w:r w:rsidRPr="00CA5752">
        <w:rPr>
          <w:rFonts w:cs="Arial"/>
        </w:rPr>
        <w:t>Until more definitive</w:t>
      </w:r>
      <w:r w:rsidR="00C72154">
        <w:rPr>
          <w:rFonts w:cs="Arial"/>
        </w:rPr>
        <w:t xml:space="preserve"> standards are developed based on </w:t>
      </w:r>
      <w:r w:rsidR="00FF131A">
        <w:rPr>
          <w:rFonts w:cs="Arial"/>
        </w:rPr>
        <w:t xml:space="preserve">the </w:t>
      </w:r>
      <w:r w:rsidR="00C72154">
        <w:rPr>
          <w:rFonts w:cs="Arial"/>
        </w:rPr>
        <w:t xml:space="preserve">understanding of nanomaterial toxicology, and the </w:t>
      </w:r>
      <w:r w:rsidRPr="00CA5752">
        <w:rPr>
          <w:rFonts w:cs="Arial"/>
        </w:rPr>
        <w:t xml:space="preserve">potential health risks </w:t>
      </w:r>
      <w:r w:rsidR="00C72154">
        <w:rPr>
          <w:rFonts w:cs="Arial"/>
        </w:rPr>
        <w:t xml:space="preserve">associated with </w:t>
      </w:r>
      <w:r w:rsidRPr="00CA5752">
        <w:rPr>
          <w:rFonts w:cs="Arial"/>
        </w:rPr>
        <w:t>handling nanomaterials, researchers</w:t>
      </w:r>
      <w:r w:rsidR="00C72154">
        <w:rPr>
          <w:rFonts w:cs="Arial"/>
        </w:rPr>
        <w:t xml:space="preserve"> should take a conservative approach when</w:t>
      </w:r>
      <w:r w:rsidRPr="00CA5752">
        <w:rPr>
          <w:rFonts w:cs="Arial"/>
        </w:rPr>
        <w:t xml:space="preserve"> planning to work with nanomaterials</w:t>
      </w:r>
      <w:r w:rsidR="00C72154">
        <w:rPr>
          <w:rFonts w:cs="Arial"/>
        </w:rPr>
        <w:t xml:space="preserve">, and where applicable, implement a combination of advisory engineering controls, work practices, and PPE to </w:t>
      </w:r>
      <w:r w:rsidR="00597FC4">
        <w:rPr>
          <w:rFonts w:cs="Arial"/>
        </w:rPr>
        <w:t>minimize</w:t>
      </w:r>
      <w:r w:rsidR="00C72154">
        <w:rPr>
          <w:rFonts w:cs="Arial"/>
        </w:rPr>
        <w:t xml:space="preserve"> potential workplace exposures. </w:t>
      </w:r>
      <w:r w:rsidRPr="00CA5752">
        <w:rPr>
          <w:rFonts w:cs="Arial"/>
        </w:rPr>
        <w:t>For a quick guide to the exposure risks and prudent control</w:t>
      </w:r>
      <w:r w:rsidRPr="008E76FD">
        <w:rPr>
          <w:rFonts w:cs="Arial"/>
        </w:rPr>
        <w:t xml:space="preserve"> measures to be used for common laboratory operations involving na</w:t>
      </w:r>
      <w:r w:rsidR="00AD564E" w:rsidRPr="008E76FD">
        <w:rPr>
          <w:rFonts w:cs="Arial"/>
        </w:rPr>
        <w:t xml:space="preserve">nomaterials, refer to </w:t>
      </w:r>
      <w:r w:rsidR="00E5660E" w:rsidRPr="008E76FD">
        <w:rPr>
          <w:rFonts w:cs="Arial"/>
          <w:u w:val="single"/>
        </w:rPr>
        <w:fldChar w:fldCharType="begin"/>
      </w:r>
      <w:r w:rsidR="00E5660E" w:rsidRPr="008E76FD">
        <w:rPr>
          <w:rFonts w:cs="Arial"/>
          <w:u w:val="single"/>
        </w:rPr>
        <w:instrText xml:space="preserve"> REF _Ref469298164 \h  \* MERGEFORMAT </w:instrText>
      </w:r>
      <w:r w:rsidR="00E5660E" w:rsidRPr="008E76FD">
        <w:rPr>
          <w:rFonts w:cs="Arial"/>
          <w:u w:val="single"/>
        </w:rPr>
      </w:r>
      <w:r w:rsidR="00E5660E" w:rsidRPr="008E76FD">
        <w:rPr>
          <w:rFonts w:cs="Arial"/>
          <w:u w:val="single"/>
        </w:rPr>
        <w:fldChar w:fldCharType="separate"/>
      </w:r>
      <w:r w:rsidR="0065075A" w:rsidRPr="0065075A">
        <w:rPr>
          <w:u w:val="single"/>
        </w:rPr>
        <w:t xml:space="preserve">Table </w:t>
      </w:r>
      <w:r w:rsidR="0065075A" w:rsidRPr="0065075A">
        <w:rPr>
          <w:noProof/>
          <w:u w:val="single"/>
        </w:rPr>
        <w:t>7.11</w:t>
      </w:r>
      <w:r w:rsidR="00E5660E" w:rsidRPr="008E76FD">
        <w:rPr>
          <w:rFonts w:cs="Arial"/>
          <w:u w:val="single"/>
        </w:rPr>
        <w:fldChar w:fldCharType="end"/>
      </w:r>
      <w:r w:rsidRPr="008E76FD">
        <w:rPr>
          <w:rFonts w:cs="Arial"/>
        </w:rPr>
        <w:t>. It is important to consider if the</w:t>
      </w:r>
      <w:r w:rsidR="00C72154">
        <w:rPr>
          <w:rFonts w:cs="Arial"/>
        </w:rPr>
        <w:t xml:space="preserve"> engineered</w:t>
      </w:r>
      <w:r w:rsidRPr="008E76FD">
        <w:rPr>
          <w:rFonts w:cs="Arial"/>
        </w:rPr>
        <w:t xml:space="preserve"> nano</w:t>
      </w:r>
      <w:r w:rsidR="00C72154">
        <w:rPr>
          <w:rFonts w:cs="Arial"/>
        </w:rPr>
        <w:t xml:space="preserve">materials </w:t>
      </w:r>
      <w:r w:rsidRPr="008E76FD">
        <w:rPr>
          <w:rFonts w:cs="Arial"/>
        </w:rPr>
        <w:t xml:space="preserve">are in an agglomerated or aggregated form, functionalized, suspended in liquid, or bound, as these conditions may affect the exposure potential. </w:t>
      </w:r>
      <w:r w:rsidR="00F11F6B">
        <w:rPr>
          <w:rFonts w:cs="Arial"/>
        </w:rPr>
        <w:t xml:space="preserve">The activity types discussed in the following table are generalized as to relative risk of exposure; </w:t>
      </w:r>
      <w:r w:rsidR="008E4395">
        <w:rPr>
          <w:rFonts w:cs="Arial"/>
        </w:rPr>
        <w:t>however,</w:t>
      </w:r>
      <w:r w:rsidR="00F11F6B">
        <w:rPr>
          <w:rFonts w:cs="Arial"/>
        </w:rPr>
        <w:t xml:space="preserve"> exposure risk is dependent on process control and other factors.</w:t>
      </w:r>
    </w:p>
    <w:p w14:paraId="281D89A8" w14:textId="7610FA5C" w:rsidR="00C76F2D" w:rsidRDefault="00C76F2D">
      <w:pPr>
        <w:contextualSpacing/>
        <w:rPr>
          <w:rFonts w:cs="Arial"/>
          <w:b/>
          <w:bCs/>
        </w:rPr>
      </w:pPr>
    </w:p>
    <w:p w14:paraId="7454D5EC" w14:textId="44D7A3C0" w:rsidR="00AD564E" w:rsidRPr="001A449E" w:rsidRDefault="00E519D0" w:rsidP="001A449E">
      <w:pPr>
        <w:pStyle w:val="Caption"/>
        <w:ind w:left="1440" w:hanging="1440"/>
        <w:contextualSpacing/>
      </w:pPr>
      <w:bookmarkStart w:id="386" w:name="_Ref469298164"/>
      <w:bookmarkStart w:id="387" w:name="_Toc82415554"/>
      <w:r w:rsidRPr="0035076E">
        <w:t xml:space="preserve">Table </w:t>
      </w:r>
      <w:fldSimple w:instr=" STYLEREF 1 \s ">
        <w:r w:rsidR="0065075A" w:rsidRPr="00A576F9">
          <w:rPr>
            <w:noProof/>
          </w:rPr>
          <w:t>7</w:t>
        </w:r>
      </w:fldSimple>
      <w:r w:rsidR="008F3937" w:rsidRPr="00A576F9">
        <w:t>.</w:t>
      </w:r>
      <w:fldSimple w:instr=" SEQ Table \* ARABIC \s 1 ">
        <w:r w:rsidR="0065075A" w:rsidRPr="00A576F9">
          <w:rPr>
            <w:noProof/>
          </w:rPr>
          <w:t>11</w:t>
        </w:r>
      </w:fldSimple>
      <w:bookmarkEnd w:id="386"/>
      <w:r w:rsidR="00133B6D" w:rsidRPr="0035076E">
        <w:tab/>
      </w:r>
      <w:r w:rsidR="0086478B" w:rsidRPr="0035076E">
        <w:t>Exposure Risks and Control Measures</w:t>
      </w:r>
      <w:r w:rsidR="00673CE2" w:rsidRPr="0035076E">
        <w:t xml:space="preserve"> </w:t>
      </w:r>
      <w:r w:rsidR="0086478B" w:rsidRPr="0035076E">
        <w:t>for Nanomaterials</w:t>
      </w:r>
      <w:bookmarkEnd w:id="387"/>
    </w:p>
    <w:tbl>
      <w:tblPr>
        <w:tblW w:w="1014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0"/>
        <w:gridCol w:w="5017"/>
      </w:tblGrid>
      <w:tr w:rsidR="00AD564E" w:rsidRPr="00556B75" w14:paraId="578471AA" w14:textId="77777777" w:rsidTr="00AD564E">
        <w:tc>
          <w:tcPr>
            <w:tcW w:w="5130" w:type="dxa"/>
            <w:shd w:val="clear" w:color="auto" w:fill="BFBFBF"/>
            <w:vAlign w:val="center"/>
          </w:tcPr>
          <w:p w14:paraId="759FAB61" w14:textId="5F948559" w:rsidR="00AD564E" w:rsidRPr="00556B75" w:rsidRDefault="00F11F6B" w:rsidP="00F11F6B">
            <w:pPr>
              <w:rPr>
                <w:rFonts w:cs="Arial"/>
                <w:color w:val="000000"/>
              </w:rPr>
            </w:pPr>
            <w:r>
              <w:rPr>
                <w:rFonts w:cs="Arial"/>
                <w:color w:val="000000"/>
              </w:rPr>
              <w:t xml:space="preserve">Type of </w:t>
            </w:r>
            <w:r w:rsidR="00AD564E" w:rsidRPr="00556B75">
              <w:rPr>
                <w:rFonts w:cs="Arial"/>
                <w:color w:val="000000"/>
              </w:rPr>
              <w:t>Activity</w:t>
            </w:r>
            <w:r w:rsidR="00AA1F3A">
              <w:rPr>
                <w:rFonts w:cs="Arial"/>
                <w:color w:val="000000"/>
              </w:rPr>
              <w:t>, by Risk of Exposure</w:t>
            </w:r>
          </w:p>
        </w:tc>
        <w:tc>
          <w:tcPr>
            <w:tcW w:w="5017" w:type="dxa"/>
            <w:shd w:val="clear" w:color="auto" w:fill="BFBFBF"/>
            <w:vAlign w:val="center"/>
          </w:tcPr>
          <w:p w14:paraId="097E90C4" w14:textId="77777777" w:rsidR="00AD564E" w:rsidRPr="00556B75" w:rsidRDefault="00AD564E">
            <w:pPr>
              <w:rPr>
                <w:rFonts w:cs="Arial"/>
                <w:color w:val="000000"/>
              </w:rPr>
            </w:pPr>
            <w:r w:rsidRPr="00556B75">
              <w:rPr>
                <w:rFonts w:cs="Arial"/>
                <w:color w:val="000000"/>
              </w:rPr>
              <w:t>Primary Control Measures</w:t>
            </w:r>
          </w:p>
        </w:tc>
      </w:tr>
      <w:tr w:rsidR="00AD564E" w:rsidRPr="00556B75" w14:paraId="6B8B5D60" w14:textId="77777777" w:rsidTr="00AD564E">
        <w:tc>
          <w:tcPr>
            <w:tcW w:w="5130" w:type="dxa"/>
          </w:tcPr>
          <w:p w14:paraId="0F096505" w14:textId="2C17BB0F" w:rsidR="00AD564E" w:rsidRPr="00556B75" w:rsidRDefault="00AD564E" w:rsidP="001C3C86">
            <w:pPr>
              <w:rPr>
                <w:rFonts w:cs="Arial"/>
              </w:rPr>
            </w:pPr>
            <w:r w:rsidRPr="00556B75">
              <w:rPr>
                <w:rFonts w:cs="Arial"/>
              </w:rPr>
              <w:t xml:space="preserve">Low </w:t>
            </w:r>
            <w:r w:rsidR="00C72154">
              <w:rPr>
                <w:rFonts w:cs="Arial"/>
              </w:rPr>
              <w:t>Risk</w:t>
            </w:r>
            <w:r w:rsidRPr="00556B75">
              <w:rPr>
                <w:rFonts w:cs="Arial"/>
              </w:rPr>
              <w:t xml:space="preserve">: </w:t>
            </w:r>
          </w:p>
          <w:p w14:paraId="7675379F" w14:textId="5FD5444D" w:rsidR="00AD564E" w:rsidRPr="00556B75" w:rsidRDefault="00AD564E" w:rsidP="00C72154">
            <w:pPr>
              <w:numPr>
                <w:ilvl w:val="0"/>
                <w:numId w:val="24"/>
              </w:numPr>
              <w:tabs>
                <w:tab w:val="clear" w:pos="720"/>
              </w:tabs>
              <w:ind w:left="432"/>
              <w:rPr>
                <w:rFonts w:cs="Arial"/>
              </w:rPr>
            </w:pPr>
            <w:r w:rsidRPr="00556B75">
              <w:rPr>
                <w:rFonts w:cs="Arial"/>
              </w:rPr>
              <w:t>Non-destructive handling of solid composites or permanently bonded</w:t>
            </w:r>
            <w:r w:rsidR="00F11F6B">
              <w:rPr>
                <w:rFonts w:cs="Arial"/>
              </w:rPr>
              <w:t xml:space="preserve"> engineered nanomaterials.</w:t>
            </w:r>
          </w:p>
        </w:tc>
        <w:tc>
          <w:tcPr>
            <w:tcW w:w="5017" w:type="dxa"/>
          </w:tcPr>
          <w:p w14:paraId="09E3C18E" w14:textId="77777777" w:rsidR="00AD564E" w:rsidRPr="00556B75" w:rsidRDefault="00AD564E" w:rsidP="00F128F3">
            <w:pPr>
              <w:numPr>
                <w:ilvl w:val="0"/>
                <w:numId w:val="20"/>
              </w:numPr>
              <w:tabs>
                <w:tab w:val="clear" w:pos="360"/>
              </w:tabs>
              <w:rPr>
                <w:rFonts w:cs="Arial"/>
              </w:rPr>
            </w:pPr>
            <w:r w:rsidRPr="00556B75">
              <w:rPr>
                <w:rFonts w:cs="Arial"/>
              </w:rPr>
              <w:t>Disposable nitrile or PVC gloves. Do not reuse gloves.</w:t>
            </w:r>
          </w:p>
          <w:p w14:paraId="51324E84" w14:textId="2477B786" w:rsidR="00AD564E" w:rsidRDefault="00AD564E" w:rsidP="00F128F3">
            <w:pPr>
              <w:numPr>
                <w:ilvl w:val="0"/>
                <w:numId w:val="20"/>
              </w:numPr>
              <w:tabs>
                <w:tab w:val="clear" w:pos="360"/>
              </w:tabs>
              <w:rPr>
                <w:rFonts w:cs="Arial"/>
              </w:rPr>
            </w:pPr>
            <w:r w:rsidRPr="00556B75">
              <w:rPr>
                <w:rFonts w:cs="Arial"/>
              </w:rPr>
              <w:t xml:space="preserve">Wet cleaning procedures </w:t>
            </w:r>
            <w:r w:rsidR="00A576F9">
              <w:rPr>
                <w:rFonts w:cs="Arial"/>
              </w:rPr>
              <w:t xml:space="preserve">and/or HEPA vacuum for surfaces and </w:t>
            </w:r>
            <w:r w:rsidRPr="00556B75">
              <w:rPr>
                <w:rFonts w:cs="Arial"/>
              </w:rPr>
              <w:t>equipment.</w:t>
            </w:r>
          </w:p>
          <w:p w14:paraId="0185228E" w14:textId="7220F339" w:rsidR="00C72154" w:rsidRPr="00556B75" w:rsidRDefault="00C72154" w:rsidP="00F128F3">
            <w:pPr>
              <w:numPr>
                <w:ilvl w:val="0"/>
                <w:numId w:val="20"/>
              </w:numPr>
              <w:tabs>
                <w:tab w:val="clear" w:pos="360"/>
              </w:tabs>
              <w:rPr>
                <w:rFonts w:cs="Arial"/>
              </w:rPr>
            </w:pPr>
            <w:r>
              <w:rPr>
                <w:rFonts w:cs="Arial"/>
              </w:rPr>
              <w:t>Other controls such as fume hoods or respiratory protection may be required.</w:t>
            </w:r>
          </w:p>
        </w:tc>
      </w:tr>
      <w:tr w:rsidR="00AD564E" w:rsidRPr="00556B75" w14:paraId="2BE41EA5" w14:textId="77777777" w:rsidTr="00AD564E">
        <w:tc>
          <w:tcPr>
            <w:tcW w:w="5130" w:type="dxa"/>
          </w:tcPr>
          <w:p w14:paraId="5C8A2A21" w14:textId="749CB2D7" w:rsidR="00AD564E" w:rsidRPr="00556B75" w:rsidRDefault="00C72154" w:rsidP="001C3C86">
            <w:pPr>
              <w:rPr>
                <w:rFonts w:cs="Arial"/>
              </w:rPr>
            </w:pPr>
            <w:r>
              <w:rPr>
                <w:rFonts w:cs="Arial"/>
              </w:rPr>
              <w:t>Moderate Risk</w:t>
            </w:r>
            <w:r w:rsidR="00AD564E" w:rsidRPr="00556B75">
              <w:rPr>
                <w:rFonts w:cs="Arial"/>
              </w:rPr>
              <w:t xml:space="preserve">: </w:t>
            </w:r>
          </w:p>
          <w:p w14:paraId="69BE1C1A" w14:textId="52234B99" w:rsidR="00C72154" w:rsidRDefault="00C72154" w:rsidP="00F128F3">
            <w:pPr>
              <w:numPr>
                <w:ilvl w:val="0"/>
                <w:numId w:val="21"/>
              </w:numPr>
              <w:tabs>
                <w:tab w:val="clear" w:pos="720"/>
              </w:tabs>
              <w:ind w:left="432"/>
              <w:rPr>
                <w:rFonts w:cs="Arial"/>
              </w:rPr>
            </w:pPr>
            <w:r>
              <w:rPr>
                <w:rFonts w:cs="Arial"/>
              </w:rPr>
              <w:t>Pouring or mixing nanomaterials suspended in liquid media (may also contribute to d</w:t>
            </w:r>
            <w:r w:rsidR="00F11F6B">
              <w:rPr>
                <w:rFonts w:cs="Arial"/>
              </w:rPr>
              <w:t>ried residues on work surfaces).</w:t>
            </w:r>
          </w:p>
          <w:p w14:paraId="4430C273" w14:textId="2298DC28" w:rsidR="00C72154" w:rsidRDefault="00C72154" w:rsidP="00F128F3">
            <w:pPr>
              <w:numPr>
                <w:ilvl w:val="0"/>
                <w:numId w:val="21"/>
              </w:numPr>
              <w:tabs>
                <w:tab w:val="clear" w:pos="720"/>
              </w:tabs>
              <w:ind w:left="432"/>
              <w:rPr>
                <w:rFonts w:cs="Arial"/>
              </w:rPr>
            </w:pPr>
            <w:r>
              <w:rPr>
                <w:rFonts w:cs="Arial"/>
              </w:rPr>
              <w:t xml:space="preserve">Working with liquid suspended nanomaterials involving a high degree of agitation (e.g., </w:t>
            </w:r>
            <w:r w:rsidR="00F11F6B">
              <w:rPr>
                <w:rFonts w:cs="Arial"/>
              </w:rPr>
              <w:t>sonication or ultra-sonication).</w:t>
            </w:r>
          </w:p>
          <w:p w14:paraId="165EB761" w14:textId="39214D7D" w:rsidR="00AD564E" w:rsidRPr="00556B75" w:rsidRDefault="00AD564E" w:rsidP="00F128F3">
            <w:pPr>
              <w:numPr>
                <w:ilvl w:val="0"/>
                <w:numId w:val="21"/>
              </w:numPr>
              <w:tabs>
                <w:tab w:val="clear" w:pos="720"/>
              </w:tabs>
              <w:ind w:left="432"/>
              <w:rPr>
                <w:rFonts w:cs="Arial"/>
              </w:rPr>
            </w:pPr>
            <w:r w:rsidRPr="00556B75">
              <w:rPr>
                <w:rFonts w:cs="Arial"/>
              </w:rPr>
              <w:t>Handling nanostructured powders*</w:t>
            </w:r>
            <w:r w:rsidR="00F11F6B">
              <w:rPr>
                <w:rFonts w:cs="Arial"/>
              </w:rPr>
              <w:t>.</w:t>
            </w:r>
          </w:p>
          <w:p w14:paraId="043D06DD" w14:textId="58A072D3" w:rsidR="00AD564E" w:rsidRPr="00556B75" w:rsidRDefault="00AD564E" w:rsidP="00F128F3">
            <w:pPr>
              <w:numPr>
                <w:ilvl w:val="0"/>
                <w:numId w:val="21"/>
              </w:numPr>
              <w:tabs>
                <w:tab w:val="clear" w:pos="720"/>
              </w:tabs>
              <w:ind w:left="432"/>
              <w:rPr>
                <w:rFonts w:cs="Arial"/>
              </w:rPr>
            </w:pPr>
            <w:r w:rsidRPr="00556B75">
              <w:rPr>
                <w:rFonts w:cs="Arial"/>
              </w:rPr>
              <w:t>Maintenance on equipment used to produce nanomaterials</w:t>
            </w:r>
            <w:r w:rsidR="00F11F6B">
              <w:rPr>
                <w:rFonts w:cs="Arial"/>
              </w:rPr>
              <w:t>.</w:t>
            </w:r>
          </w:p>
          <w:p w14:paraId="343D0E26" w14:textId="062EE0A1" w:rsidR="00AD564E" w:rsidRPr="00556B75" w:rsidRDefault="00AD564E" w:rsidP="00F128F3">
            <w:pPr>
              <w:numPr>
                <w:ilvl w:val="0"/>
                <w:numId w:val="21"/>
              </w:numPr>
              <w:tabs>
                <w:tab w:val="clear" w:pos="720"/>
              </w:tabs>
              <w:ind w:left="432"/>
              <w:rPr>
                <w:rFonts w:cs="Arial"/>
              </w:rPr>
            </w:pPr>
            <w:r w:rsidRPr="00556B75">
              <w:rPr>
                <w:rFonts w:cs="Arial"/>
              </w:rPr>
              <w:t>Cleaning of dust collection syste</w:t>
            </w:r>
            <w:r w:rsidR="00F11F6B">
              <w:rPr>
                <w:rFonts w:cs="Arial"/>
              </w:rPr>
              <w:t>ms used to capture nanomaterials.</w:t>
            </w:r>
          </w:p>
        </w:tc>
        <w:tc>
          <w:tcPr>
            <w:tcW w:w="5017" w:type="dxa"/>
            <w:vAlign w:val="center"/>
          </w:tcPr>
          <w:p w14:paraId="255494AF" w14:textId="305229E4" w:rsidR="00AD564E" w:rsidRPr="00556B75" w:rsidRDefault="00AD564E" w:rsidP="00F128F3">
            <w:pPr>
              <w:numPr>
                <w:ilvl w:val="0"/>
                <w:numId w:val="22"/>
              </w:numPr>
              <w:tabs>
                <w:tab w:val="clear" w:pos="720"/>
              </w:tabs>
              <w:ind w:left="342"/>
              <w:rPr>
                <w:rFonts w:cs="Arial"/>
              </w:rPr>
            </w:pPr>
            <w:r w:rsidRPr="00556B75">
              <w:rPr>
                <w:rFonts w:cs="Arial"/>
              </w:rPr>
              <w:t>Conduct task within a fully e</w:t>
            </w:r>
            <w:r w:rsidR="00FF131A">
              <w:rPr>
                <w:rFonts w:cs="Arial"/>
              </w:rPr>
              <w:t>nclosed system (e.g., glovebox)</w:t>
            </w:r>
            <w:r w:rsidRPr="00556B75">
              <w:rPr>
                <w:rFonts w:cs="Arial"/>
              </w:rPr>
              <w:t xml:space="preserve"> or fume hood</w:t>
            </w:r>
            <w:r w:rsidR="00F11F6B">
              <w:rPr>
                <w:rFonts w:cs="Arial"/>
              </w:rPr>
              <w:t>.</w:t>
            </w:r>
          </w:p>
          <w:p w14:paraId="38D8BEFD" w14:textId="77777777" w:rsidR="00AD564E" w:rsidRPr="00556B75" w:rsidRDefault="00AD564E" w:rsidP="00F128F3">
            <w:pPr>
              <w:numPr>
                <w:ilvl w:val="0"/>
                <w:numId w:val="22"/>
              </w:numPr>
              <w:tabs>
                <w:tab w:val="clear" w:pos="720"/>
              </w:tabs>
              <w:ind w:left="342"/>
              <w:rPr>
                <w:rFonts w:cs="Arial"/>
              </w:rPr>
            </w:pPr>
            <w:r w:rsidRPr="00556B75">
              <w:rPr>
                <w:rFonts w:cs="Arial"/>
              </w:rPr>
              <w:t>Disposable gloves appropriate for the solvent in which the particles are suspended. Do not reuse gloves.</w:t>
            </w:r>
          </w:p>
          <w:p w14:paraId="6E23B956" w14:textId="62F057BC" w:rsidR="00AD564E" w:rsidRPr="00556B75" w:rsidRDefault="000C37D1" w:rsidP="00F128F3">
            <w:pPr>
              <w:numPr>
                <w:ilvl w:val="0"/>
                <w:numId w:val="22"/>
              </w:numPr>
              <w:tabs>
                <w:tab w:val="clear" w:pos="720"/>
              </w:tabs>
              <w:ind w:left="342"/>
              <w:rPr>
                <w:rFonts w:cs="Arial"/>
              </w:rPr>
            </w:pPr>
            <w:r>
              <w:rPr>
                <w:rFonts w:cs="Arial"/>
              </w:rPr>
              <w:t>Safety eyewear (plus</w:t>
            </w:r>
            <w:r w:rsidR="00AD564E" w:rsidRPr="00556B75">
              <w:rPr>
                <w:rFonts w:cs="Arial"/>
              </w:rPr>
              <w:t xml:space="preserve"> face shield if splash potential exists)</w:t>
            </w:r>
            <w:r w:rsidR="00F11F6B">
              <w:rPr>
                <w:rFonts w:cs="Arial"/>
              </w:rPr>
              <w:t>.</w:t>
            </w:r>
          </w:p>
          <w:p w14:paraId="67B0C972" w14:textId="66F97560" w:rsidR="00AD564E" w:rsidRDefault="00AD564E" w:rsidP="00F128F3">
            <w:pPr>
              <w:numPr>
                <w:ilvl w:val="0"/>
                <w:numId w:val="22"/>
              </w:numPr>
              <w:tabs>
                <w:tab w:val="clear" w:pos="720"/>
              </w:tabs>
              <w:ind w:left="342"/>
              <w:rPr>
                <w:rFonts w:cs="Arial"/>
              </w:rPr>
            </w:pPr>
            <w:r w:rsidRPr="00556B75">
              <w:rPr>
                <w:rFonts w:cs="Arial"/>
              </w:rPr>
              <w:t>Wet c</w:t>
            </w:r>
            <w:r w:rsidR="00A576F9">
              <w:rPr>
                <w:rFonts w:cs="Arial"/>
              </w:rPr>
              <w:t>leaning procedures for surfaces and</w:t>
            </w:r>
            <w:r w:rsidR="00F11F6B">
              <w:rPr>
                <w:rFonts w:cs="Arial"/>
              </w:rPr>
              <w:t xml:space="preserve"> </w:t>
            </w:r>
            <w:r w:rsidRPr="00556B75">
              <w:rPr>
                <w:rFonts w:cs="Arial"/>
              </w:rPr>
              <w:t>equipment</w:t>
            </w:r>
            <w:r w:rsidR="00F11F6B">
              <w:rPr>
                <w:rFonts w:cs="Arial"/>
              </w:rPr>
              <w:t>.</w:t>
            </w:r>
          </w:p>
          <w:p w14:paraId="6B8A18BE" w14:textId="3BEF99CA" w:rsidR="00F11F6B" w:rsidRPr="00556B75" w:rsidRDefault="00F11F6B" w:rsidP="00F128F3">
            <w:pPr>
              <w:numPr>
                <w:ilvl w:val="0"/>
                <w:numId w:val="22"/>
              </w:numPr>
              <w:tabs>
                <w:tab w:val="clear" w:pos="720"/>
              </w:tabs>
              <w:ind w:left="342"/>
              <w:rPr>
                <w:rFonts w:cs="Arial"/>
              </w:rPr>
            </w:pPr>
            <w:r>
              <w:rPr>
                <w:rFonts w:cs="Arial"/>
              </w:rPr>
              <w:t>Other specialized controls such as HEPA or ULPA vacuums or respiratory protection may be required.</w:t>
            </w:r>
          </w:p>
        </w:tc>
      </w:tr>
      <w:tr w:rsidR="00AD564E" w:rsidRPr="00556B75" w14:paraId="26C02646" w14:textId="77777777" w:rsidTr="00AD564E">
        <w:tc>
          <w:tcPr>
            <w:tcW w:w="5130" w:type="dxa"/>
          </w:tcPr>
          <w:p w14:paraId="69786FE3" w14:textId="0FB614F9" w:rsidR="00AD564E" w:rsidRPr="00556B75" w:rsidRDefault="00AD564E" w:rsidP="001C3C86">
            <w:pPr>
              <w:rPr>
                <w:rFonts w:cs="Arial"/>
              </w:rPr>
            </w:pPr>
            <w:r w:rsidRPr="00556B75">
              <w:rPr>
                <w:rFonts w:cs="Arial"/>
              </w:rPr>
              <w:t xml:space="preserve">High </w:t>
            </w:r>
            <w:r w:rsidR="00F11F6B">
              <w:rPr>
                <w:rFonts w:cs="Arial"/>
              </w:rPr>
              <w:t>Risk</w:t>
            </w:r>
            <w:r w:rsidRPr="00556B75">
              <w:rPr>
                <w:rFonts w:cs="Arial"/>
              </w:rPr>
              <w:t xml:space="preserve">: </w:t>
            </w:r>
          </w:p>
          <w:p w14:paraId="5C1C62F0" w14:textId="3FF2C9C5" w:rsidR="00F11F6B" w:rsidRDefault="00F11F6B" w:rsidP="00F128F3">
            <w:pPr>
              <w:numPr>
                <w:ilvl w:val="0"/>
                <w:numId w:val="23"/>
              </w:numPr>
              <w:tabs>
                <w:tab w:val="clear" w:pos="720"/>
              </w:tabs>
              <w:ind w:left="432"/>
              <w:rPr>
                <w:rFonts w:cs="Arial"/>
              </w:rPr>
            </w:pPr>
            <w:r>
              <w:rPr>
                <w:rFonts w:cs="Arial"/>
              </w:rPr>
              <w:t>High speed abrading/grinding nano-composite materials.</w:t>
            </w:r>
          </w:p>
          <w:p w14:paraId="4C695066" w14:textId="1260D61F" w:rsidR="00AD564E" w:rsidRPr="00556B75" w:rsidRDefault="00AD564E" w:rsidP="00F128F3">
            <w:pPr>
              <w:numPr>
                <w:ilvl w:val="0"/>
                <w:numId w:val="23"/>
              </w:numPr>
              <w:tabs>
                <w:tab w:val="clear" w:pos="720"/>
              </w:tabs>
              <w:ind w:left="432"/>
              <w:rPr>
                <w:rFonts w:cs="Arial"/>
              </w:rPr>
            </w:pPr>
            <w:r w:rsidRPr="00556B75">
              <w:rPr>
                <w:rFonts w:cs="Arial"/>
              </w:rPr>
              <w:t>Generating</w:t>
            </w:r>
            <w:r w:rsidR="00F11F6B">
              <w:rPr>
                <w:rFonts w:cs="Arial"/>
              </w:rPr>
              <w:t xml:space="preserve"> or depositing</w:t>
            </w:r>
            <w:r w:rsidRPr="00556B75">
              <w:rPr>
                <w:rFonts w:cs="Arial"/>
              </w:rPr>
              <w:t xml:space="preserve"> nano</w:t>
            </w:r>
            <w:r w:rsidR="00F11F6B">
              <w:rPr>
                <w:rFonts w:cs="Arial"/>
              </w:rPr>
              <w:t>materials</w:t>
            </w:r>
            <w:r w:rsidRPr="00556B75">
              <w:rPr>
                <w:rFonts w:cs="Arial"/>
              </w:rPr>
              <w:t xml:space="preserve"> in the gas phase or</w:t>
            </w:r>
            <w:r w:rsidR="00F11F6B">
              <w:rPr>
                <w:rFonts w:cs="Arial"/>
              </w:rPr>
              <w:t xml:space="preserve"> generating as aerosol.</w:t>
            </w:r>
          </w:p>
          <w:p w14:paraId="7F3E3956" w14:textId="1FE5D8D7" w:rsidR="00AD564E" w:rsidRPr="00556B75" w:rsidRDefault="00F11F6B" w:rsidP="00F11F6B">
            <w:pPr>
              <w:numPr>
                <w:ilvl w:val="0"/>
                <w:numId w:val="23"/>
              </w:numPr>
              <w:tabs>
                <w:tab w:val="clear" w:pos="720"/>
              </w:tabs>
              <w:ind w:left="432"/>
              <w:rPr>
                <w:rFonts w:cs="Arial"/>
              </w:rPr>
            </w:pPr>
            <w:r>
              <w:rPr>
                <w:rFonts w:cs="Arial"/>
              </w:rPr>
              <w:t>Chemical or physical m</w:t>
            </w:r>
            <w:r w:rsidR="00AD564E" w:rsidRPr="00556B75">
              <w:rPr>
                <w:rFonts w:cs="Arial"/>
              </w:rPr>
              <w:t>anipulation of nano</w:t>
            </w:r>
            <w:r>
              <w:rPr>
                <w:rFonts w:cs="Arial"/>
              </w:rPr>
              <w:t>materials in gas or liquid phase.</w:t>
            </w:r>
          </w:p>
        </w:tc>
        <w:tc>
          <w:tcPr>
            <w:tcW w:w="5017" w:type="dxa"/>
          </w:tcPr>
          <w:p w14:paraId="112A81BF" w14:textId="7DCE0BC8" w:rsidR="00AD564E" w:rsidRPr="00556B75" w:rsidRDefault="00AD564E" w:rsidP="00F11F6B">
            <w:pPr>
              <w:numPr>
                <w:ilvl w:val="0"/>
                <w:numId w:val="23"/>
              </w:numPr>
              <w:tabs>
                <w:tab w:val="clear" w:pos="720"/>
              </w:tabs>
              <w:ind w:left="342"/>
              <w:rPr>
                <w:rFonts w:cs="Arial"/>
              </w:rPr>
            </w:pPr>
            <w:r w:rsidRPr="00556B75">
              <w:rPr>
                <w:rFonts w:cs="Arial"/>
              </w:rPr>
              <w:t xml:space="preserve">Work in enclosed systems only (e.g., glovebox, glovebag, </w:t>
            </w:r>
            <w:r w:rsidR="00F11F6B">
              <w:rPr>
                <w:rFonts w:cs="Arial"/>
              </w:rPr>
              <w:t xml:space="preserve">properly designed local exhaust or fume hood, or in a </w:t>
            </w:r>
            <w:r w:rsidRPr="00556B75">
              <w:rPr>
                <w:rFonts w:cs="Arial"/>
              </w:rPr>
              <w:t>sealed chamber).</w:t>
            </w:r>
          </w:p>
        </w:tc>
      </w:tr>
    </w:tbl>
    <w:p w14:paraId="34891383" w14:textId="4C5D89FC" w:rsidR="00AD564E" w:rsidRDefault="008376BA" w:rsidP="00FF131A">
      <w:pPr>
        <w:jc w:val="both"/>
        <w:rPr>
          <w:rFonts w:cs="Arial"/>
        </w:rPr>
      </w:pPr>
      <w:r>
        <w:rPr>
          <w:rFonts w:cs="Arial"/>
        </w:rPr>
        <w:t>*</w:t>
      </w:r>
      <w:r w:rsidR="00AD564E" w:rsidRPr="00556B75">
        <w:rPr>
          <w:rFonts w:cs="Arial"/>
        </w:rPr>
        <w:t xml:space="preserve">EHS recognizes that low-density nanomaterials (e.g., </w:t>
      </w:r>
      <w:r w:rsidR="00F11F6B">
        <w:rPr>
          <w:rFonts w:cs="Arial"/>
        </w:rPr>
        <w:t xml:space="preserve">cellulose or </w:t>
      </w:r>
      <w:r w:rsidR="00AD564E" w:rsidRPr="00556B75">
        <w:rPr>
          <w:rFonts w:cs="Arial"/>
        </w:rPr>
        <w:t xml:space="preserve">carbon-based) become </w:t>
      </w:r>
      <w:r w:rsidR="00F11F6B">
        <w:rPr>
          <w:rFonts w:cs="Arial"/>
        </w:rPr>
        <w:t xml:space="preserve">readily </w:t>
      </w:r>
      <w:r w:rsidR="00AD564E" w:rsidRPr="00556B75">
        <w:rPr>
          <w:rFonts w:cs="Arial"/>
        </w:rPr>
        <w:t xml:space="preserve">aerosolized and may not be practical </w:t>
      </w:r>
      <w:r w:rsidR="000C37D1">
        <w:rPr>
          <w:rFonts w:cs="Arial"/>
        </w:rPr>
        <w:t>to be</w:t>
      </w:r>
      <w:r w:rsidR="00AD564E" w:rsidRPr="00556B75">
        <w:rPr>
          <w:rFonts w:cs="Arial"/>
        </w:rPr>
        <w:t xml:space="preserve"> weighed or handled in</w:t>
      </w:r>
      <w:r w:rsidR="00F11F6B">
        <w:rPr>
          <w:rFonts w:cs="Arial"/>
        </w:rPr>
        <w:t xml:space="preserve"> standard</w:t>
      </w:r>
      <w:r w:rsidR="00AD564E" w:rsidRPr="00556B75">
        <w:rPr>
          <w:rFonts w:cs="Arial"/>
        </w:rPr>
        <w:t xml:space="preserve"> </w:t>
      </w:r>
      <w:r w:rsidR="00FF131A">
        <w:rPr>
          <w:rFonts w:cs="Arial"/>
        </w:rPr>
        <w:t>chemical</w:t>
      </w:r>
      <w:r w:rsidR="00AD564E" w:rsidRPr="00556B75">
        <w:rPr>
          <w:rFonts w:cs="Arial"/>
        </w:rPr>
        <w:t xml:space="preserve"> fume hoods. Consult with EHS on alternative</w:t>
      </w:r>
      <w:r w:rsidR="00F11F6B">
        <w:rPr>
          <w:rFonts w:cs="Arial"/>
        </w:rPr>
        <w:t xml:space="preserve"> types</w:t>
      </w:r>
      <w:r w:rsidR="00AD564E" w:rsidRPr="00556B75">
        <w:rPr>
          <w:rFonts w:cs="Arial"/>
        </w:rPr>
        <w:t xml:space="preserve"> of controls. </w:t>
      </w:r>
    </w:p>
    <w:p w14:paraId="3B8363BC" w14:textId="77777777" w:rsidR="00753E39" w:rsidRPr="00556B75" w:rsidRDefault="00753E39" w:rsidP="00FF131A">
      <w:pPr>
        <w:jc w:val="both"/>
        <w:rPr>
          <w:rFonts w:cs="Arial"/>
        </w:rPr>
      </w:pPr>
    </w:p>
    <w:p w14:paraId="1E2D8CFA" w14:textId="77777777" w:rsidR="007F5063" w:rsidRPr="00DF5DF1" w:rsidRDefault="007F5063" w:rsidP="007F5063">
      <w:pPr>
        <w:pStyle w:val="Heading3"/>
      </w:pPr>
      <w:bookmarkStart w:id="388" w:name="_Toc82415403"/>
      <w:r w:rsidRPr="00DF5DF1">
        <w:t>Planning Engineered Nanomaterial Research</w:t>
      </w:r>
      <w:bookmarkEnd w:id="388"/>
    </w:p>
    <w:p w14:paraId="54861C66" w14:textId="77777777" w:rsidR="007F5063" w:rsidRDefault="007F5063" w:rsidP="007F5063">
      <w:pPr>
        <w:rPr>
          <w:highlight w:val="cyan"/>
        </w:rPr>
      </w:pPr>
    </w:p>
    <w:p w14:paraId="37FC5D22" w14:textId="77777777" w:rsidR="007F5063" w:rsidRPr="00CF7859" w:rsidRDefault="007F5063" w:rsidP="007F5063">
      <w:pPr>
        <w:ind w:left="720"/>
        <w:jc w:val="both"/>
      </w:pPr>
      <w:r>
        <w:t xml:space="preserve">Research that will include nanomaterials should be planned well in advance and discussed with the unit’s safety officer and EHS. </w:t>
      </w:r>
      <w:r w:rsidRPr="00CF7859">
        <w:t>EHS will conduct a process review of the research application to ensure pertinent controls are in place prior to research start-up. If the research is associated with design and construction of a new facility, or a facility renovation, EHS should be consulted to ensure all appropriate ventilation and/or engineering controls are integrated with the facility design, as well as any pertinent ventilation commissioning.</w:t>
      </w:r>
    </w:p>
    <w:p w14:paraId="678DA04A" w14:textId="77777777" w:rsidR="007F5063" w:rsidRPr="00CF7859" w:rsidRDefault="007F5063" w:rsidP="007F5063">
      <w:pPr>
        <w:ind w:left="720"/>
      </w:pPr>
    </w:p>
    <w:p w14:paraId="3F4B26E7" w14:textId="77777777" w:rsidR="007F5063" w:rsidRPr="00CF7859" w:rsidRDefault="007F5063" w:rsidP="007F5063">
      <w:pPr>
        <w:ind w:left="720"/>
      </w:pPr>
      <w:r w:rsidRPr="00CF7859">
        <w:t>Depending on process requirements, EHS may advise</w:t>
      </w:r>
      <w:r>
        <w:t xml:space="preserve"> or </w:t>
      </w:r>
      <w:r w:rsidRPr="00CF7859">
        <w:t xml:space="preserve">arrange in cooperation with the </w:t>
      </w:r>
      <w:r>
        <w:t>safety o</w:t>
      </w:r>
      <w:r w:rsidRPr="00CF7859">
        <w:t xml:space="preserve">fficer to conduct an exposure evaluation to measure airborne levels of nanomaterials, as part of verifying effectiveness of the selected controls and work process(es).  </w:t>
      </w:r>
    </w:p>
    <w:p w14:paraId="3567C449" w14:textId="77777777" w:rsidR="007F5063" w:rsidRPr="00F11F6B" w:rsidRDefault="007F5063" w:rsidP="00E84A47">
      <w:pPr>
        <w:rPr>
          <w:highlight w:val="cyan"/>
        </w:rPr>
      </w:pPr>
    </w:p>
    <w:p w14:paraId="1036B2FF" w14:textId="7CB77407" w:rsidR="00C76F2D" w:rsidRPr="00DF5DF1" w:rsidRDefault="00C76F2D" w:rsidP="008434CE">
      <w:pPr>
        <w:pStyle w:val="Heading3"/>
      </w:pPr>
      <w:bookmarkStart w:id="389" w:name="_Toc82415404"/>
      <w:r w:rsidRPr="00DF5DF1">
        <w:t>Engineering Controls</w:t>
      </w:r>
      <w:bookmarkEnd w:id="389"/>
    </w:p>
    <w:p w14:paraId="1D7DA69F" w14:textId="77777777" w:rsidR="00C76F2D" w:rsidRPr="008E76FD" w:rsidRDefault="00C76F2D" w:rsidP="00F7185E">
      <w:pPr>
        <w:ind w:left="720"/>
        <w:jc w:val="both"/>
        <w:rPr>
          <w:rFonts w:cs="Arial"/>
        </w:rPr>
      </w:pPr>
    </w:p>
    <w:p w14:paraId="786DEE43" w14:textId="26E2AFEF" w:rsidR="00C76F2D" w:rsidRPr="008E76FD" w:rsidRDefault="00A576F9" w:rsidP="00CA7F48">
      <w:pPr>
        <w:ind w:left="720"/>
        <w:jc w:val="both"/>
        <w:rPr>
          <w:rFonts w:cs="Arial"/>
          <w:iCs/>
        </w:rPr>
      </w:pPr>
      <w:r>
        <w:rPr>
          <w:rFonts w:cs="Arial"/>
        </w:rPr>
        <w:t>Use glovebags, glove</w:t>
      </w:r>
      <w:r w:rsidR="00C76F2D" w:rsidRPr="008E76FD">
        <w:rPr>
          <w:rFonts w:cs="Arial"/>
        </w:rPr>
        <w:t xml:space="preserve">boxes, </w:t>
      </w:r>
      <w:r w:rsidR="00E84A47">
        <w:rPr>
          <w:rFonts w:cs="Arial"/>
        </w:rPr>
        <w:t xml:space="preserve">properly-designed </w:t>
      </w:r>
      <w:r w:rsidR="00C76F2D" w:rsidRPr="008E76FD">
        <w:rPr>
          <w:rFonts w:cs="Arial"/>
        </w:rPr>
        <w:t>fume hoods, or other containment or exhaust enclosures</w:t>
      </w:r>
      <w:r w:rsidR="00E84A47">
        <w:rPr>
          <w:rFonts w:cs="Arial"/>
        </w:rPr>
        <w:t xml:space="preserve"> designed for nanomaterial processing</w:t>
      </w:r>
      <w:r w:rsidR="00C76F2D" w:rsidRPr="008E76FD">
        <w:rPr>
          <w:rFonts w:cs="Arial"/>
        </w:rPr>
        <w:t xml:space="preserve"> when there is a potential for aerosolization, such as</w:t>
      </w:r>
      <w:r w:rsidR="00E84A47">
        <w:rPr>
          <w:rFonts w:cs="Arial"/>
        </w:rPr>
        <w:t xml:space="preserve"> during</w:t>
      </w:r>
      <w:r w:rsidR="00C76F2D" w:rsidRPr="008E76FD">
        <w:rPr>
          <w:rFonts w:cs="Arial"/>
        </w:rPr>
        <w:t>: handling powders, creating nano</w:t>
      </w:r>
      <w:r w:rsidR="00E84A47">
        <w:rPr>
          <w:rFonts w:cs="Arial"/>
        </w:rPr>
        <w:t xml:space="preserve">materials </w:t>
      </w:r>
      <w:r w:rsidR="00C76F2D" w:rsidRPr="008E76FD">
        <w:rPr>
          <w:rFonts w:cs="Arial"/>
        </w:rPr>
        <w:t>in gas</w:t>
      </w:r>
      <w:r w:rsidR="00E84A47">
        <w:rPr>
          <w:rFonts w:cs="Arial"/>
        </w:rPr>
        <w:t xml:space="preserve"> or liquid</w:t>
      </w:r>
      <w:r w:rsidR="00C76F2D" w:rsidRPr="008E76FD">
        <w:rPr>
          <w:rFonts w:cs="Arial"/>
        </w:rPr>
        <w:t xml:space="preserve"> phase,</w:t>
      </w:r>
      <w:r w:rsidR="00E84A47">
        <w:rPr>
          <w:rFonts w:cs="Arial"/>
        </w:rPr>
        <w:t xml:space="preserve"> </w:t>
      </w:r>
      <w:r w:rsidR="00597FC4">
        <w:rPr>
          <w:rFonts w:cs="Arial"/>
        </w:rPr>
        <w:t>wherever</w:t>
      </w:r>
      <w:r w:rsidR="00E84A47">
        <w:rPr>
          <w:rFonts w:cs="Arial"/>
        </w:rPr>
        <w:t xml:space="preserve"> leakage or residues may be formed,</w:t>
      </w:r>
      <w:r w:rsidR="00C76F2D" w:rsidRPr="008E76FD">
        <w:rPr>
          <w:rFonts w:cs="Arial"/>
        </w:rPr>
        <w:t xml:space="preserve"> or pouring or mixing liquid </w:t>
      </w:r>
      <w:r w:rsidR="00D42270" w:rsidRPr="008E76FD">
        <w:rPr>
          <w:rFonts w:cs="Arial"/>
        </w:rPr>
        <w:t>media that</w:t>
      </w:r>
      <w:r w:rsidR="00C76F2D" w:rsidRPr="008E76FD">
        <w:rPr>
          <w:rFonts w:cs="Arial"/>
        </w:rPr>
        <w:t xml:space="preserve"> involves a high degree of agitation. DO NOT use horizontal laminar flow hoods (clean benches)</w:t>
      </w:r>
      <w:r>
        <w:rPr>
          <w:rFonts w:cs="Arial"/>
        </w:rPr>
        <w:t xml:space="preserve"> or BSCs</w:t>
      </w:r>
      <w:r w:rsidR="00C76F2D" w:rsidRPr="008E76FD">
        <w:rPr>
          <w:rFonts w:cs="Arial"/>
        </w:rPr>
        <w:t>, as these devices</w:t>
      </w:r>
      <w:r w:rsidR="00E84A47">
        <w:rPr>
          <w:rFonts w:cs="Arial"/>
        </w:rPr>
        <w:t xml:space="preserve"> are not designed for proper containment of airborne nanomaterials.</w:t>
      </w:r>
      <w:r w:rsidR="00C76F2D" w:rsidRPr="008E76FD">
        <w:rPr>
          <w:rFonts w:cs="Arial"/>
        </w:rPr>
        <w:t xml:space="preserve"> </w:t>
      </w:r>
      <w:r w:rsidR="00C76F2D" w:rsidRPr="008E76FD">
        <w:rPr>
          <w:rFonts w:cs="Arial"/>
          <w:iCs/>
        </w:rPr>
        <w:t>Consult with EHS</w:t>
      </w:r>
      <w:r w:rsidR="00E84A47">
        <w:rPr>
          <w:rFonts w:cs="Arial"/>
          <w:iCs/>
        </w:rPr>
        <w:t xml:space="preserve"> to assist or verify</w:t>
      </w:r>
      <w:r w:rsidR="00C76F2D" w:rsidRPr="008E76FD">
        <w:rPr>
          <w:rFonts w:cs="Arial"/>
          <w:iCs/>
        </w:rPr>
        <w:t xml:space="preserve"> engineering control</w:t>
      </w:r>
      <w:r w:rsidR="00E84A47">
        <w:rPr>
          <w:rFonts w:cs="Arial"/>
          <w:iCs/>
        </w:rPr>
        <w:t xml:space="preserve"> options, or </w:t>
      </w:r>
      <w:r w:rsidR="00597FC4">
        <w:rPr>
          <w:rFonts w:cs="Arial"/>
          <w:iCs/>
        </w:rPr>
        <w:t>wherever</w:t>
      </w:r>
      <w:r w:rsidR="00E84A47">
        <w:rPr>
          <w:rFonts w:cs="Arial"/>
          <w:iCs/>
        </w:rPr>
        <w:t xml:space="preserve"> engineering controls</w:t>
      </w:r>
      <w:r w:rsidR="00C76F2D" w:rsidRPr="008E76FD">
        <w:rPr>
          <w:rFonts w:cs="Arial"/>
          <w:iCs/>
        </w:rPr>
        <w:t xml:space="preserve"> are not feasible.</w:t>
      </w:r>
    </w:p>
    <w:p w14:paraId="2C5A6BA4" w14:textId="77777777" w:rsidR="00C76F2D" w:rsidRPr="008E76FD" w:rsidRDefault="00C76F2D" w:rsidP="00CA7F48">
      <w:pPr>
        <w:ind w:left="720"/>
        <w:jc w:val="both"/>
        <w:rPr>
          <w:rFonts w:cs="Arial"/>
        </w:rPr>
      </w:pPr>
    </w:p>
    <w:p w14:paraId="23E02A40" w14:textId="15DE8B10" w:rsidR="00C76F2D" w:rsidRPr="008E76FD" w:rsidRDefault="00C76F2D" w:rsidP="00CA7F48">
      <w:pPr>
        <w:ind w:left="720"/>
        <w:jc w:val="both"/>
        <w:rPr>
          <w:rFonts w:cs="Arial"/>
        </w:rPr>
      </w:pPr>
      <w:r w:rsidRPr="008E76FD">
        <w:rPr>
          <w:rFonts w:cs="Arial"/>
        </w:rPr>
        <w:t>Use fume hoods or other local exhaust</w:t>
      </w:r>
      <w:r w:rsidR="00E84A47">
        <w:rPr>
          <w:rFonts w:cs="Arial"/>
        </w:rPr>
        <w:t xml:space="preserve"> or containment</w:t>
      </w:r>
      <w:r w:rsidRPr="008E76FD">
        <w:rPr>
          <w:rFonts w:cs="Arial"/>
        </w:rPr>
        <w:t xml:space="preserve"> devices to exhaust </w:t>
      </w:r>
      <w:r w:rsidR="00E84A47">
        <w:rPr>
          <w:rFonts w:cs="Arial"/>
        </w:rPr>
        <w:t xml:space="preserve">sealed </w:t>
      </w:r>
      <w:r w:rsidRPr="008E76FD">
        <w:rPr>
          <w:rFonts w:cs="Arial"/>
        </w:rPr>
        <w:t>tube furnaces and chemical reaction vessels.</w:t>
      </w:r>
    </w:p>
    <w:p w14:paraId="69C1B183" w14:textId="77777777" w:rsidR="00C76F2D" w:rsidRPr="008E76FD" w:rsidRDefault="00C76F2D" w:rsidP="00146DF4">
      <w:pPr>
        <w:ind w:left="720"/>
        <w:jc w:val="both"/>
        <w:rPr>
          <w:rFonts w:cs="Arial"/>
        </w:rPr>
      </w:pPr>
    </w:p>
    <w:p w14:paraId="46C3EDBE" w14:textId="1C79207F" w:rsidR="00C76F2D" w:rsidRDefault="00C76F2D" w:rsidP="00146DF4">
      <w:pPr>
        <w:ind w:left="720"/>
        <w:jc w:val="both"/>
        <w:rPr>
          <w:rFonts w:cs="Arial"/>
        </w:rPr>
      </w:pPr>
      <w:r w:rsidRPr="008E76FD">
        <w:rPr>
          <w:rFonts w:cs="Arial"/>
        </w:rPr>
        <w:t xml:space="preserve">Perform any maintenance activities, such as repair to equipment used to </w:t>
      </w:r>
      <w:r w:rsidR="00A576F9">
        <w:rPr>
          <w:rFonts w:cs="Arial"/>
        </w:rPr>
        <w:t xml:space="preserve">create nanomaterials or cleaning or </w:t>
      </w:r>
      <w:r w:rsidRPr="008E76FD">
        <w:rPr>
          <w:rFonts w:cs="Arial"/>
        </w:rPr>
        <w:t xml:space="preserve">replacement of dust collection systems, in </w:t>
      </w:r>
      <w:r w:rsidR="00E84A47">
        <w:rPr>
          <w:rFonts w:cs="Arial"/>
        </w:rPr>
        <w:t xml:space="preserve">properly-designed </w:t>
      </w:r>
      <w:r w:rsidRPr="008E76FD">
        <w:rPr>
          <w:rFonts w:cs="Arial"/>
        </w:rPr>
        <w:t>fume hoods or under appropriate local exhaust.</w:t>
      </w:r>
    </w:p>
    <w:p w14:paraId="1D602740" w14:textId="605F0814" w:rsidR="000372AC" w:rsidRDefault="000372AC" w:rsidP="00146DF4">
      <w:pPr>
        <w:ind w:left="720"/>
        <w:jc w:val="both"/>
        <w:rPr>
          <w:rFonts w:cs="Arial"/>
        </w:rPr>
      </w:pPr>
    </w:p>
    <w:p w14:paraId="38C5D629" w14:textId="6C96ABDF" w:rsidR="000372AC" w:rsidRPr="008E76FD" w:rsidRDefault="000372AC" w:rsidP="00146DF4">
      <w:pPr>
        <w:ind w:left="720"/>
        <w:jc w:val="both"/>
        <w:rPr>
          <w:rFonts w:cs="Arial"/>
        </w:rPr>
      </w:pPr>
      <w:r>
        <w:rPr>
          <w:rFonts w:cs="Arial"/>
        </w:rPr>
        <w:t>Required engineering controls should be documented in the SOP for the work being performed.</w:t>
      </w:r>
    </w:p>
    <w:p w14:paraId="6584753A" w14:textId="77777777" w:rsidR="00C76F2D" w:rsidRPr="008E76FD" w:rsidRDefault="00C76F2D">
      <w:pPr>
        <w:ind w:left="720"/>
        <w:rPr>
          <w:rFonts w:cs="Arial"/>
          <w:b/>
          <w:bCs/>
        </w:rPr>
      </w:pPr>
    </w:p>
    <w:p w14:paraId="25921ECB" w14:textId="7D73245B" w:rsidR="00C76F2D" w:rsidRPr="00DF5DF1" w:rsidRDefault="00C76F2D">
      <w:pPr>
        <w:pStyle w:val="Heading3"/>
      </w:pPr>
      <w:bookmarkStart w:id="390" w:name="_Toc82415405"/>
      <w:r w:rsidRPr="00DF5DF1">
        <w:t>Work Practices</w:t>
      </w:r>
      <w:bookmarkEnd w:id="390"/>
    </w:p>
    <w:p w14:paraId="71B41AB9" w14:textId="77777777" w:rsidR="00C76F2D" w:rsidRPr="008E76FD" w:rsidRDefault="00C76F2D">
      <w:pPr>
        <w:ind w:left="720"/>
        <w:rPr>
          <w:rFonts w:cs="Arial"/>
        </w:rPr>
      </w:pPr>
    </w:p>
    <w:p w14:paraId="5F51A7C7" w14:textId="7A622725" w:rsidR="00C76F2D" w:rsidRPr="008E76FD" w:rsidRDefault="00E84A47" w:rsidP="00193A26">
      <w:pPr>
        <w:ind w:left="720"/>
        <w:jc w:val="both"/>
        <w:rPr>
          <w:rFonts w:cs="Arial"/>
        </w:rPr>
      </w:pPr>
      <w:r>
        <w:rPr>
          <w:rFonts w:cs="Arial"/>
          <w:b/>
          <w:bCs/>
          <w:iCs/>
        </w:rPr>
        <w:t>Handling</w:t>
      </w:r>
      <w:r w:rsidR="00C76F2D" w:rsidRPr="008E76FD">
        <w:rPr>
          <w:rFonts w:cs="Arial"/>
          <w:b/>
          <w:bCs/>
          <w:iCs/>
        </w:rPr>
        <w:t xml:space="preserve"> of Nanomaterials:</w:t>
      </w:r>
      <w:r w:rsidR="00193A26" w:rsidRPr="008E76FD">
        <w:rPr>
          <w:rFonts w:cs="Arial"/>
          <w:b/>
          <w:bCs/>
          <w:iCs/>
        </w:rPr>
        <w:t xml:space="preserve"> </w:t>
      </w:r>
      <w:r w:rsidR="00C76F2D" w:rsidRPr="008E76FD">
        <w:rPr>
          <w:rFonts w:cs="Arial"/>
        </w:rPr>
        <w:t>Whenever possible, handle nanomaterials in solutions or attached to substrates to minimize airborne release.</w:t>
      </w:r>
    </w:p>
    <w:p w14:paraId="5A9E5E06" w14:textId="77777777" w:rsidR="00C76F2D" w:rsidRPr="008E76FD" w:rsidRDefault="00C76F2D">
      <w:pPr>
        <w:ind w:left="720"/>
        <w:jc w:val="both"/>
        <w:rPr>
          <w:rFonts w:cs="Arial"/>
        </w:rPr>
      </w:pPr>
    </w:p>
    <w:p w14:paraId="0889F921" w14:textId="476E84BD" w:rsidR="00C76F2D" w:rsidRPr="008E76FD" w:rsidRDefault="00C76F2D">
      <w:pPr>
        <w:ind w:left="720"/>
        <w:jc w:val="both"/>
        <w:rPr>
          <w:rFonts w:cs="Arial"/>
        </w:rPr>
      </w:pPr>
      <w:r w:rsidRPr="008E76FD">
        <w:rPr>
          <w:rFonts w:cs="Arial"/>
        </w:rPr>
        <w:t>Consult the SDS, if available, or other appropriate reference</w:t>
      </w:r>
      <w:r w:rsidR="00E84A47">
        <w:rPr>
          <w:rFonts w:cs="Arial"/>
        </w:rPr>
        <w:t xml:space="preserve"> information</w:t>
      </w:r>
      <w:r w:rsidRPr="008E76FD">
        <w:rPr>
          <w:rFonts w:cs="Arial"/>
        </w:rPr>
        <w:t xml:space="preserve"> prior to using a nanomaterial with which you are unfamiliar. Note</w:t>
      </w:r>
      <w:r w:rsidR="00522BCB">
        <w:rPr>
          <w:rFonts w:cs="Arial"/>
        </w:rPr>
        <w:t xml:space="preserve"> that</w:t>
      </w:r>
      <w:r w:rsidR="00A576F9">
        <w:rPr>
          <w:rFonts w:cs="Arial"/>
        </w:rPr>
        <w:t>,</w:t>
      </w:r>
      <w:r w:rsidR="00522BCB">
        <w:rPr>
          <w:rFonts w:cs="Arial"/>
        </w:rPr>
        <w:t xml:space="preserve"> d</w:t>
      </w:r>
      <w:r w:rsidR="00E84A47">
        <w:rPr>
          <w:rFonts w:cs="Arial"/>
        </w:rPr>
        <w:t xml:space="preserve">epending on the intended nanomaterial processing, SDS information may not fully address the hazards associated with the intended use. </w:t>
      </w:r>
      <w:r w:rsidR="00522BCB">
        <w:rPr>
          <w:rFonts w:cs="Arial"/>
        </w:rPr>
        <w:t>T</w:t>
      </w:r>
      <w:r w:rsidR="00E84A47">
        <w:rPr>
          <w:rFonts w:cs="Arial"/>
        </w:rPr>
        <w:t xml:space="preserve">he properties and hazards of bulk material may be different </w:t>
      </w:r>
      <w:r w:rsidR="00422522">
        <w:rPr>
          <w:rFonts w:cs="Arial"/>
        </w:rPr>
        <w:t>from</w:t>
      </w:r>
      <w:r w:rsidR="00E84A47">
        <w:rPr>
          <w:rFonts w:cs="Arial"/>
        </w:rPr>
        <w:t xml:space="preserve"> the hazards of nanomaterial</w:t>
      </w:r>
      <w:r w:rsidR="00522BCB">
        <w:rPr>
          <w:rFonts w:cs="Arial"/>
        </w:rPr>
        <w:t>s</w:t>
      </w:r>
      <w:r w:rsidR="00E84A47">
        <w:rPr>
          <w:rFonts w:cs="Arial"/>
        </w:rPr>
        <w:t xml:space="preserve"> during processing.</w:t>
      </w:r>
    </w:p>
    <w:p w14:paraId="443438C7" w14:textId="77777777" w:rsidR="00C76F2D" w:rsidRPr="008E76FD" w:rsidRDefault="00C76F2D" w:rsidP="00193A26">
      <w:pPr>
        <w:ind w:left="720"/>
        <w:jc w:val="both"/>
        <w:rPr>
          <w:rFonts w:cs="Arial"/>
          <w:b/>
          <w:bCs/>
          <w:iCs/>
        </w:rPr>
      </w:pPr>
    </w:p>
    <w:p w14:paraId="4034FC85" w14:textId="7BD813DA" w:rsidR="00C76F2D" w:rsidRPr="008E76FD" w:rsidRDefault="00C76F2D" w:rsidP="00C92CC9">
      <w:pPr>
        <w:ind w:left="720"/>
        <w:jc w:val="both"/>
        <w:rPr>
          <w:rFonts w:cs="Arial"/>
        </w:rPr>
      </w:pPr>
      <w:r w:rsidRPr="008E76FD">
        <w:rPr>
          <w:rFonts w:cs="Arial"/>
          <w:b/>
          <w:bCs/>
          <w:iCs/>
        </w:rPr>
        <w:t>Hygiene:</w:t>
      </w:r>
      <w:r w:rsidR="00217BC2" w:rsidRPr="008E76FD">
        <w:rPr>
          <w:rFonts w:cs="Arial"/>
          <w:b/>
          <w:bCs/>
          <w:iCs/>
        </w:rPr>
        <w:t xml:space="preserve"> </w:t>
      </w:r>
      <w:r w:rsidRPr="008E76FD">
        <w:rPr>
          <w:rFonts w:cs="Arial"/>
        </w:rPr>
        <w:t>Wash hands frequently to minimize potential chemical or nano</w:t>
      </w:r>
      <w:r w:rsidR="00E84A47">
        <w:rPr>
          <w:rFonts w:cs="Arial"/>
        </w:rPr>
        <w:t>material</w:t>
      </w:r>
      <w:r w:rsidRPr="008E76FD">
        <w:rPr>
          <w:rFonts w:cs="Arial"/>
        </w:rPr>
        <w:t xml:space="preserve"> exposure through ingestion and dermal contact.</w:t>
      </w:r>
    </w:p>
    <w:p w14:paraId="4BC84B8A" w14:textId="77777777" w:rsidR="00C76F2D" w:rsidRPr="008E76FD" w:rsidRDefault="00C76F2D" w:rsidP="00193A26">
      <w:pPr>
        <w:ind w:left="720"/>
        <w:jc w:val="both"/>
        <w:rPr>
          <w:rFonts w:cs="Arial"/>
        </w:rPr>
      </w:pPr>
    </w:p>
    <w:p w14:paraId="5E06C313" w14:textId="77777777" w:rsidR="00C76F2D" w:rsidRPr="008E76FD" w:rsidRDefault="00C76F2D" w:rsidP="00193A26">
      <w:pPr>
        <w:ind w:left="720"/>
        <w:jc w:val="both"/>
        <w:rPr>
          <w:rFonts w:cs="Arial"/>
        </w:rPr>
      </w:pPr>
      <w:r w:rsidRPr="008E76FD">
        <w:rPr>
          <w:rFonts w:cs="Arial"/>
        </w:rPr>
        <w:t>Remove gloves when leaving the laboratory, so as not to contaminate doorknobs, or when handling common use objects such as phones, multiuser computers, etc.</w:t>
      </w:r>
    </w:p>
    <w:p w14:paraId="447696DB" w14:textId="77777777" w:rsidR="00C76F2D" w:rsidRPr="008E76FD" w:rsidRDefault="00C76F2D" w:rsidP="00193A26">
      <w:pPr>
        <w:ind w:left="720"/>
        <w:jc w:val="both"/>
        <w:rPr>
          <w:rFonts w:cs="Arial"/>
          <w:b/>
          <w:bCs/>
          <w:iCs/>
        </w:rPr>
      </w:pPr>
    </w:p>
    <w:p w14:paraId="777C5BEB" w14:textId="49C94EC6" w:rsidR="00C76F2D" w:rsidRPr="008E76FD" w:rsidRDefault="00C76F2D" w:rsidP="00193A26">
      <w:pPr>
        <w:ind w:left="720"/>
        <w:jc w:val="both"/>
        <w:rPr>
          <w:rFonts w:cs="Arial"/>
        </w:rPr>
      </w:pPr>
      <w:r w:rsidRPr="008E76FD">
        <w:rPr>
          <w:rFonts w:cs="Arial"/>
          <w:b/>
          <w:bCs/>
          <w:iCs/>
        </w:rPr>
        <w:t>Labeling and Signage:</w:t>
      </w:r>
      <w:r w:rsidR="00217BC2" w:rsidRPr="008E76FD">
        <w:rPr>
          <w:rFonts w:cs="Arial"/>
          <w:b/>
          <w:bCs/>
          <w:iCs/>
        </w:rPr>
        <w:t xml:space="preserve"> </w:t>
      </w:r>
      <w:r w:rsidRPr="008E76FD">
        <w:rPr>
          <w:rFonts w:cs="Arial"/>
        </w:rPr>
        <w:t xml:space="preserve">Store </w:t>
      </w:r>
      <w:r w:rsidR="00C92CC9">
        <w:rPr>
          <w:rFonts w:cs="Arial"/>
        </w:rPr>
        <w:t xml:space="preserve">nanomaterials </w:t>
      </w:r>
      <w:r w:rsidRPr="008E76FD">
        <w:rPr>
          <w:rFonts w:cs="Arial"/>
        </w:rPr>
        <w:t>in a well-sealed container, preferably one that can be opened with minimal agitation of the contents.</w:t>
      </w:r>
    </w:p>
    <w:p w14:paraId="094D71BF" w14:textId="77777777" w:rsidR="007F5063" w:rsidRDefault="007F5063" w:rsidP="00193A26">
      <w:pPr>
        <w:ind w:left="720"/>
        <w:jc w:val="both"/>
        <w:rPr>
          <w:rFonts w:cs="Arial"/>
        </w:rPr>
      </w:pPr>
    </w:p>
    <w:p w14:paraId="25396E77" w14:textId="0DB58F77" w:rsidR="00C76F2D" w:rsidRPr="008E76FD" w:rsidRDefault="00C76F2D" w:rsidP="00193A26">
      <w:pPr>
        <w:ind w:left="720"/>
        <w:jc w:val="both"/>
        <w:rPr>
          <w:rFonts w:cs="Arial"/>
        </w:rPr>
      </w:pPr>
      <w:r w:rsidRPr="008E76FD">
        <w:rPr>
          <w:rFonts w:cs="Arial"/>
        </w:rPr>
        <w:t>Label all containers wit</w:t>
      </w:r>
      <w:r w:rsidR="00C92CC9">
        <w:rPr>
          <w:rFonts w:cs="Arial"/>
        </w:rPr>
        <w:t>h the identity of the contents</w:t>
      </w:r>
      <w:r w:rsidR="00522BCB">
        <w:rPr>
          <w:rFonts w:cs="Arial"/>
        </w:rPr>
        <w:t>, including</w:t>
      </w:r>
      <w:r w:rsidR="00C92CC9">
        <w:rPr>
          <w:rFonts w:cs="Arial"/>
        </w:rPr>
        <w:t xml:space="preserve"> the</w:t>
      </w:r>
      <w:r w:rsidRPr="008E76FD">
        <w:rPr>
          <w:rFonts w:cs="Arial"/>
        </w:rPr>
        <w:t xml:space="preserve"> term "nano" in </w:t>
      </w:r>
      <w:r w:rsidR="00C92CC9">
        <w:rPr>
          <w:rFonts w:cs="Arial"/>
        </w:rPr>
        <w:t xml:space="preserve">the </w:t>
      </w:r>
      <w:r w:rsidRPr="008E76FD">
        <w:rPr>
          <w:rFonts w:cs="Arial"/>
        </w:rPr>
        <w:t>descriptor (e.g., "nano-zinc oxide particle</w:t>
      </w:r>
      <w:r w:rsidR="00C92CC9">
        <w:rPr>
          <w:rFonts w:cs="Arial"/>
        </w:rPr>
        <w:t>s" rather than just "zinc oxide</w:t>
      </w:r>
      <w:r w:rsidRPr="008E76FD">
        <w:rPr>
          <w:rFonts w:cs="Arial"/>
        </w:rPr>
        <w:t>"</w:t>
      </w:r>
      <w:r w:rsidR="00C92CC9">
        <w:rPr>
          <w:rFonts w:cs="Arial"/>
        </w:rPr>
        <w:t>).</w:t>
      </w:r>
      <w:r w:rsidRPr="008E76FD">
        <w:rPr>
          <w:rFonts w:cs="Arial"/>
        </w:rPr>
        <w:t xml:space="preserve"> Hazard warning and chemical concentration information should also be included, if known.</w:t>
      </w:r>
    </w:p>
    <w:p w14:paraId="274F9E7A" w14:textId="77777777" w:rsidR="00C76F2D" w:rsidRPr="008E76FD" w:rsidRDefault="00C76F2D" w:rsidP="00193A26">
      <w:pPr>
        <w:ind w:left="720"/>
        <w:jc w:val="both"/>
        <w:rPr>
          <w:rFonts w:cs="Arial"/>
        </w:rPr>
      </w:pPr>
    </w:p>
    <w:p w14:paraId="347F8098" w14:textId="35AA379A" w:rsidR="00C76F2D" w:rsidRPr="008E76FD" w:rsidRDefault="00C76F2D" w:rsidP="00193A26">
      <w:pPr>
        <w:ind w:left="720"/>
        <w:jc w:val="both"/>
        <w:rPr>
          <w:rFonts w:cs="Arial"/>
        </w:rPr>
      </w:pPr>
      <w:r w:rsidRPr="008E76FD">
        <w:rPr>
          <w:rFonts w:cs="Arial"/>
        </w:rPr>
        <w:t>Use cautious judgment when lea</w:t>
      </w:r>
      <w:r w:rsidR="00516FED" w:rsidRPr="008E76FD">
        <w:rPr>
          <w:rFonts w:cs="Arial"/>
        </w:rPr>
        <w:t>ving operations unattended: i) p</w:t>
      </w:r>
      <w:r w:rsidRPr="008E76FD">
        <w:rPr>
          <w:rFonts w:cs="Arial"/>
        </w:rPr>
        <w:t>ost signs to communicate appropriate</w:t>
      </w:r>
      <w:r w:rsidR="00516FED" w:rsidRPr="008E76FD">
        <w:rPr>
          <w:rFonts w:cs="Arial"/>
        </w:rPr>
        <w:t xml:space="preserve"> warnings and precautions, ii) a</w:t>
      </w:r>
      <w:r w:rsidRPr="008E76FD">
        <w:rPr>
          <w:rFonts w:cs="Arial"/>
        </w:rPr>
        <w:t>nticipate potential equipment a</w:t>
      </w:r>
      <w:r w:rsidR="00516FED" w:rsidRPr="008E76FD">
        <w:rPr>
          <w:rFonts w:cs="Arial"/>
        </w:rPr>
        <w:t>nd facility failures, and iii) p</w:t>
      </w:r>
      <w:r w:rsidRPr="008E76FD">
        <w:rPr>
          <w:rFonts w:cs="Arial"/>
        </w:rPr>
        <w:t>rovide appropriate containment for accidental release of hazardous chemicals.</w:t>
      </w:r>
    </w:p>
    <w:p w14:paraId="1A750BA2" w14:textId="77777777" w:rsidR="00C76F2D" w:rsidRPr="008E76FD" w:rsidRDefault="00C76F2D" w:rsidP="00193A26">
      <w:pPr>
        <w:ind w:left="720"/>
        <w:jc w:val="both"/>
        <w:rPr>
          <w:rFonts w:cs="Arial"/>
          <w:b/>
          <w:bCs/>
          <w:iCs/>
        </w:rPr>
      </w:pPr>
    </w:p>
    <w:p w14:paraId="2065FEE7" w14:textId="186D64E3" w:rsidR="00C76F2D" w:rsidRPr="008E76FD" w:rsidRDefault="00C76F2D" w:rsidP="00193A26">
      <w:pPr>
        <w:ind w:left="720"/>
        <w:jc w:val="both"/>
        <w:rPr>
          <w:rFonts w:cs="Arial"/>
        </w:rPr>
      </w:pPr>
      <w:r w:rsidRPr="008E76FD">
        <w:rPr>
          <w:rFonts w:cs="Arial"/>
          <w:b/>
          <w:bCs/>
          <w:iCs/>
        </w:rPr>
        <w:t>Cleaning:</w:t>
      </w:r>
      <w:r w:rsidR="00217BC2" w:rsidRPr="008E76FD">
        <w:rPr>
          <w:rFonts w:cs="Arial"/>
          <w:b/>
          <w:bCs/>
          <w:iCs/>
        </w:rPr>
        <w:t xml:space="preserve"> </w:t>
      </w:r>
      <w:r w:rsidRPr="008E76FD">
        <w:rPr>
          <w:rFonts w:cs="Arial"/>
        </w:rPr>
        <w:t>Wet</w:t>
      </w:r>
      <w:r w:rsidR="00E84A47">
        <w:rPr>
          <w:rFonts w:cs="Arial"/>
        </w:rPr>
        <w:t>-</w:t>
      </w:r>
      <w:r w:rsidRPr="008E76FD">
        <w:rPr>
          <w:rFonts w:cs="Arial"/>
        </w:rPr>
        <w:t>wipe and/or HEPA-vacuum work surfaces regularly</w:t>
      </w:r>
      <w:r w:rsidR="00E84A47">
        <w:rPr>
          <w:rFonts w:cs="Arial"/>
        </w:rPr>
        <w:t xml:space="preserve"> to collect and remove nanomaterial residues</w:t>
      </w:r>
      <w:r w:rsidRPr="008E76FD">
        <w:rPr>
          <w:rFonts w:cs="Arial"/>
        </w:rPr>
        <w:t>.</w:t>
      </w:r>
    </w:p>
    <w:p w14:paraId="03F0B96A" w14:textId="77777777" w:rsidR="00C76F2D" w:rsidRPr="008E76FD" w:rsidRDefault="00C76F2D" w:rsidP="00193A26">
      <w:pPr>
        <w:ind w:left="720"/>
        <w:jc w:val="both"/>
        <w:rPr>
          <w:rFonts w:cs="Arial"/>
          <w:b/>
          <w:bCs/>
          <w:iCs/>
        </w:rPr>
      </w:pPr>
    </w:p>
    <w:p w14:paraId="3DBC54A1" w14:textId="3822EFDA" w:rsidR="00C76F2D" w:rsidRPr="008E76FD" w:rsidRDefault="00C76F2D" w:rsidP="00193A26">
      <w:pPr>
        <w:ind w:left="720"/>
        <w:jc w:val="both"/>
        <w:rPr>
          <w:rFonts w:cs="Arial"/>
        </w:rPr>
      </w:pPr>
      <w:r w:rsidRPr="008E76FD">
        <w:rPr>
          <w:rFonts w:cs="Arial"/>
          <w:b/>
          <w:bCs/>
          <w:iCs/>
        </w:rPr>
        <w:t>Transporting:</w:t>
      </w:r>
      <w:r w:rsidR="00217BC2" w:rsidRPr="008E76FD">
        <w:rPr>
          <w:rFonts w:cs="Arial"/>
          <w:b/>
          <w:bCs/>
          <w:iCs/>
        </w:rPr>
        <w:t xml:space="preserve"> </w:t>
      </w:r>
      <w:r w:rsidRPr="008E76FD">
        <w:rPr>
          <w:rFonts w:cs="Arial"/>
        </w:rPr>
        <w:t xml:space="preserve">Use </w:t>
      </w:r>
      <w:r w:rsidR="007E15CA" w:rsidRPr="008E76FD">
        <w:rPr>
          <w:rFonts w:cs="Arial"/>
        </w:rPr>
        <w:t xml:space="preserve">secondary containment, such as </w:t>
      </w:r>
      <w:r w:rsidRPr="008E76FD">
        <w:rPr>
          <w:rFonts w:cs="Arial"/>
        </w:rPr>
        <w:t>sealed, double-contained container</w:t>
      </w:r>
      <w:r w:rsidR="007E15CA" w:rsidRPr="008E76FD">
        <w:rPr>
          <w:rFonts w:cs="Arial"/>
        </w:rPr>
        <w:t>s,</w:t>
      </w:r>
      <w:r w:rsidRPr="008E76FD">
        <w:rPr>
          <w:rFonts w:cs="Arial"/>
        </w:rPr>
        <w:t xml:space="preserve"> when transporting nanomaterials inside or outside of the </w:t>
      </w:r>
      <w:r w:rsidR="00E84A47">
        <w:rPr>
          <w:rFonts w:cs="Arial"/>
        </w:rPr>
        <w:t xml:space="preserve">fume hood or control device, or outside of the </w:t>
      </w:r>
      <w:r w:rsidRPr="008E76FD">
        <w:rPr>
          <w:rFonts w:cs="Arial"/>
        </w:rPr>
        <w:t>building.</w:t>
      </w:r>
    </w:p>
    <w:p w14:paraId="79F3BB4E" w14:textId="50462E27" w:rsidR="00C76F2D" w:rsidRPr="008E76FD" w:rsidRDefault="00C76F2D" w:rsidP="00C92CC9">
      <w:pPr>
        <w:rPr>
          <w:rFonts w:cs="Arial"/>
          <w:b/>
          <w:bCs/>
        </w:rPr>
      </w:pPr>
    </w:p>
    <w:p w14:paraId="2A87AE9E" w14:textId="77777777" w:rsidR="00F47D22" w:rsidRPr="00DF5DF1" w:rsidRDefault="00F47D22" w:rsidP="00F47D22">
      <w:pPr>
        <w:pStyle w:val="Heading3"/>
      </w:pPr>
      <w:bookmarkStart w:id="391" w:name="_Toc82415406"/>
      <w:r w:rsidRPr="00DF5DF1">
        <w:t>Standard Operating Procedures</w:t>
      </w:r>
      <w:bookmarkEnd w:id="391"/>
    </w:p>
    <w:p w14:paraId="3242B081" w14:textId="77777777" w:rsidR="00F47D22" w:rsidRPr="008E76FD" w:rsidRDefault="00F47D22" w:rsidP="00F47D22">
      <w:pPr>
        <w:ind w:left="720"/>
        <w:rPr>
          <w:rFonts w:cs="Arial"/>
        </w:rPr>
      </w:pPr>
    </w:p>
    <w:p w14:paraId="437A0052" w14:textId="6DD0F7BB" w:rsidR="00F47D22" w:rsidRPr="008E76FD" w:rsidRDefault="00F47D22" w:rsidP="00F47D22">
      <w:pPr>
        <w:ind w:left="720"/>
        <w:jc w:val="both"/>
        <w:rPr>
          <w:rFonts w:cs="Arial"/>
        </w:rPr>
      </w:pPr>
      <w:r w:rsidRPr="008E76FD">
        <w:rPr>
          <w:rFonts w:cs="Arial"/>
        </w:rPr>
        <w:t>Prepare a SOP for operations involving nanomaterials. The SOP should be tailored to be specific to the proposed experimental procedure. Consider the hazards of the precursor materials in evaluating the process. Special consideration should be given to the high reactivity of some nanopowders with regard to potential fire and explosion.</w:t>
      </w:r>
    </w:p>
    <w:p w14:paraId="7B98440B" w14:textId="112D297F" w:rsidR="00F47D22" w:rsidRPr="008E76FD" w:rsidRDefault="00F47D22">
      <w:pPr>
        <w:ind w:left="720"/>
        <w:rPr>
          <w:rFonts w:cs="Arial"/>
          <w:b/>
          <w:bCs/>
        </w:rPr>
      </w:pPr>
    </w:p>
    <w:p w14:paraId="368D5DF2" w14:textId="77777777" w:rsidR="00F47D22" w:rsidRPr="00DF5DF1" w:rsidRDefault="00F47D22" w:rsidP="00F47D22">
      <w:pPr>
        <w:pStyle w:val="Heading3"/>
      </w:pPr>
      <w:bookmarkStart w:id="392" w:name="_Toc82415407"/>
      <w:r w:rsidRPr="00DF5DF1">
        <w:t>Training</w:t>
      </w:r>
      <w:bookmarkEnd w:id="392"/>
    </w:p>
    <w:p w14:paraId="6859CD33" w14:textId="77777777" w:rsidR="00F47D22" w:rsidRPr="008E76FD" w:rsidRDefault="00F47D22" w:rsidP="00F47D22">
      <w:pPr>
        <w:ind w:left="720"/>
        <w:rPr>
          <w:rFonts w:cs="Arial"/>
        </w:rPr>
      </w:pPr>
    </w:p>
    <w:p w14:paraId="582217E2" w14:textId="77CE422F" w:rsidR="00F47D22" w:rsidRPr="008E76FD" w:rsidRDefault="00F47D22" w:rsidP="00F47D22">
      <w:pPr>
        <w:ind w:left="720"/>
        <w:jc w:val="both"/>
        <w:rPr>
          <w:rFonts w:cs="Arial"/>
        </w:rPr>
      </w:pPr>
      <w:r w:rsidRPr="008E76FD">
        <w:rPr>
          <w:rFonts w:cs="Arial"/>
        </w:rPr>
        <w:t>Ensure that researchers have both general safety training and lab-specific training relevant to the nanomaterials and associated hazardou</w:t>
      </w:r>
      <w:r w:rsidR="00522BCB">
        <w:rPr>
          <w:rFonts w:cs="Arial"/>
        </w:rPr>
        <w:t xml:space="preserve">s chemicals used in the process or </w:t>
      </w:r>
      <w:r w:rsidRPr="008E76FD">
        <w:rPr>
          <w:rFonts w:cs="Arial"/>
        </w:rPr>
        <w:t xml:space="preserve">experiment. Lab-specific training can include a review of this </w:t>
      </w:r>
      <w:r w:rsidR="00032931">
        <w:rPr>
          <w:rFonts w:cs="Arial"/>
        </w:rPr>
        <w:t>section</w:t>
      </w:r>
      <w:r w:rsidRPr="008E76FD">
        <w:rPr>
          <w:rFonts w:cs="Arial"/>
        </w:rPr>
        <w:t xml:space="preserve">, the relevant SDS </w:t>
      </w:r>
      <w:r w:rsidR="00E84A47">
        <w:rPr>
          <w:rFonts w:cs="Arial"/>
        </w:rPr>
        <w:t xml:space="preserve">or hazard information </w:t>
      </w:r>
      <w:r w:rsidRPr="008E76FD">
        <w:rPr>
          <w:rFonts w:cs="Arial"/>
        </w:rPr>
        <w:t>(if available), and the lab's SOP for the experiment.</w:t>
      </w:r>
    </w:p>
    <w:p w14:paraId="0C9DB8AB" w14:textId="77777777" w:rsidR="00F47D22" w:rsidRPr="008E76FD" w:rsidRDefault="00F47D22">
      <w:pPr>
        <w:ind w:left="720"/>
        <w:rPr>
          <w:rFonts w:cs="Arial"/>
          <w:b/>
          <w:bCs/>
        </w:rPr>
      </w:pPr>
    </w:p>
    <w:p w14:paraId="16659893" w14:textId="5D6216AA" w:rsidR="00C76F2D" w:rsidRPr="00DF5DF1" w:rsidRDefault="00C76F2D">
      <w:pPr>
        <w:pStyle w:val="Heading3"/>
      </w:pPr>
      <w:bookmarkStart w:id="393" w:name="_Toc82415408"/>
      <w:r w:rsidRPr="00DF5DF1">
        <w:t>Personal Protective Equipment</w:t>
      </w:r>
      <w:bookmarkEnd w:id="393"/>
    </w:p>
    <w:p w14:paraId="529AEEFB" w14:textId="77777777" w:rsidR="00C76F2D" w:rsidRPr="008E76FD" w:rsidRDefault="00C76F2D">
      <w:pPr>
        <w:ind w:left="720"/>
        <w:jc w:val="both"/>
        <w:rPr>
          <w:rFonts w:cs="Arial"/>
        </w:rPr>
      </w:pPr>
    </w:p>
    <w:p w14:paraId="10E67774" w14:textId="11B13A46" w:rsidR="00C76F2D" w:rsidRPr="008E76FD" w:rsidRDefault="00F47D22">
      <w:pPr>
        <w:ind w:left="720"/>
        <w:jc w:val="both"/>
        <w:rPr>
          <w:rFonts w:cs="Arial"/>
        </w:rPr>
      </w:pPr>
      <w:r w:rsidRPr="008E76FD">
        <w:rPr>
          <w:rFonts w:cs="Arial"/>
        </w:rPr>
        <w:t xml:space="preserve">In addition to standard lab attire, </w:t>
      </w:r>
      <w:r w:rsidR="00C92CC9">
        <w:rPr>
          <w:rFonts w:cs="Arial"/>
        </w:rPr>
        <w:t>such as</w:t>
      </w:r>
      <w:r w:rsidRPr="008E76FD">
        <w:rPr>
          <w:rFonts w:cs="Arial"/>
        </w:rPr>
        <w:t xml:space="preserve"> long pants and closed toe shoes, researchers working with nanomaterials should w</w:t>
      </w:r>
      <w:r w:rsidR="00C76F2D" w:rsidRPr="008E76FD">
        <w:rPr>
          <w:rFonts w:cs="Arial"/>
        </w:rPr>
        <w:t>ear gloves, lab coats, safety goggles, and face shields, as appropriate dependent on the nature of the materials and procedure.</w:t>
      </w:r>
      <w:r w:rsidRPr="008E76FD">
        <w:rPr>
          <w:rFonts w:cs="Arial"/>
        </w:rPr>
        <w:t xml:space="preserve"> PPE requirements should be documented in the SOP.</w:t>
      </w:r>
      <w:r w:rsidR="000372AC">
        <w:rPr>
          <w:rFonts w:cs="Arial"/>
        </w:rPr>
        <w:t xml:space="preserve"> Depending on specific process operations and EHS review, respiratory protection may be advised.</w:t>
      </w:r>
      <w:r w:rsidR="00522BCB">
        <w:rPr>
          <w:rFonts w:cs="Arial"/>
        </w:rPr>
        <w:t xml:space="preserve"> </w:t>
      </w:r>
      <w:r w:rsidR="00C76F2D" w:rsidRPr="008E76FD">
        <w:rPr>
          <w:rFonts w:cs="Arial"/>
        </w:rPr>
        <w:t>If work cannot be conducted inside a fume hood or other ventilated enclosu</w:t>
      </w:r>
      <w:r w:rsidR="000C37D1" w:rsidRPr="008E76FD">
        <w:rPr>
          <w:rFonts w:cs="Arial"/>
        </w:rPr>
        <w:t>re, consult with EHS</w:t>
      </w:r>
      <w:r w:rsidR="00C76F2D" w:rsidRPr="008E76FD">
        <w:rPr>
          <w:rFonts w:cs="Arial"/>
        </w:rPr>
        <w:t xml:space="preserve"> regarding the need for respiratory protection or other alternative controls.</w:t>
      </w:r>
    </w:p>
    <w:p w14:paraId="6B71CC47" w14:textId="77777777" w:rsidR="00C76F2D" w:rsidRPr="008E76FD" w:rsidRDefault="00C76F2D">
      <w:pPr>
        <w:ind w:left="720"/>
        <w:rPr>
          <w:rFonts w:cs="Arial"/>
          <w:b/>
          <w:bCs/>
        </w:rPr>
      </w:pPr>
    </w:p>
    <w:p w14:paraId="07B6C1F2" w14:textId="2752D58C" w:rsidR="00C76F2D" w:rsidRPr="00CA5752" w:rsidRDefault="00C76F2D">
      <w:pPr>
        <w:pStyle w:val="Heading3"/>
        <w:rPr>
          <w:szCs w:val="22"/>
        </w:rPr>
      </w:pPr>
      <w:bookmarkStart w:id="394" w:name="_Toc82415409"/>
      <w:r w:rsidRPr="00DF5DF1">
        <w:t>Consultation</w:t>
      </w:r>
      <w:bookmarkEnd w:id="394"/>
      <w:r w:rsidRPr="00CA5752">
        <w:rPr>
          <w:szCs w:val="22"/>
        </w:rPr>
        <w:br/>
      </w:r>
    </w:p>
    <w:p w14:paraId="67D6A289" w14:textId="49104504" w:rsidR="005614A1" w:rsidRPr="00152461" w:rsidRDefault="008376BA" w:rsidP="00152461">
      <w:pPr>
        <w:ind w:left="720"/>
        <w:jc w:val="both"/>
        <w:rPr>
          <w:rFonts w:cs="Arial"/>
        </w:rPr>
      </w:pPr>
      <w:r w:rsidRPr="00CA5752">
        <w:rPr>
          <w:rFonts w:cs="Arial"/>
        </w:rPr>
        <w:t>Consult with your P</w:t>
      </w:r>
      <w:r w:rsidR="00C76F2D" w:rsidRPr="00CA5752">
        <w:rPr>
          <w:rFonts w:cs="Arial"/>
        </w:rPr>
        <w:t>I prior to procuring or working with nanomaterials. For</w:t>
      </w:r>
      <w:r w:rsidR="000372AC">
        <w:rPr>
          <w:rFonts w:cs="Arial"/>
        </w:rPr>
        <w:t xml:space="preserve"> clarification of program requirements or for </w:t>
      </w:r>
      <w:r w:rsidR="00C76F2D" w:rsidRPr="00CA5752">
        <w:rPr>
          <w:rFonts w:cs="Arial"/>
        </w:rPr>
        <w:t>addi</w:t>
      </w:r>
      <w:r w:rsidR="00152461">
        <w:rPr>
          <w:rFonts w:cs="Arial"/>
        </w:rPr>
        <w:t>tional assistance, contact EHS.</w:t>
      </w:r>
      <w:r w:rsidR="000372AC">
        <w:rPr>
          <w:rFonts w:cs="Arial"/>
        </w:rPr>
        <w:t xml:space="preserve"> Numerous references are available in support of safe nanomaterial use in laboratory research and are listed in </w:t>
      </w:r>
      <w:r w:rsidR="00522BCB">
        <w:rPr>
          <w:rFonts w:cs="Arial"/>
        </w:rPr>
        <w:t xml:space="preserve">section </w:t>
      </w:r>
      <w:r w:rsidR="00522BCB" w:rsidRPr="00522BCB">
        <w:rPr>
          <w:rFonts w:cs="Arial"/>
          <w:u w:val="single"/>
        </w:rPr>
        <w:fldChar w:fldCharType="begin"/>
      </w:r>
      <w:r w:rsidR="00522BCB" w:rsidRPr="00522BCB">
        <w:rPr>
          <w:rFonts w:cs="Arial"/>
          <w:u w:val="single"/>
        </w:rPr>
        <w:instrText xml:space="preserve"> REF _Ref55906314 \r \h </w:instrText>
      </w:r>
      <w:r w:rsidR="00522BCB">
        <w:rPr>
          <w:rFonts w:cs="Arial"/>
          <w:u w:val="single"/>
        </w:rPr>
        <w:instrText xml:space="preserve"> \* MERGEFORMAT </w:instrText>
      </w:r>
      <w:r w:rsidR="00522BCB" w:rsidRPr="00522BCB">
        <w:rPr>
          <w:rFonts w:cs="Arial"/>
          <w:u w:val="single"/>
        </w:rPr>
      </w:r>
      <w:r w:rsidR="00522BCB" w:rsidRPr="00522BCB">
        <w:rPr>
          <w:rFonts w:cs="Arial"/>
          <w:u w:val="single"/>
        </w:rPr>
        <w:fldChar w:fldCharType="separate"/>
      </w:r>
      <w:r w:rsidR="0065075A">
        <w:rPr>
          <w:rFonts w:cs="Arial"/>
          <w:u w:val="single"/>
        </w:rPr>
        <w:t>13.4</w:t>
      </w:r>
      <w:r w:rsidR="00522BCB" w:rsidRPr="00522BCB">
        <w:rPr>
          <w:rFonts w:cs="Arial"/>
          <w:u w:val="single"/>
        </w:rPr>
        <w:fldChar w:fldCharType="end"/>
      </w:r>
      <w:r w:rsidR="000372AC" w:rsidRPr="00522BCB">
        <w:rPr>
          <w:rFonts w:cs="Arial"/>
        </w:rPr>
        <w:t>.</w:t>
      </w:r>
    </w:p>
    <w:p w14:paraId="67CFBB39" w14:textId="56D46DB3" w:rsidR="00C76F2D" w:rsidRPr="000B1FAA" w:rsidRDefault="00C76F2D">
      <w:pPr>
        <w:pStyle w:val="Heading1"/>
      </w:pPr>
      <w:r w:rsidRPr="00556B75">
        <w:br w:type="page"/>
      </w:r>
      <w:bookmarkStart w:id="395" w:name="_Ref469065035"/>
      <w:bookmarkStart w:id="396" w:name="_Ref469065303"/>
      <w:bookmarkStart w:id="397" w:name="_Ref469293343"/>
      <w:bookmarkStart w:id="398" w:name="_Toc82415410"/>
      <w:r w:rsidRPr="000B1FAA">
        <w:t>BIOLOGICAL AGENTS</w:t>
      </w:r>
      <w:bookmarkEnd w:id="395"/>
      <w:bookmarkEnd w:id="396"/>
      <w:bookmarkEnd w:id="397"/>
      <w:bookmarkEnd w:id="398"/>
      <w:r w:rsidRPr="000B1FAA">
        <w:fldChar w:fldCharType="begin"/>
      </w:r>
      <w:r w:rsidRPr="000B1FAA">
        <w:instrText xml:space="preserve">PRIVATE </w:instrText>
      </w:r>
      <w:r w:rsidRPr="000B1FAA">
        <w:fldChar w:fldCharType="end"/>
      </w:r>
    </w:p>
    <w:p w14:paraId="274E5545" w14:textId="77777777" w:rsidR="00C76F2D" w:rsidRPr="008E76FD" w:rsidRDefault="00C76F2D">
      <w:pPr>
        <w:suppressAutoHyphens/>
        <w:contextualSpacing/>
        <w:jc w:val="both"/>
        <w:rPr>
          <w:rFonts w:cs="Arial"/>
        </w:rPr>
      </w:pPr>
    </w:p>
    <w:p w14:paraId="032A1090" w14:textId="2DE45A1A" w:rsidR="00C76F2D" w:rsidRPr="000B1FAA" w:rsidRDefault="00C76F2D">
      <w:pPr>
        <w:pStyle w:val="Heading2"/>
      </w:pPr>
      <w:bookmarkStart w:id="399" w:name="_Toc82415411"/>
      <w:r w:rsidRPr="000B1FAA">
        <w:t>General</w:t>
      </w:r>
      <w:bookmarkEnd w:id="399"/>
    </w:p>
    <w:p w14:paraId="7FCA0547" w14:textId="77777777" w:rsidR="00C76F2D" w:rsidRPr="008E76FD" w:rsidRDefault="00C76F2D">
      <w:pPr>
        <w:suppressAutoHyphens/>
        <w:contextualSpacing/>
        <w:jc w:val="both"/>
        <w:rPr>
          <w:rFonts w:cs="Arial"/>
        </w:rPr>
      </w:pPr>
    </w:p>
    <w:p w14:paraId="5BB407CE" w14:textId="5D25FC12" w:rsidR="00BF0E93" w:rsidRPr="008E76FD" w:rsidRDefault="00BF0E93">
      <w:pPr>
        <w:suppressAutoHyphens/>
        <w:contextualSpacing/>
        <w:jc w:val="both"/>
        <w:rPr>
          <w:rFonts w:cs="Arial"/>
        </w:rPr>
      </w:pPr>
      <w:r w:rsidRPr="008E76FD">
        <w:rPr>
          <w:rFonts w:cs="Arial"/>
        </w:rPr>
        <w:t>For reference, see</w:t>
      </w:r>
      <w:r w:rsidR="00FB3CFE">
        <w:rPr>
          <w:rFonts w:cs="Arial"/>
        </w:rPr>
        <w:t xml:space="preserve"> Research Protections Policy</w:t>
      </w:r>
      <w:r w:rsidRPr="008E76FD">
        <w:rPr>
          <w:rFonts w:cs="Arial"/>
        </w:rPr>
        <w:t xml:space="preserve"> </w:t>
      </w:r>
      <w:hyperlink r:id="rId117" w:history="1">
        <w:r w:rsidRPr="008E76FD">
          <w:rPr>
            <w:rStyle w:val="Hyperlink"/>
            <w:rFonts w:cs="Arial"/>
            <w:b/>
            <w:u w:val="none"/>
          </w:rPr>
          <w:t>RP11: Use of Regulated and Biohazardous Materials in Research and Instruction</w:t>
        </w:r>
      </w:hyperlink>
      <w:r w:rsidR="00B60372" w:rsidRPr="008E76FD">
        <w:rPr>
          <w:rStyle w:val="Hyperlink"/>
          <w:rFonts w:cs="Arial"/>
          <w:color w:val="auto"/>
          <w:u w:val="none"/>
        </w:rPr>
        <w:t>.</w:t>
      </w:r>
    </w:p>
    <w:p w14:paraId="3825306F" w14:textId="77777777" w:rsidR="00BF0E93" w:rsidRPr="008E76FD" w:rsidRDefault="00BF0E93">
      <w:pPr>
        <w:suppressAutoHyphens/>
        <w:contextualSpacing/>
        <w:jc w:val="both"/>
        <w:rPr>
          <w:rFonts w:cs="Arial"/>
        </w:rPr>
      </w:pPr>
    </w:p>
    <w:p w14:paraId="306D4990" w14:textId="48F1C130" w:rsidR="00465E83" w:rsidRDefault="00C76F2D">
      <w:pPr>
        <w:suppressAutoHyphens/>
        <w:contextualSpacing/>
        <w:jc w:val="both"/>
        <w:rPr>
          <w:rFonts w:cs="Arial"/>
        </w:rPr>
      </w:pPr>
      <w:r w:rsidRPr="008E76FD">
        <w:rPr>
          <w:rFonts w:cs="Arial"/>
        </w:rPr>
        <w:t xml:space="preserve">Many </w:t>
      </w:r>
      <w:r w:rsidR="00C62B5E">
        <w:rPr>
          <w:rFonts w:cs="Arial"/>
        </w:rPr>
        <w:t>of the same best</w:t>
      </w:r>
      <w:r w:rsidRPr="008E76FD">
        <w:rPr>
          <w:rFonts w:cs="Arial"/>
        </w:rPr>
        <w:t xml:space="preserve"> practices and requirements are common to laboratories using chemicals and </w:t>
      </w:r>
      <w:r w:rsidR="00C62B5E">
        <w:rPr>
          <w:rFonts w:cs="Arial"/>
        </w:rPr>
        <w:t xml:space="preserve">those </w:t>
      </w:r>
      <w:r w:rsidRPr="008E76FD">
        <w:rPr>
          <w:rFonts w:cs="Arial"/>
        </w:rPr>
        <w:t>handling</w:t>
      </w:r>
      <w:r w:rsidR="000C37D1" w:rsidRPr="008E76FD">
        <w:rPr>
          <w:rFonts w:cs="Arial"/>
        </w:rPr>
        <w:t xml:space="preserve"> biological agents. </w:t>
      </w:r>
      <w:r w:rsidRPr="008E76FD">
        <w:rPr>
          <w:rFonts w:cs="Arial"/>
        </w:rPr>
        <w:t>The labo</w:t>
      </w:r>
      <w:r w:rsidR="00465E83">
        <w:rPr>
          <w:rFonts w:cs="Arial"/>
        </w:rPr>
        <w:t>ratory procedures described in s</w:t>
      </w:r>
      <w:r w:rsidRPr="008E76FD">
        <w:rPr>
          <w:rFonts w:cs="Arial"/>
        </w:rPr>
        <w:t xml:space="preserve">ection </w:t>
      </w:r>
      <w:r w:rsidR="0056792A" w:rsidRPr="008E76FD">
        <w:rPr>
          <w:rFonts w:cs="Arial"/>
          <w:u w:val="single"/>
        </w:rPr>
        <w:fldChar w:fldCharType="begin"/>
      </w:r>
      <w:r w:rsidR="0056792A" w:rsidRPr="008E76FD">
        <w:rPr>
          <w:rFonts w:cs="Arial"/>
          <w:u w:val="single"/>
        </w:rPr>
        <w:instrText xml:space="preserve"> REF _Ref469299045 \r \h  \* MERGEFORMAT </w:instrText>
      </w:r>
      <w:r w:rsidR="0056792A" w:rsidRPr="008E76FD">
        <w:rPr>
          <w:rFonts w:cs="Arial"/>
          <w:u w:val="single"/>
        </w:rPr>
      </w:r>
      <w:r w:rsidR="0056792A" w:rsidRPr="008E76FD">
        <w:rPr>
          <w:rFonts w:cs="Arial"/>
          <w:u w:val="single"/>
        </w:rPr>
        <w:fldChar w:fldCharType="separate"/>
      </w:r>
      <w:r w:rsidR="0065075A">
        <w:rPr>
          <w:rFonts w:cs="Arial"/>
          <w:u w:val="single"/>
        </w:rPr>
        <w:t>6.0</w:t>
      </w:r>
      <w:r w:rsidR="0056792A" w:rsidRPr="008E76FD">
        <w:rPr>
          <w:rFonts w:cs="Arial"/>
          <w:u w:val="single"/>
        </w:rPr>
        <w:fldChar w:fldCharType="end"/>
      </w:r>
      <w:r w:rsidRPr="008E76FD">
        <w:rPr>
          <w:rFonts w:cs="Arial"/>
        </w:rPr>
        <w:t>, "General</w:t>
      </w:r>
      <w:r w:rsidR="00B11C33" w:rsidRPr="008E76FD">
        <w:rPr>
          <w:rFonts w:cs="Arial"/>
        </w:rPr>
        <w:t xml:space="preserve"> Laboratory and Research</w:t>
      </w:r>
      <w:r w:rsidRPr="008E76FD">
        <w:rPr>
          <w:rFonts w:cs="Arial"/>
        </w:rPr>
        <w:t xml:space="preserve"> Safety," and Section </w:t>
      </w:r>
      <w:r w:rsidR="0056792A" w:rsidRPr="008E76FD">
        <w:rPr>
          <w:rFonts w:cs="Arial"/>
          <w:u w:val="single"/>
        </w:rPr>
        <w:fldChar w:fldCharType="begin"/>
      </w:r>
      <w:r w:rsidR="0056792A" w:rsidRPr="008E76FD">
        <w:rPr>
          <w:rFonts w:cs="Arial"/>
          <w:u w:val="single"/>
        </w:rPr>
        <w:instrText xml:space="preserve"> REF _Ref469299068 \r \h  \* MERGEFORMAT </w:instrText>
      </w:r>
      <w:r w:rsidR="0056792A" w:rsidRPr="008E76FD">
        <w:rPr>
          <w:rFonts w:cs="Arial"/>
          <w:u w:val="single"/>
        </w:rPr>
      </w:r>
      <w:r w:rsidR="0056792A" w:rsidRPr="008E76FD">
        <w:rPr>
          <w:rFonts w:cs="Arial"/>
          <w:u w:val="single"/>
        </w:rPr>
        <w:fldChar w:fldCharType="separate"/>
      </w:r>
      <w:r w:rsidR="0065075A">
        <w:rPr>
          <w:rFonts w:cs="Arial"/>
          <w:u w:val="single"/>
        </w:rPr>
        <w:t>7.0</w:t>
      </w:r>
      <w:r w:rsidR="0056792A" w:rsidRPr="008E76FD">
        <w:rPr>
          <w:rFonts w:cs="Arial"/>
          <w:u w:val="single"/>
        </w:rPr>
        <w:fldChar w:fldCharType="end"/>
      </w:r>
      <w:r w:rsidRPr="008E76FD">
        <w:rPr>
          <w:rFonts w:cs="Arial"/>
        </w:rPr>
        <w:t>, "Chemical Hazards</w:t>
      </w:r>
      <w:r w:rsidR="00B11C33" w:rsidRPr="008E76FD">
        <w:rPr>
          <w:rFonts w:cs="Arial"/>
        </w:rPr>
        <w:t xml:space="preserve"> and Chemical Hygiene</w:t>
      </w:r>
      <w:r w:rsidRPr="008E76FD">
        <w:rPr>
          <w:rFonts w:cs="Arial"/>
        </w:rPr>
        <w:t xml:space="preserve">," also apply to laboratories using biological </w:t>
      </w:r>
      <w:r w:rsidR="00C62B5E">
        <w:rPr>
          <w:rFonts w:cs="Arial"/>
        </w:rPr>
        <w:t>agents</w:t>
      </w:r>
      <w:r w:rsidRPr="008E76FD">
        <w:rPr>
          <w:rFonts w:cs="Arial"/>
        </w:rPr>
        <w:t xml:space="preserve">. Most of the information in this section is taken from the book </w:t>
      </w:r>
      <w:hyperlink r:id="rId118" w:history="1">
        <w:r w:rsidRPr="008E76FD">
          <w:rPr>
            <w:rStyle w:val="Hyperlink"/>
            <w:rFonts w:cs="Arial"/>
            <w:b/>
            <w:u w:val="none"/>
          </w:rPr>
          <w:t>Biosafety in Microbiological and Biomedical Laboratories</w:t>
        </w:r>
      </w:hyperlink>
      <w:r w:rsidR="003C2168" w:rsidRPr="008E76FD">
        <w:rPr>
          <w:rFonts w:cs="Arial"/>
        </w:rPr>
        <w:t xml:space="preserve"> </w:t>
      </w:r>
      <w:r w:rsidR="00C62B5E">
        <w:rPr>
          <w:rFonts w:cs="Arial"/>
        </w:rPr>
        <w:t>(BMBL)</w:t>
      </w:r>
      <w:r w:rsidR="003C2168" w:rsidRPr="008E76FD">
        <w:rPr>
          <w:rFonts w:cs="Arial"/>
        </w:rPr>
        <w:t xml:space="preserve">. </w:t>
      </w:r>
      <w:r w:rsidR="00465E83" w:rsidRPr="008E76FD">
        <w:rPr>
          <w:rFonts w:cs="Arial"/>
        </w:rPr>
        <w:t xml:space="preserve">Recombinant </w:t>
      </w:r>
      <w:r w:rsidR="00C62B5E">
        <w:rPr>
          <w:rFonts w:cs="Arial"/>
        </w:rPr>
        <w:t>or synthetic nucleic acid</w:t>
      </w:r>
      <w:r w:rsidR="00465E83" w:rsidRPr="008E76FD">
        <w:rPr>
          <w:rFonts w:cs="Arial"/>
        </w:rPr>
        <w:t xml:space="preserve"> research</w:t>
      </w:r>
      <w:r w:rsidR="00465E83">
        <w:rPr>
          <w:rFonts w:cs="Arial"/>
        </w:rPr>
        <w:t xml:space="preserve">, further discussed in section </w:t>
      </w:r>
      <w:r w:rsidR="00465E83" w:rsidRPr="00465E83">
        <w:rPr>
          <w:rFonts w:cs="Arial"/>
          <w:u w:val="single"/>
        </w:rPr>
        <w:fldChar w:fldCharType="begin"/>
      </w:r>
      <w:r w:rsidR="00465E83" w:rsidRPr="00465E83">
        <w:rPr>
          <w:rFonts w:cs="Arial"/>
          <w:u w:val="single"/>
        </w:rPr>
        <w:instrText xml:space="preserve"> REF _Ref28695623 \r \h </w:instrText>
      </w:r>
      <w:r w:rsidR="00465E83">
        <w:rPr>
          <w:rFonts w:cs="Arial"/>
          <w:u w:val="single"/>
        </w:rPr>
        <w:instrText xml:space="preserve"> \* MERGEFORMAT </w:instrText>
      </w:r>
      <w:r w:rsidR="00465E83" w:rsidRPr="00465E83">
        <w:rPr>
          <w:rFonts w:cs="Arial"/>
          <w:u w:val="single"/>
        </w:rPr>
      </w:r>
      <w:r w:rsidR="00465E83" w:rsidRPr="00465E83">
        <w:rPr>
          <w:rFonts w:cs="Arial"/>
          <w:u w:val="single"/>
        </w:rPr>
        <w:fldChar w:fldCharType="separate"/>
      </w:r>
      <w:r w:rsidR="0065075A">
        <w:rPr>
          <w:rFonts w:cs="Arial"/>
          <w:u w:val="single"/>
        </w:rPr>
        <w:t>8.6</w:t>
      </w:r>
      <w:r w:rsidR="00465E83" w:rsidRPr="00465E83">
        <w:rPr>
          <w:rFonts w:cs="Arial"/>
          <w:u w:val="single"/>
        </w:rPr>
        <w:fldChar w:fldCharType="end"/>
      </w:r>
      <w:r w:rsidR="00465E83">
        <w:rPr>
          <w:rFonts w:cs="Arial"/>
        </w:rPr>
        <w:t>, shall comply with the</w:t>
      </w:r>
      <w:r w:rsidR="00465E83" w:rsidRPr="008E76FD">
        <w:rPr>
          <w:rFonts w:cs="Arial"/>
        </w:rPr>
        <w:t xml:space="preserve"> "</w:t>
      </w:r>
      <w:hyperlink r:id="rId119" w:history="1">
        <w:r w:rsidR="00465E83">
          <w:rPr>
            <w:rStyle w:val="Hyperlink"/>
            <w:rFonts w:cs="Arial"/>
            <w:b/>
            <w:u w:val="none"/>
          </w:rPr>
          <w:t>NIH Guidelines for Research Involving Recombinant or Synthetic Nucleic Acid Molecules</w:t>
        </w:r>
      </w:hyperlink>
      <w:r w:rsidR="00465E83" w:rsidRPr="008E76FD">
        <w:rPr>
          <w:rFonts w:cs="Arial"/>
        </w:rPr>
        <w:t>"</w:t>
      </w:r>
      <w:r w:rsidR="00465E83" w:rsidRPr="008E76FD">
        <w:rPr>
          <w:rFonts w:cs="Arial"/>
          <w:b/>
        </w:rPr>
        <w:t xml:space="preserve"> </w:t>
      </w:r>
      <w:r w:rsidR="00465E83" w:rsidRPr="008E76FD">
        <w:rPr>
          <w:rFonts w:cs="Arial"/>
        </w:rPr>
        <w:t xml:space="preserve">and </w:t>
      </w:r>
      <w:r w:rsidR="00FB3CFE">
        <w:rPr>
          <w:rFonts w:cs="Arial"/>
        </w:rPr>
        <w:t>Research Protections</w:t>
      </w:r>
      <w:r w:rsidR="00465E83" w:rsidRPr="008E76FD">
        <w:rPr>
          <w:rFonts w:cs="Arial"/>
        </w:rPr>
        <w:t xml:space="preserve"> Policy </w:t>
      </w:r>
      <w:hyperlink r:id="rId120" w:history="1">
        <w:r w:rsidR="00465E83" w:rsidRPr="008E76FD">
          <w:rPr>
            <w:rStyle w:val="Hyperlink"/>
            <w:rFonts w:cs="Arial"/>
            <w:b/>
            <w:u w:val="none"/>
          </w:rPr>
          <w:t>RP11: Use of Regulated and Biohazardous Materials in Research and Instruction</w:t>
        </w:r>
      </w:hyperlink>
      <w:r w:rsidR="00465E83" w:rsidRPr="008E76FD">
        <w:rPr>
          <w:rFonts w:cs="Arial"/>
        </w:rPr>
        <w:t>.</w:t>
      </w:r>
    </w:p>
    <w:p w14:paraId="11E2FA36" w14:textId="77777777" w:rsidR="00465E83" w:rsidRPr="008E76FD" w:rsidRDefault="00465E83">
      <w:pPr>
        <w:suppressAutoHyphens/>
        <w:contextualSpacing/>
        <w:jc w:val="both"/>
        <w:rPr>
          <w:rFonts w:cs="Arial"/>
        </w:rPr>
      </w:pPr>
    </w:p>
    <w:p w14:paraId="200498C3" w14:textId="3DCEBAAF" w:rsidR="00C76F2D" w:rsidRPr="008E76FD" w:rsidRDefault="00C76F2D">
      <w:pPr>
        <w:suppressAutoHyphens/>
        <w:contextualSpacing/>
        <w:jc w:val="both"/>
        <w:rPr>
          <w:rFonts w:cs="Arial"/>
        </w:rPr>
      </w:pPr>
      <w:r w:rsidRPr="008E76FD">
        <w:rPr>
          <w:rFonts w:cs="Arial"/>
        </w:rPr>
        <w:t xml:space="preserve">Biological agent hazards in the laboratory are </w:t>
      </w:r>
      <w:r w:rsidR="00BF0E93" w:rsidRPr="008E76FD">
        <w:rPr>
          <w:rFonts w:cs="Arial"/>
        </w:rPr>
        <w:t xml:space="preserve">often </w:t>
      </w:r>
      <w:r w:rsidRPr="008E76FD">
        <w:rPr>
          <w:rFonts w:cs="Arial"/>
        </w:rPr>
        <w:t>relatively well defined, especially in the case of conventional disease-</w:t>
      </w:r>
      <w:r w:rsidR="00C62B5E">
        <w:rPr>
          <w:rFonts w:cs="Arial"/>
        </w:rPr>
        <w:t>causing</w:t>
      </w:r>
      <w:r w:rsidRPr="008E76FD">
        <w:rPr>
          <w:rFonts w:cs="Arial"/>
        </w:rPr>
        <w:t xml:space="preserve"> agents. Major exceptions to this general observation are oncogenic agents and "slow virus" infections.</w:t>
      </w:r>
    </w:p>
    <w:p w14:paraId="6B6530E7" w14:textId="77777777" w:rsidR="00C76F2D" w:rsidRPr="008E76FD" w:rsidRDefault="00C76F2D">
      <w:pPr>
        <w:suppressAutoHyphens/>
        <w:contextualSpacing/>
        <w:jc w:val="both"/>
        <w:rPr>
          <w:rFonts w:cs="Arial"/>
        </w:rPr>
      </w:pPr>
    </w:p>
    <w:p w14:paraId="2411F35F" w14:textId="77777777" w:rsidR="00C76F2D" w:rsidRPr="008E76FD" w:rsidRDefault="00C76F2D">
      <w:pPr>
        <w:suppressAutoHyphens/>
        <w:contextualSpacing/>
        <w:jc w:val="both"/>
        <w:rPr>
          <w:rFonts w:cs="Arial"/>
        </w:rPr>
      </w:pPr>
      <w:r w:rsidRPr="008E76FD">
        <w:rPr>
          <w:rFonts w:cs="Arial"/>
        </w:rPr>
        <w:t>Broadly speaking, two major risk situations can be identified. In the first, known agents are used and are integral to scientific research or teaching; in the second, potentially harmful biological agents are endogenous to humans or laboratory animals or to animal tissues or fluids. Examples of these are zoonotic infections in animal handlers, viral contaminants in human tissues and cell cultures, and lymphocytic or choriomeningitis-infected animal tumor lines.</w:t>
      </w:r>
    </w:p>
    <w:p w14:paraId="5FB25B40" w14:textId="77777777" w:rsidR="00C76F2D" w:rsidRPr="008E76FD" w:rsidRDefault="00C76F2D">
      <w:pPr>
        <w:suppressAutoHyphens/>
        <w:contextualSpacing/>
        <w:jc w:val="both"/>
        <w:rPr>
          <w:rFonts w:cs="Arial"/>
        </w:rPr>
      </w:pPr>
    </w:p>
    <w:p w14:paraId="58639AFD" w14:textId="0E4F6721" w:rsidR="00C76F2D" w:rsidRPr="008E76FD" w:rsidRDefault="00C76F2D">
      <w:pPr>
        <w:suppressAutoHyphens/>
        <w:contextualSpacing/>
        <w:jc w:val="both"/>
        <w:rPr>
          <w:rFonts w:cs="Arial"/>
        </w:rPr>
      </w:pPr>
      <w:r w:rsidRPr="008E76FD">
        <w:rPr>
          <w:rFonts w:cs="Arial"/>
        </w:rPr>
        <w:t>Other issues that do not relate specifically to personal safety but should be considered include work with agents that infect animals and plants, especially if an accident could seriously jeopardize the agricultural sector of the economy. The possibility of cross-contamination by infectious agents in laboratory animals and media preparation areas can also be a significant problem, especially in common resource facilities.</w:t>
      </w:r>
    </w:p>
    <w:p w14:paraId="003DB59B" w14:textId="77777777" w:rsidR="00C76F2D" w:rsidRPr="008E76FD" w:rsidRDefault="00C76F2D">
      <w:pPr>
        <w:suppressAutoHyphens/>
        <w:contextualSpacing/>
        <w:jc w:val="both"/>
        <w:rPr>
          <w:rFonts w:cs="Arial"/>
        </w:rPr>
      </w:pPr>
    </w:p>
    <w:p w14:paraId="5A6C98AE" w14:textId="1927D9A0" w:rsidR="00C76F2D" w:rsidRPr="000B1FAA" w:rsidRDefault="00C76F2D">
      <w:pPr>
        <w:pStyle w:val="Heading2"/>
      </w:pPr>
      <w:bookmarkStart w:id="400" w:name="_Toc82415412"/>
      <w:r w:rsidRPr="000B1FAA">
        <w:t>Responsibilities</w:t>
      </w:r>
      <w:bookmarkEnd w:id="400"/>
    </w:p>
    <w:p w14:paraId="33BC28E1" w14:textId="64698510" w:rsidR="00C76F2D" w:rsidRPr="008E76FD" w:rsidRDefault="00C76F2D">
      <w:pPr>
        <w:suppressAutoHyphens/>
        <w:contextualSpacing/>
        <w:jc w:val="both"/>
        <w:rPr>
          <w:rFonts w:cs="Arial"/>
        </w:rPr>
      </w:pPr>
    </w:p>
    <w:p w14:paraId="54791CF3" w14:textId="34BBDACE" w:rsidR="00C76F2D" w:rsidRPr="008E76FD" w:rsidRDefault="00C76F2D" w:rsidP="00525695">
      <w:pPr>
        <w:suppressAutoHyphens/>
        <w:contextualSpacing/>
        <w:jc w:val="both"/>
        <w:rPr>
          <w:rFonts w:cs="Arial"/>
        </w:rPr>
      </w:pPr>
      <w:r w:rsidRPr="008E76FD">
        <w:rPr>
          <w:rFonts w:cs="Arial"/>
        </w:rPr>
        <w:t xml:space="preserve">The responsibilities of the department head, PI, and others working with biological hazards include </w:t>
      </w:r>
      <w:r w:rsidR="00414AFB" w:rsidRPr="008E76FD">
        <w:rPr>
          <w:rFonts w:cs="Arial"/>
        </w:rPr>
        <w:t xml:space="preserve">all those described in Section </w:t>
      </w:r>
      <w:r w:rsidR="0056792A" w:rsidRPr="008E76FD">
        <w:rPr>
          <w:rFonts w:cs="Arial"/>
          <w:u w:val="single"/>
        </w:rPr>
        <w:fldChar w:fldCharType="begin"/>
      </w:r>
      <w:r w:rsidR="0056792A" w:rsidRPr="008E76FD">
        <w:rPr>
          <w:rFonts w:cs="Arial"/>
          <w:u w:val="single"/>
        </w:rPr>
        <w:instrText xml:space="preserve"> REF _Ref469299101 \r \h  \* MERGEFORMAT </w:instrText>
      </w:r>
      <w:r w:rsidR="0056792A" w:rsidRPr="008E76FD">
        <w:rPr>
          <w:rFonts w:cs="Arial"/>
          <w:u w:val="single"/>
        </w:rPr>
      </w:r>
      <w:r w:rsidR="0056792A" w:rsidRPr="008E76FD">
        <w:rPr>
          <w:rFonts w:cs="Arial"/>
          <w:u w:val="single"/>
        </w:rPr>
        <w:fldChar w:fldCharType="separate"/>
      </w:r>
      <w:r w:rsidR="0065075A">
        <w:rPr>
          <w:rFonts w:cs="Arial"/>
          <w:u w:val="single"/>
        </w:rPr>
        <w:t>3.0</w:t>
      </w:r>
      <w:r w:rsidR="0056792A" w:rsidRPr="008E76FD">
        <w:rPr>
          <w:rFonts w:cs="Arial"/>
          <w:u w:val="single"/>
        </w:rPr>
        <w:fldChar w:fldCharType="end"/>
      </w:r>
      <w:r w:rsidR="0056792A" w:rsidRPr="008E76FD">
        <w:rPr>
          <w:rFonts w:cs="Arial"/>
        </w:rPr>
        <w:t xml:space="preserve"> </w:t>
      </w:r>
      <w:r w:rsidRPr="008E76FD">
        <w:rPr>
          <w:rFonts w:cs="Arial"/>
        </w:rPr>
        <w:t>of this document. Additional responsibilities specific to the handling of biological agents include selecting safety practices based on awareness of the particular hazard and training all personnel accordingly.</w:t>
      </w:r>
    </w:p>
    <w:p w14:paraId="45586E9E" w14:textId="77777777" w:rsidR="00C76F2D" w:rsidRPr="008E76FD" w:rsidRDefault="00C76F2D">
      <w:pPr>
        <w:suppressAutoHyphens/>
        <w:ind w:left="720" w:hanging="720"/>
        <w:contextualSpacing/>
        <w:jc w:val="both"/>
        <w:rPr>
          <w:rFonts w:cs="Arial"/>
        </w:rPr>
      </w:pPr>
    </w:p>
    <w:p w14:paraId="6C988328" w14:textId="21EE0A99" w:rsidR="00C76F2D" w:rsidRPr="000B1FAA" w:rsidRDefault="00C76F2D">
      <w:pPr>
        <w:pStyle w:val="Heading3"/>
        <w:contextualSpacing/>
      </w:pPr>
      <w:bookmarkStart w:id="401" w:name="_Toc82415413"/>
      <w:r w:rsidRPr="000B1FAA">
        <w:t>Institutional Biosafety Committee Application</w:t>
      </w:r>
      <w:bookmarkEnd w:id="401"/>
    </w:p>
    <w:p w14:paraId="6347481E" w14:textId="77777777" w:rsidR="00DD7243" w:rsidRDefault="00DD7243" w:rsidP="00525695">
      <w:pPr>
        <w:suppressAutoHyphens/>
        <w:ind w:left="720"/>
        <w:contextualSpacing/>
        <w:jc w:val="both"/>
        <w:rPr>
          <w:rFonts w:cs="Arial"/>
        </w:rPr>
      </w:pPr>
    </w:p>
    <w:p w14:paraId="3315C05F" w14:textId="158F7155" w:rsidR="00525695" w:rsidRPr="008E76FD" w:rsidRDefault="00525695" w:rsidP="00525695">
      <w:pPr>
        <w:suppressAutoHyphens/>
        <w:ind w:left="720"/>
        <w:contextualSpacing/>
        <w:jc w:val="both"/>
        <w:rPr>
          <w:rStyle w:val="Hyperlink"/>
          <w:rFonts w:cs="Arial"/>
          <w:color w:val="auto"/>
          <w:u w:val="none"/>
        </w:rPr>
      </w:pPr>
      <w:r w:rsidRPr="008E76FD">
        <w:rPr>
          <w:rFonts w:cs="Arial"/>
        </w:rPr>
        <w:t>For reference, see</w:t>
      </w:r>
      <w:r w:rsidR="00FB3CFE">
        <w:rPr>
          <w:rFonts w:cs="Arial"/>
        </w:rPr>
        <w:t xml:space="preserve"> Research Protections Policy</w:t>
      </w:r>
      <w:r w:rsidRPr="008E76FD">
        <w:rPr>
          <w:rFonts w:cs="Arial"/>
        </w:rPr>
        <w:t xml:space="preserve"> </w:t>
      </w:r>
      <w:hyperlink r:id="rId121" w:history="1">
        <w:r w:rsidRPr="008E76FD">
          <w:rPr>
            <w:rStyle w:val="Hyperlink"/>
            <w:rFonts w:cs="Arial"/>
            <w:b/>
            <w:u w:val="none"/>
          </w:rPr>
          <w:t>RP11: Use of Regulated and Biohazardous Materials in Research and Instruction</w:t>
        </w:r>
      </w:hyperlink>
      <w:r w:rsidRPr="008E76FD">
        <w:rPr>
          <w:rStyle w:val="Hyperlink"/>
          <w:rFonts w:cs="Arial"/>
          <w:color w:val="auto"/>
          <w:u w:val="none"/>
        </w:rPr>
        <w:t>.</w:t>
      </w:r>
    </w:p>
    <w:p w14:paraId="154A099B" w14:textId="77777777" w:rsidR="00525695" w:rsidRPr="008E76FD" w:rsidRDefault="00525695" w:rsidP="00525695">
      <w:pPr>
        <w:suppressAutoHyphens/>
        <w:ind w:left="720"/>
        <w:contextualSpacing/>
        <w:jc w:val="both"/>
        <w:rPr>
          <w:rFonts w:cs="Arial"/>
        </w:rPr>
      </w:pPr>
    </w:p>
    <w:p w14:paraId="6344D6BF" w14:textId="2FFED138" w:rsidR="00DD7243" w:rsidRDefault="00525695" w:rsidP="00DD7243">
      <w:pPr>
        <w:suppressAutoHyphens/>
        <w:ind w:left="720"/>
        <w:contextualSpacing/>
        <w:jc w:val="both"/>
        <w:rPr>
          <w:rFonts w:cs="Arial"/>
        </w:rPr>
      </w:pPr>
      <w:r w:rsidRPr="008E76FD">
        <w:rPr>
          <w:rFonts w:cs="Arial"/>
        </w:rPr>
        <w:t xml:space="preserve">Research using regulated or biohazard material, as discussed in sections </w:t>
      </w:r>
      <w:r w:rsidRPr="00A2135E">
        <w:rPr>
          <w:rFonts w:cs="Arial"/>
          <w:u w:val="single"/>
        </w:rPr>
        <w:fldChar w:fldCharType="begin"/>
      </w:r>
      <w:r w:rsidRPr="00A2135E">
        <w:rPr>
          <w:rFonts w:cs="Arial"/>
          <w:u w:val="single"/>
        </w:rPr>
        <w:instrText xml:space="preserve"> REF _Ref20214600 \r \h </w:instrText>
      </w:r>
      <w:r w:rsidR="008E76FD" w:rsidRPr="00A2135E">
        <w:rPr>
          <w:rFonts w:cs="Arial"/>
          <w:u w:val="single"/>
        </w:rPr>
        <w:instrText xml:space="preserve"> \* MERGEFORMAT </w:instrText>
      </w:r>
      <w:r w:rsidRPr="00A2135E">
        <w:rPr>
          <w:rFonts w:cs="Arial"/>
          <w:u w:val="single"/>
        </w:rPr>
      </w:r>
      <w:r w:rsidRPr="00A2135E">
        <w:rPr>
          <w:rFonts w:cs="Arial"/>
          <w:u w:val="single"/>
        </w:rPr>
        <w:fldChar w:fldCharType="separate"/>
      </w:r>
      <w:r w:rsidR="0065075A">
        <w:rPr>
          <w:rFonts w:cs="Arial"/>
          <w:u w:val="single"/>
        </w:rPr>
        <w:t>3.6.1.2</w:t>
      </w:r>
      <w:r w:rsidRPr="00A2135E">
        <w:rPr>
          <w:rFonts w:cs="Arial"/>
          <w:u w:val="single"/>
        </w:rPr>
        <w:fldChar w:fldCharType="end"/>
      </w:r>
      <w:r w:rsidRPr="008E76FD">
        <w:rPr>
          <w:rFonts w:cs="Arial"/>
        </w:rPr>
        <w:t xml:space="preserve"> and </w:t>
      </w:r>
      <w:r w:rsidRPr="00A2135E">
        <w:rPr>
          <w:rFonts w:cs="Arial"/>
          <w:u w:val="single"/>
        </w:rPr>
        <w:fldChar w:fldCharType="begin"/>
      </w:r>
      <w:r w:rsidRPr="00A2135E">
        <w:rPr>
          <w:rFonts w:cs="Arial"/>
          <w:u w:val="single"/>
        </w:rPr>
        <w:instrText xml:space="preserve"> REF _Ref25240483 \r \h </w:instrText>
      </w:r>
      <w:r w:rsidR="008E76FD" w:rsidRPr="00A2135E">
        <w:rPr>
          <w:rFonts w:cs="Arial"/>
          <w:u w:val="single"/>
        </w:rPr>
        <w:instrText xml:space="preserve"> \* MERGEFORMAT </w:instrText>
      </w:r>
      <w:r w:rsidRPr="00A2135E">
        <w:rPr>
          <w:rFonts w:cs="Arial"/>
          <w:u w:val="single"/>
        </w:rPr>
      </w:r>
      <w:r w:rsidRPr="00A2135E">
        <w:rPr>
          <w:rFonts w:cs="Arial"/>
          <w:u w:val="single"/>
        </w:rPr>
        <w:fldChar w:fldCharType="separate"/>
      </w:r>
      <w:r w:rsidR="0065075A">
        <w:rPr>
          <w:rFonts w:cs="Arial"/>
          <w:u w:val="single"/>
        </w:rPr>
        <w:t>6.3.2.1</w:t>
      </w:r>
      <w:r w:rsidRPr="00A2135E">
        <w:rPr>
          <w:rFonts w:cs="Arial"/>
          <w:u w:val="single"/>
        </w:rPr>
        <w:fldChar w:fldCharType="end"/>
      </w:r>
      <w:r w:rsidRPr="008E76FD">
        <w:rPr>
          <w:rFonts w:cs="Arial"/>
        </w:rPr>
        <w:t xml:space="preserve">, requires prior </w:t>
      </w:r>
      <w:r w:rsidR="00A41FCE" w:rsidRPr="008E76FD">
        <w:rPr>
          <w:rFonts w:cs="Arial"/>
        </w:rPr>
        <w:t>approval</w:t>
      </w:r>
      <w:r w:rsidRPr="008E76FD">
        <w:rPr>
          <w:rFonts w:cs="Arial"/>
        </w:rPr>
        <w:t xml:space="preserve">. A PI wishing to conduct this research </w:t>
      </w:r>
      <w:r w:rsidR="00C76F2D" w:rsidRPr="008E76FD">
        <w:rPr>
          <w:rFonts w:cs="Arial"/>
        </w:rPr>
        <w:t xml:space="preserve">shall complete an IBC Application form, which may be obtained from the </w:t>
      </w:r>
      <w:hyperlink r:id="rId122" w:history="1">
        <w:r w:rsidR="006274AC" w:rsidRPr="008E76FD">
          <w:rPr>
            <w:rStyle w:val="Hyperlink"/>
            <w:rFonts w:cs="Arial"/>
            <w:b/>
            <w:u w:val="none"/>
          </w:rPr>
          <w:t>ORP</w:t>
        </w:r>
      </w:hyperlink>
      <w:r w:rsidR="00C76F2D" w:rsidRPr="008E76FD">
        <w:rPr>
          <w:rFonts w:cs="Arial"/>
        </w:rPr>
        <w:t>. ORP determines the biosafety level of the agent, notifies the PI of the biosafety level, and then the laboratory spa</w:t>
      </w:r>
      <w:r w:rsidR="00DD7243">
        <w:rPr>
          <w:rFonts w:cs="Arial"/>
        </w:rPr>
        <w:t>ce is inspected for compliance.</w:t>
      </w:r>
    </w:p>
    <w:p w14:paraId="4C4A23EE" w14:textId="77777777" w:rsidR="00DD7243" w:rsidRPr="008E76FD" w:rsidRDefault="00DD7243" w:rsidP="00DD7243">
      <w:pPr>
        <w:suppressAutoHyphens/>
        <w:ind w:left="720"/>
        <w:contextualSpacing/>
        <w:jc w:val="both"/>
        <w:rPr>
          <w:rFonts w:cs="Arial"/>
        </w:rPr>
      </w:pPr>
    </w:p>
    <w:p w14:paraId="1B3EF88B" w14:textId="584BDFBD" w:rsidR="00C76F2D" w:rsidRPr="000B1FAA" w:rsidRDefault="00020B37">
      <w:pPr>
        <w:pStyle w:val="Heading2"/>
      </w:pPr>
      <w:bookmarkStart w:id="402" w:name="_Toc82415414"/>
      <w:r w:rsidRPr="000B1FAA">
        <w:t>C</w:t>
      </w:r>
      <w:r w:rsidR="00C76F2D" w:rsidRPr="000B1FAA">
        <w:t>ontainment Methods</w:t>
      </w:r>
      <w:bookmarkEnd w:id="402"/>
    </w:p>
    <w:p w14:paraId="59D1A84A" w14:textId="77777777" w:rsidR="00C76F2D" w:rsidRPr="008E76FD" w:rsidRDefault="00C76F2D">
      <w:pPr>
        <w:suppressAutoHyphens/>
        <w:contextualSpacing/>
        <w:jc w:val="both"/>
        <w:rPr>
          <w:rFonts w:cs="Arial"/>
        </w:rPr>
      </w:pPr>
    </w:p>
    <w:p w14:paraId="5B31F6C6" w14:textId="77777777" w:rsidR="00C76F2D" w:rsidRPr="008E76FD" w:rsidRDefault="00C76F2D">
      <w:pPr>
        <w:suppressAutoHyphens/>
        <w:contextualSpacing/>
        <w:jc w:val="both"/>
        <w:rPr>
          <w:rFonts w:cs="Arial"/>
        </w:rPr>
      </w:pPr>
      <w:r w:rsidRPr="008E76FD">
        <w:rPr>
          <w:rFonts w:cs="Arial"/>
        </w:rPr>
        <w:t xml:space="preserve">The term </w:t>
      </w:r>
      <w:r w:rsidRPr="008E76FD">
        <w:rPr>
          <w:rFonts w:cs="Arial"/>
          <w:b/>
        </w:rPr>
        <w:t>containment</w:t>
      </w:r>
      <w:r w:rsidRPr="008E76FD">
        <w:rPr>
          <w:rFonts w:cs="Arial"/>
        </w:rPr>
        <w:t xml:space="preserve"> is used to describe safe methods for managing infectious agents in the laboratory environment. The purpose of containment is to reduce exposure of laboratory workers and others to potentially hazardous agents and to prevent their escape into the outside environment. The three elements of containment are laboratory practice and technique, safety equipment, and facility design.</w:t>
      </w:r>
    </w:p>
    <w:p w14:paraId="26D4E63E" w14:textId="77777777" w:rsidR="00C76F2D" w:rsidRPr="008E76FD" w:rsidRDefault="00C76F2D">
      <w:pPr>
        <w:suppressAutoHyphens/>
        <w:contextualSpacing/>
        <w:jc w:val="both"/>
        <w:rPr>
          <w:rFonts w:cs="Arial"/>
        </w:rPr>
      </w:pPr>
    </w:p>
    <w:p w14:paraId="5091A9F8" w14:textId="5FE49DBB" w:rsidR="00C76F2D" w:rsidRPr="000B1FAA" w:rsidRDefault="00C76F2D">
      <w:pPr>
        <w:pStyle w:val="Heading3"/>
        <w:contextualSpacing/>
      </w:pPr>
      <w:bookmarkStart w:id="403" w:name="_Toc82415415"/>
      <w:r w:rsidRPr="000B1FAA">
        <w:t>Laboratory Practice</w:t>
      </w:r>
      <w:r w:rsidR="004A67B7" w:rsidRPr="000B1FAA">
        <w:t xml:space="preserve"> and Technique</w:t>
      </w:r>
      <w:bookmarkEnd w:id="403"/>
    </w:p>
    <w:p w14:paraId="20FEFAD4" w14:textId="77777777" w:rsidR="00DD7243" w:rsidRDefault="00DD7243">
      <w:pPr>
        <w:suppressAutoHyphens/>
        <w:ind w:left="720"/>
        <w:contextualSpacing/>
        <w:jc w:val="both"/>
        <w:rPr>
          <w:rFonts w:cs="Arial"/>
        </w:rPr>
      </w:pPr>
    </w:p>
    <w:p w14:paraId="29A248C9" w14:textId="2071FD74" w:rsidR="00C76F2D" w:rsidRDefault="00C76F2D" w:rsidP="00DD7243">
      <w:pPr>
        <w:suppressAutoHyphens/>
        <w:ind w:left="720"/>
        <w:contextualSpacing/>
        <w:jc w:val="both"/>
        <w:rPr>
          <w:rFonts w:cs="Arial"/>
        </w:rPr>
      </w:pPr>
      <w:r w:rsidRPr="008E76FD">
        <w:rPr>
          <w:rFonts w:cs="Arial"/>
        </w:rPr>
        <w:t>The most important element of containment is strict adherence to standard microbiological practices and techniques. Persons working with infectious agents or infected materials shall be aware of potential hazards and shall be trained and proficient in the practices and techniques required for safely handling such material. When standard laboratory practices are not sufficient to control the hazard associated with a particular agent or laboratory procedure, additional measures may be needed involving safety</w:t>
      </w:r>
      <w:r w:rsidR="00DD7243">
        <w:rPr>
          <w:rFonts w:cs="Arial"/>
        </w:rPr>
        <w:t xml:space="preserve"> equipment and facility design.</w:t>
      </w:r>
    </w:p>
    <w:p w14:paraId="50151099" w14:textId="77777777" w:rsidR="00DD7243" w:rsidRPr="008E76FD" w:rsidRDefault="00DD7243" w:rsidP="00DD7243">
      <w:pPr>
        <w:suppressAutoHyphens/>
        <w:ind w:left="720"/>
        <w:contextualSpacing/>
        <w:jc w:val="both"/>
        <w:rPr>
          <w:rFonts w:cs="Arial"/>
        </w:rPr>
      </w:pPr>
    </w:p>
    <w:p w14:paraId="51CEFE2A" w14:textId="7FB35A97" w:rsidR="00C76F2D" w:rsidRPr="000B1FAA" w:rsidRDefault="00C76F2D">
      <w:pPr>
        <w:pStyle w:val="Heading3"/>
        <w:contextualSpacing/>
      </w:pPr>
      <w:bookmarkStart w:id="404" w:name="_Toc82415416"/>
      <w:r w:rsidRPr="000B1FAA">
        <w:t>Safety Equipment</w:t>
      </w:r>
      <w:r w:rsidR="002474A1">
        <w:t>:</w:t>
      </w:r>
      <w:r w:rsidRPr="000B1FAA">
        <w:t xml:space="preserve"> Primary Barriers</w:t>
      </w:r>
      <w:bookmarkEnd w:id="404"/>
    </w:p>
    <w:p w14:paraId="70106105" w14:textId="77777777" w:rsidR="00DD7243" w:rsidRDefault="00DD7243">
      <w:pPr>
        <w:suppressAutoHyphens/>
        <w:ind w:left="720"/>
        <w:contextualSpacing/>
        <w:jc w:val="both"/>
        <w:rPr>
          <w:rFonts w:cs="Arial"/>
        </w:rPr>
      </w:pPr>
    </w:p>
    <w:p w14:paraId="2F33B204" w14:textId="0ED2D0EB" w:rsidR="00C76F2D" w:rsidRDefault="002474A1" w:rsidP="00DD7243">
      <w:pPr>
        <w:suppressAutoHyphens/>
        <w:ind w:left="720"/>
        <w:contextualSpacing/>
        <w:jc w:val="both"/>
        <w:rPr>
          <w:rFonts w:cs="Arial"/>
        </w:rPr>
      </w:pPr>
      <w:r>
        <w:rPr>
          <w:rFonts w:cs="Arial"/>
        </w:rPr>
        <w:t xml:space="preserve">Primary barrier or primary containment is defined as physical containment measure(s) placed directly at the level of the hazard. </w:t>
      </w:r>
      <w:r w:rsidR="00C76F2D" w:rsidRPr="008E76FD">
        <w:rPr>
          <w:rFonts w:cs="Arial"/>
        </w:rPr>
        <w:t xml:space="preserve">Safety equipment </w:t>
      </w:r>
      <w:r>
        <w:rPr>
          <w:rFonts w:cs="Arial"/>
        </w:rPr>
        <w:t>such as</w:t>
      </w:r>
      <w:r w:rsidRPr="008E76FD">
        <w:rPr>
          <w:rFonts w:cs="Arial"/>
        </w:rPr>
        <w:t xml:space="preserve"> </w:t>
      </w:r>
      <w:r w:rsidR="00C76F2D" w:rsidRPr="008E76FD">
        <w:rPr>
          <w:rFonts w:cs="Arial"/>
        </w:rPr>
        <w:t>BSC</w:t>
      </w:r>
      <w:r>
        <w:rPr>
          <w:rFonts w:cs="Arial"/>
        </w:rPr>
        <w:t>s</w:t>
      </w:r>
      <w:r w:rsidR="00C76F2D" w:rsidRPr="008E76FD">
        <w:rPr>
          <w:rFonts w:cs="Arial"/>
        </w:rPr>
        <w:t xml:space="preserve">, enclosed containers, and other </w:t>
      </w:r>
      <w:r>
        <w:rPr>
          <w:rFonts w:cs="Arial"/>
        </w:rPr>
        <w:t>biosafety</w:t>
      </w:r>
      <w:r w:rsidRPr="008E76FD">
        <w:rPr>
          <w:rFonts w:cs="Arial"/>
        </w:rPr>
        <w:t xml:space="preserve"> </w:t>
      </w:r>
      <w:r w:rsidR="00C76F2D" w:rsidRPr="008E76FD">
        <w:rPr>
          <w:rFonts w:cs="Arial"/>
        </w:rPr>
        <w:t>controls</w:t>
      </w:r>
      <w:r>
        <w:rPr>
          <w:rFonts w:cs="Arial"/>
        </w:rPr>
        <w:t xml:space="preserve"> are</w:t>
      </w:r>
      <w:r w:rsidR="00C76F2D" w:rsidRPr="008E76FD">
        <w:rPr>
          <w:rFonts w:cs="Arial"/>
        </w:rPr>
        <w:t xml:space="preserve"> designed to</w:t>
      </w:r>
      <w:r>
        <w:rPr>
          <w:rFonts w:cs="Arial"/>
        </w:rPr>
        <w:t xml:space="preserve"> protect personnel, the surrounding community, and the environment from </w:t>
      </w:r>
      <w:r w:rsidR="008E4395">
        <w:rPr>
          <w:rFonts w:cs="Arial"/>
        </w:rPr>
        <w:t>possible</w:t>
      </w:r>
      <w:r w:rsidR="008E4395" w:rsidRPr="008E76FD">
        <w:rPr>
          <w:rFonts w:cs="Arial"/>
        </w:rPr>
        <w:t xml:space="preserve"> exposure</w:t>
      </w:r>
      <w:r w:rsidR="00C76F2D" w:rsidRPr="008E76FD">
        <w:rPr>
          <w:rFonts w:cs="Arial"/>
        </w:rPr>
        <w:t xml:space="preserve"> to hazardous biological </w:t>
      </w:r>
      <w:r>
        <w:rPr>
          <w:rFonts w:cs="Arial"/>
        </w:rPr>
        <w:t>agents and toxins</w:t>
      </w:r>
      <w:r w:rsidR="00C76F2D" w:rsidRPr="008E76FD">
        <w:rPr>
          <w:rFonts w:cs="Arial"/>
        </w:rPr>
        <w:t>. The use of vaccines may in some cases provide an increase</w:t>
      </w:r>
      <w:r w:rsidR="00DD7243">
        <w:rPr>
          <w:rFonts w:cs="Arial"/>
        </w:rPr>
        <w:t>d level of personal protection.</w:t>
      </w:r>
    </w:p>
    <w:p w14:paraId="35C4B2B8" w14:textId="77777777" w:rsidR="00DD7243" w:rsidRPr="008E76FD" w:rsidRDefault="00DD7243" w:rsidP="00DD7243">
      <w:pPr>
        <w:suppressAutoHyphens/>
        <w:ind w:left="720"/>
        <w:contextualSpacing/>
        <w:jc w:val="both"/>
        <w:rPr>
          <w:rFonts w:cs="Arial"/>
        </w:rPr>
      </w:pPr>
    </w:p>
    <w:p w14:paraId="6D412276" w14:textId="328EEA0F" w:rsidR="00C76F2D" w:rsidRPr="005A0693" w:rsidRDefault="00C76F2D" w:rsidP="00066D38">
      <w:pPr>
        <w:pStyle w:val="Heading4"/>
      </w:pPr>
      <w:bookmarkStart w:id="405" w:name="_Ref483998195"/>
      <w:r w:rsidRPr="005A0693">
        <w:t>Biological Safety Cabinets</w:t>
      </w:r>
      <w:bookmarkEnd w:id="405"/>
    </w:p>
    <w:p w14:paraId="77924798" w14:textId="77777777" w:rsidR="00DD7243" w:rsidRDefault="00DD7243">
      <w:pPr>
        <w:suppressAutoHyphens/>
        <w:ind w:left="1440"/>
        <w:contextualSpacing/>
        <w:jc w:val="both"/>
        <w:rPr>
          <w:rFonts w:cs="Arial"/>
        </w:rPr>
      </w:pPr>
    </w:p>
    <w:p w14:paraId="3B84764B" w14:textId="5568D4C8" w:rsidR="00C76F2D" w:rsidRPr="008E76FD" w:rsidRDefault="00C76F2D" w:rsidP="007E082E">
      <w:pPr>
        <w:suppressAutoHyphens/>
        <w:ind w:left="1440"/>
        <w:contextualSpacing/>
        <w:jc w:val="both"/>
        <w:rPr>
          <w:rFonts w:cs="Arial"/>
        </w:rPr>
      </w:pPr>
      <w:r w:rsidRPr="008E76FD">
        <w:rPr>
          <w:rFonts w:cs="Arial"/>
        </w:rPr>
        <w:t xml:space="preserve">The BSC is the principal device used to provide containment of infectious splashes or aerosols. There are three </w:t>
      </w:r>
      <w:r w:rsidR="00C62B5E">
        <w:rPr>
          <w:rFonts w:cs="Arial"/>
        </w:rPr>
        <w:t xml:space="preserve">general </w:t>
      </w:r>
      <w:r w:rsidRPr="008E76FD">
        <w:rPr>
          <w:rFonts w:cs="Arial"/>
        </w:rPr>
        <w:t>types of BSCs: C</w:t>
      </w:r>
      <w:r w:rsidR="007E082E">
        <w:rPr>
          <w:rFonts w:cs="Arial"/>
        </w:rPr>
        <w:t>lass I, Class II, and Class III, each briefly described below.</w:t>
      </w:r>
      <w:r w:rsidR="007E082E" w:rsidRPr="007E082E">
        <w:rPr>
          <w:rFonts w:cs="Arial"/>
        </w:rPr>
        <w:t xml:space="preserve"> </w:t>
      </w:r>
      <w:r w:rsidR="007E082E">
        <w:rPr>
          <w:rFonts w:cs="Arial"/>
        </w:rPr>
        <w:t>A more detailed overview of BSCs can be found</w:t>
      </w:r>
      <w:r w:rsidR="007E082E" w:rsidRPr="00A84557">
        <w:rPr>
          <w:rFonts w:cs="Arial"/>
        </w:rPr>
        <w:t xml:space="preserve"> </w:t>
      </w:r>
      <w:r w:rsidR="007E082E">
        <w:rPr>
          <w:rFonts w:cs="Arial"/>
        </w:rPr>
        <w:t xml:space="preserve">on the </w:t>
      </w:r>
      <w:hyperlink r:id="rId123" w:history="1">
        <w:r w:rsidR="007E082E" w:rsidRPr="005A0693">
          <w:rPr>
            <w:rStyle w:val="Hyperlink"/>
            <w:rFonts w:cs="Arial"/>
            <w:b/>
            <w:u w:val="none"/>
          </w:rPr>
          <w:t>EHS webpage</w:t>
        </w:r>
      </w:hyperlink>
      <w:r w:rsidR="007E082E">
        <w:rPr>
          <w:rFonts w:cs="Arial"/>
        </w:rPr>
        <w:t>.</w:t>
      </w:r>
    </w:p>
    <w:p w14:paraId="4A080405" w14:textId="77777777" w:rsidR="00DD7243" w:rsidRDefault="00DD7243">
      <w:pPr>
        <w:suppressAutoHyphens/>
        <w:ind w:left="1440"/>
        <w:contextualSpacing/>
        <w:jc w:val="both"/>
        <w:rPr>
          <w:rFonts w:cs="Arial"/>
          <w:b/>
        </w:rPr>
      </w:pPr>
    </w:p>
    <w:p w14:paraId="13C9BC27" w14:textId="67EEAA4C" w:rsidR="00C76F2D" w:rsidRPr="008E76FD" w:rsidRDefault="00C76F2D">
      <w:pPr>
        <w:suppressAutoHyphens/>
        <w:ind w:left="1440"/>
        <w:contextualSpacing/>
        <w:jc w:val="both"/>
        <w:rPr>
          <w:rFonts w:cs="Arial"/>
        </w:rPr>
      </w:pPr>
      <w:r w:rsidRPr="008E76FD">
        <w:rPr>
          <w:rFonts w:cs="Arial"/>
          <w:b/>
        </w:rPr>
        <w:t>Class I</w:t>
      </w:r>
      <w:r w:rsidRPr="008E76FD">
        <w:rPr>
          <w:rFonts w:cs="Arial"/>
        </w:rPr>
        <w:t xml:space="preserve"> is an open-fronted, negative-pressure, vented cabinet with HEPA-filtered exhaust. It may be equipped with a front closure and gloves for use as a glove box. The inward face velocity is 75 feet per minute. Suitable for work with low- or moderate-risk biological agents, it provides protection for personnel and the environment but not for the product.</w:t>
      </w:r>
    </w:p>
    <w:p w14:paraId="53888685" w14:textId="77777777" w:rsidR="00DD7243" w:rsidRDefault="00DD7243">
      <w:pPr>
        <w:suppressAutoHyphens/>
        <w:ind w:left="1440"/>
        <w:contextualSpacing/>
        <w:jc w:val="both"/>
        <w:rPr>
          <w:rFonts w:cs="Arial"/>
          <w:b/>
        </w:rPr>
      </w:pPr>
    </w:p>
    <w:p w14:paraId="7177C6CC" w14:textId="435BEFDD" w:rsidR="00C76F2D" w:rsidRPr="008E76FD" w:rsidRDefault="00C76F2D">
      <w:pPr>
        <w:suppressAutoHyphens/>
        <w:ind w:left="1440"/>
        <w:contextualSpacing/>
        <w:jc w:val="both"/>
        <w:rPr>
          <w:rFonts w:cs="Arial"/>
        </w:rPr>
      </w:pPr>
      <w:r w:rsidRPr="008E76FD">
        <w:rPr>
          <w:rFonts w:cs="Arial"/>
          <w:b/>
        </w:rPr>
        <w:t>Class II</w:t>
      </w:r>
      <w:r w:rsidRPr="008E76FD">
        <w:rPr>
          <w:rFonts w:cs="Arial"/>
        </w:rPr>
        <w:t xml:space="preserve"> cabinets are open-fronted laminar-flow cabinets with an inward face velocity of 75 linear feet per minute. Class II design resembles that of a fume hood but with HEPA-filtered, recirculated mass airflow within the workspace. Exhaust air is also filtered. Class II cabinets provide protection for personnel, product, and the environment. They are designed for work with low- or moderate-risk biological agen</w:t>
      </w:r>
      <w:r w:rsidR="00C62B5E">
        <w:rPr>
          <w:rFonts w:cs="Arial"/>
        </w:rPr>
        <w:t>ts, and are the most common class of BSCs found in Penn State laboratories.</w:t>
      </w:r>
    </w:p>
    <w:p w14:paraId="0E7F1BCA" w14:textId="77777777" w:rsidR="00DD7243" w:rsidRDefault="00DD7243">
      <w:pPr>
        <w:suppressAutoHyphens/>
        <w:ind w:left="1440"/>
        <w:contextualSpacing/>
        <w:jc w:val="both"/>
        <w:rPr>
          <w:rFonts w:cs="Arial"/>
          <w:b/>
        </w:rPr>
      </w:pPr>
    </w:p>
    <w:p w14:paraId="77E94BA3" w14:textId="190A1D11" w:rsidR="00DD7243" w:rsidRDefault="00C76F2D" w:rsidP="007E082E">
      <w:pPr>
        <w:suppressAutoHyphens/>
        <w:ind w:left="1440"/>
        <w:contextualSpacing/>
        <w:jc w:val="both"/>
        <w:rPr>
          <w:rFonts w:cs="Arial"/>
        </w:rPr>
      </w:pPr>
      <w:r w:rsidRPr="008E76FD">
        <w:rPr>
          <w:rFonts w:cs="Arial"/>
          <w:b/>
        </w:rPr>
        <w:t>Class III</w:t>
      </w:r>
      <w:r w:rsidRPr="008E76FD">
        <w:rPr>
          <w:rFonts w:cs="Arial"/>
        </w:rPr>
        <w:t xml:space="preserve"> cabinets provide the highest level of protection. Class III is a totally enclosed glove-box cabinet of gas-tight construction. The cabinet is maintained under negative air pressure of at least 0.5 inches of water gauge. Supply air is drawn into the cabinet through HEPA filters, and the exhaust air is filtered by two HEPA filters in series before it is discharged to the outside. Generally, the ventilation system is separate from the facility's ventilation system. Class III cabinets are suitable f</w:t>
      </w:r>
      <w:r w:rsidR="00DD7243">
        <w:rPr>
          <w:rFonts w:cs="Arial"/>
        </w:rPr>
        <w:t>or high-risk biological agents.</w:t>
      </w:r>
    </w:p>
    <w:p w14:paraId="319DE116" w14:textId="77777777" w:rsidR="00DD7243" w:rsidRDefault="00DD7243">
      <w:pPr>
        <w:suppressAutoHyphens/>
        <w:ind w:left="1440"/>
        <w:contextualSpacing/>
        <w:jc w:val="both"/>
        <w:rPr>
          <w:rFonts w:cs="Arial"/>
        </w:rPr>
      </w:pPr>
    </w:p>
    <w:p w14:paraId="149F1D90" w14:textId="16152D31" w:rsidR="00C76F2D" w:rsidRDefault="00C76F2D" w:rsidP="00DD7243">
      <w:pPr>
        <w:suppressAutoHyphens/>
        <w:ind w:left="1440"/>
        <w:contextualSpacing/>
        <w:jc w:val="both"/>
        <w:rPr>
          <w:rFonts w:cs="Arial"/>
        </w:rPr>
      </w:pPr>
      <w:r w:rsidRPr="008E76FD">
        <w:rPr>
          <w:rFonts w:cs="Arial"/>
        </w:rPr>
        <w:t xml:space="preserve">BSCs used to protect </w:t>
      </w:r>
      <w:r w:rsidR="00C62B5E">
        <w:rPr>
          <w:rFonts w:cs="Arial"/>
        </w:rPr>
        <w:t>personnel</w:t>
      </w:r>
      <w:r w:rsidRPr="008E76FD">
        <w:rPr>
          <w:rFonts w:cs="Arial"/>
        </w:rPr>
        <w:t xml:space="preserve"> from hazardous biological agents shall be tested and certified after installation and before use, any time they are moved, and at least annually. The department head shall provide annual certification and maintain certification records for the department. Testing shall meet the criteria in National Sanitation Foundation Standard Number 49. </w:t>
      </w:r>
      <w:r w:rsidR="00A84557">
        <w:rPr>
          <w:rFonts w:cs="Arial"/>
        </w:rPr>
        <w:t xml:space="preserve">A list of companies qualified to certify BSCs can be found on the </w:t>
      </w:r>
      <w:hyperlink r:id="rId124" w:history="1">
        <w:r w:rsidR="00A84557" w:rsidRPr="005A0693">
          <w:rPr>
            <w:rStyle w:val="Hyperlink"/>
            <w:rFonts w:cs="Arial"/>
            <w:b/>
            <w:u w:val="none"/>
          </w:rPr>
          <w:t>EHS webpage</w:t>
        </w:r>
      </w:hyperlink>
      <w:r w:rsidR="00A84557">
        <w:rPr>
          <w:rFonts w:cs="Arial"/>
        </w:rPr>
        <w:t xml:space="preserve">. </w:t>
      </w:r>
    </w:p>
    <w:p w14:paraId="0C659089" w14:textId="77777777" w:rsidR="00DD7243" w:rsidRPr="008E76FD" w:rsidRDefault="00DD7243" w:rsidP="00DD7243">
      <w:pPr>
        <w:suppressAutoHyphens/>
        <w:ind w:left="1440"/>
        <w:contextualSpacing/>
        <w:jc w:val="both"/>
        <w:rPr>
          <w:rFonts w:cs="Arial"/>
        </w:rPr>
      </w:pPr>
    </w:p>
    <w:p w14:paraId="373DCB65" w14:textId="2C8BDECF" w:rsidR="00C76F2D" w:rsidRPr="000B1FAA" w:rsidRDefault="00C76F2D" w:rsidP="00066D38">
      <w:pPr>
        <w:pStyle w:val="Heading4"/>
      </w:pPr>
      <w:r w:rsidRPr="000B1FAA">
        <w:t>Other Safety Equipment</w:t>
      </w:r>
    </w:p>
    <w:p w14:paraId="5FBB7777" w14:textId="77777777" w:rsidR="003A7103" w:rsidRDefault="003A7103">
      <w:pPr>
        <w:suppressAutoHyphens/>
        <w:ind w:left="1440"/>
        <w:contextualSpacing/>
        <w:jc w:val="both"/>
        <w:rPr>
          <w:rFonts w:cs="Arial"/>
        </w:rPr>
      </w:pPr>
    </w:p>
    <w:p w14:paraId="0D6AD55A" w14:textId="493A6181" w:rsidR="00C76F2D" w:rsidRPr="008E76FD" w:rsidRDefault="00C76F2D">
      <w:pPr>
        <w:suppressAutoHyphens/>
        <w:ind w:left="1440"/>
        <w:contextualSpacing/>
        <w:jc w:val="both"/>
        <w:rPr>
          <w:rFonts w:cs="Arial"/>
        </w:rPr>
      </w:pPr>
      <w:r w:rsidRPr="008E76FD">
        <w:rPr>
          <w:rFonts w:cs="Arial"/>
        </w:rPr>
        <w:t xml:space="preserve">Other safety equipment includes enclosed containers. An example of an enclosed container is </w:t>
      </w:r>
      <w:r w:rsidR="008C2568" w:rsidRPr="008E76FD">
        <w:rPr>
          <w:rFonts w:cs="Arial"/>
        </w:rPr>
        <w:t>a</w:t>
      </w:r>
      <w:r w:rsidRPr="008E76FD">
        <w:rPr>
          <w:rFonts w:cs="Arial"/>
        </w:rPr>
        <w:t xml:space="preserve"> safety centrifuge cap, designed to prevent release of aerosols during centrifugation.</w:t>
      </w:r>
    </w:p>
    <w:p w14:paraId="29D0770C" w14:textId="26F90F5C" w:rsidR="00C76F2D" w:rsidRPr="008E76FD" w:rsidRDefault="00C76F2D">
      <w:pPr>
        <w:suppressAutoHyphens/>
        <w:ind w:left="1440"/>
        <w:contextualSpacing/>
        <w:jc w:val="both"/>
        <w:rPr>
          <w:rFonts w:cs="Arial"/>
        </w:rPr>
      </w:pPr>
      <w:r w:rsidRPr="008E76FD">
        <w:rPr>
          <w:rFonts w:cs="Arial"/>
        </w:rPr>
        <w:t xml:space="preserve">Safety equipment also includes PPE such as gloves, coats, gowns, shoe covers, boots, respirators, face shields, and safety glasses or goggles. This equipment is generally used in combination with </w:t>
      </w:r>
      <w:r w:rsidR="003F4E03" w:rsidRPr="008E76FD">
        <w:rPr>
          <w:rFonts w:cs="Arial"/>
        </w:rPr>
        <w:t>BSCs</w:t>
      </w:r>
      <w:r w:rsidRPr="008E76FD">
        <w:rPr>
          <w:rFonts w:cs="Arial"/>
        </w:rPr>
        <w:t xml:space="preserve"> and other devices that contain the agents, animals, or materials being worked with.</w:t>
      </w:r>
    </w:p>
    <w:p w14:paraId="6BEF52BB" w14:textId="77777777" w:rsidR="003A7103" w:rsidRDefault="003A7103">
      <w:pPr>
        <w:suppressAutoHyphens/>
        <w:ind w:left="1440"/>
        <w:contextualSpacing/>
        <w:jc w:val="both"/>
        <w:rPr>
          <w:rFonts w:cs="Arial"/>
        </w:rPr>
      </w:pPr>
    </w:p>
    <w:p w14:paraId="18080184" w14:textId="1C763213" w:rsidR="00C76F2D" w:rsidRDefault="00C76F2D" w:rsidP="003A7103">
      <w:pPr>
        <w:suppressAutoHyphens/>
        <w:ind w:left="1440"/>
        <w:contextualSpacing/>
        <w:jc w:val="both"/>
        <w:rPr>
          <w:rFonts w:cs="Arial"/>
        </w:rPr>
      </w:pPr>
      <w:r w:rsidRPr="008E76FD">
        <w:rPr>
          <w:rFonts w:cs="Arial"/>
        </w:rPr>
        <w:t>In some situations in which it is impractical to work in a BSC, PPE may form the primary barrier between personnel and the infectious materials. Examples of such situations include certain animal studies, animal necropsy, and activities relating to maintenance, service, or support of the laboratory facility. Consult with EHS to deve</w:t>
      </w:r>
      <w:r w:rsidR="003A7103">
        <w:rPr>
          <w:rFonts w:cs="Arial"/>
        </w:rPr>
        <w:t>lop specific safety procedures.</w:t>
      </w:r>
    </w:p>
    <w:p w14:paraId="7D6BCE94" w14:textId="77777777" w:rsidR="003A7103" w:rsidRPr="008E76FD" w:rsidRDefault="003A7103" w:rsidP="003A7103">
      <w:pPr>
        <w:suppressAutoHyphens/>
        <w:ind w:left="1440"/>
        <w:contextualSpacing/>
        <w:jc w:val="both"/>
        <w:rPr>
          <w:rFonts w:cs="Arial"/>
        </w:rPr>
      </w:pPr>
    </w:p>
    <w:p w14:paraId="062EE206" w14:textId="4ECB9962" w:rsidR="00C76F2D" w:rsidRPr="000B1FAA" w:rsidRDefault="00D873E7">
      <w:pPr>
        <w:pStyle w:val="Heading3"/>
        <w:contextualSpacing/>
      </w:pPr>
      <w:bookmarkStart w:id="406" w:name="_Toc82415417"/>
      <w:r w:rsidRPr="000B1FAA">
        <w:t>Facility Design</w:t>
      </w:r>
      <w:r w:rsidR="002474A1">
        <w:t xml:space="preserve"> and Construction:</w:t>
      </w:r>
      <w:r w:rsidRPr="000B1FAA">
        <w:t xml:space="preserve"> </w:t>
      </w:r>
      <w:r w:rsidR="00C76F2D" w:rsidRPr="000B1FAA">
        <w:t>Secondary Barriers</w:t>
      </w:r>
      <w:bookmarkEnd w:id="406"/>
    </w:p>
    <w:p w14:paraId="5DBD6C2E" w14:textId="77777777" w:rsidR="003A7103" w:rsidRDefault="003A7103">
      <w:pPr>
        <w:suppressAutoHyphens/>
        <w:ind w:left="720"/>
        <w:contextualSpacing/>
        <w:jc w:val="both"/>
        <w:rPr>
          <w:rFonts w:cs="Arial"/>
        </w:rPr>
      </w:pPr>
    </w:p>
    <w:p w14:paraId="09ACA340" w14:textId="7893EB79" w:rsidR="00C76F2D" w:rsidRPr="008E76FD" w:rsidRDefault="00C76F2D">
      <w:pPr>
        <w:suppressAutoHyphens/>
        <w:ind w:left="720"/>
        <w:contextualSpacing/>
        <w:jc w:val="both"/>
        <w:rPr>
          <w:rFonts w:cs="Arial"/>
        </w:rPr>
      </w:pPr>
      <w:r w:rsidRPr="008E76FD">
        <w:rPr>
          <w:rFonts w:cs="Arial"/>
        </w:rPr>
        <w:t>Secondary barriers protect the environment within the facility and outside the laboratory from exposure to infectious materials. The design of the facility provides the secondary barrier. The three facility designs are the basic laboratory, the containment laboratory, and the maximum containment laboratory.</w:t>
      </w:r>
    </w:p>
    <w:p w14:paraId="31011928" w14:textId="77777777" w:rsidR="003A7103" w:rsidRDefault="003A7103">
      <w:pPr>
        <w:suppressAutoHyphens/>
        <w:ind w:left="720"/>
        <w:contextualSpacing/>
        <w:jc w:val="both"/>
        <w:rPr>
          <w:rFonts w:cs="Arial"/>
          <w:b/>
        </w:rPr>
      </w:pPr>
    </w:p>
    <w:p w14:paraId="6AD2F1BB" w14:textId="08C46A3F" w:rsidR="00C76F2D" w:rsidRPr="008E76FD" w:rsidRDefault="00C76F2D">
      <w:pPr>
        <w:suppressAutoHyphens/>
        <w:ind w:left="720"/>
        <w:contextualSpacing/>
        <w:jc w:val="both"/>
        <w:rPr>
          <w:rFonts w:cs="Arial"/>
        </w:rPr>
      </w:pPr>
      <w:r w:rsidRPr="008E76FD">
        <w:rPr>
          <w:rFonts w:cs="Arial"/>
          <w:b/>
        </w:rPr>
        <w:t>The Basic Laboratory</w:t>
      </w:r>
      <w:r w:rsidRPr="008E76FD">
        <w:rPr>
          <w:rFonts w:cs="Arial"/>
        </w:rPr>
        <w:t xml:space="preserve"> provides general space where work is done with viable agents that are not associated with disease in healthy adults; it includes BSL</w:t>
      </w:r>
      <w:r w:rsidR="0060619B">
        <w:rPr>
          <w:rFonts w:cs="Arial"/>
        </w:rPr>
        <w:t>-</w:t>
      </w:r>
      <w:r w:rsidRPr="008E76FD">
        <w:rPr>
          <w:rFonts w:cs="Arial"/>
        </w:rPr>
        <w:t xml:space="preserve">1 and </w:t>
      </w:r>
      <w:r w:rsidR="0060619B">
        <w:rPr>
          <w:rFonts w:cs="Arial"/>
        </w:rPr>
        <w:t>-</w:t>
      </w:r>
      <w:r w:rsidRPr="008E76FD">
        <w:rPr>
          <w:rFonts w:cs="Arial"/>
        </w:rPr>
        <w:t>2 facilities. This laboratory is appropriate for work with infectious agents or potentially infectious materials when the hazard levels are low and laboratory personnel can be adequately protected by standard laboratory practice</w:t>
      </w:r>
      <w:r w:rsidR="00C62B5E">
        <w:rPr>
          <w:rFonts w:cs="Arial"/>
        </w:rPr>
        <w:t>s</w:t>
      </w:r>
      <w:r w:rsidRPr="008E76FD">
        <w:rPr>
          <w:rFonts w:cs="Arial"/>
        </w:rPr>
        <w:t>. While work is commonly conducted on the open bench, certain operations are confined to BSCs. Conventional laboratory designs are adequate.</w:t>
      </w:r>
    </w:p>
    <w:p w14:paraId="11059BE2" w14:textId="77777777" w:rsidR="003A7103" w:rsidRDefault="003A7103">
      <w:pPr>
        <w:suppressAutoHyphens/>
        <w:ind w:left="720"/>
        <w:contextualSpacing/>
        <w:jc w:val="both"/>
        <w:rPr>
          <w:rFonts w:cs="Arial"/>
          <w:b/>
        </w:rPr>
      </w:pPr>
    </w:p>
    <w:p w14:paraId="79C59EE8" w14:textId="2E849530" w:rsidR="00C76F2D" w:rsidRPr="008E76FD" w:rsidRDefault="00C76F2D">
      <w:pPr>
        <w:suppressAutoHyphens/>
        <w:ind w:left="720"/>
        <w:contextualSpacing/>
        <w:jc w:val="both"/>
        <w:rPr>
          <w:rFonts w:cs="Arial"/>
        </w:rPr>
      </w:pPr>
      <w:r w:rsidRPr="008E76FD">
        <w:rPr>
          <w:rFonts w:cs="Arial"/>
          <w:b/>
        </w:rPr>
        <w:t>The Containment Laboratory</w:t>
      </w:r>
      <w:r w:rsidRPr="008E76FD">
        <w:rPr>
          <w:rFonts w:cs="Arial"/>
        </w:rPr>
        <w:t xml:space="preserve"> has special engineering features that enable laboratory </w:t>
      </w:r>
      <w:r w:rsidR="00D42270">
        <w:rPr>
          <w:rFonts w:cs="Arial"/>
        </w:rPr>
        <w:t>personnel</w:t>
      </w:r>
      <w:r w:rsidRPr="008E76FD">
        <w:rPr>
          <w:rFonts w:cs="Arial"/>
        </w:rPr>
        <w:t xml:space="preserve"> to handle hazardous materials without endangering themselves, the community, or the environment. The containment laboratory is described as a BSL-3 facility. </w:t>
      </w:r>
      <w:r w:rsidR="00C62B5E">
        <w:rPr>
          <w:rFonts w:cs="Arial"/>
        </w:rPr>
        <w:t>Some of t</w:t>
      </w:r>
      <w:r w:rsidRPr="008E76FD">
        <w:rPr>
          <w:rFonts w:cs="Arial"/>
        </w:rPr>
        <w:t>he features that distinguish this laboratory from the basic laboratory are the provisions for access control and a specialized ventilation system. In all cases, a controlled access zone separates the laboratory from areas open to the public.</w:t>
      </w:r>
    </w:p>
    <w:p w14:paraId="78A4EC2A" w14:textId="77777777" w:rsidR="003A7103" w:rsidRDefault="003A7103">
      <w:pPr>
        <w:suppressAutoHyphens/>
        <w:ind w:left="720"/>
        <w:contextualSpacing/>
        <w:jc w:val="both"/>
        <w:rPr>
          <w:rFonts w:cs="Arial"/>
          <w:b/>
        </w:rPr>
      </w:pPr>
    </w:p>
    <w:p w14:paraId="153DEF64" w14:textId="08B05E4A" w:rsidR="00C76F2D" w:rsidRDefault="00C76F2D" w:rsidP="003A7103">
      <w:pPr>
        <w:suppressAutoHyphens/>
        <w:ind w:left="720"/>
        <w:contextualSpacing/>
        <w:jc w:val="both"/>
        <w:rPr>
          <w:rFonts w:cs="Arial"/>
        </w:rPr>
      </w:pPr>
      <w:r w:rsidRPr="008E76FD">
        <w:rPr>
          <w:rFonts w:cs="Arial"/>
          <w:b/>
        </w:rPr>
        <w:t>The Maximum Containment Laboratory</w:t>
      </w:r>
      <w:r w:rsidRPr="008E76FD">
        <w:rPr>
          <w:rFonts w:cs="Arial"/>
        </w:rPr>
        <w:t xml:space="preserve"> has special engineering and containment features that allow laboratory </w:t>
      </w:r>
      <w:r w:rsidR="00C62B5E">
        <w:rPr>
          <w:rFonts w:cs="Arial"/>
        </w:rPr>
        <w:t>personnel</w:t>
      </w:r>
      <w:r w:rsidRPr="008E76FD">
        <w:rPr>
          <w:rFonts w:cs="Arial"/>
        </w:rPr>
        <w:t xml:space="preserve"> to safely conduct activities involving infectious agents that are extremely hazardous to humans or capable of causing serious epidemic disease. The maximum containment laboratory is described as a BSL-4 facility; it is not applicab</w:t>
      </w:r>
      <w:r w:rsidR="003A7103">
        <w:rPr>
          <w:rFonts w:cs="Arial"/>
        </w:rPr>
        <w:t>le to activities at Penn State.</w:t>
      </w:r>
    </w:p>
    <w:p w14:paraId="5ADF2FBF" w14:textId="77777777" w:rsidR="003A7103" w:rsidRPr="008E76FD" w:rsidRDefault="003A7103" w:rsidP="003A7103">
      <w:pPr>
        <w:suppressAutoHyphens/>
        <w:ind w:left="720"/>
        <w:contextualSpacing/>
        <w:jc w:val="both"/>
        <w:rPr>
          <w:rFonts w:cs="Arial"/>
        </w:rPr>
      </w:pPr>
    </w:p>
    <w:p w14:paraId="04157D6A" w14:textId="5E1324C4" w:rsidR="00C76F2D" w:rsidRPr="000B1FAA" w:rsidRDefault="00C76F2D">
      <w:pPr>
        <w:pStyle w:val="Heading2"/>
      </w:pPr>
      <w:bookmarkStart w:id="407" w:name="_Ref472688181"/>
      <w:bookmarkStart w:id="408" w:name="_Toc82415418"/>
      <w:r w:rsidRPr="000B1FAA">
        <w:t>Biosafety Levels</w:t>
      </w:r>
      <w:bookmarkEnd w:id="407"/>
      <w:bookmarkEnd w:id="408"/>
    </w:p>
    <w:p w14:paraId="4778F3D2" w14:textId="77777777" w:rsidR="00C76F2D" w:rsidRPr="008E76FD" w:rsidRDefault="00C76F2D">
      <w:pPr>
        <w:suppressAutoHyphens/>
        <w:contextualSpacing/>
        <w:jc w:val="both"/>
        <w:rPr>
          <w:rFonts w:cs="Arial"/>
        </w:rPr>
      </w:pPr>
    </w:p>
    <w:p w14:paraId="062E8E7E" w14:textId="5D648D6D" w:rsidR="00C76F2D" w:rsidRPr="008E76FD" w:rsidRDefault="00C76F2D">
      <w:pPr>
        <w:suppressAutoHyphens/>
        <w:contextualSpacing/>
        <w:jc w:val="both"/>
        <w:rPr>
          <w:rFonts w:cs="Arial"/>
        </w:rPr>
      </w:pPr>
      <w:r w:rsidRPr="008E76FD">
        <w:rPr>
          <w:rFonts w:cs="Arial"/>
        </w:rPr>
        <w:t xml:space="preserve">The following guidelines are recommended by the </w:t>
      </w:r>
      <w:r w:rsidR="009617B9" w:rsidRPr="008E76FD">
        <w:rPr>
          <w:rFonts w:cs="Arial"/>
        </w:rPr>
        <w:t>CDC</w:t>
      </w:r>
      <w:r w:rsidRPr="008E76FD">
        <w:rPr>
          <w:rFonts w:cs="Arial"/>
        </w:rPr>
        <w:t xml:space="preserve"> and the National Institutes of Health (NIH) and have been adopted as required procedure</w:t>
      </w:r>
      <w:r w:rsidR="008C2568" w:rsidRPr="008E76FD">
        <w:rPr>
          <w:rFonts w:cs="Arial"/>
        </w:rPr>
        <w:t>s</w:t>
      </w:r>
      <w:r w:rsidRPr="008E76FD">
        <w:rPr>
          <w:rFonts w:cs="Arial"/>
        </w:rPr>
        <w:t xml:space="preserve"> at Penn State. </w:t>
      </w:r>
    </w:p>
    <w:p w14:paraId="431D2B06" w14:textId="77777777" w:rsidR="00C76F2D" w:rsidRPr="008E76FD" w:rsidRDefault="00C76F2D" w:rsidP="003A7103">
      <w:pPr>
        <w:suppressAutoHyphens/>
        <w:contextualSpacing/>
        <w:jc w:val="both"/>
        <w:rPr>
          <w:rFonts w:cs="Arial"/>
        </w:rPr>
      </w:pPr>
    </w:p>
    <w:p w14:paraId="5108684F" w14:textId="2ADCC5F4" w:rsidR="00C76F2D" w:rsidRPr="000B1FAA" w:rsidRDefault="00C76F2D">
      <w:pPr>
        <w:pStyle w:val="Heading3"/>
        <w:contextualSpacing/>
      </w:pPr>
      <w:bookmarkStart w:id="409" w:name="_Toc82415419"/>
      <w:r w:rsidRPr="000B1FAA">
        <w:t>Biosafety Level 1</w:t>
      </w:r>
      <w:bookmarkEnd w:id="409"/>
    </w:p>
    <w:p w14:paraId="26198663" w14:textId="77777777" w:rsidR="003A7103" w:rsidRDefault="003A7103">
      <w:pPr>
        <w:widowControl w:val="0"/>
        <w:autoSpaceDE w:val="0"/>
        <w:autoSpaceDN w:val="0"/>
        <w:adjustRightInd w:val="0"/>
        <w:ind w:left="720"/>
        <w:contextualSpacing/>
        <w:jc w:val="both"/>
        <w:rPr>
          <w:rFonts w:cs="Arial"/>
          <w:color w:val="231F20"/>
        </w:rPr>
      </w:pPr>
    </w:p>
    <w:p w14:paraId="0B64233F" w14:textId="47B92DA9" w:rsidR="00C76F2D" w:rsidRPr="008E76FD" w:rsidRDefault="00C76F2D">
      <w:pPr>
        <w:widowControl w:val="0"/>
        <w:autoSpaceDE w:val="0"/>
        <w:autoSpaceDN w:val="0"/>
        <w:adjustRightInd w:val="0"/>
        <w:ind w:left="720"/>
        <w:contextualSpacing/>
        <w:jc w:val="both"/>
        <w:rPr>
          <w:rFonts w:cs="Arial"/>
          <w:color w:val="231F20"/>
        </w:rPr>
      </w:pPr>
      <w:r w:rsidRPr="008E76FD">
        <w:rPr>
          <w:rFonts w:cs="Arial"/>
          <w:color w:val="231F20"/>
        </w:rPr>
        <w:t>BSL-1 is suitable for work involving well-characterized agents not known to consistently cause disease in immunocompetent adult humans, and present minimal potential hazard to laboratory personnel and the environment. BSL-1 laboratories are not necessarily separated from the general traffic patterns in the building. Work is typically conducted on open bench tops using standard microbiological practices. Special containment equipment or facility design is</w:t>
      </w:r>
      <w:r w:rsidRPr="008E76FD">
        <w:rPr>
          <w:rFonts w:cs="Arial"/>
          <w:color w:val="000000"/>
        </w:rPr>
        <w:t xml:space="preserve"> </w:t>
      </w:r>
      <w:r w:rsidRPr="008E76FD">
        <w:rPr>
          <w:rFonts w:cs="Arial"/>
          <w:color w:val="231F20"/>
        </w:rPr>
        <w:t>not required, but may be used as determined by appropriate risk assessment. Laboratory personnel must have specific training in the procedures conducted in the laboratory and must be supervised by a scientist with training in microbiology or a related science.</w:t>
      </w:r>
    </w:p>
    <w:p w14:paraId="7B0CEDF6" w14:textId="77777777" w:rsidR="003A7103" w:rsidRDefault="003A7103">
      <w:pPr>
        <w:widowControl w:val="0"/>
        <w:autoSpaceDE w:val="0"/>
        <w:autoSpaceDN w:val="0"/>
        <w:adjustRightInd w:val="0"/>
        <w:ind w:left="720"/>
        <w:contextualSpacing/>
        <w:jc w:val="both"/>
        <w:rPr>
          <w:rFonts w:cs="Arial"/>
          <w:color w:val="231F20"/>
        </w:rPr>
      </w:pPr>
    </w:p>
    <w:p w14:paraId="73D20108" w14:textId="45EBE629" w:rsidR="00C76F2D" w:rsidRDefault="00C76F2D" w:rsidP="003A7103">
      <w:pPr>
        <w:widowControl w:val="0"/>
        <w:autoSpaceDE w:val="0"/>
        <w:autoSpaceDN w:val="0"/>
        <w:adjustRightInd w:val="0"/>
        <w:ind w:left="720"/>
        <w:contextualSpacing/>
        <w:jc w:val="both"/>
        <w:rPr>
          <w:rFonts w:cs="Arial"/>
          <w:color w:val="231F20"/>
        </w:rPr>
      </w:pPr>
      <w:r w:rsidRPr="008E76FD">
        <w:rPr>
          <w:rFonts w:cs="Arial"/>
          <w:color w:val="231F20"/>
        </w:rPr>
        <w:t>The following standard practices, safety equipment, and facility requirements apply to BSL-1.</w:t>
      </w:r>
    </w:p>
    <w:p w14:paraId="05E999C6" w14:textId="77777777" w:rsidR="00101BE6" w:rsidRDefault="00101BE6" w:rsidP="003A7103">
      <w:pPr>
        <w:widowControl w:val="0"/>
        <w:autoSpaceDE w:val="0"/>
        <w:autoSpaceDN w:val="0"/>
        <w:adjustRightInd w:val="0"/>
        <w:ind w:left="720"/>
        <w:contextualSpacing/>
        <w:jc w:val="both"/>
        <w:rPr>
          <w:rFonts w:cs="Arial"/>
          <w:color w:val="231F20"/>
        </w:rPr>
      </w:pPr>
    </w:p>
    <w:p w14:paraId="5A7E72E3" w14:textId="549AEAB8" w:rsidR="00C76F2D" w:rsidRPr="000B1FAA" w:rsidRDefault="00C76F2D" w:rsidP="00066D38">
      <w:pPr>
        <w:pStyle w:val="Heading4"/>
        <w:rPr>
          <w:color w:val="000000"/>
        </w:rPr>
      </w:pPr>
      <w:r w:rsidRPr="000B1FAA">
        <w:t>Standard Microbiological Practices</w:t>
      </w:r>
    </w:p>
    <w:p w14:paraId="400A465B" w14:textId="77777777" w:rsidR="00C76F2D" w:rsidRPr="008E76FD" w:rsidRDefault="00C76F2D" w:rsidP="003A7103">
      <w:pPr>
        <w:widowControl w:val="0"/>
        <w:autoSpaceDE w:val="0"/>
        <w:autoSpaceDN w:val="0"/>
        <w:adjustRightInd w:val="0"/>
        <w:ind w:left="1440"/>
        <w:contextualSpacing/>
        <w:jc w:val="both"/>
        <w:rPr>
          <w:rFonts w:cs="Arial"/>
          <w:color w:val="000000"/>
        </w:rPr>
      </w:pPr>
    </w:p>
    <w:p w14:paraId="2AEED71F" w14:textId="77777777" w:rsidR="003A7103" w:rsidRPr="003A7103" w:rsidRDefault="00C76F2D" w:rsidP="00575E69">
      <w:pPr>
        <w:widowControl w:val="0"/>
        <w:numPr>
          <w:ilvl w:val="0"/>
          <w:numId w:val="36"/>
        </w:numPr>
        <w:autoSpaceDE w:val="0"/>
        <w:autoSpaceDN w:val="0"/>
        <w:adjustRightInd w:val="0"/>
        <w:ind w:left="1800"/>
        <w:contextualSpacing/>
        <w:jc w:val="both"/>
        <w:rPr>
          <w:rFonts w:cs="Arial"/>
          <w:color w:val="000000"/>
        </w:rPr>
      </w:pPr>
      <w:r w:rsidRPr="003A7103">
        <w:rPr>
          <w:rFonts w:cs="Arial"/>
          <w:color w:val="231F20"/>
        </w:rPr>
        <w:t>The laboratory supervisor must control access to the laboratory</w:t>
      </w:r>
      <w:r w:rsidR="00801086" w:rsidRPr="003A7103">
        <w:rPr>
          <w:rFonts w:cs="Arial"/>
          <w:color w:val="231F20"/>
        </w:rPr>
        <w:t xml:space="preserve"> to authorized individuals</w:t>
      </w:r>
      <w:r w:rsidRPr="003A7103">
        <w:rPr>
          <w:rFonts w:cs="Arial"/>
          <w:color w:val="231F20"/>
        </w:rPr>
        <w:t>.</w:t>
      </w:r>
    </w:p>
    <w:p w14:paraId="09676FDB" w14:textId="437642D6" w:rsidR="00C76F2D" w:rsidRPr="003A7103" w:rsidRDefault="00C76F2D" w:rsidP="00575E69">
      <w:pPr>
        <w:widowControl w:val="0"/>
        <w:numPr>
          <w:ilvl w:val="0"/>
          <w:numId w:val="36"/>
        </w:numPr>
        <w:autoSpaceDE w:val="0"/>
        <w:autoSpaceDN w:val="0"/>
        <w:adjustRightInd w:val="0"/>
        <w:ind w:left="1800"/>
        <w:contextualSpacing/>
        <w:jc w:val="both"/>
        <w:rPr>
          <w:rFonts w:cs="Arial"/>
          <w:color w:val="000000"/>
        </w:rPr>
      </w:pPr>
      <w:r w:rsidRPr="003A7103">
        <w:rPr>
          <w:rFonts w:cs="Arial"/>
          <w:color w:val="231F20"/>
        </w:rPr>
        <w:t>Persons must wash their hands after working with potentially hazardous materials and before leaving the laboratory.</w:t>
      </w:r>
    </w:p>
    <w:p w14:paraId="4CA12164" w14:textId="77777777" w:rsidR="00C76F2D" w:rsidRPr="008E76FD" w:rsidRDefault="00C76F2D" w:rsidP="003A7103">
      <w:pPr>
        <w:widowControl w:val="0"/>
        <w:numPr>
          <w:ilvl w:val="0"/>
          <w:numId w:val="36"/>
        </w:numPr>
        <w:autoSpaceDE w:val="0"/>
        <w:autoSpaceDN w:val="0"/>
        <w:adjustRightInd w:val="0"/>
        <w:ind w:left="1800"/>
        <w:contextualSpacing/>
        <w:jc w:val="both"/>
        <w:rPr>
          <w:rFonts w:cs="Arial"/>
          <w:color w:val="000000"/>
        </w:rPr>
      </w:pPr>
      <w:r w:rsidRPr="008E76FD">
        <w:rPr>
          <w:rFonts w:cs="Arial"/>
          <w:color w:val="231F20"/>
        </w:rPr>
        <w:t>Eating, drinking, smoking, handling contact lenses, applying cosmetics, and storing food for human consumption must not be permitted in laboratory areas. Food must be stored outside the laboratory area in cabinets or refrigerators designated and used for this purpose.</w:t>
      </w:r>
    </w:p>
    <w:p w14:paraId="53193E35" w14:textId="77777777" w:rsidR="00C76F2D" w:rsidRPr="008E76FD" w:rsidRDefault="00C76F2D" w:rsidP="003A7103">
      <w:pPr>
        <w:widowControl w:val="0"/>
        <w:numPr>
          <w:ilvl w:val="0"/>
          <w:numId w:val="36"/>
        </w:numPr>
        <w:autoSpaceDE w:val="0"/>
        <w:autoSpaceDN w:val="0"/>
        <w:adjustRightInd w:val="0"/>
        <w:ind w:left="1800" w:right="-20"/>
        <w:contextualSpacing/>
        <w:jc w:val="both"/>
        <w:rPr>
          <w:rFonts w:cs="Arial"/>
          <w:color w:val="000000"/>
        </w:rPr>
      </w:pPr>
      <w:r w:rsidRPr="008E76FD">
        <w:rPr>
          <w:rFonts w:cs="Arial"/>
          <w:color w:val="231F20"/>
        </w:rPr>
        <w:t>Mouth pipetting is prohibited; mechanical pipetting devices must be used.</w:t>
      </w:r>
    </w:p>
    <w:p w14:paraId="0EBF72FB" w14:textId="6283A488" w:rsidR="00C76F2D" w:rsidRPr="003A7103" w:rsidRDefault="00C76F2D" w:rsidP="00575E69">
      <w:pPr>
        <w:widowControl w:val="0"/>
        <w:numPr>
          <w:ilvl w:val="0"/>
          <w:numId w:val="36"/>
        </w:numPr>
        <w:autoSpaceDE w:val="0"/>
        <w:autoSpaceDN w:val="0"/>
        <w:adjustRightInd w:val="0"/>
        <w:ind w:left="1800"/>
        <w:contextualSpacing/>
        <w:jc w:val="both"/>
        <w:rPr>
          <w:rFonts w:cs="Arial"/>
          <w:color w:val="231F20"/>
        </w:rPr>
      </w:pPr>
      <w:r w:rsidRPr="003A7103">
        <w:rPr>
          <w:rFonts w:cs="Arial"/>
          <w:color w:val="231F20"/>
        </w:rPr>
        <w:t>Policies for the safe handling of sharps, such as needles, scalpels, pipettes, and broken glassware must be developed and implemented. Whenever practical, laboratory supervisors should adopt improved engineering and work practice controls that reduce risk of sharps injuries. Precautions, including those listed below, must always be taken with sharp items. These include:</w:t>
      </w:r>
    </w:p>
    <w:p w14:paraId="6FCFFFA8" w14:textId="233C9035" w:rsidR="00C76F2D" w:rsidRPr="003A7103" w:rsidRDefault="00C76F2D" w:rsidP="003A7103">
      <w:pPr>
        <w:widowControl w:val="0"/>
        <w:numPr>
          <w:ilvl w:val="1"/>
          <w:numId w:val="35"/>
        </w:numPr>
        <w:autoSpaceDE w:val="0"/>
        <w:autoSpaceDN w:val="0"/>
        <w:adjustRightInd w:val="0"/>
        <w:ind w:left="2160"/>
        <w:contextualSpacing/>
        <w:jc w:val="both"/>
        <w:rPr>
          <w:rFonts w:cs="Arial"/>
          <w:color w:val="000000"/>
        </w:rPr>
      </w:pPr>
      <w:r w:rsidRPr="008E76FD">
        <w:rPr>
          <w:rFonts w:cs="Arial"/>
          <w:color w:val="231F20"/>
        </w:rPr>
        <w:t>Careful management of needles and other sharps are of primary importance. Needles must not be bent, sheared, broken, recapped, removed from disposable syringes, or otherwise manipulated by hand before disposal.</w:t>
      </w:r>
    </w:p>
    <w:p w14:paraId="3A969DC1" w14:textId="5F8641E2" w:rsidR="00C76F2D" w:rsidRPr="003A7103" w:rsidRDefault="00C76F2D" w:rsidP="003A7103">
      <w:pPr>
        <w:widowControl w:val="0"/>
        <w:numPr>
          <w:ilvl w:val="0"/>
          <w:numId w:val="35"/>
        </w:numPr>
        <w:autoSpaceDE w:val="0"/>
        <w:autoSpaceDN w:val="0"/>
        <w:adjustRightInd w:val="0"/>
        <w:ind w:left="2160"/>
        <w:contextualSpacing/>
        <w:jc w:val="both"/>
        <w:rPr>
          <w:rFonts w:cs="Arial"/>
          <w:color w:val="000000"/>
        </w:rPr>
      </w:pPr>
      <w:r w:rsidRPr="008E76FD">
        <w:rPr>
          <w:rFonts w:cs="Arial"/>
          <w:color w:val="231F20"/>
        </w:rPr>
        <w:t>Used disposable needles and syringes must be carefully placed in conveniently located puncture-resistant containers used for sharps disposal.</w:t>
      </w:r>
    </w:p>
    <w:p w14:paraId="7E37014E" w14:textId="3D6433DB" w:rsidR="00C76F2D" w:rsidRPr="003A7103" w:rsidRDefault="00C76F2D" w:rsidP="003A7103">
      <w:pPr>
        <w:widowControl w:val="0"/>
        <w:numPr>
          <w:ilvl w:val="0"/>
          <w:numId w:val="35"/>
        </w:numPr>
        <w:autoSpaceDE w:val="0"/>
        <w:autoSpaceDN w:val="0"/>
        <w:adjustRightInd w:val="0"/>
        <w:ind w:left="2160"/>
        <w:contextualSpacing/>
        <w:jc w:val="both"/>
        <w:rPr>
          <w:rFonts w:cs="Arial"/>
          <w:color w:val="000000"/>
        </w:rPr>
      </w:pPr>
      <w:r w:rsidRPr="008E76FD">
        <w:rPr>
          <w:rFonts w:cs="Arial"/>
          <w:color w:val="231F20"/>
        </w:rPr>
        <w:t>Non-disposable sharps must be placed in a hard walled container for transport to a processing area for decontamination, preferably by autoclaving.</w:t>
      </w:r>
    </w:p>
    <w:p w14:paraId="11629618" w14:textId="29C228E3" w:rsidR="00C76F2D" w:rsidRPr="003A7103" w:rsidRDefault="00C76F2D" w:rsidP="003A7103">
      <w:pPr>
        <w:widowControl w:val="0"/>
        <w:numPr>
          <w:ilvl w:val="0"/>
          <w:numId w:val="35"/>
        </w:numPr>
        <w:autoSpaceDE w:val="0"/>
        <w:autoSpaceDN w:val="0"/>
        <w:adjustRightInd w:val="0"/>
        <w:ind w:left="2160"/>
        <w:contextualSpacing/>
        <w:jc w:val="both"/>
        <w:rPr>
          <w:rFonts w:cs="Arial"/>
          <w:color w:val="000000"/>
        </w:rPr>
      </w:pPr>
      <w:r w:rsidRPr="008E76FD">
        <w:rPr>
          <w:rFonts w:cs="Arial"/>
          <w:color w:val="231F20"/>
        </w:rPr>
        <w:t>Broken glassware must not be handled directly. Instead, it must be removed using a brush and dustpan, tongs, or forceps. Plastic ware should be substituted for glassware whenever possible.</w:t>
      </w:r>
    </w:p>
    <w:p w14:paraId="32E3E38E" w14:textId="66A59CF8" w:rsidR="00C76F2D" w:rsidRPr="003A7103" w:rsidRDefault="00C76F2D" w:rsidP="003A7103">
      <w:pPr>
        <w:widowControl w:val="0"/>
        <w:numPr>
          <w:ilvl w:val="0"/>
          <w:numId w:val="36"/>
        </w:numPr>
        <w:autoSpaceDE w:val="0"/>
        <w:autoSpaceDN w:val="0"/>
        <w:adjustRightInd w:val="0"/>
        <w:ind w:left="1800"/>
        <w:contextualSpacing/>
        <w:jc w:val="both"/>
        <w:rPr>
          <w:rFonts w:cs="Arial"/>
          <w:color w:val="000000"/>
        </w:rPr>
      </w:pPr>
      <w:r w:rsidRPr="008E76FD">
        <w:rPr>
          <w:rFonts w:cs="Arial"/>
          <w:color w:val="231F20"/>
        </w:rPr>
        <w:t>Perform all procedures to minimize the creation of splashes and/or aerosols.</w:t>
      </w:r>
    </w:p>
    <w:p w14:paraId="163B52CD" w14:textId="4DE19A40" w:rsidR="00C76F2D" w:rsidRPr="003A7103" w:rsidRDefault="00C76F2D" w:rsidP="003A7103">
      <w:pPr>
        <w:widowControl w:val="0"/>
        <w:numPr>
          <w:ilvl w:val="0"/>
          <w:numId w:val="36"/>
        </w:numPr>
        <w:autoSpaceDE w:val="0"/>
        <w:autoSpaceDN w:val="0"/>
        <w:adjustRightInd w:val="0"/>
        <w:ind w:left="1800"/>
        <w:contextualSpacing/>
        <w:jc w:val="both"/>
        <w:rPr>
          <w:rFonts w:cs="Arial"/>
          <w:color w:val="000000"/>
        </w:rPr>
      </w:pPr>
      <w:r w:rsidRPr="008E76FD">
        <w:rPr>
          <w:rFonts w:cs="Arial"/>
          <w:color w:val="231F20"/>
        </w:rPr>
        <w:t>Decontaminate work surfaces after completion of work and after any spill or splash of potentially infectious material with appropriate disinfectant.</w:t>
      </w:r>
    </w:p>
    <w:p w14:paraId="5B2CEEFB" w14:textId="0C2BF6B2" w:rsidR="00C76F2D" w:rsidRPr="003A7103" w:rsidRDefault="00C76F2D" w:rsidP="003A7103">
      <w:pPr>
        <w:widowControl w:val="0"/>
        <w:numPr>
          <w:ilvl w:val="0"/>
          <w:numId w:val="36"/>
        </w:numPr>
        <w:autoSpaceDE w:val="0"/>
        <w:autoSpaceDN w:val="0"/>
        <w:adjustRightInd w:val="0"/>
        <w:ind w:left="1800"/>
        <w:contextualSpacing/>
        <w:jc w:val="both"/>
        <w:rPr>
          <w:rFonts w:cs="Arial"/>
          <w:color w:val="000000"/>
        </w:rPr>
      </w:pPr>
      <w:r w:rsidRPr="008E76FD">
        <w:rPr>
          <w:rFonts w:cs="Arial"/>
          <w:color w:val="231F20"/>
        </w:rPr>
        <w:t>Decontaminate all cultures, stocks, and other potentially infectious materials before disposal using an effective method. Depending on where the decontamination will be performed, the following methods should be used prior to transport.</w:t>
      </w:r>
    </w:p>
    <w:p w14:paraId="5048B6FC" w14:textId="4EDADD3E" w:rsidR="00C76F2D" w:rsidRPr="003A7103" w:rsidRDefault="00C76F2D" w:rsidP="003A7103">
      <w:pPr>
        <w:widowControl w:val="0"/>
        <w:numPr>
          <w:ilvl w:val="1"/>
          <w:numId w:val="37"/>
        </w:numPr>
        <w:autoSpaceDE w:val="0"/>
        <w:autoSpaceDN w:val="0"/>
        <w:adjustRightInd w:val="0"/>
        <w:ind w:left="2160"/>
        <w:contextualSpacing/>
        <w:jc w:val="both"/>
        <w:rPr>
          <w:rFonts w:cs="Arial"/>
          <w:color w:val="000000"/>
        </w:rPr>
      </w:pPr>
      <w:r w:rsidRPr="008E76FD">
        <w:rPr>
          <w:rFonts w:cs="Arial"/>
          <w:color w:val="231F20"/>
        </w:rPr>
        <w:t>Materials to be decontaminated outside of the immediate laboratory must be placed in a durable, leak proof container and secured for transport.</w:t>
      </w:r>
    </w:p>
    <w:p w14:paraId="04273546" w14:textId="5C7F9A29" w:rsidR="00C76F2D" w:rsidRPr="003A7103" w:rsidRDefault="00C76F2D" w:rsidP="003A7103">
      <w:pPr>
        <w:widowControl w:val="0"/>
        <w:numPr>
          <w:ilvl w:val="1"/>
          <w:numId w:val="37"/>
        </w:numPr>
        <w:autoSpaceDE w:val="0"/>
        <w:autoSpaceDN w:val="0"/>
        <w:adjustRightInd w:val="0"/>
        <w:ind w:left="2160"/>
        <w:contextualSpacing/>
        <w:jc w:val="both"/>
        <w:rPr>
          <w:rFonts w:cs="Arial"/>
          <w:color w:val="000000"/>
        </w:rPr>
      </w:pPr>
      <w:r w:rsidRPr="008E76FD">
        <w:rPr>
          <w:rFonts w:cs="Arial"/>
          <w:color w:val="231F20"/>
        </w:rPr>
        <w:t xml:space="preserve">Materials to be removed from the facility for decontamination must be packed in accordance with </w:t>
      </w:r>
      <w:r w:rsidR="00C62B5E">
        <w:rPr>
          <w:rFonts w:cs="Arial"/>
          <w:color w:val="231F20"/>
        </w:rPr>
        <w:t xml:space="preserve">Penn State policies. See Section </w:t>
      </w:r>
      <w:r w:rsidR="00C62B5E" w:rsidRPr="00C62B5E">
        <w:rPr>
          <w:rFonts w:cs="Arial"/>
          <w:color w:val="231F20"/>
          <w:u w:val="single"/>
        </w:rPr>
        <w:fldChar w:fldCharType="begin"/>
      </w:r>
      <w:r w:rsidR="00C62B5E" w:rsidRPr="00C62B5E">
        <w:rPr>
          <w:rFonts w:cs="Arial"/>
          <w:color w:val="231F20"/>
          <w:u w:val="single"/>
        </w:rPr>
        <w:instrText xml:space="preserve"> REF _Ref73953326 \r \h </w:instrText>
      </w:r>
      <w:r w:rsidR="00C62B5E">
        <w:rPr>
          <w:rFonts w:cs="Arial"/>
          <w:color w:val="231F20"/>
          <w:u w:val="single"/>
        </w:rPr>
        <w:instrText xml:space="preserve"> \* MERGEFORMAT </w:instrText>
      </w:r>
      <w:r w:rsidR="00C62B5E" w:rsidRPr="00C62B5E">
        <w:rPr>
          <w:rFonts w:cs="Arial"/>
          <w:color w:val="231F20"/>
          <w:u w:val="single"/>
        </w:rPr>
      </w:r>
      <w:r w:rsidR="00C62B5E" w:rsidRPr="00C62B5E">
        <w:rPr>
          <w:rFonts w:cs="Arial"/>
          <w:color w:val="231F20"/>
          <w:u w:val="single"/>
        </w:rPr>
        <w:fldChar w:fldCharType="separate"/>
      </w:r>
      <w:r w:rsidR="00C62B5E" w:rsidRPr="00C62B5E">
        <w:rPr>
          <w:rFonts w:cs="Arial"/>
          <w:color w:val="231F20"/>
          <w:u w:val="single"/>
        </w:rPr>
        <w:t>11.4</w:t>
      </w:r>
      <w:r w:rsidR="00C62B5E" w:rsidRPr="00C62B5E">
        <w:rPr>
          <w:rFonts w:cs="Arial"/>
          <w:color w:val="231F20"/>
          <w:u w:val="single"/>
        </w:rPr>
        <w:fldChar w:fldCharType="end"/>
      </w:r>
      <w:r w:rsidR="00C62B5E">
        <w:rPr>
          <w:rFonts w:cs="Arial"/>
          <w:color w:val="231F20"/>
        </w:rPr>
        <w:t xml:space="preserve"> for additional details or contact EHS if waste cannot be decontaminated in your facility.</w:t>
      </w:r>
    </w:p>
    <w:p w14:paraId="253810D9" w14:textId="55483EC2" w:rsidR="00C76F2D" w:rsidRPr="003A7103" w:rsidRDefault="00C76F2D" w:rsidP="003A7103">
      <w:pPr>
        <w:widowControl w:val="0"/>
        <w:numPr>
          <w:ilvl w:val="0"/>
          <w:numId w:val="36"/>
        </w:numPr>
        <w:autoSpaceDE w:val="0"/>
        <w:autoSpaceDN w:val="0"/>
        <w:adjustRightInd w:val="0"/>
        <w:ind w:left="1800"/>
        <w:contextualSpacing/>
        <w:jc w:val="both"/>
        <w:rPr>
          <w:rFonts w:cs="Arial"/>
          <w:color w:val="000000"/>
        </w:rPr>
      </w:pPr>
      <w:r w:rsidRPr="008E76FD">
        <w:rPr>
          <w:rFonts w:cs="Arial"/>
          <w:color w:val="231F20"/>
        </w:rPr>
        <w:t xml:space="preserve">A sign incorporating the universal biohazard symbol must be posted at the entrance to the laboratory when infectious agents are present. The sign </w:t>
      </w:r>
      <w:r w:rsidR="00913017" w:rsidRPr="008E76FD">
        <w:rPr>
          <w:rFonts w:cs="Arial"/>
          <w:color w:val="231F20"/>
        </w:rPr>
        <w:t xml:space="preserve">should </w:t>
      </w:r>
      <w:r w:rsidRPr="008E76FD">
        <w:rPr>
          <w:rFonts w:cs="Arial"/>
          <w:color w:val="231F20"/>
        </w:rPr>
        <w:t>include the name of the agent(s) in use, and the name and phone number of the laboratory supervisor or other responsible personnel.</w:t>
      </w:r>
    </w:p>
    <w:p w14:paraId="43255143" w14:textId="10D19100" w:rsidR="00C76F2D" w:rsidRPr="003A7103" w:rsidRDefault="00C76F2D" w:rsidP="003A7103">
      <w:pPr>
        <w:widowControl w:val="0"/>
        <w:numPr>
          <w:ilvl w:val="0"/>
          <w:numId w:val="36"/>
        </w:numPr>
        <w:autoSpaceDE w:val="0"/>
        <w:autoSpaceDN w:val="0"/>
        <w:adjustRightInd w:val="0"/>
        <w:ind w:left="1800"/>
        <w:contextualSpacing/>
        <w:jc w:val="both"/>
        <w:rPr>
          <w:rFonts w:cs="Arial"/>
          <w:color w:val="231F20"/>
        </w:rPr>
      </w:pPr>
      <w:r w:rsidRPr="008E76FD">
        <w:rPr>
          <w:rFonts w:cs="Arial"/>
          <w:color w:val="231F20"/>
        </w:rPr>
        <w:t xml:space="preserve">An effective </w:t>
      </w:r>
      <w:hyperlink r:id="rId125" w:history="1">
        <w:r w:rsidR="008C2568" w:rsidRPr="008E76FD">
          <w:rPr>
            <w:rStyle w:val="Hyperlink"/>
            <w:rFonts w:cs="Arial"/>
            <w:b/>
            <w:u w:val="none"/>
          </w:rPr>
          <w:t>IPM</w:t>
        </w:r>
      </w:hyperlink>
      <w:r w:rsidRPr="008E76FD">
        <w:rPr>
          <w:rFonts w:cs="Arial"/>
          <w:color w:val="231F20"/>
        </w:rPr>
        <w:t xml:space="preserve"> program is required.</w:t>
      </w:r>
    </w:p>
    <w:p w14:paraId="09DDBFD7" w14:textId="6CAD7EF3" w:rsidR="00C76F2D" w:rsidRDefault="00C76F2D" w:rsidP="003A7103">
      <w:pPr>
        <w:numPr>
          <w:ilvl w:val="0"/>
          <w:numId w:val="36"/>
        </w:numPr>
        <w:suppressAutoHyphens/>
        <w:ind w:left="1800"/>
        <w:contextualSpacing/>
        <w:jc w:val="both"/>
        <w:rPr>
          <w:rFonts w:cs="Arial"/>
          <w:color w:val="231F20"/>
        </w:rPr>
      </w:pPr>
      <w:r w:rsidRPr="008E76FD">
        <w:rPr>
          <w:rFonts w:cs="Arial"/>
          <w:color w:val="231F20"/>
        </w:rPr>
        <w:t>The laboratory supervisor must ensure that laboratory personnel receive appropriate training regarding their duties, the necessary precautions to prevent exposures, and exposure evaluation procedures. Personnel must receive annual updates or additional training when procedural or policy changes occur. Personal health status may impact an individual’s susceptibility to infection, ability to receive immunizations</w:t>
      </w:r>
      <w:r w:rsidR="00C62B5E">
        <w:rPr>
          <w:rFonts w:cs="Arial"/>
          <w:color w:val="231F20"/>
        </w:rPr>
        <w:t>,</w:t>
      </w:r>
      <w:r w:rsidRPr="008E76FD">
        <w:rPr>
          <w:rFonts w:cs="Arial"/>
          <w:color w:val="231F20"/>
        </w:rPr>
        <w:t xml:space="preserve"> or prophylactic interventions. Therefore, all laboratory personnel</w:t>
      </w:r>
      <w:r w:rsidR="008C2568" w:rsidRPr="008E76FD">
        <w:rPr>
          <w:rFonts w:cs="Arial"/>
          <w:color w:val="231F20"/>
        </w:rPr>
        <w:t>,</w:t>
      </w:r>
      <w:r w:rsidRPr="008E76FD">
        <w:rPr>
          <w:rFonts w:cs="Arial"/>
          <w:color w:val="231F20"/>
        </w:rPr>
        <w:t xml:space="preserve"> and particularly women of childbearing age</w:t>
      </w:r>
      <w:r w:rsidR="008C2568" w:rsidRPr="008E76FD">
        <w:rPr>
          <w:rFonts w:cs="Arial"/>
          <w:color w:val="231F20"/>
        </w:rPr>
        <w:t>,</w:t>
      </w:r>
      <w:r w:rsidRPr="008E76FD">
        <w:rPr>
          <w:rFonts w:cs="Arial"/>
          <w:color w:val="231F20"/>
        </w:rPr>
        <w:t xml:space="preserve"> should be provided with information regarding immune competence and conditions that may predispose them to infection. Individuals having these conditions should be encouraged to self-identify to </w:t>
      </w:r>
      <w:r w:rsidR="00C62B5E">
        <w:rPr>
          <w:rFonts w:cs="Arial"/>
          <w:color w:val="231F20"/>
        </w:rPr>
        <w:t>Occupational Medicine</w:t>
      </w:r>
      <w:r w:rsidRPr="008E76FD">
        <w:rPr>
          <w:rFonts w:cs="Arial"/>
          <w:color w:val="231F20"/>
        </w:rPr>
        <w:t xml:space="preserve"> for appropriate counseling and guidance.</w:t>
      </w:r>
    </w:p>
    <w:p w14:paraId="0ADE6532" w14:textId="51E4B977" w:rsidR="000212C7" w:rsidRDefault="000212C7" w:rsidP="003A7103">
      <w:pPr>
        <w:suppressAutoHyphens/>
        <w:ind w:left="1440"/>
        <w:contextualSpacing/>
        <w:jc w:val="both"/>
        <w:rPr>
          <w:rFonts w:cs="Arial"/>
          <w:color w:val="231F20"/>
        </w:rPr>
      </w:pPr>
    </w:p>
    <w:p w14:paraId="4EABDD2D" w14:textId="52599E16" w:rsidR="007F5063" w:rsidRDefault="007F5063" w:rsidP="003A7103">
      <w:pPr>
        <w:suppressAutoHyphens/>
        <w:ind w:left="1440"/>
        <w:contextualSpacing/>
        <w:jc w:val="both"/>
        <w:rPr>
          <w:rFonts w:cs="Arial"/>
          <w:color w:val="231F20"/>
        </w:rPr>
      </w:pPr>
    </w:p>
    <w:p w14:paraId="1B15400C" w14:textId="19CA896A" w:rsidR="00C76F2D" w:rsidRPr="000B1FAA" w:rsidRDefault="00C76F2D" w:rsidP="00066D38">
      <w:pPr>
        <w:pStyle w:val="Heading4"/>
        <w:rPr>
          <w:color w:val="000000"/>
        </w:rPr>
      </w:pPr>
      <w:r w:rsidRPr="000B1FAA">
        <w:t>Special Practices</w:t>
      </w:r>
    </w:p>
    <w:p w14:paraId="44E14E38" w14:textId="77777777" w:rsidR="003A7103" w:rsidRDefault="003A7103">
      <w:pPr>
        <w:widowControl w:val="0"/>
        <w:autoSpaceDE w:val="0"/>
        <w:autoSpaceDN w:val="0"/>
        <w:adjustRightInd w:val="0"/>
        <w:ind w:left="720" w:right="4976" w:firstLine="720"/>
        <w:contextualSpacing/>
        <w:jc w:val="both"/>
        <w:rPr>
          <w:rFonts w:cs="Arial"/>
          <w:color w:val="231F20"/>
        </w:rPr>
      </w:pPr>
    </w:p>
    <w:p w14:paraId="43F6652C" w14:textId="6F9C3D03" w:rsidR="00C76F2D" w:rsidRDefault="003A7103" w:rsidP="003A7103">
      <w:pPr>
        <w:widowControl w:val="0"/>
        <w:autoSpaceDE w:val="0"/>
        <w:autoSpaceDN w:val="0"/>
        <w:adjustRightInd w:val="0"/>
        <w:ind w:left="720" w:right="4976" w:firstLine="720"/>
        <w:contextualSpacing/>
        <w:jc w:val="both"/>
        <w:rPr>
          <w:rFonts w:cs="Arial"/>
          <w:color w:val="231F20"/>
        </w:rPr>
      </w:pPr>
      <w:r>
        <w:rPr>
          <w:rFonts w:cs="Arial"/>
          <w:color w:val="231F20"/>
        </w:rPr>
        <w:t>None required.</w:t>
      </w:r>
    </w:p>
    <w:p w14:paraId="57DD922D" w14:textId="77777777" w:rsidR="003A7103" w:rsidRPr="003A7103" w:rsidRDefault="003A7103" w:rsidP="003A7103">
      <w:pPr>
        <w:widowControl w:val="0"/>
        <w:autoSpaceDE w:val="0"/>
        <w:autoSpaceDN w:val="0"/>
        <w:adjustRightInd w:val="0"/>
        <w:ind w:left="720" w:right="4976" w:firstLine="720"/>
        <w:contextualSpacing/>
        <w:jc w:val="both"/>
        <w:rPr>
          <w:rFonts w:cs="Arial"/>
          <w:color w:val="231F20"/>
        </w:rPr>
      </w:pPr>
    </w:p>
    <w:p w14:paraId="5E9433C1" w14:textId="0C2C4BBB" w:rsidR="00C76F2D" w:rsidRPr="000B1FAA" w:rsidRDefault="00C76F2D" w:rsidP="00066D38">
      <w:pPr>
        <w:pStyle w:val="Heading4"/>
        <w:rPr>
          <w:color w:val="000000"/>
        </w:rPr>
      </w:pPr>
      <w:r w:rsidRPr="000B1FAA">
        <w:t>Safety</w:t>
      </w:r>
      <w:r w:rsidRPr="000B1FAA">
        <w:rPr>
          <w:spacing w:val="-2"/>
        </w:rPr>
        <w:t xml:space="preserve"> </w:t>
      </w:r>
      <w:r w:rsidRPr="000B1FAA">
        <w:t>Equipment</w:t>
      </w:r>
      <w:r w:rsidRPr="000B1FAA">
        <w:rPr>
          <w:spacing w:val="-11"/>
        </w:rPr>
        <w:t xml:space="preserve"> </w:t>
      </w:r>
      <w:r w:rsidRPr="000B1FAA">
        <w:t>(Primary</w:t>
      </w:r>
      <w:r w:rsidRPr="000B1FAA">
        <w:rPr>
          <w:spacing w:val="-2"/>
        </w:rPr>
        <w:t xml:space="preserve"> </w:t>
      </w:r>
      <w:r w:rsidRPr="000B1FAA">
        <w:t>Barriers</w:t>
      </w:r>
      <w:r w:rsidRPr="000B1FAA">
        <w:rPr>
          <w:spacing w:val="-2"/>
        </w:rPr>
        <w:t xml:space="preserve"> </w:t>
      </w:r>
      <w:r w:rsidRPr="000B1FAA">
        <w:t>and</w:t>
      </w:r>
      <w:r w:rsidRPr="000B1FAA">
        <w:rPr>
          <w:spacing w:val="-2"/>
        </w:rPr>
        <w:t xml:space="preserve"> </w:t>
      </w:r>
      <w:r w:rsidRPr="000B1FAA">
        <w:t>Personal</w:t>
      </w:r>
      <w:r w:rsidRPr="000B1FAA">
        <w:rPr>
          <w:spacing w:val="-2"/>
        </w:rPr>
        <w:t xml:space="preserve"> </w:t>
      </w:r>
      <w:r w:rsidRPr="000B1FAA">
        <w:t>Protective</w:t>
      </w:r>
      <w:r w:rsidRPr="000B1FAA">
        <w:rPr>
          <w:spacing w:val="-2"/>
        </w:rPr>
        <w:t xml:space="preserve"> </w:t>
      </w:r>
      <w:r w:rsidRPr="000B1FAA">
        <w:t>Equipment)</w:t>
      </w:r>
    </w:p>
    <w:p w14:paraId="76926D18" w14:textId="77777777" w:rsidR="00C76F2D" w:rsidRPr="008E76FD" w:rsidRDefault="00C76F2D" w:rsidP="003A7103">
      <w:pPr>
        <w:widowControl w:val="0"/>
        <w:autoSpaceDE w:val="0"/>
        <w:autoSpaceDN w:val="0"/>
        <w:adjustRightInd w:val="0"/>
        <w:ind w:left="1440"/>
        <w:contextualSpacing/>
        <w:jc w:val="both"/>
        <w:rPr>
          <w:rFonts w:cs="Arial"/>
          <w:color w:val="000000"/>
        </w:rPr>
      </w:pPr>
    </w:p>
    <w:p w14:paraId="333CE0C7" w14:textId="77777777" w:rsidR="00204835" w:rsidRDefault="00C76F2D" w:rsidP="00204835">
      <w:pPr>
        <w:widowControl w:val="0"/>
        <w:numPr>
          <w:ilvl w:val="1"/>
          <w:numId w:val="17"/>
        </w:numPr>
        <w:autoSpaceDE w:val="0"/>
        <w:autoSpaceDN w:val="0"/>
        <w:adjustRightInd w:val="0"/>
        <w:ind w:left="1800"/>
        <w:contextualSpacing/>
        <w:jc w:val="both"/>
        <w:rPr>
          <w:rFonts w:cs="Arial"/>
          <w:color w:val="000000"/>
        </w:rPr>
      </w:pPr>
      <w:r w:rsidRPr="008E76FD">
        <w:rPr>
          <w:rFonts w:cs="Arial"/>
          <w:color w:val="231F20"/>
        </w:rPr>
        <w:t>Special containment devices or equipment, such as BSCs, are not generally required.</w:t>
      </w:r>
    </w:p>
    <w:p w14:paraId="2440E607" w14:textId="77777777" w:rsidR="00204835" w:rsidRDefault="00C76F2D" w:rsidP="00204835">
      <w:pPr>
        <w:widowControl w:val="0"/>
        <w:numPr>
          <w:ilvl w:val="1"/>
          <w:numId w:val="17"/>
        </w:numPr>
        <w:autoSpaceDE w:val="0"/>
        <w:autoSpaceDN w:val="0"/>
        <w:adjustRightInd w:val="0"/>
        <w:ind w:left="1800"/>
        <w:contextualSpacing/>
        <w:jc w:val="both"/>
        <w:rPr>
          <w:rFonts w:cs="Arial"/>
          <w:color w:val="000000"/>
        </w:rPr>
      </w:pPr>
      <w:r w:rsidRPr="00204835">
        <w:rPr>
          <w:rFonts w:cs="Arial"/>
          <w:color w:val="231F20"/>
        </w:rPr>
        <w:t>Protective laboratory coats, gowns, or uniforms are recommended to prevent contamination of personal clothing.</w:t>
      </w:r>
    </w:p>
    <w:p w14:paraId="7C82BB20" w14:textId="77777777" w:rsidR="00204835" w:rsidRDefault="00C76F2D" w:rsidP="00204835">
      <w:pPr>
        <w:widowControl w:val="0"/>
        <w:numPr>
          <w:ilvl w:val="1"/>
          <w:numId w:val="17"/>
        </w:numPr>
        <w:autoSpaceDE w:val="0"/>
        <w:autoSpaceDN w:val="0"/>
        <w:adjustRightInd w:val="0"/>
        <w:ind w:left="1800"/>
        <w:contextualSpacing/>
        <w:jc w:val="both"/>
        <w:rPr>
          <w:rFonts w:cs="Arial"/>
          <w:color w:val="000000"/>
        </w:rPr>
      </w:pPr>
      <w:r w:rsidRPr="00204835">
        <w:rPr>
          <w:rFonts w:cs="Arial"/>
          <w:color w:val="231F20"/>
        </w:rPr>
        <w:t>Wear protective eyewear when conducting procedures that have the potential to create splashes of microorganisms or other hazardous materials. Persons who wear contact lenses in laboratories should also wear eye protection.</w:t>
      </w:r>
    </w:p>
    <w:p w14:paraId="4ADFB775" w14:textId="56575FCF" w:rsidR="003A7103" w:rsidRPr="00204835" w:rsidRDefault="00C76F2D" w:rsidP="00204835">
      <w:pPr>
        <w:widowControl w:val="0"/>
        <w:numPr>
          <w:ilvl w:val="1"/>
          <w:numId w:val="17"/>
        </w:numPr>
        <w:autoSpaceDE w:val="0"/>
        <w:autoSpaceDN w:val="0"/>
        <w:adjustRightInd w:val="0"/>
        <w:ind w:left="1800"/>
        <w:contextualSpacing/>
        <w:jc w:val="both"/>
        <w:rPr>
          <w:rFonts w:cs="Arial"/>
          <w:color w:val="000000"/>
        </w:rPr>
      </w:pPr>
      <w:r w:rsidRPr="00204835">
        <w:rPr>
          <w:rFonts w:cs="Arial"/>
          <w:color w:val="231F20"/>
        </w:rPr>
        <w:t xml:space="preserve">Gloves must be worn to protect hands from exposure to hazardous materials. Glove selection should be based on an appropriate risk assessment. Alternatives to latex gloves should be available. Wash hands prior to leaving the laboratory. In addition, BSL-1 </w:t>
      </w:r>
      <w:r w:rsidR="00C62B5E">
        <w:rPr>
          <w:rFonts w:cs="Arial"/>
          <w:color w:val="231F20"/>
        </w:rPr>
        <w:t>personnel</w:t>
      </w:r>
      <w:r w:rsidRPr="00204835">
        <w:rPr>
          <w:rFonts w:cs="Arial"/>
          <w:color w:val="231F20"/>
        </w:rPr>
        <w:t xml:space="preserve"> should:</w:t>
      </w:r>
    </w:p>
    <w:p w14:paraId="3A2304A8" w14:textId="2DF90136" w:rsidR="00C76F2D" w:rsidRPr="003A7103" w:rsidRDefault="00C76F2D" w:rsidP="003A7103">
      <w:pPr>
        <w:widowControl w:val="0"/>
        <w:numPr>
          <w:ilvl w:val="1"/>
          <w:numId w:val="38"/>
        </w:numPr>
        <w:autoSpaceDE w:val="0"/>
        <w:autoSpaceDN w:val="0"/>
        <w:adjustRightInd w:val="0"/>
        <w:ind w:left="2160"/>
        <w:contextualSpacing/>
        <w:jc w:val="both"/>
        <w:rPr>
          <w:rFonts w:cs="Arial"/>
          <w:color w:val="000000"/>
        </w:rPr>
      </w:pPr>
      <w:r w:rsidRPr="008E76FD">
        <w:rPr>
          <w:rFonts w:cs="Arial"/>
          <w:color w:val="231F20"/>
        </w:rPr>
        <w:t>Change gloves when contaminated, glove integrity is compromised, or when otherwise necessary.</w:t>
      </w:r>
    </w:p>
    <w:p w14:paraId="1834F01C" w14:textId="2352280F" w:rsidR="00C76F2D" w:rsidRPr="003A7103" w:rsidRDefault="00C76F2D" w:rsidP="003A7103">
      <w:pPr>
        <w:widowControl w:val="0"/>
        <w:numPr>
          <w:ilvl w:val="1"/>
          <w:numId w:val="38"/>
        </w:numPr>
        <w:autoSpaceDE w:val="0"/>
        <w:autoSpaceDN w:val="0"/>
        <w:adjustRightInd w:val="0"/>
        <w:ind w:left="2160"/>
        <w:contextualSpacing/>
        <w:jc w:val="both"/>
        <w:rPr>
          <w:rFonts w:cs="Arial"/>
          <w:color w:val="000000"/>
        </w:rPr>
      </w:pPr>
      <w:r w:rsidRPr="008E76FD">
        <w:rPr>
          <w:rFonts w:cs="Arial"/>
          <w:color w:val="231F20"/>
        </w:rPr>
        <w:t>Remove gloves and wash hands when work with hazardous materials has been completed and before leaving the laboratory.</w:t>
      </w:r>
    </w:p>
    <w:p w14:paraId="1A044799" w14:textId="3149A7D1" w:rsidR="00C76F2D" w:rsidRDefault="008C2568" w:rsidP="00210D22">
      <w:pPr>
        <w:numPr>
          <w:ilvl w:val="1"/>
          <w:numId w:val="38"/>
        </w:numPr>
        <w:suppressAutoHyphens/>
        <w:ind w:left="2160"/>
        <w:contextualSpacing/>
        <w:jc w:val="both"/>
        <w:rPr>
          <w:rFonts w:cs="Arial"/>
          <w:color w:val="231F20"/>
        </w:rPr>
      </w:pPr>
      <w:r w:rsidRPr="008E76FD">
        <w:rPr>
          <w:rFonts w:cs="Arial"/>
          <w:color w:val="231F20"/>
        </w:rPr>
        <w:t>N</w:t>
      </w:r>
      <w:r w:rsidR="00C76F2D" w:rsidRPr="008E76FD">
        <w:rPr>
          <w:rFonts w:cs="Arial"/>
          <w:color w:val="231F20"/>
        </w:rPr>
        <w:t>ot wash or reuse disposable gloves. Dispose of used gloves with other contaminated laboratory waste. Hand washing protocols must be rigorously followed.</w:t>
      </w:r>
    </w:p>
    <w:p w14:paraId="71B7BB57" w14:textId="77777777" w:rsidR="003A7103" w:rsidRPr="003A7103" w:rsidRDefault="003A7103" w:rsidP="00330B7D">
      <w:pPr>
        <w:suppressAutoHyphens/>
        <w:ind w:left="1440"/>
        <w:contextualSpacing/>
        <w:jc w:val="both"/>
        <w:rPr>
          <w:rFonts w:cs="Arial"/>
          <w:color w:val="231F20"/>
        </w:rPr>
      </w:pPr>
    </w:p>
    <w:p w14:paraId="313B8097" w14:textId="3C07DFDE" w:rsidR="00C76F2D" w:rsidRPr="000B1FAA" w:rsidRDefault="00C76F2D" w:rsidP="00066D38">
      <w:pPr>
        <w:pStyle w:val="Heading4"/>
        <w:rPr>
          <w:color w:val="000000"/>
        </w:rPr>
      </w:pPr>
      <w:r w:rsidRPr="000B1FAA">
        <w:t>Laboratory Facilities (Secondary Barriers)</w:t>
      </w:r>
    </w:p>
    <w:p w14:paraId="52C0E9AF" w14:textId="77777777" w:rsidR="00C76F2D" w:rsidRPr="008E76FD" w:rsidRDefault="00C76F2D" w:rsidP="00204835">
      <w:pPr>
        <w:widowControl w:val="0"/>
        <w:autoSpaceDE w:val="0"/>
        <w:autoSpaceDN w:val="0"/>
        <w:adjustRightInd w:val="0"/>
        <w:ind w:left="1440"/>
        <w:contextualSpacing/>
        <w:jc w:val="both"/>
        <w:rPr>
          <w:rFonts w:cs="Arial"/>
          <w:color w:val="000000"/>
        </w:rPr>
      </w:pPr>
    </w:p>
    <w:p w14:paraId="04CCE774" w14:textId="564CEC17" w:rsidR="00C76F2D" w:rsidRPr="003A7103" w:rsidRDefault="00C76F2D" w:rsidP="00E71F0D">
      <w:pPr>
        <w:widowControl w:val="0"/>
        <w:numPr>
          <w:ilvl w:val="1"/>
          <w:numId w:val="201"/>
        </w:numPr>
        <w:autoSpaceDE w:val="0"/>
        <w:autoSpaceDN w:val="0"/>
        <w:adjustRightInd w:val="0"/>
        <w:ind w:left="1800"/>
        <w:contextualSpacing/>
        <w:jc w:val="both"/>
        <w:rPr>
          <w:rFonts w:cs="Arial"/>
          <w:color w:val="000000"/>
        </w:rPr>
      </w:pPr>
      <w:r w:rsidRPr="008E76FD">
        <w:rPr>
          <w:rFonts w:cs="Arial"/>
          <w:color w:val="231F20"/>
        </w:rPr>
        <w:t>Laboratories should have doors for access control.</w:t>
      </w:r>
    </w:p>
    <w:p w14:paraId="43D8130C" w14:textId="77777777" w:rsidR="00C76F2D" w:rsidRPr="008E76FD" w:rsidRDefault="00C76F2D" w:rsidP="00E71F0D">
      <w:pPr>
        <w:widowControl w:val="0"/>
        <w:numPr>
          <w:ilvl w:val="1"/>
          <w:numId w:val="201"/>
        </w:numPr>
        <w:autoSpaceDE w:val="0"/>
        <w:autoSpaceDN w:val="0"/>
        <w:adjustRightInd w:val="0"/>
        <w:ind w:left="1800"/>
        <w:contextualSpacing/>
        <w:jc w:val="both"/>
        <w:rPr>
          <w:rFonts w:cs="Arial"/>
          <w:color w:val="000000"/>
        </w:rPr>
      </w:pPr>
      <w:r w:rsidRPr="008E76FD">
        <w:rPr>
          <w:rFonts w:cs="Arial"/>
          <w:color w:val="231F20"/>
        </w:rPr>
        <w:t>Laboratories must have a sink for hand washing.</w:t>
      </w:r>
    </w:p>
    <w:p w14:paraId="166D7009" w14:textId="77777777" w:rsidR="00C76F2D" w:rsidRPr="008E76FD" w:rsidRDefault="00C76F2D" w:rsidP="00E71F0D">
      <w:pPr>
        <w:widowControl w:val="0"/>
        <w:numPr>
          <w:ilvl w:val="1"/>
          <w:numId w:val="201"/>
        </w:numPr>
        <w:autoSpaceDE w:val="0"/>
        <w:autoSpaceDN w:val="0"/>
        <w:adjustRightInd w:val="0"/>
        <w:ind w:left="1800"/>
        <w:contextualSpacing/>
        <w:jc w:val="both"/>
        <w:rPr>
          <w:rFonts w:cs="Arial"/>
          <w:color w:val="000000"/>
        </w:rPr>
      </w:pPr>
      <w:r w:rsidRPr="008E76FD">
        <w:rPr>
          <w:rFonts w:cs="Arial"/>
          <w:color w:val="231F20"/>
        </w:rPr>
        <w:t>The laboratory should be designed so that it can be easily cleaned.</w:t>
      </w:r>
      <w:r w:rsidRPr="008E76FD">
        <w:rPr>
          <w:rFonts w:cs="Arial"/>
          <w:color w:val="000000"/>
        </w:rPr>
        <w:t xml:space="preserve"> </w:t>
      </w:r>
      <w:r w:rsidRPr="008E76FD">
        <w:rPr>
          <w:rFonts w:cs="Arial"/>
          <w:color w:val="231F20"/>
        </w:rPr>
        <w:t>Carpets and rugs in laboratories are not appropriate.</w:t>
      </w:r>
    </w:p>
    <w:p w14:paraId="7D3B5676" w14:textId="741683C7" w:rsidR="00C76F2D" w:rsidRPr="008E76FD" w:rsidRDefault="00597FC4" w:rsidP="00E71F0D">
      <w:pPr>
        <w:widowControl w:val="0"/>
        <w:numPr>
          <w:ilvl w:val="1"/>
          <w:numId w:val="201"/>
        </w:numPr>
        <w:autoSpaceDE w:val="0"/>
        <w:autoSpaceDN w:val="0"/>
        <w:adjustRightInd w:val="0"/>
        <w:ind w:left="1800"/>
        <w:contextualSpacing/>
        <w:jc w:val="both"/>
        <w:rPr>
          <w:rFonts w:cs="Arial"/>
          <w:color w:val="000000"/>
        </w:rPr>
      </w:pPr>
      <w:r>
        <w:rPr>
          <w:rFonts w:cs="Arial"/>
          <w:color w:val="231F20"/>
        </w:rPr>
        <w:t>L</w:t>
      </w:r>
      <w:r w:rsidR="00C76F2D" w:rsidRPr="008E76FD">
        <w:rPr>
          <w:rFonts w:cs="Arial"/>
          <w:color w:val="231F20"/>
        </w:rPr>
        <w:t>aboratory furniture must be capable of supporting anticipated loads and uses. Spaces between benches, cabinets, and equipment should be accessible for cleaning.</w:t>
      </w:r>
    </w:p>
    <w:p w14:paraId="4C74FD9E" w14:textId="77777777" w:rsidR="00C76F2D" w:rsidRPr="008E76FD" w:rsidRDefault="00C76F2D" w:rsidP="003A7103">
      <w:pPr>
        <w:widowControl w:val="0"/>
        <w:numPr>
          <w:ilvl w:val="1"/>
          <w:numId w:val="39"/>
        </w:numPr>
        <w:autoSpaceDE w:val="0"/>
        <w:autoSpaceDN w:val="0"/>
        <w:adjustRightInd w:val="0"/>
        <w:ind w:left="2160"/>
        <w:contextualSpacing/>
        <w:jc w:val="both"/>
        <w:rPr>
          <w:rFonts w:cs="Arial"/>
          <w:color w:val="000000"/>
        </w:rPr>
      </w:pPr>
      <w:r w:rsidRPr="008E76FD">
        <w:rPr>
          <w:rFonts w:cs="Arial"/>
          <w:color w:val="231F20"/>
        </w:rPr>
        <w:t>Bench tops must be impervious to water and resistant to heat, organic solvents, acids, alkalis, and other chemicals.</w:t>
      </w:r>
    </w:p>
    <w:p w14:paraId="0D2E0427" w14:textId="77777777" w:rsidR="00C76F2D" w:rsidRPr="008E76FD" w:rsidRDefault="00C76F2D" w:rsidP="003A7103">
      <w:pPr>
        <w:widowControl w:val="0"/>
        <w:numPr>
          <w:ilvl w:val="1"/>
          <w:numId w:val="39"/>
        </w:numPr>
        <w:autoSpaceDE w:val="0"/>
        <w:autoSpaceDN w:val="0"/>
        <w:adjustRightInd w:val="0"/>
        <w:ind w:left="2160"/>
        <w:contextualSpacing/>
        <w:jc w:val="both"/>
        <w:rPr>
          <w:rFonts w:cs="Arial"/>
          <w:color w:val="000000"/>
        </w:rPr>
      </w:pPr>
      <w:r w:rsidRPr="008E76FD">
        <w:rPr>
          <w:rFonts w:cs="Arial"/>
          <w:color w:val="231F20"/>
        </w:rPr>
        <w:t>Chairs used in laboratory work must be covered with a non-porous material that can be easily cleaned and decontaminated with appropriate disinfectant.</w:t>
      </w:r>
    </w:p>
    <w:p w14:paraId="37F56B4C" w14:textId="5C4B6E21" w:rsidR="00C76F2D" w:rsidRDefault="00C76F2D" w:rsidP="003A7103">
      <w:pPr>
        <w:widowControl w:val="0"/>
        <w:numPr>
          <w:ilvl w:val="0"/>
          <w:numId w:val="49"/>
        </w:numPr>
        <w:tabs>
          <w:tab w:val="clear" w:pos="720"/>
        </w:tabs>
        <w:autoSpaceDE w:val="0"/>
        <w:autoSpaceDN w:val="0"/>
        <w:adjustRightInd w:val="0"/>
        <w:ind w:left="1800"/>
        <w:contextualSpacing/>
        <w:jc w:val="both"/>
        <w:rPr>
          <w:rFonts w:cs="Arial"/>
          <w:color w:val="000000"/>
        </w:rPr>
      </w:pPr>
      <w:r w:rsidRPr="008E76FD">
        <w:rPr>
          <w:rFonts w:cs="Arial"/>
          <w:color w:val="231F20"/>
        </w:rPr>
        <w:t>Laboratory windows that open to the exterior should be fitted with screens.</w:t>
      </w:r>
    </w:p>
    <w:p w14:paraId="54CCD42F" w14:textId="77777777" w:rsidR="003A7103" w:rsidRPr="003A7103" w:rsidRDefault="003A7103" w:rsidP="003A7103">
      <w:pPr>
        <w:widowControl w:val="0"/>
        <w:autoSpaceDE w:val="0"/>
        <w:autoSpaceDN w:val="0"/>
        <w:adjustRightInd w:val="0"/>
        <w:ind w:left="1440"/>
        <w:contextualSpacing/>
        <w:jc w:val="both"/>
        <w:rPr>
          <w:rFonts w:cs="Arial"/>
          <w:color w:val="000000"/>
        </w:rPr>
      </w:pPr>
    </w:p>
    <w:p w14:paraId="5D220F43" w14:textId="3F3A0FE9" w:rsidR="00C76F2D" w:rsidRPr="000B1FAA" w:rsidRDefault="00C76F2D">
      <w:pPr>
        <w:pStyle w:val="Heading3"/>
        <w:contextualSpacing/>
      </w:pPr>
      <w:bookmarkStart w:id="410" w:name="_Toc82415420"/>
      <w:r w:rsidRPr="000B1FAA">
        <w:t>Biosafety Level 2</w:t>
      </w:r>
      <w:bookmarkEnd w:id="410"/>
    </w:p>
    <w:p w14:paraId="6CB0DCDC" w14:textId="77777777" w:rsidR="003A7103" w:rsidRDefault="003A7103">
      <w:pPr>
        <w:widowControl w:val="0"/>
        <w:autoSpaceDE w:val="0"/>
        <w:autoSpaceDN w:val="0"/>
        <w:adjustRightInd w:val="0"/>
        <w:ind w:left="720"/>
        <w:contextualSpacing/>
        <w:jc w:val="both"/>
        <w:rPr>
          <w:rFonts w:cs="Arial"/>
          <w:color w:val="231F20"/>
        </w:rPr>
      </w:pPr>
    </w:p>
    <w:p w14:paraId="58930637" w14:textId="33CF5B2B" w:rsidR="00C76F2D" w:rsidRDefault="00C76F2D" w:rsidP="003A7103">
      <w:pPr>
        <w:widowControl w:val="0"/>
        <w:autoSpaceDE w:val="0"/>
        <w:autoSpaceDN w:val="0"/>
        <w:adjustRightInd w:val="0"/>
        <w:ind w:left="720"/>
        <w:contextualSpacing/>
        <w:jc w:val="both"/>
        <w:rPr>
          <w:rFonts w:cs="Arial"/>
          <w:color w:val="000000"/>
        </w:rPr>
      </w:pPr>
      <w:r w:rsidRPr="008E76FD">
        <w:rPr>
          <w:rFonts w:cs="Arial"/>
          <w:color w:val="231F20"/>
        </w:rPr>
        <w:t>BSL-2 builds upon BSL-1. BSL-2 is suitable for work involving agents that pose moderate hazards to personnel and the environment. It differs from BSL-1 in that: 1) laboratory personnel have specific training in handling pathogenic agents and are supervised by scientists competent in handling infectious agents and associated procedures; 2) access to the laboratory is restricted when work is being conducted; and 3) all procedures in which infectious aerosols or splashes may be created are conducted in BSCs or other physical containment equipment.</w:t>
      </w:r>
      <w:r w:rsidR="00913017" w:rsidRPr="008E76FD">
        <w:rPr>
          <w:rFonts w:cs="Arial"/>
          <w:color w:val="231F20"/>
        </w:rPr>
        <w:t xml:space="preserve"> The following standard and special practices, safety equipment, and facility requirements apply to BSL-2.</w:t>
      </w:r>
    </w:p>
    <w:p w14:paraId="34E95511" w14:textId="77777777" w:rsidR="003A7103" w:rsidRPr="003A7103" w:rsidRDefault="003A7103" w:rsidP="003A7103">
      <w:pPr>
        <w:widowControl w:val="0"/>
        <w:autoSpaceDE w:val="0"/>
        <w:autoSpaceDN w:val="0"/>
        <w:adjustRightInd w:val="0"/>
        <w:ind w:left="720"/>
        <w:contextualSpacing/>
        <w:jc w:val="both"/>
        <w:rPr>
          <w:rFonts w:cs="Arial"/>
          <w:color w:val="000000"/>
        </w:rPr>
      </w:pPr>
    </w:p>
    <w:p w14:paraId="1B626092" w14:textId="0934B5D1" w:rsidR="00C76F2D" w:rsidRPr="000B1FAA" w:rsidRDefault="00C76F2D" w:rsidP="00066D38">
      <w:pPr>
        <w:pStyle w:val="Heading4"/>
      </w:pPr>
      <w:r w:rsidRPr="000B1FAA">
        <w:t xml:space="preserve">Standard Microbiological Practices </w:t>
      </w:r>
    </w:p>
    <w:p w14:paraId="5BE566AE" w14:textId="77777777" w:rsidR="003A7103" w:rsidRPr="003A7103" w:rsidRDefault="003A7103" w:rsidP="003A7103">
      <w:pPr>
        <w:widowControl w:val="0"/>
        <w:autoSpaceDE w:val="0"/>
        <w:autoSpaceDN w:val="0"/>
        <w:adjustRightInd w:val="0"/>
        <w:ind w:left="1440"/>
        <w:contextualSpacing/>
        <w:jc w:val="both"/>
        <w:rPr>
          <w:rFonts w:cs="Arial"/>
          <w:color w:val="000000"/>
        </w:rPr>
      </w:pPr>
    </w:p>
    <w:p w14:paraId="5D6913B9" w14:textId="16A89193" w:rsidR="00C76F2D" w:rsidRPr="008E76FD" w:rsidRDefault="00C76F2D" w:rsidP="003A7103">
      <w:pPr>
        <w:widowControl w:val="0"/>
        <w:numPr>
          <w:ilvl w:val="0"/>
          <w:numId w:val="40"/>
        </w:numPr>
        <w:autoSpaceDE w:val="0"/>
        <w:autoSpaceDN w:val="0"/>
        <w:adjustRightInd w:val="0"/>
        <w:ind w:left="1800"/>
        <w:contextualSpacing/>
        <w:jc w:val="both"/>
        <w:rPr>
          <w:rFonts w:cs="Arial"/>
          <w:color w:val="000000"/>
        </w:rPr>
      </w:pPr>
      <w:r w:rsidRPr="008E76FD">
        <w:rPr>
          <w:rFonts w:cs="Arial"/>
          <w:color w:val="231F20"/>
        </w:rPr>
        <w:t>The laboratory supervisor must control access to the laboratory</w:t>
      </w:r>
      <w:r w:rsidR="00801086" w:rsidRPr="008E76FD">
        <w:rPr>
          <w:rFonts w:cs="Arial"/>
          <w:color w:val="231F20"/>
        </w:rPr>
        <w:t xml:space="preserve"> to authorized individuals</w:t>
      </w:r>
      <w:r w:rsidRPr="008E76FD">
        <w:rPr>
          <w:rFonts w:cs="Arial"/>
          <w:color w:val="231F20"/>
        </w:rPr>
        <w:t>.</w:t>
      </w:r>
    </w:p>
    <w:p w14:paraId="173323E1" w14:textId="77777777" w:rsidR="00C76F2D" w:rsidRPr="008E76FD" w:rsidRDefault="00C76F2D" w:rsidP="003A7103">
      <w:pPr>
        <w:widowControl w:val="0"/>
        <w:numPr>
          <w:ilvl w:val="0"/>
          <w:numId w:val="40"/>
        </w:numPr>
        <w:autoSpaceDE w:val="0"/>
        <w:autoSpaceDN w:val="0"/>
        <w:adjustRightInd w:val="0"/>
        <w:ind w:left="1800"/>
        <w:contextualSpacing/>
        <w:jc w:val="both"/>
        <w:rPr>
          <w:rFonts w:cs="Arial"/>
          <w:color w:val="000000"/>
        </w:rPr>
      </w:pPr>
      <w:r w:rsidRPr="008E76FD">
        <w:rPr>
          <w:rFonts w:cs="Arial"/>
          <w:color w:val="231F20"/>
        </w:rPr>
        <w:t>Persons must wash their hands after working with potentially hazardous materials and before leaving the laboratory.</w:t>
      </w:r>
    </w:p>
    <w:p w14:paraId="733070E4" w14:textId="77777777" w:rsidR="00C76F2D" w:rsidRPr="008E76FD" w:rsidRDefault="00C76F2D" w:rsidP="003A7103">
      <w:pPr>
        <w:widowControl w:val="0"/>
        <w:numPr>
          <w:ilvl w:val="0"/>
          <w:numId w:val="40"/>
        </w:numPr>
        <w:autoSpaceDE w:val="0"/>
        <w:autoSpaceDN w:val="0"/>
        <w:adjustRightInd w:val="0"/>
        <w:ind w:left="1800"/>
        <w:contextualSpacing/>
        <w:jc w:val="both"/>
        <w:rPr>
          <w:rFonts w:cs="Arial"/>
          <w:color w:val="000000"/>
        </w:rPr>
      </w:pPr>
      <w:r w:rsidRPr="008E76FD">
        <w:rPr>
          <w:rFonts w:cs="Arial"/>
          <w:color w:val="231F20"/>
        </w:rPr>
        <w:t>Eating, drinking, smoking, handling contact lenses, applying cosmetics, and storing food for human consumption must not be permitted in laboratory areas. Food must be stored outside the laboratory area in cabinets or refrigerators designated and used for this purpose.</w:t>
      </w:r>
    </w:p>
    <w:p w14:paraId="3F505365" w14:textId="77777777" w:rsidR="00C76F2D" w:rsidRPr="008E76FD" w:rsidRDefault="00C76F2D" w:rsidP="003A7103">
      <w:pPr>
        <w:widowControl w:val="0"/>
        <w:numPr>
          <w:ilvl w:val="0"/>
          <w:numId w:val="40"/>
        </w:numPr>
        <w:autoSpaceDE w:val="0"/>
        <w:autoSpaceDN w:val="0"/>
        <w:adjustRightInd w:val="0"/>
        <w:ind w:left="1800"/>
        <w:contextualSpacing/>
        <w:jc w:val="both"/>
        <w:rPr>
          <w:rFonts w:cs="Arial"/>
          <w:color w:val="000000"/>
        </w:rPr>
      </w:pPr>
      <w:r w:rsidRPr="008E76FD">
        <w:rPr>
          <w:rFonts w:cs="Arial"/>
          <w:color w:val="231F20"/>
        </w:rPr>
        <w:t>Mouth pipetting is prohibited; mechanical pipetting devices must be used.</w:t>
      </w:r>
    </w:p>
    <w:p w14:paraId="57CC572B" w14:textId="0DE4BFEE" w:rsidR="00C76F2D" w:rsidRPr="003A7103" w:rsidRDefault="00C76F2D" w:rsidP="003A7103">
      <w:pPr>
        <w:widowControl w:val="0"/>
        <w:numPr>
          <w:ilvl w:val="0"/>
          <w:numId w:val="40"/>
        </w:numPr>
        <w:autoSpaceDE w:val="0"/>
        <w:autoSpaceDN w:val="0"/>
        <w:adjustRightInd w:val="0"/>
        <w:ind w:left="1800"/>
        <w:contextualSpacing/>
        <w:jc w:val="both"/>
        <w:rPr>
          <w:rFonts w:cs="Arial"/>
          <w:color w:val="000000"/>
        </w:rPr>
      </w:pPr>
      <w:r w:rsidRPr="008E76FD">
        <w:rPr>
          <w:rFonts w:cs="Arial"/>
          <w:color w:val="231F20"/>
        </w:rPr>
        <w:t>Policies for the safe handling of sharps, such as needles, scalpels, pipettes, and broken glassware must be developed and implemented. Whenever practical, laboratory supervisors should adopt improved engineering and work practice controls that reduce risk of sharps injuries. Precautions, including those listed below, must always be taken with sharp items. These include:</w:t>
      </w:r>
    </w:p>
    <w:p w14:paraId="5538F897" w14:textId="77777777" w:rsidR="00C76F2D" w:rsidRPr="008E76FD" w:rsidRDefault="00C76F2D" w:rsidP="003A7103">
      <w:pPr>
        <w:widowControl w:val="0"/>
        <w:numPr>
          <w:ilvl w:val="1"/>
          <w:numId w:val="41"/>
        </w:numPr>
        <w:autoSpaceDE w:val="0"/>
        <w:autoSpaceDN w:val="0"/>
        <w:adjustRightInd w:val="0"/>
        <w:ind w:left="2160"/>
        <w:contextualSpacing/>
        <w:jc w:val="both"/>
        <w:rPr>
          <w:rFonts w:cs="Arial"/>
          <w:color w:val="000000"/>
        </w:rPr>
      </w:pPr>
      <w:r w:rsidRPr="008E76FD">
        <w:rPr>
          <w:rFonts w:cs="Arial"/>
          <w:color w:val="231F20"/>
        </w:rPr>
        <w:t>Careful management of needles and other sharps are of primary importance. Needles must not be bent, sheared, broken, recapped, removed from disposable syringes, or otherwise manipulated by hand before disposal.</w:t>
      </w:r>
    </w:p>
    <w:p w14:paraId="4040B710" w14:textId="77777777" w:rsidR="00C76F2D" w:rsidRPr="008E76FD" w:rsidRDefault="00C76F2D" w:rsidP="003A7103">
      <w:pPr>
        <w:widowControl w:val="0"/>
        <w:numPr>
          <w:ilvl w:val="1"/>
          <w:numId w:val="41"/>
        </w:numPr>
        <w:autoSpaceDE w:val="0"/>
        <w:autoSpaceDN w:val="0"/>
        <w:adjustRightInd w:val="0"/>
        <w:ind w:left="2160"/>
        <w:contextualSpacing/>
        <w:jc w:val="both"/>
        <w:rPr>
          <w:rFonts w:cs="Arial"/>
          <w:color w:val="000000"/>
        </w:rPr>
      </w:pPr>
      <w:r w:rsidRPr="008E76FD">
        <w:rPr>
          <w:rFonts w:cs="Arial"/>
          <w:color w:val="231F20"/>
        </w:rPr>
        <w:t>Used disposable needles and syringes must be carefully placed in conveniently located puncture-resistant containers used for sharps disposal.</w:t>
      </w:r>
    </w:p>
    <w:p w14:paraId="764D8654" w14:textId="77777777" w:rsidR="00C76F2D" w:rsidRPr="008E76FD" w:rsidRDefault="00C76F2D" w:rsidP="003A7103">
      <w:pPr>
        <w:widowControl w:val="0"/>
        <w:numPr>
          <w:ilvl w:val="1"/>
          <w:numId w:val="41"/>
        </w:numPr>
        <w:autoSpaceDE w:val="0"/>
        <w:autoSpaceDN w:val="0"/>
        <w:adjustRightInd w:val="0"/>
        <w:ind w:left="2160"/>
        <w:contextualSpacing/>
        <w:jc w:val="both"/>
        <w:rPr>
          <w:rFonts w:cs="Arial"/>
          <w:color w:val="000000"/>
        </w:rPr>
      </w:pPr>
      <w:r w:rsidRPr="008E76FD">
        <w:rPr>
          <w:rFonts w:cs="Arial"/>
          <w:color w:val="231F20"/>
        </w:rPr>
        <w:t>Non-disposable sharps must be placed in a hard walled container for transport to a processing area for decontamination, preferably by autoclaving.</w:t>
      </w:r>
    </w:p>
    <w:p w14:paraId="7C8AF679" w14:textId="6D18445C" w:rsidR="00C76F2D" w:rsidRPr="003A7103" w:rsidRDefault="00C76F2D" w:rsidP="003A7103">
      <w:pPr>
        <w:widowControl w:val="0"/>
        <w:numPr>
          <w:ilvl w:val="1"/>
          <w:numId w:val="41"/>
        </w:numPr>
        <w:autoSpaceDE w:val="0"/>
        <w:autoSpaceDN w:val="0"/>
        <w:adjustRightInd w:val="0"/>
        <w:ind w:left="2160"/>
        <w:contextualSpacing/>
        <w:jc w:val="both"/>
        <w:rPr>
          <w:rFonts w:cs="Arial"/>
          <w:color w:val="000000"/>
        </w:rPr>
      </w:pPr>
      <w:r w:rsidRPr="008E76FD">
        <w:rPr>
          <w:rFonts w:cs="Arial"/>
          <w:color w:val="231F20"/>
        </w:rPr>
        <w:t>Broken glassware must not be handled directly. Instead, it must be removed using a brush and dustpan, tongs, or forceps. Plastic ware should be substituted for glassware whenever possible.</w:t>
      </w:r>
    </w:p>
    <w:p w14:paraId="7A1E7FB5" w14:textId="77777777" w:rsidR="00C76F2D" w:rsidRPr="008E76FD" w:rsidRDefault="00C76F2D" w:rsidP="003A7103">
      <w:pPr>
        <w:widowControl w:val="0"/>
        <w:numPr>
          <w:ilvl w:val="0"/>
          <w:numId w:val="40"/>
        </w:numPr>
        <w:autoSpaceDE w:val="0"/>
        <w:autoSpaceDN w:val="0"/>
        <w:adjustRightInd w:val="0"/>
        <w:ind w:left="1800"/>
        <w:contextualSpacing/>
        <w:jc w:val="both"/>
        <w:rPr>
          <w:rFonts w:cs="Arial"/>
          <w:color w:val="000000"/>
        </w:rPr>
      </w:pPr>
      <w:r w:rsidRPr="008E76FD">
        <w:rPr>
          <w:rFonts w:cs="Arial"/>
          <w:color w:val="231F20"/>
        </w:rPr>
        <w:t>Perform all procedures to minimize the creation of splashes and/or aerosols.</w:t>
      </w:r>
    </w:p>
    <w:p w14:paraId="1258D6AC" w14:textId="77777777" w:rsidR="00C76F2D" w:rsidRPr="008E76FD" w:rsidRDefault="00C76F2D" w:rsidP="003A7103">
      <w:pPr>
        <w:widowControl w:val="0"/>
        <w:numPr>
          <w:ilvl w:val="0"/>
          <w:numId w:val="40"/>
        </w:numPr>
        <w:autoSpaceDE w:val="0"/>
        <w:autoSpaceDN w:val="0"/>
        <w:adjustRightInd w:val="0"/>
        <w:ind w:left="1800"/>
        <w:contextualSpacing/>
        <w:jc w:val="both"/>
        <w:rPr>
          <w:rFonts w:cs="Arial"/>
          <w:color w:val="000000"/>
        </w:rPr>
      </w:pPr>
      <w:r w:rsidRPr="008E76FD">
        <w:rPr>
          <w:rFonts w:cs="Arial"/>
          <w:color w:val="231F20"/>
        </w:rPr>
        <w:t>Decontaminate work surfaces after completion of work and after any spill or splash of potentially infectious material with appropriate disinfectant.</w:t>
      </w:r>
    </w:p>
    <w:p w14:paraId="1C62B6FD" w14:textId="573681F7" w:rsidR="00C76F2D" w:rsidRPr="003A7103" w:rsidRDefault="00C76F2D" w:rsidP="003A7103">
      <w:pPr>
        <w:widowControl w:val="0"/>
        <w:numPr>
          <w:ilvl w:val="0"/>
          <w:numId w:val="40"/>
        </w:numPr>
        <w:autoSpaceDE w:val="0"/>
        <w:autoSpaceDN w:val="0"/>
        <w:adjustRightInd w:val="0"/>
        <w:ind w:left="1800"/>
        <w:contextualSpacing/>
        <w:jc w:val="both"/>
        <w:rPr>
          <w:rFonts w:cs="Arial"/>
          <w:color w:val="000000"/>
        </w:rPr>
      </w:pPr>
      <w:r w:rsidRPr="008E76FD">
        <w:rPr>
          <w:rFonts w:cs="Arial"/>
          <w:color w:val="231F20"/>
        </w:rPr>
        <w:t>Decontaminate all cultures, stocks, and other potentially infectious materials before disposal using an effective method. Depending on where the decontamination will be performed, the following methods should be used prior to transport:</w:t>
      </w:r>
    </w:p>
    <w:p w14:paraId="1212C5CE" w14:textId="77777777" w:rsidR="00C76F2D" w:rsidRPr="008E76FD" w:rsidRDefault="00C76F2D" w:rsidP="003A7103">
      <w:pPr>
        <w:widowControl w:val="0"/>
        <w:numPr>
          <w:ilvl w:val="1"/>
          <w:numId w:val="43"/>
        </w:numPr>
        <w:autoSpaceDE w:val="0"/>
        <w:autoSpaceDN w:val="0"/>
        <w:adjustRightInd w:val="0"/>
        <w:ind w:left="2160"/>
        <w:contextualSpacing/>
        <w:jc w:val="both"/>
        <w:rPr>
          <w:rFonts w:cs="Arial"/>
          <w:color w:val="000000"/>
        </w:rPr>
      </w:pPr>
      <w:r w:rsidRPr="008E76FD">
        <w:rPr>
          <w:rFonts w:cs="Arial"/>
          <w:color w:val="231F20"/>
        </w:rPr>
        <w:t>Materials to be decontaminated outside of the immediate laboratory must be placed in a durable, leak proof container and secured for transport.</w:t>
      </w:r>
    </w:p>
    <w:p w14:paraId="78FA4367" w14:textId="6CC4E9DE" w:rsidR="00C76F2D" w:rsidRPr="008E76FD" w:rsidRDefault="00C76F2D" w:rsidP="003A7103">
      <w:pPr>
        <w:widowControl w:val="0"/>
        <w:numPr>
          <w:ilvl w:val="1"/>
          <w:numId w:val="43"/>
        </w:numPr>
        <w:autoSpaceDE w:val="0"/>
        <w:autoSpaceDN w:val="0"/>
        <w:adjustRightInd w:val="0"/>
        <w:ind w:left="2160"/>
        <w:contextualSpacing/>
        <w:jc w:val="both"/>
        <w:rPr>
          <w:rFonts w:cs="Arial"/>
          <w:color w:val="000000"/>
        </w:rPr>
      </w:pPr>
      <w:r w:rsidRPr="008E76FD">
        <w:rPr>
          <w:rFonts w:cs="Arial"/>
          <w:color w:val="231F20"/>
        </w:rPr>
        <w:t xml:space="preserve">Materials to be removed from the facility for decontamination must be packed in accordance with </w:t>
      </w:r>
      <w:r w:rsidR="00C62B5E">
        <w:rPr>
          <w:rFonts w:cs="Arial"/>
          <w:color w:val="231F20"/>
        </w:rPr>
        <w:t xml:space="preserve">Penn State policies. See Section </w:t>
      </w:r>
      <w:r w:rsidR="00C62B5E" w:rsidRPr="00C62B5E">
        <w:rPr>
          <w:rFonts w:cs="Arial"/>
          <w:color w:val="231F20"/>
          <w:u w:val="single"/>
        </w:rPr>
        <w:fldChar w:fldCharType="begin"/>
      </w:r>
      <w:r w:rsidR="00C62B5E" w:rsidRPr="00C62B5E">
        <w:rPr>
          <w:rFonts w:cs="Arial"/>
          <w:color w:val="231F20"/>
          <w:u w:val="single"/>
        </w:rPr>
        <w:instrText xml:space="preserve"> REF _Ref73953326 \r \h </w:instrText>
      </w:r>
      <w:r w:rsidR="00C62B5E">
        <w:rPr>
          <w:rFonts w:cs="Arial"/>
          <w:color w:val="231F20"/>
          <w:u w:val="single"/>
        </w:rPr>
        <w:instrText xml:space="preserve"> \* MERGEFORMAT </w:instrText>
      </w:r>
      <w:r w:rsidR="00C62B5E" w:rsidRPr="00C62B5E">
        <w:rPr>
          <w:rFonts w:cs="Arial"/>
          <w:color w:val="231F20"/>
          <w:u w:val="single"/>
        </w:rPr>
      </w:r>
      <w:r w:rsidR="00C62B5E" w:rsidRPr="00C62B5E">
        <w:rPr>
          <w:rFonts w:cs="Arial"/>
          <w:color w:val="231F20"/>
          <w:u w:val="single"/>
        </w:rPr>
        <w:fldChar w:fldCharType="separate"/>
      </w:r>
      <w:r w:rsidR="00C62B5E" w:rsidRPr="00C62B5E">
        <w:rPr>
          <w:rFonts w:cs="Arial"/>
          <w:color w:val="231F20"/>
          <w:u w:val="single"/>
        </w:rPr>
        <w:t>11.4</w:t>
      </w:r>
      <w:r w:rsidR="00C62B5E" w:rsidRPr="00C62B5E">
        <w:rPr>
          <w:rFonts w:cs="Arial"/>
          <w:color w:val="231F20"/>
          <w:u w:val="single"/>
        </w:rPr>
        <w:fldChar w:fldCharType="end"/>
      </w:r>
      <w:r w:rsidR="00C62B5E">
        <w:rPr>
          <w:rFonts w:cs="Arial"/>
          <w:color w:val="231F20"/>
        </w:rPr>
        <w:t xml:space="preserve"> for additional details or contact EHS if waste cannot be decontaminated in your facility.</w:t>
      </w:r>
    </w:p>
    <w:p w14:paraId="6A390FE3" w14:textId="57AA303D" w:rsidR="00C76F2D" w:rsidRPr="008E76FD" w:rsidRDefault="00C76F2D" w:rsidP="003A7103">
      <w:pPr>
        <w:widowControl w:val="0"/>
        <w:numPr>
          <w:ilvl w:val="0"/>
          <w:numId w:val="42"/>
        </w:numPr>
        <w:autoSpaceDE w:val="0"/>
        <w:autoSpaceDN w:val="0"/>
        <w:adjustRightInd w:val="0"/>
        <w:ind w:left="1800"/>
        <w:contextualSpacing/>
        <w:jc w:val="both"/>
        <w:rPr>
          <w:rFonts w:cs="Arial"/>
          <w:color w:val="000000"/>
        </w:rPr>
      </w:pPr>
      <w:r w:rsidRPr="008E76FD">
        <w:rPr>
          <w:rFonts w:cs="Arial"/>
          <w:color w:val="231F20"/>
        </w:rPr>
        <w:t>A sign incorporating the universal biohazard symbol must be posted at the entrance to the laboratory when infectious agents are present. Posted information must include: the laboratory’s biosafety level, the supervisor’s name (or other responsible personnel), telephone number, and required procedures for entering and exiting the laboratory.</w:t>
      </w:r>
    </w:p>
    <w:p w14:paraId="28E18447" w14:textId="6CF44336" w:rsidR="00C76F2D" w:rsidRPr="008E76FD" w:rsidRDefault="00C76F2D" w:rsidP="003A7103">
      <w:pPr>
        <w:widowControl w:val="0"/>
        <w:numPr>
          <w:ilvl w:val="0"/>
          <w:numId w:val="42"/>
        </w:numPr>
        <w:autoSpaceDE w:val="0"/>
        <w:autoSpaceDN w:val="0"/>
        <w:adjustRightInd w:val="0"/>
        <w:ind w:left="1800"/>
        <w:contextualSpacing/>
        <w:jc w:val="both"/>
        <w:rPr>
          <w:rFonts w:cs="Arial"/>
          <w:color w:val="000000"/>
        </w:rPr>
      </w:pPr>
      <w:r w:rsidRPr="008E76FD">
        <w:rPr>
          <w:rFonts w:cs="Arial"/>
          <w:color w:val="231F20"/>
        </w:rPr>
        <w:t xml:space="preserve">An effective </w:t>
      </w:r>
      <w:hyperlink r:id="rId126" w:history="1">
        <w:r w:rsidR="006274AC" w:rsidRPr="008E76FD">
          <w:rPr>
            <w:rStyle w:val="Hyperlink"/>
            <w:rFonts w:cs="Arial"/>
            <w:b/>
            <w:u w:val="none"/>
          </w:rPr>
          <w:t>IPM</w:t>
        </w:r>
      </w:hyperlink>
      <w:r w:rsidRPr="008E76FD">
        <w:rPr>
          <w:rFonts w:cs="Arial"/>
          <w:color w:val="231F20"/>
        </w:rPr>
        <w:t xml:space="preserve"> program is required.</w:t>
      </w:r>
    </w:p>
    <w:p w14:paraId="7D6AC2F3" w14:textId="261C9333" w:rsidR="00C76F2D" w:rsidRPr="008E76FD" w:rsidRDefault="00C76F2D" w:rsidP="003A7103">
      <w:pPr>
        <w:numPr>
          <w:ilvl w:val="0"/>
          <w:numId w:val="42"/>
        </w:numPr>
        <w:suppressAutoHyphens/>
        <w:ind w:left="1800"/>
        <w:contextualSpacing/>
        <w:jc w:val="both"/>
        <w:rPr>
          <w:rFonts w:cs="Arial"/>
          <w:b/>
        </w:rPr>
      </w:pPr>
      <w:r w:rsidRPr="008E76FD">
        <w:rPr>
          <w:rFonts w:cs="Arial"/>
          <w:color w:val="231F20"/>
        </w:rPr>
        <w:t>The laboratory supervisor must ensure that laboratory personnel receive appropriate training regarding their duties, the necessary precautions to prevent exposures, and exposure evaluation procedures. Personnel must receive annual updates or additional training when procedural or policy changes occur. Personal health status may impact an individual’s susceptibility to infection, ability to receive immunizations or prophylactic interventions. Therefore, all laboratory personnel</w:t>
      </w:r>
      <w:r w:rsidR="008C2568" w:rsidRPr="008E76FD">
        <w:rPr>
          <w:rFonts w:cs="Arial"/>
          <w:color w:val="231F20"/>
        </w:rPr>
        <w:t>,</w:t>
      </w:r>
      <w:r w:rsidRPr="008E76FD">
        <w:rPr>
          <w:rFonts w:cs="Arial"/>
          <w:color w:val="231F20"/>
        </w:rPr>
        <w:t xml:space="preserve"> and particularly</w:t>
      </w:r>
      <w:r w:rsidRPr="008E76FD">
        <w:rPr>
          <w:rFonts w:cs="Arial"/>
          <w:color w:val="000000"/>
        </w:rPr>
        <w:t xml:space="preserve"> </w:t>
      </w:r>
      <w:r w:rsidRPr="008E76FD">
        <w:rPr>
          <w:rFonts w:cs="Arial"/>
          <w:color w:val="231F20"/>
        </w:rPr>
        <w:t>women of childbearing age</w:t>
      </w:r>
      <w:r w:rsidR="008C2568" w:rsidRPr="008E76FD">
        <w:rPr>
          <w:rFonts w:cs="Arial"/>
          <w:color w:val="231F20"/>
        </w:rPr>
        <w:t>,</w:t>
      </w:r>
      <w:r w:rsidRPr="008E76FD">
        <w:rPr>
          <w:rFonts w:cs="Arial"/>
          <w:color w:val="231F20"/>
        </w:rPr>
        <w:t xml:space="preserve"> should be provided with information regarding immune competence and conditions that may predispose them to infection. Individuals having these conditions should be encouraged to self-identify to </w:t>
      </w:r>
      <w:r w:rsidR="00C62B5E">
        <w:rPr>
          <w:rFonts w:cs="Arial"/>
          <w:color w:val="231F20"/>
        </w:rPr>
        <w:t>Occupational Medicine</w:t>
      </w:r>
      <w:r w:rsidRPr="008E76FD">
        <w:rPr>
          <w:rFonts w:cs="Arial"/>
          <w:color w:val="231F20"/>
        </w:rPr>
        <w:t xml:space="preserve"> for appropriate counseling and guidance.</w:t>
      </w:r>
    </w:p>
    <w:p w14:paraId="03C5E515" w14:textId="77777777" w:rsidR="00C76F2D" w:rsidRPr="008E76FD" w:rsidRDefault="00C76F2D" w:rsidP="00204835">
      <w:pPr>
        <w:suppressAutoHyphens/>
        <w:ind w:left="1440"/>
        <w:contextualSpacing/>
        <w:jc w:val="both"/>
        <w:rPr>
          <w:rFonts w:cs="Arial"/>
        </w:rPr>
      </w:pPr>
    </w:p>
    <w:p w14:paraId="59F21365" w14:textId="47C6D167" w:rsidR="00C76F2D" w:rsidRPr="003E5B00" w:rsidRDefault="00C76F2D" w:rsidP="00066D38">
      <w:pPr>
        <w:pStyle w:val="Heading4"/>
        <w:rPr>
          <w:color w:val="000000"/>
        </w:rPr>
      </w:pPr>
      <w:r w:rsidRPr="003E5B00">
        <w:t>Special Practices</w:t>
      </w:r>
    </w:p>
    <w:p w14:paraId="36DEEF72" w14:textId="77777777" w:rsidR="00C76F2D" w:rsidRPr="008E76FD" w:rsidRDefault="00C76F2D" w:rsidP="00204835">
      <w:pPr>
        <w:widowControl w:val="0"/>
        <w:autoSpaceDE w:val="0"/>
        <w:autoSpaceDN w:val="0"/>
        <w:adjustRightInd w:val="0"/>
        <w:ind w:left="1440"/>
        <w:contextualSpacing/>
        <w:jc w:val="both"/>
        <w:rPr>
          <w:rFonts w:cs="Arial"/>
          <w:color w:val="000000"/>
        </w:rPr>
      </w:pPr>
    </w:p>
    <w:p w14:paraId="61045F45" w14:textId="0E701E60" w:rsidR="00C76F2D" w:rsidRPr="00204835" w:rsidRDefault="00C76F2D" w:rsidP="00204835">
      <w:pPr>
        <w:widowControl w:val="0"/>
        <w:numPr>
          <w:ilvl w:val="0"/>
          <w:numId w:val="44"/>
        </w:numPr>
        <w:autoSpaceDE w:val="0"/>
        <w:autoSpaceDN w:val="0"/>
        <w:adjustRightInd w:val="0"/>
        <w:ind w:left="1800"/>
        <w:contextualSpacing/>
        <w:jc w:val="both"/>
        <w:rPr>
          <w:rFonts w:cs="Arial"/>
          <w:color w:val="000000"/>
        </w:rPr>
      </w:pPr>
      <w:r w:rsidRPr="008E76FD">
        <w:rPr>
          <w:rFonts w:cs="Arial"/>
          <w:color w:val="231F20"/>
        </w:rPr>
        <w:t>All persons entering the laboratory must be advised of the potential</w:t>
      </w:r>
      <w:r w:rsidRPr="008E76FD">
        <w:rPr>
          <w:rFonts w:cs="Arial"/>
          <w:color w:val="000000"/>
        </w:rPr>
        <w:t xml:space="preserve"> </w:t>
      </w:r>
      <w:r w:rsidRPr="008E76FD">
        <w:rPr>
          <w:rFonts w:cs="Arial"/>
          <w:color w:val="231F20"/>
        </w:rPr>
        <w:t>hazards and meet specific entry/exit requirements.</w:t>
      </w:r>
    </w:p>
    <w:p w14:paraId="2CBD8C67" w14:textId="4EEB8214" w:rsidR="00C76F2D" w:rsidRPr="00204835" w:rsidRDefault="00C76F2D" w:rsidP="00204835">
      <w:pPr>
        <w:widowControl w:val="0"/>
        <w:numPr>
          <w:ilvl w:val="0"/>
          <w:numId w:val="44"/>
        </w:numPr>
        <w:autoSpaceDE w:val="0"/>
        <w:autoSpaceDN w:val="0"/>
        <w:adjustRightInd w:val="0"/>
        <w:ind w:left="1800"/>
        <w:contextualSpacing/>
        <w:jc w:val="both"/>
        <w:rPr>
          <w:rFonts w:cs="Arial"/>
          <w:color w:val="000000"/>
        </w:rPr>
      </w:pPr>
      <w:r w:rsidRPr="008E76FD">
        <w:rPr>
          <w:rFonts w:cs="Arial"/>
          <w:color w:val="231F20"/>
        </w:rPr>
        <w:t>Laboratory personnel must be provided medical surveillance, as appropriate, and offered available immunizations for agents handled or potentially present in the laboratory.</w:t>
      </w:r>
    </w:p>
    <w:p w14:paraId="7EC0082E" w14:textId="6AD2C3C9" w:rsidR="00C76F2D" w:rsidRPr="008E76FD" w:rsidRDefault="00F55763" w:rsidP="00204835">
      <w:pPr>
        <w:widowControl w:val="0"/>
        <w:numPr>
          <w:ilvl w:val="0"/>
          <w:numId w:val="44"/>
        </w:numPr>
        <w:autoSpaceDE w:val="0"/>
        <w:autoSpaceDN w:val="0"/>
        <w:adjustRightInd w:val="0"/>
        <w:ind w:left="1800"/>
        <w:contextualSpacing/>
        <w:jc w:val="both"/>
        <w:rPr>
          <w:rFonts w:cs="Arial"/>
          <w:color w:val="000000"/>
        </w:rPr>
      </w:pPr>
      <w:r>
        <w:rPr>
          <w:rFonts w:cs="Arial"/>
          <w:color w:val="231F20"/>
        </w:rPr>
        <w:t>BMBL recommends that e</w:t>
      </w:r>
      <w:r w:rsidR="00C76F2D" w:rsidRPr="008E76FD">
        <w:rPr>
          <w:rFonts w:cs="Arial"/>
          <w:color w:val="231F20"/>
        </w:rPr>
        <w:t>ach institution should consider the need for collection and storage of serum samples from at-risk personnel.</w:t>
      </w:r>
      <w:r>
        <w:rPr>
          <w:rFonts w:cs="Arial"/>
          <w:color w:val="231F20"/>
        </w:rPr>
        <w:t xml:space="preserve"> In consultation with Occupational Medicine, Penn State has decided that this practice is not necessary at this time.</w:t>
      </w:r>
    </w:p>
    <w:p w14:paraId="29B90A45" w14:textId="55876A2C" w:rsidR="00C76F2D" w:rsidRPr="008E76FD" w:rsidRDefault="00C76F2D" w:rsidP="00204835">
      <w:pPr>
        <w:widowControl w:val="0"/>
        <w:numPr>
          <w:ilvl w:val="0"/>
          <w:numId w:val="44"/>
        </w:numPr>
        <w:autoSpaceDE w:val="0"/>
        <w:autoSpaceDN w:val="0"/>
        <w:adjustRightInd w:val="0"/>
        <w:ind w:left="1800"/>
        <w:contextualSpacing/>
        <w:jc w:val="both"/>
        <w:rPr>
          <w:rFonts w:cs="Arial"/>
          <w:color w:val="000000"/>
        </w:rPr>
      </w:pPr>
      <w:r w:rsidRPr="008E76FD">
        <w:rPr>
          <w:rFonts w:cs="Arial"/>
          <w:color w:val="231F20"/>
        </w:rPr>
        <w:t>A laboratory-specific biosafety manual must be prepared and adopted</w:t>
      </w:r>
      <w:r w:rsidRPr="008E76FD">
        <w:rPr>
          <w:rFonts w:cs="Arial"/>
          <w:color w:val="000000"/>
        </w:rPr>
        <w:t xml:space="preserve"> </w:t>
      </w:r>
      <w:r w:rsidRPr="008E76FD">
        <w:rPr>
          <w:rFonts w:cs="Arial"/>
          <w:color w:val="231F20"/>
        </w:rPr>
        <w:t>as policy. The biosafety manual must be available and accessible.</w:t>
      </w:r>
      <w:r w:rsidR="00913017" w:rsidRPr="008E76FD">
        <w:rPr>
          <w:rFonts w:cs="Arial"/>
          <w:color w:val="231F20"/>
        </w:rPr>
        <w:t xml:space="preserve"> At Penn State, </w:t>
      </w:r>
      <w:r w:rsidR="00C62B5E">
        <w:rPr>
          <w:rFonts w:cs="Arial"/>
          <w:color w:val="231F20"/>
        </w:rPr>
        <w:t>completion of the Uni</w:t>
      </w:r>
      <w:r w:rsidR="00913017" w:rsidRPr="008E76FD">
        <w:rPr>
          <w:rFonts w:cs="Arial"/>
          <w:color w:val="231F20"/>
        </w:rPr>
        <w:t>t Specific Plan</w:t>
      </w:r>
      <w:r w:rsidR="00C62B5E">
        <w:rPr>
          <w:rFonts w:cs="Arial"/>
          <w:color w:val="231F20"/>
        </w:rPr>
        <w:t xml:space="preserve"> serves this function</w:t>
      </w:r>
      <w:r w:rsidR="00913017" w:rsidRPr="008E76FD">
        <w:rPr>
          <w:rFonts w:cs="Arial"/>
          <w:color w:val="231F20"/>
        </w:rPr>
        <w:t>.</w:t>
      </w:r>
    </w:p>
    <w:p w14:paraId="3436B031" w14:textId="77777777" w:rsidR="00C76F2D" w:rsidRPr="008E76FD" w:rsidRDefault="00C76F2D" w:rsidP="00204835">
      <w:pPr>
        <w:widowControl w:val="0"/>
        <w:numPr>
          <w:ilvl w:val="0"/>
          <w:numId w:val="44"/>
        </w:numPr>
        <w:autoSpaceDE w:val="0"/>
        <w:autoSpaceDN w:val="0"/>
        <w:adjustRightInd w:val="0"/>
        <w:ind w:left="1800"/>
        <w:contextualSpacing/>
        <w:jc w:val="both"/>
        <w:rPr>
          <w:rFonts w:cs="Arial"/>
          <w:color w:val="000000"/>
        </w:rPr>
      </w:pPr>
      <w:r w:rsidRPr="008E76FD">
        <w:rPr>
          <w:rFonts w:cs="Arial"/>
          <w:color w:val="231F20"/>
        </w:rPr>
        <w:t>The laboratory supervisor must ensure that laboratory personnel demonstrate proficiency in standard and special microbiological practices before working with BSL-2 agents.</w:t>
      </w:r>
    </w:p>
    <w:p w14:paraId="1FF4BE80" w14:textId="77777777" w:rsidR="00C76F2D" w:rsidRPr="008E76FD" w:rsidRDefault="00C76F2D" w:rsidP="00204835">
      <w:pPr>
        <w:widowControl w:val="0"/>
        <w:numPr>
          <w:ilvl w:val="0"/>
          <w:numId w:val="44"/>
        </w:numPr>
        <w:autoSpaceDE w:val="0"/>
        <w:autoSpaceDN w:val="0"/>
        <w:adjustRightInd w:val="0"/>
        <w:ind w:left="1800"/>
        <w:contextualSpacing/>
        <w:jc w:val="both"/>
        <w:rPr>
          <w:rFonts w:cs="Arial"/>
          <w:color w:val="000000"/>
        </w:rPr>
      </w:pPr>
      <w:r w:rsidRPr="008E76FD">
        <w:rPr>
          <w:rFonts w:cs="Arial"/>
          <w:color w:val="231F20"/>
        </w:rPr>
        <w:t>Potentially infectious materials must be placed in a durable, leak proof container during collection, handling, processing, storage, or transport within a facility.</w:t>
      </w:r>
    </w:p>
    <w:p w14:paraId="3FA119AF" w14:textId="27A1CA57" w:rsidR="00C76F2D" w:rsidRPr="008E76FD" w:rsidRDefault="00C76F2D" w:rsidP="00204835">
      <w:pPr>
        <w:widowControl w:val="0"/>
        <w:numPr>
          <w:ilvl w:val="0"/>
          <w:numId w:val="44"/>
        </w:numPr>
        <w:autoSpaceDE w:val="0"/>
        <w:autoSpaceDN w:val="0"/>
        <w:adjustRightInd w:val="0"/>
        <w:ind w:left="1800"/>
        <w:contextualSpacing/>
        <w:jc w:val="both"/>
        <w:rPr>
          <w:rFonts w:cs="Arial"/>
          <w:color w:val="231F20"/>
        </w:rPr>
      </w:pPr>
      <w:r w:rsidRPr="008E76FD">
        <w:rPr>
          <w:rFonts w:cs="Arial"/>
          <w:color w:val="231F20"/>
        </w:rPr>
        <w:t>Laboratory equipment should be routinely decontaminated, as well as after spills, splashes, or other potential contamination.</w:t>
      </w:r>
    </w:p>
    <w:p w14:paraId="50E71E1E" w14:textId="474090B3" w:rsidR="00C76F2D" w:rsidRPr="008E76FD" w:rsidRDefault="00C76F2D" w:rsidP="00204835">
      <w:pPr>
        <w:widowControl w:val="0"/>
        <w:numPr>
          <w:ilvl w:val="1"/>
          <w:numId w:val="44"/>
        </w:numPr>
        <w:autoSpaceDE w:val="0"/>
        <w:autoSpaceDN w:val="0"/>
        <w:adjustRightInd w:val="0"/>
        <w:ind w:left="2160"/>
        <w:contextualSpacing/>
        <w:jc w:val="both"/>
        <w:rPr>
          <w:rFonts w:cs="Arial"/>
          <w:color w:val="000000"/>
        </w:rPr>
      </w:pPr>
      <w:r w:rsidRPr="008E76FD">
        <w:rPr>
          <w:rFonts w:cs="Arial"/>
          <w:color w:val="231F20"/>
        </w:rPr>
        <w:t xml:space="preserve">Spills involving infectious materials must be contained, decontaminated, and cleaned up by </w:t>
      </w:r>
      <w:r w:rsidR="00EA7E80">
        <w:rPr>
          <w:rFonts w:cs="Arial"/>
          <w:color w:val="231F20"/>
        </w:rPr>
        <w:t>lab personnel</w:t>
      </w:r>
      <w:r w:rsidR="00EA7E80" w:rsidRPr="008E76FD">
        <w:rPr>
          <w:rFonts w:cs="Arial"/>
          <w:color w:val="231F20"/>
        </w:rPr>
        <w:t xml:space="preserve"> </w:t>
      </w:r>
      <w:r w:rsidRPr="008E76FD">
        <w:rPr>
          <w:rFonts w:cs="Arial"/>
          <w:color w:val="231F20"/>
        </w:rPr>
        <w:t>properly trained and equipped to work with infectious material.</w:t>
      </w:r>
    </w:p>
    <w:p w14:paraId="0F9522A2" w14:textId="77777777" w:rsidR="00C76F2D" w:rsidRPr="008E76FD" w:rsidRDefault="00C76F2D" w:rsidP="00204835">
      <w:pPr>
        <w:widowControl w:val="0"/>
        <w:numPr>
          <w:ilvl w:val="0"/>
          <w:numId w:val="43"/>
        </w:numPr>
        <w:autoSpaceDE w:val="0"/>
        <w:autoSpaceDN w:val="0"/>
        <w:adjustRightInd w:val="0"/>
        <w:ind w:left="2160"/>
        <w:contextualSpacing/>
        <w:jc w:val="both"/>
        <w:rPr>
          <w:rFonts w:cs="Arial"/>
          <w:color w:val="000000"/>
        </w:rPr>
      </w:pPr>
      <w:r w:rsidRPr="008E76FD">
        <w:rPr>
          <w:rFonts w:cs="Arial"/>
          <w:color w:val="231F20"/>
        </w:rPr>
        <w:t>Equipment must be decontaminated before repair, maintenance, or removal from the laboratory.</w:t>
      </w:r>
    </w:p>
    <w:p w14:paraId="28E44B8B" w14:textId="616EA230" w:rsidR="00C76F2D" w:rsidRPr="008E76FD" w:rsidRDefault="00C76F2D" w:rsidP="00204835">
      <w:pPr>
        <w:widowControl w:val="0"/>
        <w:numPr>
          <w:ilvl w:val="0"/>
          <w:numId w:val="44"/>
        </w:numPr>
        <w:autoSpaceDE w:val="0"/>
        <w:autoSpaceDN w:val="0"/>
        <w:adjustRightInd w:val="0"/>
        <w:ind w:left="1800"/>
        <w:contextualSpacing/>
        <w:jc w:val="both"/>
        <w:rPr>
          <w:rFonts w:cs="Arial"/>
          <w:color w:val="000000"/>
        </w:rPr>
      </w:pPr>
      <w:r w:rsidRPr="008E76FD">
        <w:rPr>
          <w:rFonts w:cs="Arial"/>
          <w:color w:val="231F20"/>
        </w:rPr>
        <w:t>Incidents that may result in exposure to infectious materials must be immediately evaluated</w:t>
      </w:r>
      <w:r w:rsidR="00892FAB">
        <w:rPr>
          <w:rFonts w:cs="Arial"/>
          <w:color w:val="231F20"/>
        </w:rPr>
        <w:t xml:space="preserve"> by Occupational Medicine or another appropriate medical professional.</w:t>
      </w:r>
      <w:r w:rsidRPr="008E76FD">
        <w:rPr>
          <w:rFonts w:cs="Arial"/>
          <w:color w:val="231F20"/>
        </w:rPr>
        <w:t xml:space="preserve"> All such incidents must be reported to the laboratory supervisor</w:t>
      </w:r>
      <w:r w:rsidR="00892FAB">
        <w:rPr>
          <w:rFonts w:cs="Arial"/>
          <w:color w:val="231F20"/>
        </w:rPr>
        <w:t xml:space="preserve"> and a First Report of Injury completed</w:t>
      </w:r>
      <w:r w:rsidRPr="008E76FD">
        <w:rPr>
          <w:rFonts w:cs="Arial"/>
          <w:color w:val="231F20"/>
        </w:rPr>
        <w:t xml:space="preserve">. Medical evaluation, surveillance, and treatment should be provided </w:t>
      </w:r>
      <w:r w:rsidR="00892FAB">
        <w:rPr>
          <w:rFonts w:cs="Arial"/>
          <w:color w:val="231F20"/>
        </w:rPr>
        <w:t xml:space="preserve">as </w:t>
      </w:r>
      <w:r w:rsidR="008E4395">
        <w:rPr>
          <w:rFonts w:cs="Arial"/>
          <w:color w:val="231F20"/>
        </w:rPr>
        <w:t>appropriate</w:t>
      </w:r>
      <w:r w:rsidR="005A1AA8">
        <w:rPr>
          <w:rFonts w:cs="Arial"/>
          <w:color w:val="231F20"/>
        </w:rPr>
        <w:t>, and a</w:t>
      </w:r>
      <w:r w:rsidRPr="008E76FD">
        <w:rPr>
          <w:rFonts w:cs="Arial"/>
          <w:color w:val="231F20"/>
        </w:rPr>
        <w:t>ppropriate records</w:t>
      </w:r>
      <w:r w:rsidR="00892FAB">
        <w:rPr>
          <w:rFonts w:cs="Arial"/>
          <w:color w:val="231F20"/>
        </w:rPr>
        <w:t xml:space="preserve"> </w:t>
      </w:r>
      <w:r w:rsidRPr="008E76FD">
        <w:rPr>
          <w:rFonts w:cs="Arial"/>
          <w:color w:val="231F20"/>
        </w:rPr>
        <w:t>maintained.</w:t>
      </w:r>
    </w:p>
    <w:p w14:paraId="0EA01242" w14:textId="688A8B9F" w:rsidR="00C76F2D" w:rsidRPr="008E76FD" w:rsidRDefault="00C76F2D" w:rsidP="00204835">
      <w:pPr>
        <w:widowControl w:val="0"/>
        <w:numPr>
          <w:ilvl w:val="0"/>
          <w:numId w:val="44"/>
        </w:numPr>
        <w:autoSpaceDE w:val="0"/>
        <w:autoSpaceDN w:val="0"/>
        <w:adjustRightInd w:val="0"/>
        <w:ind w:left="1800"/>
        <w:contextualSpacing/>
        <w:jc w:val="both"/>
        <w:rPr>
          <w:rFonts w:cs="Arial"/>
          <w:color w:val="000000"/>
        </w:rPr>
      </w:pPr>
      <w:r w:rsidRPr="008E76FD">
        <w:rPr>
          <w:rFonts w:cs="Arial"/>
          <w:color w:val="231F20"/>
        </w:rPr>
        <w:t>Animal</w:t>
      </w:r>
      <w:r w:rsidR="00027DA0" w:rsidRPr="008E76FD">
        <w:rPr>
          <w:rFonts w:cs="Arial"/>
          <w:color w:val="231F20"/>
        </w:rPr>
        <w:t>s</w:t>
      </w:r>
      <w:r w:rsidRPr="008E76FD">
        <w:rPr>
          <w:rFonts w:cs="Arial"/>
          <w:color w:val="231F20"/>
        </w:rPr>
        <w:t xml:space="preserve"> and plants not associated with the work being performed must not be permitted in the laboratory.</w:t>
      </w:r>
    </w:p>
    <w:p w14:paraId="64B5054D" w14:textId="77777777" w:rsidR="00C76F2D" w:rsidRPr="00EE506C" w:rsidRDefault="00C76F2D" w:rsidP="00204835">
      <w:pPr>
        <w:widowControl w:val="0"/>
        <w:numPr>
          <w:ilvl w:val="0"/>
          <w:numId w:val="44"/>
        </w:numPr>
        <w:autoSpaceDE w:val="0"/>
        <w:autoSpaceDN w:val="0"/>
        <w:adjustRightInd w:val="0"/>
        <w:ind w:left="1800"/>
        <w:contextualSpacing/>
        <w:jc w:val="both"/>
        <w:rPr>
          <w:rFonts w:cs="Arial"/>
          <w:color w:val="000000"/>
        </w:rPr>
      </w:pPr>
      <w:r w:rsidRPr="008E76FD">
        <w:rPr>
          <w:rFonts w:cs="Arial"/>
          <w:color w:val="231F20"/>
        </w:rPr>
        <w:t xml:space="preserve">All procedures involving the manipulation of infectious materials that may generate an </w:t>
      </w:r>
      <w:r w:rsidRPr="00EE506C">
        <w:rPr>
          <w:rFonts w:cs="Arial"/>
          <w:color w:val="231F20"/>
        </w:rPr>
        <w:t>aerosol should be conducted within a BSC or other physical containment devices.</w:t>
      </w:r>
    </w:p>
    <w:p w14:paraId="0F994539" w14:textId="77777777" w:rsidR="00C76F2D" w:rsidRPr="00EE506C" w:rsidRDefault="00C76F2D">
      <w:pPr>
        <w:widowControl w:val="0"/>
        <w:autoSpaceDE w:val="0"/>
        <w:autoSpaceDN w:val="0"/>
        <w:adjustRightInd w:val="0"/>
        <w:ind w:left="1440" w:right="48" w:firstLine="720"/>
        <w:contextualSpacing/>
        <w:jc w:val="both"/>
        <w:rPr>
          <w:rFonts w:cs="Arial"/>
          <w:b/>
          <w:bCs/>
          <w:iCs/>
          <w:color w:val="231F20"/>
        </w:rPr>
      </w:pPr>
    </w:p>
    <w:p w14:paraId="060164EA" w14:textId="743F4775" w:rsidR="00C76F2D" w:rsidRPr="00F55763" w:rsidRDefault="00C76F2D" w:rsidP="00066D38">
      <w:pPr>
        <w:pStyle w:val="Heading4"/>
        <w:rPr>
          <w:color w:val="000000"/>
        </w:rPr>
      </w:pPr>
      <w:r w:rsidRPr="00F55763">
        <w:t>Safety Equipment (Primary Barriers and Personal Protective Equipment)</w:t>
      </w:r>
    </w:p>
    <w:p w14:paraId="7E892A3D" w14:textId="77777777" w:rsidR="00C76F2D" w:rsidRPr="00EE506C" w:rsidRDefault="00C76F2D" w:rsidP="00204835">
      <w:pPr>
        <w:widowControl w:val="0"/>
        <w:autoSpaceDE w:val="0"/>
        <w:autoSpaceDN w:val="0"/>
        <w:adjustRightInd w:val="0"/>
        <w:ind w:left="1440"/>
        <w:contextualSpacing/>
        <w:jc w:val="both"/>
        <w:rPr>
          <w:rFonts w:cs="Arial"/>
          <w:color w:val="000000"/>
        </w:rPr>
      </w:pPr>
    </w:p>
    <w:p w14:paraId="6F266011" w14:textId="77777777" w:rsidR="00C76F2D" w:rsidRPr="008E76FD" w:rsidRDefault="00C76F2D" w:rsidP="00E71F0D">
      <w:pPr>
        <w:widowControl w:val="0"/>
        <w:numPr>
          <w:ilvl w:val="2"/>
          <w:numId w:val="201"/>
        </w:numPr>
        <w:autoSpaceDE w:val="0"/>
        <w:autoSpaceDN w:val="0"/>
        <w:adjustRightInd w:val="0"/>
        <w:ind w:left="1800"/>
        <w:contextualSpacing/>
        <w:jc w:val="both"/>
        <w:rPr>
          <w:rFonts w:cs="Arial"/>
          <w:color w:val="000000"/>
        </w:rPr>
      </w:pPr>
      <w:r w:rsidRPr="00EE506C">
        <w:rPr>
          <w:rFonts w:cs="Arial"/>
          <w:color w:val="231F20"/>
        </w:rPr>
        <w:t>Properly maintained BSCs, other appropriate PPE, or other physical containment devices</w:t>
      </w:r>
      <w:r w:rsidRPr="008E76FD">
        <w:rPr>
          <w:rFonts w:cs="Arial"/>
          <w:color w:val="231F20"/>
        </w:rPr>
        <w:t xml:space="preserve"> must be used whenever:</w:t>
      </w:r>
    </w:p>
    <w:p w14:paraId="75D8B605" w14:textId="77777777" w:rsidR="00C76F2D" w:rsidRPr="008E76FD" w:rsidRDefault="00C76F2D" w:rsidP="00204835">
      <w:pPr>
        <w:widowControl w:val="0"/>
        <w:numPr>
          <w:ilvl w:val="1"/>
          <w:numId w:val="44"/>
        </w:numPr>
        <w:autoSpaceDE w:val="0"/>
        <w:autoSpaceDN w:val="0"/>
        <w:adjustRightInd w:val="0"/>
        <w:ind w:left="2160"/>
        <w:contextualSpacing/>
        <w:jc w:val="both"/>
        <w:rPr>
          <w:rFonts w:cs="Arial"/>
          <w:color w:val="000000"/>
        </w:rPr>
      </w:pPr>
      <w:r w:rsidRPr="008E76FD">
        <w:rPr>
          <w:rFonts w:cs="Arial"/>
          <w:color w:val="231F20"/>
        </w:rPr>
        <w:t>Procedures with a potential for creating infectious aerosols or splashes are conducted. These may include pipetting, centrifuging, grinding, blending, shaking, mixing, sonicating, opening containers of infectious materials, inoculating animals intranasally, and harvesting infected tissues from animals or eggs.</w:t>
      </w:r>
    </w:p>
    <w:p w14:paraId="48C95ADF" w14:textId="77777777" w:rsidR="00C76F2D" w:rsidRPr="008E76FD" w:rsidRDefault="00C76F2D" w:rsidP="00204835">
      <w:pPr>
        <w:widowControl w:val="0"/>
        <w:numPr>
          <w:ilvl w:val="1"/>
          <w:numId w:val="44"/>
        </w:numPr>
        <w:autoSpaceDE w:val="0"/>
        <w:autoSpaceDN w:val="0"/>
        <w:adjustRightInd w:val="0"/>
        <w:ind w:left="2160"/>
        <w:contextualSpacing/>
        <w:jc w:val="both"/>
        <w:rPr>
          <w:rFonts w:cs="Arial"/>
          <w:color w:val="000000"/>
        </w:rPr>
      </w:pPr>
      <w:r w:rsidRPr="008E76FD">
        <w:rPr>
          <w:rFonts w:cs="Arial"/>
          <w:color w:val="231F20"/>
        </w:rPr>
        <w:t>High concentrations or large volumes of infectious agents are used.</w:t>
      </w:r>
      <w:r w:rsidRPr="008E76FD">
        <w:rPr>
          <w:rFonts w:cs="Arial"/>
          <w:color w:val="000000"/>
        </w:rPr>
        <w:t xml:space="preserve"> </w:t>
      </w:r>
      <w:r w:rsidRPr="008E76FD">
        <w:rPr>
          <w:rFonts w:cs="Arial"/>
          <w:color w:val="231F20"/>
        </w:rPr>
        <w:t>Such materials may be centrifuged in the open laboratory using sealed rotor heads or centrifuge safety cups.</w:t>
      </w:r>
    </w:p>
    <w:p w14:paraId="26E20E83" w14:textId="77777777" w:rsidR="00204835" w:rsidRDefault="00C76F2D" w:rsidP="00E71F0D">
      <w:pPr>
        <w:widowControl w:val="0"/>
        <w:numPr>
          <w:ilvl w:val="2"/>
          <w:numId w:val="201"/>
        </w:numPr>
        <w:autoSpaceDE w:val="0"/>
        <w:autoSpaceDN w:val="0"/>
        <w:adjustRightInd w:val="0"/>
        <w:ind w:left="1800"/>
        <w:contextualSpacing/>
        <w:jc w:val="both"/>
        <w:rPr>
          <w:rFonts w:cs="Arial"/>
          <w:color w:val="000000"/>
        </w:rPr>
      </w:pPr>
      <w:r w:rsidRPr="008E76FD">
        <w:rPr>
          <w:rFonts w:cs="Arial"/>
          <w:color w:val="231F20"/>
        </w:rPr>
        <w:t>Protective laboratory coats, gowns, smocks, or uniforms designated for laboratory use must be worn while working with hazardous materials. Remove protective clothing before leaving the laboratory. Dispose of protective clothing appropriately, or deposit it for laundering. Laboratory clothing must not be taken home.</w:t>
      </w:r>
    </w:p>
    <w:p w14:paraId="3FC4F294" w14:textId="643904F2" w:rsidR="00C76F2D" w:rsidRPr="00204835" w:rsidRDefault="00C76F2D" w:rsidP="00E71F0D">
      <w:pPr>
        <w:widowControl w:val="0"/>
        <w:numPr>
          <w:ilvl w:val="2"/>
          <w:numId w:val="201"/>
        </w:numPr>
        <w:autoSpaceDE w:val="0"/>
        <w:autoSpaceDN w:val="0"/>
        <w:adjustRightInd w:val="0"/>
        <w:ind w:left="1800"/>
        <w:contextualSpacing/>
        <w:jc w:val="both"/>
        <w:rPr>
          <w:rFonts w:cs="Arial"/>
          <w:color w:val="000000"/>
        </w:rPr>
      </w:pPr>
      <w:r w:rsidRPr="00204835">
        <w:rPr>
          <w:rFonts w:cs="Arial"/>
          <w:color w:val="231F20"/>
        </w:rPr>
        <w:t>Eye and face protection (goggles, mask, face shield or other splatter guard) is used for anticipated splashes or sprays of infectious or other hazardous materials when the microorganisms must be handled outside the BSC or containment device. Eye and face protection</w:t>
      </w:r>
      <w:r w:rsidRPr="00204835">
        <w:rPr>
          <w:rFonts w:cs="Arial"/>
          <w:color w:val="000000"/>
        </w:rPr>
        <w:t xml:space="preserve"> </w:t>
      </w:r>
      <w:r w:rsidRPr="00204835">
        <w:rPr>
          <w:rFonts w:cs="Arial"/>
          <w:color w:val="231F20"/>
        </w:rPr>
        <w:t>must be disposed of with other contaminated laboratory waste or</w:t>
      </w:r>
      <w:r w:rsidRPr="00204835">
        <w:rPr>
          <w:rFonts w:cs="Arial"/>
          <w:color w:val="000000"/>
        </w:rPr>
        <w:t xml:space="preserve"> </w:t>
      </w:r>
      <w:r w:rsidRPr="00204835">
        <w:rPr>
          <w:rFonts w:cs="Arial"/>
          <w:color w:val="231F20"/>
        </w:rPr>
        <w:t>decontaminated before reuse. Persons who wear contact lenses in laboratories should also wear eye protection.</w:t>
      </w:r>
    </w:p>
    <w:p w14:paraId="2D005DD7" w14:textId="17D21D58" w:rsidR="00C76F2D" w:rsidRPr="00204835" w:rsidRDefault="00C76F2D" w:rsidP="00E71F0D">
      <w:pPr>
        <w:widowControl w:val="0"/>
        <w:numPr>
          <w:ilvl w:val="2"/>
          <w:numId w:val="201"/>
        </w:numPr>
        <w:autoSpaceDE w:val="0"/>
        <w:autoSpaceDN w:val="0"/>
        <w:adjustRightInd w:val="0"/>
        <w:ind w:left="1800"/>
        <w:contextualSpacing/>
        <w:jc w:val="both"/>
        <w:rPr>
          <w:rFonts w:cs="Arial"/>
          <w:color w:val="000000"/>
        </w:rPr>
      </w:pPr>
      <w:r w:rsidRPr="00204835">
        <w:rPr>
          <w:rFonts w:cs="Arial"/>
          <w:color w:val="231F20"/>
        </w:rPr>
        <w:t xml:space="preserve">Gloves must be worn to protect hands from exposure to hazardous materials. Glove selection should be based on an appropriate risk assessment. Alternatives to latex gloves should be available. Gloves must not be worn outside the laboratory. In addition, BSL-2 laboratory </w:t>
      </w:r>
      <w:r w:rsidR="00C62B5E">
        <w:rPr>
          <w:rFonts w:cs="Arial"/>
          <w:color w:val="231F20"/>
        </w:rPr>
        <w:t>personnel</w:t>
      </w:r>
      <w:r w:rsidRPr="00204835">
        <w:rPr>
          <w:rFonts w:cs="Arial"/>
          <w:color w:val="231F20"/>
        </w:rPr>
        <w:t xml:space="preserve"> should:</w:t>
      </w:r>
    </w:p>
    <w:p w14:paraId="021CCBBD" w14:textId="77777777" w:rsidR="00C76F2D" w:rsidRPr="008E76FD" w:rsidRDefault="00C76F2D" w:rsidP="00204835">
      <w:pPr>
        <w:widowControl w:val="0"/>
        <w:numPr>
          <w:ilvl w:val="1"/>
          <w:numId w:val="43"/>
        </w:numPr>
        <w:autoSpaceDE w:val="0"/>
        <w:autoSpaceDN w:val="0"/>
        <w:adjustRightInd w:val="0"/>
        <w:ind w:left="2160"/>
        <w:contextualSpacing/>
        <w:jc w:val="both"/>
        <w:rPr>
          <w:rFonts w:cs="Arial"/>
          <w:color w:val="000000"/>
        </w:rPr>
      </w:pPr>
      <w:r w:rsidRPr="008E76FD">
        <w:rPr>
          <w:rFonts w:cs="Arial"/>
          <w:color w:val="231F20"/>
        </w:rPr>
        <w:t>Change gloves when contaminated, glove integrity is compromised, or when otherwise necessary.</w:t>
      </w:r>
    </w:p>
    <w:p w14:paraId="7092633A" w14:textId="77777777" w:rsidR="00C76F2D" w:rsidRPr="008E76FD" w:rsidRDefault="00C76F2D" w:rsidP="00204835">
      <w:pPr>
        <w:widowControl w:val="0"/>
        <w:numPr>
          <w:ilvl w:val="1"/>
          <w:numId w:val="43"/>
        </w:numPr>
        <w:autoSpaceDE w:val="0"/>
        <w:autoSpaceDN w:val="0"/>
        <w:adjustRightInd w:val="0"/>
        <w:ind w:left="2160"/>
        <w:contextualSpacing/>
        <w:jc w:val="both"/>
        <w:rPr>
          <w:rFonts w:cs="Arial"/>
          <w:color w:val="000000"/>
        </w:rPr>
      </w:pPr>
      <w:r w:rsidRPr="008E76FD">
        <w:rPr>
          <w:rFonts w:cs="Arial"/>
          <w:color w:val="231F20"/>
        </w:rPr>
        <w:t>Remove gloves and wash hands when work with hazardous materials has been completed and before leaving the laboratory.</w:t>
      </w:r>
    </w:p>
    <w:p w14:paraId="796433D1" w14:textId="05E2913F" w:rsidR="00C76F2D" w:rsidRPr="008E76FD" w:rsidRDefault="008C2568" w:rsidP="00204835">
      <w:pPr>
        <w:widowControl w:val="0"/>
        <w:numPr>
          <w:ilvl w:val="1"/>
          <w:numId w:val="43"/>
        </w:numPr>
        <w:autoSpaceDE w:val="0"/>
        <w:autoSpaceDN w:val="0"/>
        <w:adjustRightInd w:val="0"/>
        <w:ind w:left="2160"/>
        <w:contextualSpacing/>
        <w:jc w:val="both"/>
        <w:rPr>
          <w:rFonts w:cs="Arial"/>
          <w:color w:val="000000"/>
        </w:rPr>
      </w:pPr>
      <w:r w:rsidRPr="008E76FD">
        <w:rPr>
          <w:rFonts w:cs="Arial"/>
          <w:color w:val="231F20"/>
        </w:rPr>
        <w:t>N</w:t>
      </w:r>
      <w:r w:rsidR="00C76F2D" w:rsidRPr="008E76FD">
        <w:rPr>
          <w:rFonts w:cs="Arial"/>
          <w:color w:val="231F20"/>
        </w:rPr>
        <w:t>ot wash or reuse disposable gloves. Dispose of used gloves with other contaminated laboratory waste. Hand washing protocols must be rigorously followed.</w:t>
      </w:r>
    </w:p>
    <w:p w14:paraId="65C72C01" w14:textId="12169F1E" w:rsidR="00C76F2D" w:rsidRPr="008E76FD" w:rsidRDefault="00C76F2D" w:rsidP="00204835">
      <w:pPr>
        <w:widowControl w:val="0"/>
        <w:numPr>
          <w:ilvl w:val="0"/>
          <w:numId w:val="45"/>
        </w:numPr>
        <w:autoSpaceDE w:val="0"/>
        <w:autoSpaceDN w:val="0"/>
        <w:adjustRightInd w:val="0"/>
        <w:ind w:left="1800"/>
        <w:contextualSpacing/>
        <w:jc w:val="both"/>
        <w:rPr>
          <w:rFonts w:cs="Arial"/>
          <w:color w:val="000000"/>
        </w:rPr>
      </w:pPr>
      <w:r w:rsidRPr="008E76FD">
        <w:rPr>
          <w:rFonts w:cs="Arial"/>
          <w:color w:val="231F20"/>
        </w:rPr>
        <w:t xml:space="preserve">Eye, face, and respiratory protection should be used in rooms containing infected animals as determined by </w:t>
      </w:r>
      <w:r w:rsidR="00C62B5E">
        <w:rPr>
          <w:rFonts w:cs="Arial"/>
          <w:color w:val="231F20"/>
        </w:rPr>
        <w:t>an Animal Biohazard Protocol approved by EHS and ARP</w:t>
      </w:r>
      <w:r w:rsidRPr="008E76FD">
        <w:rPr>
          <w:rFonts w:cs="Arial"/>
          <w:color w:val="231F20"/>
        </w:rPr>
        <w:t>.</w:t>
      </w:r>
    </w:p>
    <w:p w14:paraId="06375546" w14:textId="77777777" w:rsidR="00C76F2D" w:rsidRPr="008E76FD" w:rsidRDefault="00C76F2D">
      <w:pPr>
        <w:contextualSpacing/>
        <w:rPr>
          <w:rFonts w:cs="Arial"/>
          <w:b/>
          <w:i/>
          <w:u w:val="single"/>
        </w:rPr>
      </w:pPr>
    </w:p>
    <w:p w14:paraId="598A75A9" w14:textId="0B8E8B9B" w:rsidR="00C76F2D" w:rsidRPr="00F55763" w:rsidRDefault="00C76F2D" w:rsidP="00066D38">
      <w:pPr>
        <w:pStyle w:val="Heading4"/>
        <w:rPr>
          <w:color w:val="000000"/>
        </w:rPr>
      </w:pPr>
      <w:r w:rsidRPr="00F55763">
        <w:t>Laboratory Facilities (Secondary Barriers)</w:t>
      </w:r>
    </w:p>
    <w:p w14:paraId="2FD0C670" w14:textId="77777777" w:rsidR="00C76F2D" w:rsidRPr="008E76FD" w:rsidRDefault="00C76F2D">
      <w:pPr>
        <w:widowControl w:val="0"/>
        <w:autoSpaceDE w:val="0"/>
        <w:autoSpaceDN w:val="0"/>
        <w:adjustRightInd w:val="0"/>
        <w:contextualSpacing/>
        <w:jc w:val="both"/>
        <w:rPr>
          <w:rFonts w:cs="Arial"/>
          <w:color w:val="000000"/>
        </w:rPr>
      </w:pPr>
    </w:p>
    <w:p w14:paraId="382BCFAC" w14:textId="77777777" w:rsidR="00330B7D" w:rsidRPr="00330B7D" w:rsidRDefault="00C76F2D" w:rsidP="00575E69">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 xml:space="preserve">Laboratory doors should be self-closing and </w:t>
      </w:r>
      <w:r w:rsidR="00DA542E" w:rsidRPr="00330B7D">
        <w:rPr>
          <w:rFonts w:cs="Arial"/>
          <w:color w:val="231F20"/>
        </w:rPr>
        <w:t>secured.</w:t>
      </w:r>
    </w:p>
    <w:p w14:paraId="7120BA70" w14:textId="41370A55" w:rsidR="00330B7D" w:rsidRPr="00330B7D" w:rsidRDefault="00C76F2D" w:rsidP="00575E69">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 xml:space="preserve">Laboratories must have a sink for hand </w:t>
      </w:r>
      <w:r w:rsidR="008E4395">
        <w:rPr>
          <w:rFonts w:cs="Arial"/>
          <w:color w:val="231F20"/>
        </w:rPr>
        <w:t>washing. The sink may be manual</w:t>
      </w:r>
      <w:r w:rsidRPr="00330B7D">
        <w:rPr>
          <w:rFonts w:cs="Arial"/>
          <w:color w:val="231F20"/>
        </w:rPr>
        <w:t>, hands-free, or automatically operated. It should be located near the exit door.</w:t>
      </w:r>
    </w:p>
    <w:p w14:paraId="634FBD54" w14:textId="433F5EB2" w:rsidR="00C76F2D" w:rsidRPr="00330B7D" w:rsidRDefault="00C76F2D" w:rsidP="00330B7D">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The laboratory should be designed so that it can be easily cleaned and decontaminated. Carpets and rugs in laboratories are not permitted.</w:t>
      </w:r>
    </w:p>
    <w:p w14:paraId="1A9A417F" w14:textId="77777777" w:rsidR="00C76F2D" w:rsidRPr="008E76FD" w:rsidRDefault="00C76F2D" w:rsidP="00330B7D">
      <w:pPr>
        <w:widowControl w:val="0"/>
        <w:numPr>
          <w:ilvl w:val="0"/>
          <w:numId w:val="46"/>
        </w:numPr>
        <w:autoSpaceDE w:val="0"/>
        <w:autoSpaceDN w:val="0"/>
        <w:adjustRightInd w:val="0"/>
        <w:ind w:left="1800"/>
        <w:contextualSpacing/>
        <w:jc w:val="both"/>
        <w:rPr>
          <w:rFonts w:cs="Arial"/>
          <w:color w:val="000000"/>
        </w:rPr>
      </w:pPr>
      <w:r w:rsidRPr="008E76FD">
        <w:rPr>
          <w:rFonts w:cs="Arial"/>
          <w:color w:val="231F20"/>
        </w:rPr>
        <w:t>Laboratory furniture must be capable of supporting anticipated loads and uses. Spaces between benches, cabinets, and equipment should be accessible for cleaning.</w:t>
      </w:r>
    </w:p>
    <w:p w14:paraId="70CF01F6" w14:textId="77777777" w:rsidR="00C76F2D" w:rsidRPr="008E76FD" w:rsidRDefault="00C76F2D" w:rsidP="00330B7D">
      <w:pPr>
        <w:widowControl w:val="0"/>
        <w:numPr>
          <w:ilvl w:val="1"/>
          <w:numId w:val="46"/>
        </w:numPr>
        <w:autoSpaceDE w:val="0"/>
        <w:autoSpaceDN w:val="0"/>
        <w:adjustRightInd w:val="0"/>
        <w:ind w:left="2160"/>
        <w:contextualSpacing/>
        <w:jc w:val="both"/>
        <w:rPr>
          <w:rFonts w:cs="Arial"/>
          <w:color w:val="000000"/>
        </w:rPr>
      </w:pPr>
      <w:r w:rsidRPr="008E76FD">
        <w:rPr>
          <w:rFonts w:cs="Arial"/>
          <w:color w:val="231F20"/>
        </w:rPr>
        <w:t>Bench tops must be impervious to water and resistant to heat, organic solvents, acids, alkalis, and other chemicals.</w:t>
      </w:r>
    </w:p>
    <w:p w14:paraId="423CC1E7" w14:textId="77777777" w:rsidR="00330B7D" w:rsidRDefault="00C76F2D" w:rsidP="00330B7D">
      <w:pPr>
        <w:widowControl w:val="0"/>
        <w:numPr>
          <w:ilvl w:val="1"/>
          <w:numId w:val="46"/>
        </w:numPr>
        <w:autoSpaceDE w:val="0"/>
        <w:autoSpaceDN w:val="0"/>
        <w:adjustRightInd w:val="0"/>
        <w:ind w:left="2160"/>
        <w:contextualSpacing/>
        <w:jc w:val="both"/>
        <w:rPr>
          <w:rFonts w:cs="Arial"/>
          <w:color w:val="000000"/>
        </w:rPr>
      </w:pPr>
      <w:r w:rsidRPr="008E76FD">
        <w:rPr>
          <w:rFonts w:cs="Arial"/>
          <w:color w:val="231F20"/>
        </w:rPr>
        <w:t>Chairs used in laboratory work must be covered with a non-porous material that can be easily cleaned and decontaminated with appropriate disinfectant.</w:t>
      </w:r>
    </w:p>
    <w:p w14:paraId="741A6CD3" w14:textId="77777777" w:rsidR="00330B7D" w:rsidRPr="00330B7D" w:rsidRDefault="00C76F2D" w:rsidP="00575E69">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Laboratory windows that open to the exterior are not recommended. However, if a laboratory does have windows that open to the exterior, they must be fitted with screens.</w:t>
      </w:r>
    </w:p>
    <w:p w14:paraId="0ECA5401" w14:textId="77777777" w:rsidR="00330B7D" w:rsidRPr="00330B7D" w:rsidRDefault="00C76F2D" w:rsidP="00575E69">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BSCs must be installed so that fluctuations of the room air supply and exhaust do not interfere with proper operations. BSCs should be located away from doors, windows that can be opened, heavily traveled laboratory areas, and other possible airflow disruptions.</w:t>
      </w:r>
    </w:p>
    <w:p w14:paraId="37F9AD55" w14:textId="77777777" w:rsidR="00330B7D" w:rsidRPr="00330B7D" w:rsidRDefault="00C76F2D" w:rsidP="00575E69">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Vacuum lines should be protected with liquid disinfectant traps.</w:t>
      </w:r>
    </w:p>
    <w:p w14:paraId="4D8A40A8" w14:textId="77777777" w:rsidR="00330B7D" w:rsidRPr="00330B7D" w:rsidRDefault="00C76F2D" w:rsidP="00575E69">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An eyewash station must be readily available.</w:t>
      </w:r>
    </w:p>
    <w:p w14:paraId="6148A66B" w14:textId="358BC17A" w:rsidR="00330B7D" w:rsidRPr="00330B7D" w:rsidRDefault="00C76F2D" w:rsidP="00575E69">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There are no specific requirements for ventilation systems. However, planning of new facilities should consider mechanical ventilation systems that provide an inward flow of air without recirculation to spaces outside of the laboratory.</w:t>
      </w:r>
    </w:p>
    <w:p w14:paraId="2FFB84AB" w14:textId="4901A3F4" w:rsidR="00330B7D" w:rsidRPr="00330B7D" w:rsidRDefault="00C76F2D" w:rsidP="00330B7D">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HEPA filtered exhaust air from a Class II BSC can be safely recirculation back into the laboratory environment if the cabinet is tested and</w:t>
      </w:r>
      <w:r w:rsidRPr="00330B7D">
        <w:rPr>
          <w:rFonts w:cs="Arial"/>
          <w:color w:val="000000"/>
        </w:rPr>
        <w:t xml:space="preserve"> </w:t>
      </w:r>
      <w:r w:rsidRPr="00330B7D">
        <w:rPr>
          <w:rFonts w:cs="Arial"/>
          <w:color w:val="231F20"/>
        </w:rPr>
        <w:t xml:space="preserve">certified at least annually and operated according to manufacturer’s recommendations. BSCs can also be connected to the laboratory exhaust system by either a thimble (canopy) connection or directly exhausted to the outside through a hard connection. Provisions to assure proper </w:t>
      </w:r>
      <w:r w:rsidR="00C62B5E">
        <w:rPr>
          <w:rFonts w:cs="Arial"/>
          <w:color w:val="231F20"/>
        </w:rPr>
        <w:t>BSC</w:t>
      </w:r>
      <w:r w:rsidRPr="00330B7D">
        <w:rPr>
          <w:rFonts w:cs="Arial"/>
          <w:color w:val="231F20"/>
        </w:rPr>
        <w:t xml:space="preserve"> performance and air system operation must be verified.</w:t>
      </w:r>
    </w:p>
    <w:p w14:paraId="02D2FABC" w14:textId="57076B2D" w:rsidR="00C76F2D" w:rsidRPr="00330B7D" w:rsidRDefault="00C76F2D" w:rsidP="00330B7D">
      <w:pPr>
        <w:widowControl w:val="0"/>
        <w:numPr>
          <w:ilvl w:val="0"/>
          <w:numId w:val="46"/>
        </w:numPr>
        <w:autoSpaceDE w:val="0"/>
        <w:autoSpaceDN w:val="0"/>
        <w:adjustRightInd w:val="0"/>
        <w:ind w:left="1800"/>
        <w:contextualSpacing/>
        <w:jc w:val="both"/>
        <w:rPr>
          <w:rFonts w:cs="Arial"/>
          <w:color w:val="000000"/>
        </w:rPr>
      </w:pPr>
      <w:r w:rsidRPr="00330B7D">
        <w:rPr>
          <w:rFonts w:cs="Arial"/>
          <w:color w:val="231F20"/>
        </w:rPr>
        <w:t>A method for decontaminating all laboratory wastes should be available in the facility (e.g., autoclave, chemical disinfection, incineration, or other validated decontamination method)</w:t>
      </w:r>
      <w:r w:rsidR="001672C1" w:rsidRPr="00330B7D">
        <w:rPr>
          <w:rFonts w:cs="Arial"/>
          <w:color w:val="231F20"/>
        </w:rPr>
        <w:t>, as per</w:t>
      </w:r>
      <w:r w:rsidR="00562FCC">
        <w:rPr>
          <w:rFonts w:cs="Arial"/>
          <w:color w:val="231F20"/>
        </w:rPr>
        <w:t xml:space="preserve"> Safety Policy</w:t>
      </w:r>
      <w:r w:rsidR="001672C1" w:rsidRPr="00330B7D">
        <w:rPr>
          <w:rFonts w:cs="Arial"/>
          <w:color w:val="231F20"/>
        </w:rPr>
        <w:t xml:space="preserve"> </w:t>
      </w:r>
      <w:hyperlink r:id="rId127" w:history="1">
        <w:r w:rsidR="00634047" w:rsidRPr="00330B7D">
          <w:rPr>
            <w:rStyle w:val="Hyperlink"/>
            <w:rFonts w:cs="Arial"/>
            <w:b/>
            <w:u w:val="none"/>
          </w:rPr>
          <w:t>SY29: Infectious Waste Disposal</w:t>
        </w:r>
      </w:hyperlink>
      <w:r w:rsidR="00C62B5E">
        <w:rPr>
          <w:rFonts w:cs="Arial"/>
          <w:color w:val="231F20"/>
        </w:rPr>
        <w:t xml:space="preserve">, discussed further in Section </w:t>
      </w:r>
      <w:r w:rsidR="00C62B5E" w:rsidRPr="00C62B5E">
        <w:rPr>
          <w:rFonts w:cs="Arial"/>
          <w:color w:val="231F20"/>
          <w:u w:val="single"/>
        </w:rPr>
        <w:fldChar w:fldCharType="begin"/>
      </w:r>
      <w:r w:rsidR="00C62B5E" w:rsidRPr="00C62B5E">
        <w:rPr>
          <w:rFonts w:cs="Arial"/>
          <w:color w:val="231F20"/>
          <w:u w:val="single"/>
        </w:rPr>
        <w:instrText xml:space="preserve"> REF _Ref73953564 \r \h </w:instrText>
      </w:r>
      <w:r w:rsidR="00C62B5E">
        <w:rPr>
          <w:rFonts w:cs="Arial"/>
          <w:color w:val="231F20"/>
          <w:u w:val="single"/>
        </w:rPr>
        <w:instrText xml:space="preserve"> \* MERGEFORMAT </w:instrText>
      </w:r>
      <w:r w:rsidR="00C62B5E" w:rsidRPr="00C62B5E">
        <w:rPr>
          <w:rFonts w:cs="Arial"/>
          <w:color w:val="231F20"/>
          <w:u w:val="single"/>
        </w:rPr>
      </w:r>
      <w:r w:rsidR="00C62B5E" w:rsidRPr="00C62B5E">
        <w:rPr>
          <w:rFonts w:cs="Arial"/>
          <w:color w:val="231F20"/>
          <w:u w:val="single"/>
        </w:rPr>
        <w:fldChar w:fldCharType="separate"/>
      </w:r>
      <w:r w:rsidR="00C62B5E" w:rsidRPr="00C62B5E">
        <w:rPr>
          <w:rFonts w:cs="Arial"/>
          <w:color w:val="231F20"/>
          <w:u w:val="single"/>
        </w:rPr>
        <w:t>11.4</w:t>
      </w:r>
      <w:r w:rsidR="00C62B5E" w:rsidRPr="00C62B5E">
        <w:rPr>
          <w:rFonts w:cs="Arial"/>
          <w:color w:val="231F20"/>
          <w:u w:val="single"/>
        </w:rPr>
        <w:fldChar w:fldCharType="end"/>
      </w:r>
      <w:r w:rsidR="00C62B5E">
        <w:rPr>
          <w:rFonts w:cs="Arial"/>
          <w:color w:val="231F20"/>
        </w:rPr>
        <w:t>.</w:t>
      </w:r>
    </w:p>
    <w:p w14:paraId="72E9A389" w14:textId="77777777" w:rsidR="00C76F2D" w:rsidRPr="008E76FD" w:rsidRDefault="00C76F2D" w:rsidP="00330B7D">
      <w:pPr>
        <w:suppressAutoHyphens/>
        <w:ind w:left="1440"/>
        <w:contextualSpacing/>
        <w:jc w:val="both"/>
        <w:rPr>
          <w:rFonts w:cs="Arial"/>
        </w:rPr>
      </w:pPr>
    </w:p>
    <w:p w14:paraId="0833A32E" w14:textId="7E02674D" w:rsidR="00C76F2D" w:rsidRPr="00F55763" w:rsidRDefault="00C76F2D">
      <w:pPr>
        <w:pStyle w:val="Heading3"/>
        <w:contextualSpacing/>
      </w:pPr>
      <w:bookmarkStart w:id="411" w:name="_Toc82415421"/>
      <w:r w:rsidRPr="00F55763">
        <w:t>Biosafety Level 3</w:t>
      </w:r>
      <w:bookmarkEnd w:id="411"/>
    </w:p>
    <w:p w14:paraId="4007CF30" w14:textId="77777777" w:rsidR="00C76F2D" w:rsidRPr="008E76FD" w:rsidRDefault="00C76F2D" w:rsidP="00330B7D">
      <w:pPr>
        <w:suppressAutoHyphens/>
        <w:ind w:left="720"/>
        <w:contextualSpacing/>
        <w:jc w:val="both"/>
        <w:rPr>
          <w:rFonts w:cs="Arial"/>
        </w:rPr>
      </w:pPr>
    </w:p>
    <w:p w14:paraId="06A4361D" w14:textId="1BAC2AF1" w:rsidR="00C76F2D" w:rsidRPr="008E76FD" w:rsidRDefault="00C76F2D">
      <w:pPr>
        <w:suppressAutoHyphens/>
        <w:ind w:left="720"/>
        <w:contextualSpacing/>
        <w:jc w:val="both"/>
        <w:rPr>
          <w:rFonts w:cs="Arial"/>
        </w:rPr>
      </w:pPr>
      <w:r w:rsidRPr="008E76FD">
        <w:rPr>
          <w:rFonts w:cs="Arial"/>
        </w:rPr>
        <w:t>BSL</w:t>
      </w:r>
      <w:r w:rsidR="0023318D" w:rsidRPr="008E76FD">
        <w:rPr>
          <w:rFonts w:cs="Arial"/>
        </w:rPr>
        <w:t>-</w:t>
      </w:r>
      <w:r w:rsidRPr="008E76FD">
        <w:rPr>
          <w:rFonts w:cs="Arial"/>
        </w:rPr>
        <w:t xml:space="preserve">3 work must be conducted in accordance with the facility safeguards, standard microbiological practices, special practices, and safety equipment described in </w:t>
      </w:r>
      <w:r w:rsidR="00D05CD1" w:rsidRPr="008E76FD">
        <w:rPr>
          <w:rFonts w:cs="Arial"/>
          <w:u w:val="single"/>
        </w:rPr>
        <w:t>BMBL</w:t>
      </w:r>
      <w:r w:rsidRPr="008E76FD">
        <w:rPr>
          <w:rFonts w:cs="Arial"/>
        </w:rPr>
        <w:t>.</w:t>
      </w:r>
    </w:p>
    <w:p w14:paraId="64BCA98F" w14:textId="77777777" w:rsidR="00C76F2D" w:rsidRPr="008E76FD" w:rsidRDefault="00C76F2D" w:rsidP="00330B7D">
      <w:pPr>
        <w:suppressAutoHyphens/>
        <w:ind w:left="720"/>
        <w:contextualSpacing/>
        <w:jc w:val="both"/>
        <w:rPr>
          <w:rFonts w:cs="Arial"/>
        </w:rPr>
      </w:pPr>
    </w:p>
    <w:p w14:paraId="0910C4E4" w14:textId="2D38EADE" w:rsidR="00C76F2D" w:rsidRDefault="00C76F2D" w:rsidP="00330B7D">
      <w:pPr>
        <w:suppressAutoHyphens/>
        <w:ind w:left="720"/>
        <w:contextualSpacing/>
        <w:jc w:val="both"/>
        <w:rPr>
          <w:rFonts w:cs="Arial"/>
        </w:rPr>
      </w:pPr>
      <w:r w:rsidRPr="008E76FD">
        <w:rPr>
          <w:rFonts w:cs="Arial"/>
        </w:rPr>
        <w:t>BSL-3 is applicable to clinical, diagnostic, teaching, research, or production facilities in which work is done with indigenous or exotic agents that may cause serious or potentially lethal disease as a result of exposure by inhalation. Laboratory personnel have specific training in handling pathogenic and potentially lethal agents</w:t>
      </w:r>
      <w:r w:rsidR="00D120B6" w:rsidRPr="008E76FD">
        <w:rPr>
          <w:rFonts w:cs="Arial"/>
        </w:rPr>
        <w:t>,</w:t>
      </w:r>
      <w:r w:rsidRPr="008E76FD">
        <w:rPr>
          <w:rFonts w:cs="Arial"/>
        </w:rPr>
        <w:t xml:space="preserve"> and are supervised by scientists experience</w:t>
      </w:r>
      <w:r w:rsidR="00330B7D">
        <w:rPr>
          <w:rFonts w:cs="Arial"/>
        </w:rPr>
        <w:t>d in working with these agents.</w:t>
      </w:r>
    </w:p>
    <w:p w14:paraId="28DD43EF" w14:textId="5B05777B" w:rsidR="00C76F2D" w:rsidRDefault="00C76F2D" w:rsidP="00330B7D">
      <w:pPr>
        <w:suppressAutoHyphens/>
        <w:ind w:left="720"/>
        <w:contextualSpacing/>
        <w:jc w:val="both"/>
        <w:rPr>
          <w:rFonts w:cs="Arial"/>
        </w:rPr>
      </w:pPr>
      <w:r w:rsidRPr="008E76FD">
        <w:rPr>
          <w:rFonts w:cs="Arial"/>
        </w:rPr>
        <w:t>All procedures involving the manipulation of infectious materials are conducted within BSCs or other</w:t>
      </w:r>
      <w:r w:rsidR="00101BE6">
        <w:rPr>
          <w:rFonts w:cs="Arial"/>
        </w:rPr>
        <w:t xml:space="preserve"> physical containment devices, and</w:t>
      </w:r>
      <w:r w:rsidRPr="008E76FD">
        <w:rPr>
          <w:rFonts w:cs="Arial"/>
        </w:rPr>
        <w:t xml:space="preserve"> by personnel wearing appropriate PPE. The laboratory has special engineering and design features such as access zones, sealed penetration</w:t>
      </w:r>
      <w:r w:rsidR="00330B7D">
        <w:rPr>
          <w:rFonts w:cs="Arial"/>
        </w:rPr>
        <w:t>s, and directional airflow.</w:t>
      </w:r>
    </w:p>
    <w:p w14:paraId="0C9A1842" w14:textId="77777777" w:rsidR="00330B7D" w:rsidRPr="008E76FD" w:rsidRDefault="00330B7D" w:rsidP="00330B7D">
      <w:pPr>
        <w:suppressAutoHyphens/>
        <w:ind w:left="720"/>
        <w:contextualSpacing/>
        <w:jc w:val="both"/>
        <w:rPr>
          <w:rFonts w:cs="Arial"/>
        </w:rPr>
      </w:pPr>
    </w:p>
    <w:p w14:paraId="5E8F7C69" w14:textId="3141AA39" w:rsidR="0085759F" w:rsidRDefault="00C76F2D" w:rsidP="00330B7D">
      <w:pPr>
        <w:suppressAutoHyphens/>
        <w:ind w:left="720"/>
        <w:contextualSpacing/>
        <w:jc w:val="both"/>
        <w:rPr>
          <w:rFonts w:cs="Arial"/>
        </w:rPr>
      </w:pPr>
      <w:r w:rsidRPr="008E76FD">
        <w:rPr>
          <w:rFonts w:cs="Arial"/>
        </w:rPr>
        <w:t>Many laboratories may not have all the facility safeguards recommended for BSL-3. In these circumstances, acceptable safety may be achieved for routine or repetitive operations (e.g., diagnostic procedures involving the propagation of an agent for identification, typing, and susceptibility testing) in BSL-2 facilities. However, the recommended standard microbiological practices, special practices, and safety equipment for BSL</w:t>
      </w:r>
      <w:r w:rsidR="00330B7D">
        <w:rPr>
          <w:rFonts w:cs="Arial"/>
        </w:rPr>
        <w:t>-3 must be rigorously followed.</w:t>
      </w:r>
    </w:p>
    <w:p w14:paraId="3F2C287F" w14:textId="77777777" w:rsidR="00330B7D" w:rsidRPr="00330B7D" w:rsidRDefault="00330B7D" w:rsidP="00330B7D">
      <w:pPr>
        <w:suppressAutoHyphens/>
        <w:ind w:left="720"/>
        <w:contextualSpacing/>
        <w:jc w:val="both"/>
        <w:rPr>
          <w:rFonts w:cs="Arial"/>
        </w:rPr>
      </w:pPr>
    </w:p>
    <w:p w14:paraId="370B4DEB" w14:textId="6C695350" w:rsidR="00C76F2D" w:rsidRPr="00DA6B38" w:rsidRDefault="00C76F2D">
      <w:pPr>
        <w:pStyle w:val="Heading3"/>
        <w:contextualSpacing/>
      </w:pPr>
      <w:bookmarkStart w:id="412" w:name="_Toc82415422"/>
      <w:r w:rsidRPr="00DA6B38">
        <w:t>Biosafety Level 4</w:t>
      </w:r>
      <w:bookmarkEnd w:id="412"/>
    </w:p>
    <w:p w14:paraId="33C0FAF7" w14:textId="77777777" w:rsidR="00330B7D" w:rsidRDefault="00330B7D">
      <w:pPr>
        <w:suppressAutoHyphens/>
        <w:ind w:left="720"/>
        <w:contextualSpacing/>
        <w:jc w:val="both"/>
        <w:rPr>
          <w:rFonts w:cs="Arial"/>
        </w:rPr>
      </w:pPr>
    </w:p>
    <w:p w14:paraId="71FB0E35" w14:textId="39321508" w:rsidR="00E00CEF" w:rsidRDefault="002A70A4" w:rsidP="00330B7D">
      <w:pPr>
        <w:suppressAutoHyphens/>
        <w:ind w:left="720"/>
        <w:contextualSpacing/>
        <w:jc w:val="both"/>
        <w:rPr>
          <w:rFonts w:cs="Arial"/>
        </w:rPr>
      </w:pPr>
      <w:r>
        <w:rPr>
          <w:rFonts w:cs="Arial"/>
        </w:rPr>
        <w:t>U</w:t>
      </w:r>
      <w:r w:rsidR="00C76F2D" w:rsidRPr="008E76FD">
        <w:rPr>
          <w:rFonts w:cs="Arial"/>
        </w:rPr>
        <w:t xml:space="preserve">se of biological agents requiring BSL-4 containment practices </w:t>
      </w:r>
      <w:r>
        <w:rPr>
          <w:rFonts w:cs="Arial"/>
        </w:rPr>
        <w:t xml:space="preserve">at Penn State </w:t>
      </w:r>
      <w:r w:rsidR="00C76F2D" w:rsidRPr="008E76FD">
        <w:rPr>
          <w:rFonts w:cs="Arial"/>
        </w:rPr>
        <w:t xml:space="preserve">is not </w:t>
      </w:r>
      <w:r w:rsidR="00913017" w:rsidRPr="008E76FD">
        <w:rPr>
          <w:rFonts w:cs="Arial"/>
        </w:rPr>
        <w:t>currently permitted</w:t>
      </w:r>
      <w:r w:rsidR="006274AC" w:rsidRPr="008E76FD">
        <w:rPr>
          <w:rFonts w:cs="Arial"/>
        </w:rPr>
        <w:t>.</w:t>
      </w:r>
      <w:r w:rsidR="00330B7D">
        <w:rPr>
          <w:rFonts w:cs="Arial"/>
        </w:rPr>
        <w:t xml:space="preserve"> </w:t>
      </w:r>
    </w:p>
    <w:p w14:paraId="515DB5C3" w14:textId="77777777" w:rsidR="00330B7D" w:rsidRPr="008E76FD" w:rsidRDefault="00330B7D" w:rsidP="00330B7D">
      <w:pPr>
        <w:suppressAutoHyphens/>
        <w:ind w:left="720"/>
        <w:contextualSpacing/>
        <w:jc w:val="both"/>
        <w:rPr>
          <w:rFonts w:cs="Arial"/>
        </w:rPr>
      </w:pPr>
    </w:p>
    <w:p w14:paraId="2FA3829D" w14:textId="5606D2E1" w:rsidR="00C76F2D" w:rsidRPr="00DF5DF1" w:rsidRDefault="00C76F2D">
      <w:pPr>
        <w:pStyle w:val="Heading2"/>
      </w:pPr>
      <w:bookmarkStart w:id="413" w:name="_Ref469065095"/>
      <w:bookmarkStart w:id="414" w:name="_Ref469065385"/>
      <w:bookmarkStart w:id="415" w:name="_Toc82415423"/>
      <w:r w:rsidRPr="00DF5DF1">
        <w:t>Human Blood, Blood Products, and Other Potentially Infectious Materials</w:t>
      </w:r>
      <w:bookmarkEnd w:id="413"/>
      <w:bookmarkEnd w:id="414"/>
      <w:bookmarkEnd w:id="415"/>
    </w:p>
    <w:p w14:paraId="2ED6934F" w14:textId="77777777" w:rsidR="00C76F2D" w:rsidRPr="008E76FD" w:rsidRDefault="00C76F2D">
      <w:pPr>
        <w:suppressAutoHyphens/>
        <w:jc w:val="both"/>
        <w:rPr>
          <w:rFonts w:cs="Arial"/>
        </w:rPr>
      </w:pPr>
    </w:p>
    <w:p w14:paraId="78DE021B" w14:textId="4151DDC2" w:rsidR="00C76F2D" w:rsidRPr="008E76FD" w:rsidRDefault="00E00CEF">
      <w:pPr>
        <w:suppressAutoHyphens/>
        <w:jc w:val="both"/>
        <w:rPr>
          <w:rFonts w:cs="Arial"/>
        </w:rPr>
      </w:pPr>
      <w:r w:rsidRPr="008E76FD">
        <w:rPr>
          <w:rFonts w:cs="Arial"/>
        </w:rPr>
        <w:t>Penn State complies</w:t>
      </w:r>
      <w:r w:rsidR="00C76F2D" w:rsidRPr="008E76FD">
        <w:rPr>
          <w:rFonts w:cs="Arial"/>
        </w:rPr>
        <w:t xml:space="preserve"> with the OSHA Occupational Exposure to Bloodborne P</w:t>
      </w:r>
      <w:r w:rsidR="00B00DB6" w:rsidRPr="008E76FD">
        <w:rPr>
          <w:rFonts w:cs="Arial"/>
        </w:rPr>
        <w:t>athogens Standard found in</w:t>
      </w:r>
      <w:hyperlink r:id="rId128" w:history="1">
        <w:r w:rsidR="002D7A59" w:rsidRPr="008E76FD">
          <w:rPr>
            <w:rStyle w:val="Hyperlink"/>
            <w:rFonts w:cs="Arial"/>
            <w:u w:val="none"/>
          </w:rPr>
          <w:t xml:space="preserve"> </w:t>
        </w:r>
        <w:r w:rsidR="002D7A59" w:rsidRPr="008E76FD">
          <w:rPr>
            <w:rStyle w:val="Hyperlink"/>
            <w:rFonts w:cs="Arial"/>
            <w:b/>
            <w:u w:val="none"/>
          </w:rPr>
          <w:t>29</w:t>
        </w:r>
        <w:r w:rsidR="007E15CA" w:rsidRPr="008E76FD">
          <w:rPr>
            <w:rStyle w:val="Hyperlink"/>
            <w:rFonts w:cs="Arial"/>
            <w:b/>
            <w:u w:val="none"/>
          </w:rPr>
          <w:t xml:space="preserve"> </w:t>
        </w:r>
        <w:r w:rsidR="00C76F2D" w:rsidRPr="008E76FD">
          <w:rPr>
            <w:rStyle w:val="Hyperlink"/>
            <w:rFonts w:cs="Arial"/>
            <w:b/>
            <w:u w:val="none"/>
          </w:rPr>
          <w:t>CFR</w:t>
        </w:r>
        <w:r w:rsidR="007E15CA" w:rsidRPr="008E76FD">
          <w:rPr>
            <w:rStyle w:val="Hyperlink"/>
            <w:rFonts w:cs="Arial"/>
            <w:b/>
            <w:u w:val="none"/>
          </w:rPr>
          <w:t xml:space="preserve"> </w:t>
        </w:r>
        <w:r w:rsidR="00C76F2D" w:rsidRPr="008E76FD">
          <w:rPr>
            <w:rStyle w:val="Hyperlink"/>
            <w:rFonts w:cs="Arial"/>
            <w:b/>
            <w:u w:val="none"/>
          </w:rPr>
          <w:t>1910.1030</w:t>
        </w:r>
      </w:hyperlink>
      <w:r w:rsidR="00C76F2D" w:rsidRPr="008E76FD">
        <w:rPr>
          <w:rFonts w:cs="Arial"/>
        </w:rPr>
        <w:t>. The information in this section summarizes the requirements of the standard</w:t>
      </w:r>
      <w:r w:rsidR="00C920CB">
        <w:rPr>
          <w:rFonts w:cs="Arial"/>
        </w:rPr>
        <w:t>, as they apply to laboratory and research groups</w:t>
      </w:r>
      <w:r w:rsidR="00C76F2D" w:rsidRPr="008E76FD">
        <w:rPr>
          <w:rFonts w:cs="Arial"/>
        </w:rPr>
        <w:t xml:space="preserve">. </w:t>
      </w:r>
      <w:r w:rsidR="00DF5DF1">
        <w:rPr>
          <w:rFonts w:cs="Arial"/>
        </w:rPr>
        <w:t>T</w:t>
      </w:r>
      <w:r w:rsidR="00C920CB">
        <w:rPr>
          <w:rFonts w:cs="Arial"/>
        </w:rPr>
        <w:t>he full</w:t>
      </w:r>
      <w:r w:rsidR="00C76F2D" w:rsidRPr="008E76FD">
        <w:rPr>
          <w:rFonts w:cs="Arial"/>
        </w:rPr>
        <w:t xml:space="preserve"> </w:t>
      </w:r>
      <w:hyperlink r:id="rId129" w:history="1">
        <w:r w:rsidR="00C76F2D" w:rsidRPr="008E76FD">
          <w:rPr>
            <w:rStyle w:val="Hyperlink"/>
            <w:rFonts w:cs="Arial"/>
            <w:b/>
            <w:u w:val="none"/>
          </w:rPr>
          <w:t>Bloodborne Pathogen Program</w:t>
        </w:r>
      </w:hyperlink>
      <w:r w:rsidR="00C76F2D" w:rsidRPr="008E76FD">
        <w:rPr>
          <w:rFonts w:cs="Arial"/>
        </w:rPr>
        <w:t xml:space="preserve"> is available from EHS.</w:t>
      </w:r>
    </w:p>
    <w:p w14:paraId="7803BFCA" w14:textId="77777777" w:rsidR="00C76F2D" w:rsidRPr="008E76FD" w:rsidRDefault="00C76F2D">
      <w:pPr>
        <w:suppressAutoHyphens/>
        <w:jc w:val="both"/>
        <w:rPr>
          <w:rFonts w:cs="Arial"/>
        </w:rPr>
      </w:pPr>
    </w:p>
    <w:p w14:paraId="42E19D7F" w14:textId="5435EBB6" w:rsidR="00C76F2D" w:rsidRPr="008E76FD" w:rsidRDefault="00C76F2D">
      <w:pPr>
        <w:suppressAutoHyphens/>
        <w:jc w:val="both"/>
        <w:rPr>
          <w:rFonts w:cs="Arial"/>
        </w:rPr>
      </w:pPr>
      <w:r w:rsidRPr="008E76FD">
        <w:rPr>
          <w:rFonts w:cs="Arial"/>
        </w:rPr>
        <w:t xml:space="preserve">The standard applies to </w:t>
      </w:r>
      <w:r w:rsidR="00570095">
        <w:rPr>
          <w:rFonts w:cs="Arial"/>
        </w:rPr>
        <w:t>personnel</w:t>
      </w:r>
      <w:r w:rsidR="00570095" w:rsidRPr="008E76FD">
        <w:rPr>
          <w:rFonts w:cs="Arial"/>
        </w:rPr>
        <w:t xml:space="preserve"> </w:t>
      </w:r>
      <w:r w:rsidRPr="008E76FD">
        <w:rPr>
          <w:rFonts w:cs="Arial"/>
        </w:rPr>
        <w:t>who</w:t>
      </w:r>
      <w:r w:rsidR="002B4A6A">
        <w:rPr>
          <w:rFonts w:cs="Arial"/>
        </w:rPr>
        <w:t>, during the performance of their duties, could be “reasonably anticipated” to come into contact with blood or other potentially infectious material (OPIM) including:</w:t>
      </w:r>
    </w:p>
    <w:p w14:paraId="67B050B3" w14:textId="77777777" w:rsidR="00C76F2D" w:rsidRPr="008E76FD" w:rsidRDefault="00C76F2D" w:rsidP="00330B7D">
      <w:pPr>
        <w:numPr>
          <w:ilvl w:val="0"/>
          <w:numId w:val="27"/>
        </w:numPr>
        <w:tabs>
          <w:tab w:val="clear" w:pos="1080"/>
        </w:tabs>
        <w:suppressAutoHyphens/>
        <w:ind w:left="360"/>
        <w:jc w:val="both"/>
        <w:rPr>
          <w:rFonts w:cs="Arial"/>
        </w:rPr>
      </w:pPr>
      <w:r w:rsidRPr="008E76FD">
        <w:rPr>
          <w:rFonts w:cs="Arial"/>
        </w:rPr>
        <w:t>Blood (human blood, human blood components, and products made from human blood)</w:t>
      </w:r>
    </w:p>
    <w:p w14:paraId="217318C1" w14:textId="77777777" w:rsidR="00C76F2D" w:rsidRPr="008E76FD" w:rsidRDefault="00C76F2D" w:rsidP="00330B7D">
      <w:pPr>
        <w:numPr>
          <w:ilvl w:val="0"/>
          <w:numId w:val="26"/>
        </w:numPr>
        <w:tabs>
          <w:tab w:val="clear" w:pos="1080"/>
        </w:tabs>
        <w:suppressAutoHyphens/>
        <w:ind w:left="360"/>
        <w:jc w:val="both"/>
        <w:rPr>
          <w:rFonts w:cs="Arial"/>
        </w:rPr>
      </w:pPr>
      <w:r w:rsidRPr="008E76FD">
        <w:rPr>
          <w:rFonts w:cs="Arial"/>
        </w:rPr>
        <w:t>The following human body fluids:</w:t>
      </w:r>
    </w:p>
    <w:p w14:paraId="29FCA939" w14:textId="77777777" w:rsidR="00101BE6" w:rsidRPr="008E76FD" w:rsidRDefault="00101BE6" w:rsidP="00101BE6">
      <w:pPr>
        <w:numPr>
          <w:ilvl w:val="0"/>
          <w:numId w:val="32"/>
        </w:numPr>
        <w:suppressAutoHyphens/>
        <w:ind w:left="720"/>
        <w:jc w:val="both"/>
        <w:rPr>
          <w:rFonts w:cs="Arial"/>
        </w:rPr>
      </w:pPr>
      <w:r w:rsidRPr="008E76FD">
        <w:rPr>
          <w:rFonts w:cs="Arial"/>
        </w:rPr>
        <w:t>amniotic fluid</w:t>
      </w:r>
    </w:p>
    <w:p w14:paraId="42C18936" w14:textId="77777777" w:rsidR="00101BE6" w:rsidRPr="008E76FD" w:rsidRDefault="00101BE6" w:rsidP="00101BE6">
      <w:pPr>
        <w:numPr>
          <w:ilvl w:val="0"/>
          <w:numId w:val="32"/>
        </w:numPr>
        <w:suppressAutoHyphens/>
        <w:ind w:left="720"/>
        <w:jc w:val="both"/>
        <w:rPr>
          <w:rFonts w:cs="Arial"/>
        </w:rPr>
      </w:pPr>
      <w:r w:rsidRPr="008E76FD">
        <w:rPr>
          <w:rFonts w:cs="Arial"/>
        </w:rPr>
        <w:t>cerebrospinal fluid</w:t>
      </w:r>
    </w:p>
    <w:p w14:paraId="181805EB" w14:textId="77777777" w:rsidR="00101BE6" w:rsidRPr="008E76FD" w:rsidRDefault="00101BE6" w:rsidP="00101BE6">
      <w:pPr>
        <w:numPr>
          <w:ilvl w:val="0"/>
          <w:numId w:val="32"/>
        </w:numPr>
        <w:suppressAutoHyphens/>
        <w:ind w:left="720"/>
        <w:jc w:val="both"/>
        <w:rPr>
          <w:rFonts w:cs="Arial"/>
        </w:rPr>
      </w:pPr>
      <w:r w:rsidRPr="008E76FD">
        <w:rPr>
          <w:rFonts w:cs="Arial"/>
        </w:rPr>
        <w:t>pericardial fluid</w:t>
      </w:r>
    </w:p>
    <w:p w14:paraId="6CA7BF37" w14:textId="77777777" w:rsidR="00101BE6" w:rsidRPr="008E76FD" w:rsidRDefault="00101BE6" w:rsidP="00101BE6">
      <w:pPr>
        <w:numPr>
          <w:ilvl w:val="0"/>
          <w:numId w:val="32"/>
        </w:numPr>
        <w:suppressAutoHyphens/>
        <w:ind w:left="720"/>
        <w:jc w:val="both"/>
        <w:rPr>
          <w:rFonts w:cs="Arial"/>
        </w:rPr>
      </w:pPr>
      <w:r w:rsidRPr="008E76FD">
        <w:rPr>
          <w:rFonts w:cs="Arial"/>
        </w:rPr>
        <w:t>peritoneal fluid</w:t>
      </w:r>
    </w:p>
    <w:p w14:paraId="6D2B79B9" w14:textId="77777777" w:rsidR="00101BE6" w:rsidRPr="008E76FD" w:rsidRDefault="00101BE6" w:rsidP="00101BE6">
      <w:pPr>
        <w:numPr>
          <w:ilvl w:val="0"/>
          <w:numId w:val="32"/>
        </w:numPr>
        <w:suppressAutoHyphens/>
        <w:ind w:left="720"/>
        <w:jc w:val="both"/>
        <w:rPr>
          <w:rFonts w:cs="Arial"/>
        </w:rPr>
      </w:pPr>
      <w:r w:rsidRPr="008E76FD">
        <w:rPr>
          <w:rFonts w:cs="Arial"/>
        </w:rPr>
        <w:t>pleural fluid</w:t>
      </w:r>
    </w:p>
    <w:p w14:paraId="6E66E856" w14:textId="77777777" w:rsidR="00101BE6" w:rsidRPr="008E76FD" w:rsidRDefault="00101BE6" w:rsidP="00101BE6">
      <w:pPr>
        <w:numPr>
          <w:ilvl w:val="0"/>
          <w:numId w:val="32"/>
        </w:numPr>
        <w:suppressAutoHyphens/>
        <w:ind w:left="720"/>
        <w:jc w:val="both"/>
        <w:rPr>
          <w:rFonts w:cs="Arial"/>
        </w:rPr>
      </w:pPr>
      <w:r w:rsidRPr="008E76FD">
        <w:rPr>
          <w:rFonts w:cs="Arial"/>
        </w:rPr>
        <w:t>saliva (in dental procedures)</w:t>
      </w:r>
    </w:p>
    <w:p w14:paraId="4B2B8AF1" w14:textId="77777777" w:rsidR="00C76F2D" w:rsidRPr="008E76FD" w:rsidRDefault="00C76F2D" w:rsidP="00330B7D">
      <w:pPr>
        <w:numPr>
          <w:ilvl w:val="0"/>
          <w:numId w:val="32"/>
        </w:numPr>
        <w:suppressAutoHyphens/>
        <w:ind w:left="720"/>
        <w:jc w:val="both"/>
        <w:rPr>
          <w:rFonts w:cs="Arial"/>
        </w:rPr>
      </w:pPr>
      <w:r w:rsidRPr="008E76FD">
        <w:rPr>
          <w:rFonts w:cs="Arial"/>
        </w:rPr>
        <w:t>semen</w:t>
      </w:r>
    </w:p>
    <w:p w14:paraId="15CE1247" w14:textId="77777777" w:rsidR="00101BE6" w:rsidRPr="008E76FD" w:rsidRDefault="00101BE6" w:rsidP="00101BE6">
      <w:pPr>
        <w:numPr>
          <w:ilvl w:val="0"/>
          <w:numId w:val="32"/>
        </w:numPr>
        <w:suppressAutoHyphens/>
        <w:ind w:left="720"/>
        <w:jc w:val="both"/>
        <w:rPr>
          <w:rFonts w:cs="Arial"/>
        </w:rPr>
      </w:pPr>
      <w:r w:rsidRPr="008E76FD">
        <w:rPr>
          <w:rFonts w:cs="Arial"/>
        </w:rPr>
        <w:t>synovial fluid</w:t>
      </w:r>
    </w:p>
    <w:p w14:paraId="607E133E" w14:textId="1A9487EE" w:rsidR="00C76F2D" w:rsidRPr="008E76FD" w:rsidRDefault="00C76F2D" w:rsidP="00330B7D">
      <w:pPr>
        <w:numPr>
          <w:ilvl w:val="0"/>
          <w:numId w:val="32"/>
        </w:numPr>
        <w:suppressAutoHyphens/>
        <w:ind w:left="720"/>
        <w:jc w:val="both"/>
        <w:rPr>
          <w:rFonts w:cs="Arial"/>
        </w:rPr>
      </w:pPr>
      <w:r w:rsidRPr="008E76FD">
        <w:rPr>
          <w:rFonts w:cs="Arial"/>
        </w:rPr>
        <w:t>vaginal secretions</w:t>
      </w:r>
      <w:r w:rsidRPr="008E76FD">
        <w:rPr>
          <w:rFonts w:cs="Arial"/>
        </w:rPr>
        <w:tab/>
      </w:r>
    </w:p>
    <w:p w14:paraId="24C780E5" w14:textId="77777777" w:rsidR="00C76F2D" w:rsidRPr="008E76FD" w:rsidRDefault="00C76F2D" w:rsidP="00330B7D">
      <w:pPr>
        <w:numPr>
          <w:ilvl w:val="0"/>
          <w:numId w:val="32"/>
        </w:numPr>
        <w:suppressAutoHyphens/>
        <w:ind w:left="720"/>
        <w:jc w:val="both"/>
        <w:rPr>
          <w:rFonts w:cs="Arial"/>
        </w:rPr>
      </w:pPr>
      <w:r w:rsidRPr="008E76FD">
        <w:rPr>
          <w:rFonts w:cs="Arial"/>
        </w:rPr>
        <w:t>any body fluid that is visibly contaminated with blood</w:t>
      </w:r>
    </w:p>
    <w:p w14:paraId="14A8A6FD" w14:textId="77777777" w:rsidR="00C76F2D" w:rsidRPr="008E76FD" w:rsidRDefault="00C76F2D" w:rsidP="00330B7D">
      <w:pPr>
        <w:numPr>
          <w:ilvl w:val="0"/>
          <w:numId w:val="32"/>
        </w:numPr>
        <w:suppressAutoHyphens/>
        <w:ind w:left="720"/>
        <w:jc w:val="both"/>
        <w:rPr>
          <w:rFonts w:cs="Arial"/>
        </w:rPr>
      </w:pPr>
      <w:r w:rsidRPr="008E76FD">
        <w:rPr>
          <w:rFonts w:cs="Arial"/>
        </w:rPr>
        <w:t>all body fluids in situations where it is difficult or impossible to differentiate between body fluids</w:t>
      </w:r>
    </w:p>
    <w:p w14:paraId="14A56810" w14:textId="77777777" w:rsidR="00C76F2D" w:rsidRPr="008E76FD" w:rsidRDefault="00C76F2D" w:rsidP="00330B7D">
      <w:pPr>
        <w:numPr>
          <w:ilvl w:val="0"/>
          <w:numId w:val="26"/>
        </w:numPr>
        <w:tabs>
          <w:tab w:val="clear" w:pos="1080"/>
        </w:tabs>
        <w:suppressAutoHyphens/>
        <w:ind w:left="360"/>
        <w:jc w:val="both"/>
        <w:rPr>
          <w:rFonts w:cs="Arial"/>
        </w:rPr>
      </w:pPr>
      <w:r w:rsidRPr="008E76FD">
        <w:rPr>
          <w:rFonts w:cs="Arial"/>
        </w:rPr>
        <w:t>Any unfixed tissue or organ (other than intact skin) from a human, living or dead.</w:t>
      </w:r>
    </w:p>
    <w:p w14:paraId="19EABA4E" w14:textId="1C517684" w:rsidR="00C76F2D" w:rsidRPr="008E76FD" w:rsidRDefault="00101BE6" w:rsidP="00330B7D">
      <w:pPr>
        <w:numPr>
          <w:ilvl w:val="0"/>
          <w:numId w:val="26"/>
        </w:numPr>
        <w:tabs>
          <w:tab w:val="clear" w:pos="1080"/>
        </w:tabs>
        <w:suppressAutoHyphens/>
        <w:ind w:left="360"/>
        <w:jc w:val="both"/>
        <w:rPr>
          <w:rFonts w:cs="Arial"/>
        </w:rPr>
      </w:pPr>
      <w:r>
        <w:rPr>
          <w:rFonts w:cs="Arial"/>
        </w:rPr>
        <w:t>Human Immunodeficiency Virus (</w:t>
      </w:r>
      <w:r w:rsidR="00C76F2D" w:rsidRPr="008E76FD">
        <w:rPr>
          <w:rFonts w:cs="Arial"/>
        </w:rPr>
        <w:t>HIV</w:t>
      </w:r>
      <w:r>
        <w:rPr>
          <w:rFonts w:cs="Arial"/>
        </w:rPr>
        <w:t>)</w:t>
      </w:r>
      <w:r w:rsidR="00C76F2D" w:rsidRPr="008E76FD">
        <w:rPr>
          <w:rFonts w:cs="Arial"/>
        </w:rPr>
        <w:t>-containing cell, tissue, or organ cultures; HIV or</w:t>
      </w:r>
      <w:r w:rsidR="005F69BC">
        <w:rPr>
          <w:rFonts w:cs="Arial"/>
        </w:rPr>
        <w:t xml:space="preserve"> Hepatitis B virus</w:t>
      </w:r>
      <w:r w:rsidR="00C76F2D" w:rsidRPr="008E76FD">
        <w:rPr>
          <w:rFonts w:cs="Arial"/>
        </w:rPr>
        <w:t xml:space="preserve"> </w:t>
      </w:r>
      <w:r w:rsidR="005F69BC">
        <w:rPr>
          <w:rFonts w:cs="Arial"/>
        </w:rPr>
        <w:t>(</w:t>
      </w:r>
      <w:r w:rsidR="00C76F2D" w:rsidRPr="008E76FD">
        <w:rPr>
          <w:rFonts w:cs="Arial"/>
        </w:rPr>
        <w:t>HBV</w:t>
      </w:r>
      <w:r w:rsidR="005F69BC">
        <w:rPr>
          <w:rFonts w:cs="Arial"/>
        </w:rPr>
        <w:t xml:space="preserve">) </w:t>
      </w:r>
      <w:r w:rsidR="00C76F2D" w:rsidRPr="008E76FD">
        <w:rPr>
          <w:rFonts w:cs="Arial"/>
        </w:rPr>
        <w:t>containing culture medium or other solutions; and blood, organs, or other tissues from experimental animals infected with HIV or HBV.</w:t>
      </w:r>
    </w:p>
    <w:p w14:paraId="5CFA0E76" w14:textId="41175CA6" w:rsidR="00C76F2D" w:rsidRDefault="00C76F2D">
      <w:pPr>
        <w:suppressAutoHyphens/>
        <w:jc w:val="both"/>
        <w:rPr>
          <w:rFonts w:cs="Arial"/>
        </w:rPr>
      </w:pPr>
    </w:p>
    <w:p w14:paraId="384A313C" w14:textId="35CD1ABB" w:rsidR="00A84557" w:rsidRDefault="00A84557">
      <w:pPr>
        <w:suppressAutoHyphens/>
        <w:jc w:val="both"/>
        <w:rPr>
          <w:rFonts w:cs="Arial"/>
        </w:rPr>
      </w:pPr>
      <w:r>
        <w:rPr>
          <w:rFonts w:cs="Arial"/>
        </w:rPr>
        <w:t>As the list above demonstrates, many fluids from humans, not just blood, fall under the Blood</w:t>
      </w:r>
      <w:r w:rsidR="007E082E">
        <w:rPr>
          <w:rFonts w:cs="Arial"/>
        </w:rPr>
        <w:t xml:space="preserve">borne Pathogen Program. </w:t>
      </w:r>
      <w:r>
        <w:rPr>
          <w:rFonts w:cs="Arial"/>
        </w:rPr>
        <w:t>OPIM</w:t>
      </w:r>
      <w:r w:rsidR="007E082E">
        <w:rPr>
          <w:rFonts w:cs="Arial"/>
        </w:rPr>
        <w:t xml:space="preserve"> is assumed to </w:t>
      </w:r>
      <w:r>
        <w:rPr>
          <w:rFonts w:cs="Arial"/>
        </w:rPr>
        <w:t>present the same hazards as blood</w:t>
      </w:r>
      <w:r w:rsidR="00B2769F">
        <w:rPr>
          <w:rFonts w:cs="Arial"/>
        </w:rPr>
        <w:t>. They must be handled safely and research groups are required to follow Penn State’s Exposure Control Plan, discussed below.</w:t>
      </w:r>
    </w:p>
    <w:p w14:paraId="3D7C2F68" w14:textId="77777777" w:rsidR="00A84557" w:rsidRPr="008E76FD" w:rsidRDefault="00A84557">
      <w:pPr>
        <w:suppressAutoHyphens/>
        <w:jc w:val="both"/>
        <w:rPr>
          <w:rFonts w:cs="Arial"/>
        </w:rPr>
      </w:pPr>
    </w:p>
    <w:p w14:paraId="0009B3B1" w14:textId="3DAB1F9C" w:rsidR="00C76F2D" w:rsidRDefault="00C76F2D">
      <w:pPr>
        <w:suppressAutoHyphens/>
        <w:jc w:val="both"/>
        <w:rPr>
          <w:rFonts w:cs="Arial"/>
        </w:rPr>
      </w:pPr>
      <w:r w:rsidRPr="008E76FD">
        <w:rPr>
          <w:rFonts w:cs="Arial"/>
          <w:b/>
        </w:rPr>
        <w:t>Occupational exposure</w:t>
      </w:r>
      <w:r w:rsidRPr="008E76FD">
        <w:rPr>
          <w:rFonts w:cs="Arial"/>
        </w:rPr>
        <w:t xml:space="preserve"> means reasonably anticipated skin, eye, mucous membrane, or parenteral contact with blood or </w:t>
      </w:r>
      <w:r w:rsidR="00B2769F">
        <w:rPr>
          <w:rFonts w:cs="Arial"/>
        </w:rPr>
        <w:t xml:space="preserve">OPIM </w:t>
      </w:r>
      <w:r w:rsidRPr="008E76FD">
        <w:rPr>
          <w:rFonts w:cs="Arial"/>
        </w:rPr>
        <w:t xml:space="preserve">that may result from the performance of </w:t>
      </w:r>
      <w:r w:rsidR="00D42270" w:rsidRPr="008E76FD">
        <w:rPr>
          <w:rFonts w:cs="Arial"/>
        </w:rPr>
        <w:t>a</w:t>
      </w:r>
      <w:r w:rsidR="00570095">
        <w:rPr>
          <w:rFonts w:cs="Arial"/>
        </w:rPr>
        <w:t xml:space="preserve"> person’s</w:t>
      </w:r>
      <w:r w:rsidRPr="008E76FD">
        <w:rPr>
          <w:rFonts w:cs="Arial"/>
        </w:rPr>
        <w:t xml:space="preserve"> duties.</w:t>
      </w:r>
    </w:p>
    <w:p w14:paraId="68E8835A" w14:textId="1102B2BA" w:rsidR="00AD2751" w:rsidRDefault="00AD2751">
      <w:pPr>
        <w:suppressAutoHyphens/>
        <w:jc w:val="both"/>
        <w:rPr>
          <w:rFonts w:cs="Arial"/>
        </w:rPr>
      </w:pPr>
    </w:p>
    <w:p w14:paraId="2F8F3D0C" w14:textId="6F3E5E2C" w:rsidR="00AD2751" w:rsidRPr="008E76FD" w:rsidRDefault="005A43D0">
      <w:pPr>
        <w:suppressAutoHyphens/>
        <w:jc w:val="both"/>
        <w:rPr>
          <w:rFonts w:cs="Arial"/>
        </w:rPr>
      </w:pPr>
      <w:r>
        <w:rPr>
          <w:rFonts w:cs="Arial"/>
        </w:rPr>
        <w:t xml:space="preserve">While the Bloodborne Pathogens Standard </w:t>
      </w:r>
      <w:r w:rsidR="0062459C">
        <w:rPr>
          <w:rFonts w:cs="Arial"/>
        </w:rPr>
        <w:t xml:space="preserve">references </w:t>
      </w:r>
      <w:r>
        <w:rPr>
          <w:rFonts w:cs="Arial"/>
        </w:rPr>
        <w:t xml:space="preserve">HIV and HBV specifically, </w:t>
      </w:r>
      <w:r w:rsidR="00AD2751">
        <w:rPr>
          <w:rFonts w:cs="Arial"/>
        </w:rPr>
        <w:t xml:space="preserve">blood and </w:t>
      </w:r>
      <w:r>
        <w:rPr>
          <w:rFonts w:cs="Arial"/>
        </w:rPr>
        <w:t xml:space="preserve">OPIM can contain </w:t>
      </w:r>
      <w:r w:rsidR="0062459C">
        <w:rPr>
          <w:rFonts w:cs="Arial"/>
        </w:rPr>
        <w:t xml:space="preserve">multiple </w:t>
      </w:r>
      <w:r>
        <w:rPr>
          <w:rFonts w:cs="Arial"/>
        </w:rPr>
        <w:t>other bloodborne pathogens. Appropriate safe handling of blood and OPIM can help prevent exposure to a number of potential bloodborne pathogens</w:t>
      </w:r>
      <w:r w:rsidR="0062459C">
        <w:rPr>
          <w:rFonts w:cs="Arial"/>
        </w:rPr>
        <w:t>, including HIV and HBV.</w:t>
      </w:r>
    </w:p>
    <w:p w14:paraId="60D3B189" w14:textId="1D96E8D5" w:rsidR="00C76F2D" w:rsidRPr="00101BE6" w:rsidRDefault="00C76F2D">
      <w:pPr>
        <w:rPr>
          <w:rFonts w:cs="Arial"/>
        </w:rPr>
      </w:pPr>
    </w:p>
    <w:p w14:paraId="416EE2BC" w14:textId="77777777" w:rsidR="00101BE6" w:rsidRPr="00101BE6" w:rsidRDefault="00101BE6">
      <w:pPr>
        <w:rPr>
          <w:rFonts w:cs="Arial"/>
        </w:rPr>
      </w:pPr>
    </w:p>
    <w:p w14:paraId="7358D36E" w14:textId="2A9BE48A" w:rsidR="00C76F2D" w:rsidRPr="00DA6B38" w:rsidRDefault="00C76F2D">
      <w:pPr>
        <w:pStyle w:val="Heading3"/>
      </w:pPr>
      <w:bookmarkStart w:id="416" w:name="_Toc82415424"/>
      <w:r w:rsidRPr="00DA6B38">
        <w:t>Exposure Control Plan</w:t>
      </w:r>
      <w:bookmarkEnd w:id="416"/>
    </w:p>
    <w:p w14:paraId="31B420EB" w14:textId="77777777" w:rsidR="00C76F2D" w:rsidRPr="008E76FD" w:rsidRDefault="00C76F2D">
      <w:pPr>
        <w:suppressAutoHyphens/>
        <w:ind w:left="720"/>
        <w:jc w:val="both"/>
        <w:rPr>
          <w:rFonts w:cs="Arial"/>
        </w:rPr>
      </w:pPr>
    </w:p>
    <w:p w14:paraId="091DBF3B" w14:textId="086AF8CC" w:rsidR="00C76F2D" w:rsidRDefault="002A70A4" w:rsidP="00BC0CD0">
      <w:pPr>
        <w:suppressAutoHyphens/>
        <w:ind w:left="720"/>
        <w:jc w:val="both"/>
        <w:rPr>
          <w:rFonts w:cs="Arial"/>
        </w:rPr>
      </w:pPr>
      <w:r>
        <w:rPr>
          <w:rFonts w:cs="Arial"/>
        </w:rPr>
        <w:t xml:space="preserve">Penn State has an </w:t>
      </w:r>
      <w:hyperlink r:id="rId130" w:history="1">
        <w:r w:rsidR="00C76F2D" w:rsidRPr="008E76FD">
          <w:rPr>
            <w:rStyle w:val="Hyperlink"/>
            <w:rFonts w:cs="Arial"/>
            <w:b/>
            <w:u w:val="none"/>
          </w:rPr>
          <w:t>Exposure Control Plan</w:t>
        </w:r>
      </w:hyperlink>
      <w:r w:rsidR="00C76F2D" w:rsidRPr="008E76FD">
        <w:rPr>
          <w:rFonts w:cs="Arial"/>
        </w:rPr>
        <w:t xml:space="preserve">, </w:t>
      </w:r>
      <w:r>
        <w:rPr>
          <w:rFonts w:cs="Arial"/>
        </w:rPr>
        <w:t xml:space="preserve">which aids in </w:t>
      </w:r>
      <w:r w:rsidR="00C76F2D" w:rsidRPr="008E76FD">
        <w:rPr>
          <w:rFonts w:cs="Arial"/>
        </w:rPr>
        <w:t>identif</w:t>
      </w:r>
      <w:r>
        <w:rPr>
          <w:rFonts w:cs="Arial"/>
        </w:rPr>
        <w:t>ying</w:t>
      </w:r>
      <w:r w:rsidR="00C76F2D" w:rsidRPr="008E76FD">
        <w:rPr>
          <w:rFonts w:cs="Arial"/>
        </w:rPr>
        <w:t xml:space="preserve"> and </w:t>
      </w:r>
      <w:r w:rsidR="00D42270" w:rsidRPr="008E76FD">
        <w:rPr>
          <w:rFonts w:cs="Arial"/>
        </w:rPr>
        <w:t>control</w:t>
      </w:r>
      <w:r w:rsidR="00D42270">
        <w:rPr>
          <w:rFonts w:cs="Arial"/>
        </w:rPr>
        <w:t>ling</w:t>
      </w:r>
      <w:r w:rsidR="00C76F2D" w:rsidRPr="008E76FD">
        <w:rPr>
          <w:rFonts w:cs="Arial"/>
        </w:rPr>
        <w:t xml:space="preserve"> exposures to blood and </w:t>
      </w:r>
      <w:r w:rsidR="00C920CB">
        <w:rPr>
          <w:rFonts w:cs="Arial"/>
        </w:rPr>
        <w:t>OPIM</w:t>
      </w:r>
      <w:r w:rsidR="00C76F2D" w:rsidRPr="008E76FD">
        <w:rPr>
          <w:rFonts w:cs="Arial"/>
        </w:rPr>
        <w:t>. The Exposure Control Plan defines the scope of the program, provides definitions, explains the exposure determination process, lists methods of compliance with the standard, and provides information on post-exposure evaluation and training.</w:t>
      </w:r>
      <w:r w:rsidR="00BC0CD0">
        <w:rPr>
          <w:rFonts w:cs="Arial"/>
        </w:rPr>
        <w:t xml:space="preserve"> The Exposure Control Plan is reviewed and updated at least annually </w:t>
      </w:r>
      <w:r w:rsidR="00C76F2D" w:rsidRPr="008E76FD">
        <w:rPr>
          <w:rFonts w:cs="Arial"/>
        </w:rPr>
        <w:t xml:space="preserve">as well as whenever necessary to reflect new or modified tasks and procedures that affect occupational exposure and new or revised </w:t>
      </w:r>
      <w:r w:rsidR="00570095">
        <w:rPr>
          <w:rFonts w:cs="Arial"/>
        </w:rPr>
        <w:t>personnel</w:t>
      </w:r>
      <w:r w:rsidR="00570095" w:rsidRPr="008E76FD">
        <w:rPr>
          <w:rFonts w:cs="Arial"/>
        </w:rPr>
        <w:t xml:space="preserve"> </w:t>
      </w:r>
      <w:r w:rsidR="00C76F2D" w:rsidRPr="008E76FD">
        <w:rPr>
          <w:rFonts w:cs="Arial"/>
        </w:rPr>
        <w:t>positions with occupational exposure.</w:t>
      </w:r>
      <w:r w:rsidR="006C2CD1">
        <w:rPr>
          <w:rFonts w:cs="Arial"/>
        </w:rPr>
        <w:t xml:space="preserve"> </w:t>
      </w:r>
    </w:p>
    <w:p w14:paraId="070F0C24" w14:textId="7067F7B9" w:rsidR="006C2CD1" w:rsidRDefault="006C2CD1" w:rsidP="00BC0CD0">
      <w:pPr>
        <w:suppressAutoHyphens/>
        <w:ind w:left="720"/>
        <w:jc w:val="both"/>
        <w:rPr>
          <w:rFonts w:cs="Arial"/>
        </w:rPr>
      </w:pPr>
    </w:p>
    <w:p w14:paraId="7467E831" w14:textId="139116EE" w:rsidR="00C76F2D" w:rsidRDefault="006C2CD1" w:rsidP="00330B7D">
      <w:pPr>
        <w:suppressAutoHyphens/>
        <w:ind w:left="720"/>
        <w:jc w:val="both"/>
        <w:rPr>
          <w:rFonts w:cs="Arial"/>
        </w:rPr>
      </w:pPr>
      <w:r>
        <w:rPr>
          <w:rFonts w:cs="Arial"/>
        </w:rPr>
        <w:t xml:space="preserve">The </w:t>
      </w:r>
      <w:r w:rsidR="0017535C">
        <w:rPr>
          <w:rFonts w:cs="Arial"/>
        </w:rPr>
        <w:t>E</w:t>
      </w:r>
      <w:r>
        <w:rPr>
          <w:rFonts w:cs="Arial"/>
        </w:rPr>
        <w:t xml:space="preserve">xposure </w:t>
      </w:r>
      <w:r w:rsidR="0017535C">
        <w:rPr>
          <w:rFonts w:cs="Arial"/>
        </w:rPr>
        <w:t>C</w:t>
      </w:r>
      <w:r>
        <w:rPr>
          <w:rFonts w:cs="Arial"/>
        </w:rPr>
        <w:t xml:space="preserve">ontrol </w:t>
      </w:r>
      <w:r w:rsidR="0017535C">
        <w:rPr>
          <w:rFonts w:cs="Arial"/>
        </w:rPr>
        <w:t>P</w:t>
      </w:r>
      <w:r>
        <w:rPr>
          <w:rFonts w:cs="Arial"/>
        </w:rPr>
        <w:t xml:space="preserve">lan </w:t>
      </w:r>
      <w:r w:rsidR="0017535C">
        <w:rPr>
          <w:rFonts w:cs="Arial"/>
        </w:rPr>
        <w:t xml:space="preserve">is not a substitute for, nor </w:t>
      </w:r>
      <w:r>
        <w:rPr>
          <w:rFonts w:cs="Arial"/>
        </w:rPr>
        <w:t xml:space="preserve">does </w:t>
      </w:r>
      <w:r w:rsidR="0017535C">
        <w:rPr>
          <w:rFonts w:cs="Arial"/>
        </w:rPr>
        <w:t>it</w:t>
      </w:r>
      <w:r>
        <w:rPr>
          <w:rFonts w:cs="Arial"/>
        </w:rPr>
        <w:t xml:space="preserve"> replace the requiremen</w:t>
      </w:r>
      <w:r w:rsidR="00330B7D">
        <w:rPr>
          <w:rFonts w:cs="Arial"/>
        </w:rPr>
        <w:t xml:space="preserve">t for a Unit Specific Plan. </w:t>
      </w:r>
    </w:p>
    <w:p w14:paraId="402962C1" w14:textId="77777777" w:rsidR="00330B7D" w:rsidRPr="008E76FD" w:rsidRDefault="00330B7D" w:rsidP="00330B7D">
      <w:pPr>
        <w:suppressAutoHyphens/>
        <w:ind w:left="720"/>
        <w:jc w:val="both"/>
        <w:rPr>
          <w:rFonts w:cs="Arial"/>
        </w:rPr>
      </w:pPr>
    </w:p>
    <w:p w14:paraId="5143A2A0" w14:textId="6C3D10E4" w:rsidR="00C76F2D" w:rsidRPr="00DA6B38" w:rsidRDefault="00C76F2D">
      <w:pPr>
        <w:pStyle w:val="Heading3"/>
      </w:pPr>
      <w:bookmarkStart w:id="417" w:name="_Toc82415425"/>
      <w:r w:rsidRPr="00DA6B38">
        <w:t>HIV and HBV Research Laboratories</w:t>
      </w:r>
      <w:bookmarkEnd w:id="417"/>
    </w:p>
    <w:p w14:paraId="609F976A" w14:textId="77777777" w:rsidR="00330B7D" w:rsidRDefault="00330B7D">
      <w:pPr>
        <w:suppressAutoHyphens/>
        <w:ind w:left="720"/>
        <w:jc w:val="both"/>
        <w:rPr>
          <w:rFonts w:cs="Arial"/>
        </w:rPr>
      </w:pPr>
    </w:p>
    <w:p w14:paraId="0A732494" w14:textId="576C5315" w:rsidR="00C76F2D" w:rsidRPr="008E76FD" w:rsidRDefault="00C76F2D">
      <w:pPr>
        <w:suppressAutoHyphens/>
        <w:ind w:left="720"/>
        <w:jc w:val="both"/>
        <w:rPr>
          <w:rFonts w:cs="Arial"/>
        </w:rPr>
      </w:pPr>
      <w:r w:rsidRPr="008E76FD">
        <w:rPr>
          <w:rFonts w:cs="Arial"/>
        </w:rPr>
        <w:t xml:space="preserve">In the </w:t>
      </w:r>
      <w:r w:rsidR="00C920CB">
        <w:rPr>
          <w:rFonts w:cs="Arial"/>
        </w:rPr>
        <w:t>Bloodborne Pathogen</w:t>
      </w:r>
      <w:r w:rsidR="00C920CB" w:rsidRPr="008E76FD">
        <w:rPr>
          <w:rFonts w:cs="Arial"/>
        </w:rPr>
        <w:t xml:space="preserve"> </w:t>
      </w:r>
      <w:r w:rsidRPr="008E76FD">
        <w:rPr>
          <w:rFonts w:cs="Arial"/>
        </w:rPr>
        <w:t xml:space="preserve">standard, a research laboratory is defined as a laboratory using research-laboratory-scale amounts of HIV or HBV. Research laboratories may use high concentrations of HIV or HBV but not in the volume found in production facilities. A laboratory working with human blood or other potentially infectious materials containing </w:t>
      </w:r>
      <w:r w:rsidRPr="008E76FD">
        <w:rPr>
          <w:rFonts w:cs="Arial"/>
          <w:b/>
        </w:rPr>
        <w:t>clinical</w:t>
      </w:r>
      <w:r w:rsidRPr="008E76FD">
        <w:rPr>
          <w:rFonts w:cs="Arial"/>
        </w:rPr>
        <w:t xml:space="preserve"> levels of HIV or HBV is </w:t>
      </w:r>
      <w:r w:rsidRPr="008E76FD">
        <w:rPr>
          <w:rFonts w:cs="Arial"/>
          <w:b/>
        </w:rPr>
        <w:t>not</w:t>
      </w:r>
      <w:r w:rsidRPr="008E76FD">
        <w:rPr>
          <w:rFonts w:cs="Arial"/>
        </w:rPr>
        <w:t xml:space="preserve"> considered an HIV/HBV research laboratory. Although compliance with most of the standard is required, most laboratories will not be subject to the additional requirements for HIV/HBV research laboratories.  </w:t>
      </w:r>
    </w:p>
    <w:p w14:paraId="5685CE2A" w14:textId="77777777" w:rsidR="00330B7D" w:rsidRDefault="00330B7D">
      <w:pPr>
        <w:suppressAutoHyphens/>
        <w:ind w:left="720"/>
        <w:jc w:val="both"/>
        <w:rPr>
          <w:rFonts w:cs="Arial"/>
        </w:rPr>
      </w:pPr>
    </w:p>
    <w:p w14:paraId="5E964390" w14:textId="51D02789" w:rsidR="00C76F2D" w:rsidRPr="008E76FD" w:rsidRDefault="00C76F2D">
      <w:pPr>
        <w:suppressAutoHyphens/>
        <w:ind w:left="720"/>
        <w:jc w:val="both"/>
        <w:rPr>
          <w:rFonts w:cs="Arial"/>
        </w:rPr>
      </w:pPr>
      <w:r w:rsidRPr="008E76FD">
        <w:rPr>
          <w:rFonts w:cs="Arial"/>
        </w:rPr>
        <w:t xml:space="preserve">HIV and HBV research laboratories are subject to </w:t>
      </w:r>
      <w:r w:rsidR="00D42270" w:rsidRPr="008E76FD">
        <w:rPr>
          <w:rFonts w:cs="Arial"/>
        </w:rPr>
        <w:t>regulations that are more stringent</w:t>
      </w:r>
      <w:r w:rsidRPr="008E76FD">
        <w:rPr>
          <w:rFonts w:cs="Arial"/>
        </w:rPr>
        <w:t xml:space="preserve">. </w:t>
      </w:r>
      <w:r w:rsidR="00C920CB">
        <w:rPr>
          <w:rFonts w:cs="Arial"/>
        </w:rPr>
        <w:t>C</w:t>
      </w:r>
      <w:r w:rsidRPr="008E76FD">
        <w:rPr>
          <w:rFonts w:cs="Arial"/>
        </w:rPr>
        <w:t xml:space="preserve">ontact EHS if you are unsure whether your </w:t>
      </w:r>
      <w:r w:rsidR="00101BE6">
        <w:rPr>
          <w:rFonts w:cs="Arial"/>
        </w:rPr>
        <w:t>research falls into this category</w:t>
      </w:r>
      <w:r w:rsidRPr="008E76FD">
        <w:rPr>
          <w:rFonts w:cs="Arial"/>
        </w:rPr>
        <w:t xml:space="preserve"> and for information about additional requirements for these facilities.</w:t>
      </w:r>
    </w:p>
    <w:p w14:paraId="45AAC11B" w14:textId="77777777" w:rsidR="00C76F2D" w:rsidRPr="008E76FD" w:rsidRDefault="00C76F2D">
      <w:pPr>
        <w:suppressAutoHyphens/>
        <w:ind w:left="720"/>
        <w:jc w:val="both"/>
        <w:rPr>
          <w:rFonts w:cs="Arial"/>
        </w:rPr>
      </w:pPr>
    </w:p>
    <w:p w14:paraId="42BF01D3" w14:textId="600F1CA4" w:rsidR="00C76F2D" w:rsidRPr="00DA6B38" w:rsidRDefault="00C76F2D">
      <w:pPr>
        <w:pStyle w:val="Heading3"/>
      </w:pPr>
      <w:bookmarkStart w:id="418" w:name="_Toc82415426"/>
      <w:r w:rsidRPr="00DA6B38">
        <w:t>Universal Precautions</w:t>
      </w:r>
      <w:bookmarkEnd w:id="418"/>
    </w:p>
    <w:p w14:paraId="34B5CD66" w14:textId="77777777" w:rsidR="00C76F2D" w:rsidRPr="008E76FD" w:rsidRDefault="00C76F2D">
      <w:pPr>
        <w:suppressAutoHyphens/>
        <w:ind w:left="720"/>
        <w:jc w:val="both"/>
        <w:rPr>
          <w:rFonts w:cs="Arial"/>
        </w:rPr>
      </w:pPr>
    </w:p>
    <w:p w14:paraId="3D95A26A" w14:textId="26C200CE" w:rsidR="00C76F2D" w:rsidRPr="008E76FD" w:rsidRDefault="00C76F2D">
      <w:pPr>
        <w:suppressAutoHyphens/>
        <w:ind w:left="720"/>
        <w:jc w:val="both"/>
        <w:rPr>
          <w:rFonts w:cs="Arial"/>
        </w:rPr>
      </w:pPr>
      <w:r w:rsidRPr="008E76FD">
        <w:rPr>
          <w:rFonts w:cs="Arial"/>
        </w:rPr>
        <w:t xml:space="preserve">The practice of </w:t>
      </w:r>
      <w:r w:rsidRPr="008E76FD">
        <w:rPr>
          <w:rFonts w:cs="Arial"/>
          <w:b/>
        </w:rPr>
        <w:t>universal precautions</w:t>
      </w:r>
      <w:r w:rsidRPr="008E76FD">
        <w:rPr>
          <w:rFonts w:cs="Arial"/>
        </w:rPr>
        <w:t xml:space="preserve"> is an approach to infection control in which all human blood and </w:t>
      </w:r>
      <w:r w:rsidR="00C920CB">
        <w:rPr>
          <w:rFonts w:cs="Arial"/>
        </w:rPr>
        <w:t xml:space="preserve">OPIM </w:t>
      </w:r>
      <w:r w:rsidRPr="008E76FD">
        <w:rPr>
          <w:rFonts w:cs="Arial"/>
        </w:rPr>
        <w:t>are treated as if known to be infectious for HIV, HBV, and other bloodborne pathogens.</w:t>
      </w:r>
    </w:p>
    <w:p w14:paraId="3084869D" w14:textId="77777777" w:rsidR="00C76F2D" w:rsidRPr="008E76FD" w:rsidRDefault="00C76F2D">
      <w:pPr>
        <w:suppressAutoHyphens/>
        <w:ind w:left="720"/>
        <w:jc w:val="both"/>
        <w:rPr>
          <w:rFonts w:cs="Arial"/>
        </w:rPr>
      </w:pPr>
    </w:p>
    <w:p w14:paraId="672D0129" w14:textId="2EDDC754" w:rsidR="00C76F2D" w:rsidRPr="008E76FD" w:rsidRDefault="00C76F2D">
      <w:pPr>
        <w:suppressAutoHyphens/>
        <w:ind w:left="720"/>
        <w:jc w:val="both"/>
        <w:rPr>
          <w:rFonts w:cs="Arial"/>
        </w:rPr>
      </w:pPr>
      <w:r w:rsidRPr="008E76FD">
        <w:rPr>
          <w:rFonts w:cs="Arial"/>
        </w:rPr>
        <w:t xml:space="preserve">Universal precautions shall be observed to prevent contact with blood or </w:t>
      </w:r>
      <w:r w:rsidR="00C920CB">
        <w:rPr>
          <w:rFonts w:cs="Arial"/>
        </w:rPr>
        <w:t>OPIM</w:t>
      </w:r>
      <w:r w:rsidRPr="008E76FD">
        <w:rPr>
          <w:rFonts w:cs="Arial"/>
        </w:rPr>
        <w:t>. When it is difficult or impossible to differentiate between fluid types, universal precautions shall be observed.</w:t>
      </w:r>
    </w:p>
    <w:p w14:paraId="449270B7" w14:textId="77777777" w:rsidR="00C76F2D" w:rsidRPr="008E76FD" w:rsidRDefault="00C76F2D">
      <w:pPr>
        <w:suppressAutoHyphens/>
        <w:ind w:left="720"/>
        <w:jc w:val="both"/>
        <w:rPr>
          <w:rFonts w:cs="Arial"/>
        </w:rPr>
      </w:pPr>
    </w:p>
    <w:p w14:paraId="40FAE8C2" w14:textId="2151EA01" w:rsidR="00C76F2D" w:rsidRPr="00DF5DF1" w:rsidRDefault="00C76F2D">
      <w:pPr>
        <w:pStyle w:val="Heading3"/>
      </w:pPr>
      <w:bookmarkStart w:id="419" w:name="_Ref472688197"/>
      <w:bookmarkStart w:id="420" w:name="_Toc82415427"/>
      <w:r w:rsidRPr="00DF5DF1">
        <w:t xml:space="preserve">Engineering </w:t>
      </w:r>
      <w:r w:rsidR="009F7980" w:rsidRPr="00DF5DF1">
        <w:rPr>
          <w:szCs w:val="22"/>
        </w:rPr>
        <w:t xml:space="preserve">Controls </w:t>
      </w:r>
      <w:r w:rsidRPr="00DF5DF1">
        <w:t>and Work Practices</w:t>
      </w:r>
      <w:bookmarkEnd w:id="419"/>
      <w:bookmarkEnd w:id="420"/>
    </w:p>
    <w:p w14:paraId="74C030DE" w14:textId="77777777" w:rsidR="00C76F2D" w:rsidRPr="008E76FD" w:rsidRDefault="00C76F2D" w:rsidP="00330B7D">
      <w:pPr>
        <w:suppressAutoHyphens/>
        <w:ind w:left="720"/>
        <w:jc w:val="both"/>
        <w:rPr>
          <w:rFonts w:cs="Arial"/>
        </w:rPr>
      </w:pPr>
    </w:p>
    <w:p w14:paraId="34256681" w14:textId="40F5FEDE" w:rsidR="00C76F2D" w:rsidRDefault="00C76F2D" w:rsidP="00330B7D">
      <w:pPr>
        <w:suppressAutoHyphens/>
        <w:ind w:left="720"/>
        <w:jc w:val="both"/>
        <w:rPr>
          <w:rFonts w:cs="Arial"/>
        </w:rPr>
      </w:pPr>
      <w:r w:rsidRPr="008E76FD">
        <w:rPr>
          <w:rFonts w:cs="Arial"/>
          <w:b/>
        </w:rPr>
        <w:t>Engineering controls</w:t>
      </w:r>
      <w:r w:rsidRPr="008E76FD">
        <w:rPr>
          <w:rFonts w:cs="Arial"/>
        </w:rPr>
        <w:t xml:space="preserve"> are controls that isolate or remove the bloodborne pathogens hazard from the workplace. Examples are sharps containers and self-sheathing needles. </w:t>
      </w:r>
      <w:r w:rsidRPr="008E76FD">
        <w:rPr>
          <w:rFonts w:cs="Arial"/>
          <w:b/>
        </w:rPr>
        <w:t>Work practices</w:t>
      </w:r>
      <w:r w:rsidRPr="008E76FD">
        <w:rPr>
          <w:rFonts w:cs="Arial"/>
        </w:rPr>
        <w:t xml:space="preserve"> are controls that reduce the likelihood of exposure by altering the manner in which a task is performed. If a likelihood of occupational exposure remains even when engineering and work practice controls are in place, then PPE shall also be used. Human blood, blood products, and </w:t>
      </w:r>
      <w:r w:rsidR="00C920CB">
        <w:rPr>
          <w:rFonts w:cs="Arial"/>
        </w:rPr>
        <w:t xml:space="preserve">OPIM </w:t>
      </w:r>
      <w:r w:rsidRPr="008E76FD">
        <w:rPr>
          <w:rFonts w:cs="Arial"/>
        </w:rPr>
        <w:t>shall be used with BSL-2 work practice</w:t>
      </w:r>
      <w:r w:rsidR="00330B7D">
        <w:rPr>
          <w:rFonts w:cs="Arial"/>
        </w:rPr>
        <w:t>s, containment, and facilities.</w:t>
      </w:r>
    </w:p>
    <w:p w14:paraId="10F3EB91" w14:textId="77777777" w:rsidR="00330B7D" w:rsidRPr="008E76FD" w:rsidRDefault="00330B7D" w:rsidP="00330B7D">
      <w:pPr>
        <w:suppressAutoHyphens/>
        <w:ind w:left="720"/>
        <w:jc w:val="both"/>
        <w:rPr>
          <w:rFonts w:cs="Arial"/>
        </w:rPr>
      </w:pPr>
    </w:p>
    <w:p w14:paraId="6004E8DA" w14:textId="652FD5BD" w:rsidR="00C76F2D" w:rsidRDefault="00C76F2D" w:rsidP="00330B7D">
      <w:pPr>
        <w:numPr>
          <w:ilvl w:val="0"/>
          <w:numId w:val="33"/>
        </w:numPr>
        <w:suppressAutoHyphens/>
        <w:ind w:left="1080"/>
        <w:jc w:val="both"/>
        <w:rPr>
          <w:rFonts w:cs="Arial"/>
        </w:rPr>
      </w:pPr>
      <w:r w:rsidRPr="008E76FD">
        <w:rPr>
          <w:rFonts w:cs="Arial"/>
          <w:b/>
        </w:rPr>
        <w:t>Handwashing</w:t>
      </w:r>
      <w:r w:rsidRPr="008E76FD">
        <w:rPr>
          <w:rFonts w:cs="Arial"/>
        </w:rPr>
        <w:t xml:space="preserve">. The department shall provide readily accessible handwashing facilities or, if this is not feasible, an appropriate antiseptic hand cleanser and clean cloth or paper towels. In </w:t>
      </w:r>
      <w:r w:rsidR="00BC0CD0">
        <w:rPr>
          <w:rFonts w:cs="Arial"/>
        </w:rPr>
        <w:t>either</w:t>
      </w:r>
      <w:r w:rsidRPr="008E76FD">
        <w:rPr>
          <w:rFonts w:cs="Arial"/>
        </w:rPr>
        <w:t xml:space="preserve"> case, </w:t>
      </w:r>
      <w:r w:rsidR="00570095">
        <w:rPr>
          <w:rFonts w:cs="Arial"/>
        </w:rPr>
        <w:t>personnel</w:t>
      </w:r>
      <w:r w:rsidR="00570095" w:rsidRPr="008E76FD">
        <w:rPr>
          <w:rFonts w:cs="Arial"/>
        </w:rPr>
        <w:t xml:space="preserve"> </w:t>
      </w:r>
      <w:r w:rsidRPr="008E76FD">
        <w:rPr>
          <w:rFonts w:cs="Arial"/>
        </w:rPr>
        <w:t>shall wash hands with soap and running water as soon as feasible after possible exposure.</w:t>
      </w:r>
    </w:p>
    <w:p w14:paraId="7727B2C3" w14:textId="77777777" w:rsidR="00330B7D" w:rsidRPr="00330B7D" w:rsidRDefault="00330B7D" w:rsidP="00330B7D">
      <w:pPr>
        <w:suppressAutoHyphens/>
        <w:ind w:left="1080"/>
        <w:jc w:val="both"/>
        <w:rPr>
          <w:rFonts w:cs="Arial"/>
        </w:rPr>
      </w:pPr>
    </w:p>
    <w:p w14:paraId="59746D0D" w14:textId="37FF3CEB" w:rsidR="00C76F2D" w:rsidRPr="008E76FD" w:rsidRDefault="00027DA0" w:rsidP="00330B7D">
      <w:pPr>
        <w:suppressAutoHyphens/>
        <w:ind w:left="1080"/>
        <w:jc w:val="both"/>
        <w:rPr>
          <w:rFonts w:cs="Arial"/>
        </w:rPr>
      </w:pPr>
      <w:r w:rsidRPr="008E76FD">
        <w:rPr>
          <w:rFonts w:cs="Arial"/>
        </w:rPr>
        <w:t>The PI</w:t>
      </w:r>
      <w:r w:rsidR="00C76F2D" w:rsidRPr="008E76FD">
        <w:rPr>
          <w:rFonts w:cs="Arial"/>
        </w:rPr>
        <w:t xml:space="preserve"> shall ensure that </w:t>
      </w:r>
      <w:r w:rsidR="00EA7E80">
        <w:rPr>
          <w:rFonts w:cs="Arial"/>
        </w:rPr>
        <w:t>personnel</w:t>
      </w:r>
      <w:r w:rsidR="00EA7E80" w:rsidRPr="008E76FD">
        <w:rPr>
          <w:rFonts w:cs="Arial"/>
        </w:rPr>
        <w:t xml:space="preserve"> </w:t>
      </w:r>
      <w:r w:rsidR="00C76F2D" w:rsidRPr="008E76FD">
        <w:rPr>
          <w:rFonts w:cs="Arial"/>
        </w:rPr>
        <w:t xml:space="preserve">wash hands immediately or as soon as feasible after removing gloves or other PPE and that </w:t>
      </w:r>
      <w:r w:rsidR="00EA7E80">
        <w:rPr>
          <w:rFonts w:cs="Arial"/>
        </w:rPr>
        <w:t>personnel</w:t>
      </w:r>
      <w:r w:rsidR="00EA7E80" w:rsidRPr="008E76FD">
        <w:rPr>
          <w:rFonts w:cs="Arial"/>
        </w:rPr>
        <w:t xml:space="preserve"> </w:t>
      </w:r>
      <w:r w:rsidR="00C76F2D" w:rsidRPr="008E76FD">
        <w:rPr>
          <w:rFonts w:cs="Arial"/>
        </w:rPr>
        <w:t>wash hands and any other skin with soap and water, or flush mucous membranes with water, immediately or as soon as feasible following contact of such body areas with po</w:t>
      </w:r>
      <w:r w:rsidR="00330B7D">
        <w:rPr>
          <w:rFonts w:cs="Arial"/>
        </w:rPr>
        <w:t>tentially infectious materials.</w:t>
      </w:r>
    </w:p>
    <w:p w14:paraId="341B73B7" w14:textId="77777777" w:rsidR="00330B7D" w:rsidRPr="00330B7D" w:rsidRDefault="00330B7D" w:rsidP="00330B7D">
      <w:pPr>
        <w:suppressAutoHyphens/>
        <w:ind w:left="1080"/>
        <w:jc w:val="both"/>
        <w:rPr>
          <w:rFonts w:cs="Arial"/>
        </w:rPr>
      </w:pPr>
    </w:p>
    <w:p w14:paraId="4A26DD9A" w14:textId="2DBAC8D9" w:rsidR="003C236B" w:rsidRDefault="00C76F2D" w:rsidP="003C236B">
      <w:pPr>
        <w:numPr>
          <w:ilvl w:val="0"/>
          <w:numId w:val="33"/>
        </w:numPr>
        <w:suppressAutoHyphens/>
        <w:ind w:left="1080"/>
        <w:jc w:val="both"/>
        <w:rPr>
          <w:rFonts w:cs="Arial"/>
        </w:rPr>
      </w:pPr>
      <w:r w:rsidRPr="00DF5DF1">
        <w:rPr>
          <w:rFonts w:cs="Arial"/>
          <w:b/>
        </w:rPr>
        <w:t>Needles and Sharps</w:t>
      </w:r>
      <w:r w:rsidRPr="00DF5DF1">
        <w:rPr>
          <w:rFonts w:cs="Arial"/>
        </w:rPr>
        <w:t>.</w:t>
      </w:r>
      <w:r w:rsidRPr="008E76FD">
        <w:rPr>
          <w:rFonts w:cs="Arial"/>
        </w:rPr>
        <w:t xml:space="preserve"> </w:t>
      </w:r>
      <w:r w:rsidR="005A43D0" w:rsidRPr="005A43D0">
        <w:rPr>
          <w:rFonts w:cs="Arial"/>
        </w:rPr>
        <w:t xml:space="preserve">Immediately after use, contaminated sharps shall be placed in sharps containers that are puncture-resistant, labeled </w:t>
      </w:r>
      <w:r w:rsidR="00101BE6">
        <w:rPr>
          <w:rFonts w:cs="Arial"/>
        </w:rPr>
        <w:t>and</w:t>
      </w:r>
      <w:r w:rsidR="005A43D0" w:rsidRPr="005A43D0">
        <w:rPr>
          <w:rFonts w:cs="Arial"/>
        </w:rPr>
        <w:t xml:space="preserve"> color coded, and leakproof.</w:t>
      </w:r>
      <w:r w:rsidR="003C236B">
        <w:rPr>
          <w:rFonts w:cs="Arial"/>
        </w:rPr>
        <w:t xml:space="preserve"> </w:t>
      </w:r>
    </w:p>
    <w:p w14:paraId="25D8EC6A" w14:textId="08C4FD6E" w:rsidR="003C236B" w:rsidRDefault="003C236B" w:rsidP="003C236B">
      <w:pPr>
        <w:suppressAutoHyphens/>
        <w:ind w:left="1080"/>
        <w:jc w:val="both"/>
        <w:rPr>
          <w:rFonts w:cs="Arial"/>
        </w:rPr>
      </w:pPr>
    </w:p>
    <w:p w14:paraId="63E785B6" w14:textId="2E7B913B" w:rsidR="003C236B" w:rsidRDefault="00C920CB" w:rsidP="003C236B">
      <w:pPr>
        <w:suppressAutoHyphens/>
        <w:ind w:left="1080"/>
        <w:jc w:val="both"/>
      </w:pPr>
      <w:r>
        <w:t>Immediately or as soon as possible after use, contaminated reusable sharps shall be placed in appropriate containers until properly reprocessed.</w:t>
      </w:r>
      <w:r w:rsidR="003C236B">
        <w:t xml:space="preserve"> Reusable sharps that are contaminated with blood or OPIM shall not be stored or processed in a manner that requires personnel to reach by hand into the containers where these sharps have been placed.</w:t>
      </w:r>
    </w:p>
    <w:p w14:paraId="2747DFE7" w14:textId="77777777" w:rsidR="003C236B" w:rsidRDefault="003C236B" w:rsidP="005A43D0">
      <w:pPr>
        <w:suppressAutoHyphens/>
        <w:ind w:left="1080"/>
        <w:jc w:val="both"/>
        <w:rPr>
          <w:rFonts w:cs="Arial"/>
          <w:b/>
        </w:rPr>
      </w:pPr>
    </w:p>
    <w:p w14:paraId="62886496" w14:textId="6CA29FBF" w:rsidR="00C76F2D" w:rsidRPr="008E76FD" w:rsidRDefault="00C76F2D" w:rsidP="005A43D0">
      <w:pPr>
        <w:suppressAutoHyphens/>
        <w:ind w:left="1080"/>
        <w:jc w:val="both"/>
        <w:rPr>
          <w:rFonts w:cs="Arial"/>
        </w:rPr>
      </w:pPr>
      <w:r w:rsidRPr="008E76FD">
        <w:rPr>
          <w:rFonts w:cs="Arial"/>
        </w:rPr>
        <w:t>Contaminated needles and other contaminated sharps shall not be bent, recapped, or removed except as noted below. Shearing or breaking contaminated needles is prohibited.</w:t>
      </w:r>
    </w:p>
    <w:p w14:paraId="01E9F7F4" w14:textId="77777777" w:rsidR="00330B7D" w:rsidRDefault="00330B7D">
      <w:pPr>
        <w:suppressAutoHyphens/>
        <w:ind w:left="1080"/>
        <w:jc w:val="both"/>
        <w:rPr>
          <w:rFonts w:cs="Arial"/>
        </w:rPr>
      </w:pPr>
    </w:p>
    <w:p w14:paraId="45479550" w14:textId="51B11597" w:rsidR="00330B7D" w:rsidRPr="008E76FD" w:rsidRDefault="005A43D0" w:rsidP="00330B7D">
      <w:pPr>
        <w:suppressAutoHyphens/>
        <w:ind w:left="1080"/>
        <w:jc w:val="both"/>
        <w:rPr>
          <w:rFonts w:cs="Arial"/>
        </w:rPr>
      </w:pPr>
      <w:r>
        <w:rPr>
          <w:rFonts w:cs="Arial"/>
        </w:rPr>
        <w:t xml:space="preserve">Recapping or removal of contaminated sharps carries a high potential risk of injection. Exceptions to the ban on recapping or removal of needles and sharps </w:t>
      </w:r>
      <w:r w:rsidR="00AD2751">
        <w:rPr>
          <w:rFonts w:cs="Arial"/>
        </w:rPr>
        <w:t xml:space="preserve">shall be discussed with EHS </w:t>
      </w:r>
      <w:r w:rsidR="00AD2751" w:rsidRPr="005A43D0">
        <w:rPr>
          <w:rFonts w:cs="Arial"/>
          <w:i/>
        </w:rPr>
        <w:t>prior</w:t>
      </w:r>
      <w:r w:rsidR="00AD2751">
        <w:rPr>
          <w:rFonts w:cs="Arial"/>
        </w:rPr>
        <w:t xml:space="preserve"> to work being performed. </w:t>
      </w:r>
      <w:r w:rsidR="00C76F2D" w:rsidRPr="008E76FD">
        <w:rPr>
          <w:rFonts w:cs="Arial"/>
        </w:rPr>
        <w:t xml:space="preserve">Any recapping or removal must be accomplished using a mechanical device or a one-handed technique. </w:t>
      </w:r>
    </w:p>
    <w:p w14:paraId="7D1120E4" w14:textId="77777777" w:rsidR="00330B7D" w:rsidRPr="008E76FD" w:rsidRDefault="00330B7D" w:rsidP="00330B7D">
      <w:pPr>
        <w:suppressAutoHyphens/>
        <w:ind w:left="1080"/>
        <w:jc w:val="both"/>
        <w:rPr>
          <w:rFonts w:cs="Arial"/>
        </w:rPr>
      </w:pPr>
    </w:p>
    <w:p w14:paraId="0EAC2A39" w14:textId="1A5B1137" w:rsidR="00C76F2D" w:rsidRDefault="00C76F2D" w:rsidP="00330B7D">
      <w:pPr>
        <w:numPr>
          <w:ilvl w:val="0"/>
          <w:numId w:val="33"/>
        </w:numPr>
        <w:suppressAutoHyphens/>
        <w:ind w:left="1080"/>
        <w:jc w:val="both"/>
        <w:rPr>
          <w:rFonts w:cs="Arial"/>
        </w:rPr>
      </w:pPr>
      <w:r w:rsidRPr="008E76FD">
        <w:rPr>
          <w:rFonts w:cs="Arial"/>
          <w:b/>
        </w:rPr>
        <w:t>Eating, Drinking, Smoking, etc.</w:t>
      </w:r>
      <w:r w:rsidRPr="008E76FD">
        <w:rPr>
          <w:rFonts w:cs="Arial"/>
        </w:rPr>
        <w:t xml:space="preserve"> Eating, drinking, smoking, applying cosmetics or lip balm, and handling contact lenses are prohibited in work areas with a reasonable likelihood of occupational exposure. Food and drink shall not be kept in refrigerators, freezers, shelves, or cabinets or on countertops or benchtops where blood or </w:t>
      </w:r>
      <w:r w:rsidR="00AD2751">
        <w:rPr>
          <w:rFonts w:cs="Arial"/>
        </w:rPr>
        <w:t>OPIM</w:t>
      </w:r>
      <w:r w:rsidRPr="008E76FD">
        <w:rPr>
          <w:rFonts w:cs="Arial"/>
        </w:rPr>
        <w:t xml:space="preserve"> are present.</w:t>
      </w:r>
    </w:p>
    <w:p w14:paraId="3CB5CF25" w14:textId="65E6A101" w:rsidR="00330B7D" w:rsidRPr="00330B7D" w:rsidRDefault="00330B7D" w:rsidP="00330B7D">
      <w:pPr>
        <w:suppressAutoHyphens/>
        <w:ind w:left="1080"/>
        <w:jc w:val="both"/>
        <w:rPr>
          <w:rFonts w:cs="Arial"/>
        </w:rPr>
      </w:pPr>
    </w:p>
    <w:p w14:paraId="0E0C09D0" w14:textId="2B96ED27" w:rsidR="00C76F2D" w:rsidRDefault="00C76F2D" w:rsidP="00330B7D">
      <w:pPr>
        <w:numPr>
          <w:ilvl w:val="0"/>
          <w:numId w:val="33"/>
        </w:numPr>
        <w:suppressAutoHyphens/>
        <w:ind w:left="1080"/>
        <w:jc w:val="both"/>
        <w:rPr>
          <w:rFonts w:cs="Arial"/>
        </w:rPr>
      </w:pPr>
      <w:r w:rsidRPr="008E76FD">
        <w:rPr>
          <w:rFonts w:cs="Arial"/>
          <w:b/>
        </w:rPr>
        <w:t>Splashing, Spraying, Spattering</w:t>
      </w:r>
      <w:r w:rsidRPr="008E76FD">
        <w:rPr>
          <w:rFonts w:cs="Arial"/>
        </w:rPr>
        <w:t xml:space="preserve">. All procedures involving blood or </w:t>
      </w:r>
      <w:r w:rsidR="003C236B">
        <w:rPr>
          <w:rFonts w:cs="Arial"/>
        </w:rPr>
        <w:t xml:space="preserve">OPIM </w:t>
      </w:r>
      <w:r w:rsidRPr="008E76FD">
        <w:rPr>
          <w:rFonts w:cs="Arial"/>
        </w:rPr>
        <w:t>shall be performed so as to minimize splashing, spraying, spattering, and generation of droplets.</w:t>
      </w:r>
    </w:p>
    <w:p w14:paraId="2F136A20" w14:textId="77777777" w:rsidR="007E082E" w:rsidRPr="00330B7D" w:rsidRDefault="007E082E" w:rsidP="007E082E">
      <w:pPr>
        <w:suppressAutoHyphens/>
        <w:ind w:left="1080"/>
        <w:jc w:val="both"/>
        <w:rPr>
          <w:rFonts w:cs="Arial"/>
        </w:rPr>
      </w:pPr>
    </w:p>
    <w:p w14:paraId="7EE11DE4" w14:textId="769F8665" w:rsidR="00C76F2D" w:rsidRPr="008E76FD" w:rsidRDefault="00C76F2D" w:rsidP="00330B7D">
      <w:pPr>
        <w:numPr>
          <w:ilvl w:val="0"/>
          <w:numId w:val="33"/>
        </w:numPr>
        <w:suppressAutoHyphens/>
        <w:ind w:left="1080"/>
        <w:jc w:val="both"/>
        <w:rPr>
          <w:rFonts w:cs="Arial"/>
        </w:rPr>
      </w:pPr>
      <w:r w:rsidRPr="008E76FD">
        <w:rPr>
          <w:rFonts w:cs="Arial"/>
          <w:b/>
        </w:rPr>
        <w:t>Mouth Pipetting</w:t>
      </w:r>
      <w:r w:rsidRPr="008E76FD">
        <w:rPr>
          <w:rFonts w:cs="Arial"/>
        </w:rPr>
        <w:t>. Mouth pipetting</w:t>
      </w:r>
      <w:r w:rsidR="00101BE6">
        <w:rPr>
          <w:rFonts w:cs="Arial"/>
        </w:rPr>
        <w:t xml:space="preserve"> is strictly</w:t>
      </w:r>
      <w:r w:rsidRPr="008E76FD">
        <w:rPr>
          <w:rFonts w:cs="Arial"/>
        </w:rPr>
        <w:t xml:space="preserve"> prohibited.</w:t>
      </w:r>
    </w:p>
    <w:p w14:paraId="1D44AFE9" w14:textId="77777777" w:rsidR="00C76F2D" w:rsidRPr="008E76FD" w:rsidRDefault="00C76F2D">
      <w:pPr>
        <w:suppressAutoHyphens/>
        <w:ind w:left="1080"/>
        <w:jc w:val="both"/>
        <w:rPr>
          <w:rFonts w:cs="Arial"/>
        </w:rPr>
      </w:pPr>
    </w:p>
    <w:p w14:paraId="6F1D4FB0" w14:textId="0E0D2C97" w:rsidR="00C76F2D" w:rsidRPr="008E76FD" w:rsidRDefault="00C76F2D" w:rsidP="00330B7D">
      <w:pPr>
        <w:numPr>
          <w:ilvl w:val="0"/>
          <w:numId w:val="33"/>
        </w:numPr>
        <w:suppressAutoHyphens/>
        <w:ind w:left="1080"/>
        <w:jc w:val="both"/>
        <w:rPr>
          <w:rFonts w:cs="Arial"/>
        </w:rPr>
      </w:pPr>
      <w:r w:rsidRPr="008E76FD">
        <w:rPr>
          <w:rFonts w:cs="Arial"/>
          <w:b/>
        </w:rPr>
        <w:t>Specimen Containers</w:t>
      </w:r>
      <w:r w:rsidRPr="008E76FD">
        <w:rPr>
          <w:rFonts w:cs="Arial"/>
        </w:rPr>
        <w:t xml:space="preserve">. The standard includes detailed requirements for specimen containers. In general, specimens of blood or </w:t>
      </w:r>
      <w:r w:rsidR="003C236B">
        <w:rPr>
          <w:rFonts w:cs="Arial"/>
        </w:rPr>
        <w:t>OPIM</w:t>
      </w:r>
      <w:r w:rsidRPr="008E76FD">
        <w:rPr>
          <w:rFonts w:cs="Arial"/>
        </w:rPr>
        <w:t xml:space="preserve"> shall be placed in a container that prevents leakage during collection, handling, processing, storage, transport, or shipping. Secondary containers are used when the outside of the primary container may be contaminated and when puncture of the primary container is possible. Storage, transport, or shipping containers are closed and labeled; the label should include the biohazard symbol. Color-coded containers should be red or orange.</w:t>
      </w:r>
    </w:p>
    <w:p w14:paraId="52870F2B" w14:textId="77777777" w:rsidR="00C76F2D" w:rsidRPr="008E76FD" w:rsidRDefault="00C76F2D" w:rsidP="00330B7D">
      <w:pPr>
        <w:suppressAutoHyphens/>
        <w:ind w:left="720"/>
        <w:jc w:val="both"/>
        <w:rPr>
          <w:rFonts w:cs="Arial"/>
        </w:rPr>
      </w:pPr>
    </w:p>
    <w:p w14:paraId="225DC4C2" w14:textId="62BCA5B5" w:rsidR="00C76F2D" w:rsidRPr="008E76FD" w:rsidRDefault="00C76F2D" w:rsidP="00330B7D">
      <w:pPr>
        <w:numPr>
          <w:ilvl w:val="0"/>
          <w:numId w:val="33"/>
        </w:numPr>
        <w:suppressAutoHyphens/>
        <w:ind w:left="1080"/>
        <w:jc w:val="both"/>
        <w:rPr>
          <w:rFonts w:cs="Arial"/>
        </w:rPr>
      </w:pPr>
      <w:r w:rsidRPr="008E76FD">
        <w:rPr>
          <w:rFonts w:cs="Arial"/>
          <w:b/>
        </w:rPr>
        <w:t>Potentially Contaminated Equipment</w:t>
      </w:r>
      <w:r w:rsidRPr="008E76FD">
        <w:rPr>
          <w:rFonts w:cs="Arial"/>
        </w:rPr>
        <w:t xml:space="preserve">. Any equipment to be serviced or shipped that may be contaminated shall be examined prior to servicing or shipping and decontaminated as necessary. If decontamination is not feasible, then the equipment shall be clearly labeled as to which portions remain contaminated. The department is obligated to communicate this information clearly to </w:t>
      </w:r>
      <w:r w:rsidR="00EA7E80">
        <w:rPr>
          <w:rFonts w:cs="Arial"/>
        </w:rPr>
        <w:t>lab personnel</w:t>
      </w:r>
      <w:r w:rsidRPr="008E76FD">
        <w:rPr>
          <w:rFonts w:cs="Arial"/>
        </w:rPr>
        <w:t>, service personnel, and manufacturers as appropriate.</w:t>
      </w:r>
    </w:p>
    <w:p w14:paraId="0251FBAE" w14:textId="77777777" w:rsidR="00C76F2D" w:rsidRPr="008E76FD" w:rsidRDefault="00C76F2D">
      <w:pPr>
        <w:suppressAutoHyphens/>
        <w:ind w:left="1080"/>
        <w:jc w:val="both"/>
        <w:rPr>
          <w:rFonts w:cs="Arial"/>
        </w:rPr>
      </w:pPr>
    </w:p>
    <w:p w14:paraId="1E30F457" w14:textId="6F109BEC" w:rsidR="00C76F2D" w:rsidRPr="008E76FD" w:rsidRDefault="00C76F2D" w:rsidP="00330B7D">
      <w:pPr>
        <w:numPr>
          <w:ilvl w:val="0"/>
          <w:numId w:val="33"/>
        </w:numPr>
        <w:suppressAutoHyphens/>
        <w:ind w:left="1080"/>
        <w:jc w:val="both"/>
        <w:rPr>
          <w:rFonts w:cs="Arial"/>
        </w:rPr>
      </w:pPr>
      <w:r w:rsidRPr="00621F05">
        <w:rPr>
          <w:rFonts w:cs="Arial"/>
          <w:b/>
        </w:rPr>
        <w:t>Other Engineering Controls</w:t>
      </w:r>
      <w:r w:rsidRPr="00621F05">
        <w:rPr>
          <w:rFonts w:cs="Arial"/>
        </w:rPr>
        <w:t>.</w:t>
      </w:r>
      <w:r w:rsidRPr="008E76FD">
        <w:rPr>
          <w:rFonts w:cs="Arial"/>
        </w:rPr>
        <w:t xml:space="preserve"> Other engineering controls include BSCs (e.g., tissue culture hoods). Engineering controls shall be examined and maintained on a regular schedule.</w:t>
      </w:r>
    </w:p>
    <w:p w14:paraId="571A74F0" w14:textId="77777777" w:rsidR="00C76F2D" w:rsidRPr="008E76FD" w:rsidRDefault="00C76F2D">
      <w:pPr>
        <w:suppressAutoHyphens/>
        <w:ind w:left="1080"/>
        <w:jc w:val="both"/>
        <w:rPr>
          <w:rFonts w:cs="Arial"/>
        </w:rPr>
      </w:pPr>
    </w:p>
    <w:p w14:paraId="4E488B2D" w14:textId="459B06AE" w:rsidR="00C76F2D" w:rsidRPr="008E76FD" w:rsidRDefault="00C76F2D">
      <w:pPr>
        <w:suppressAutoHyphens/>
        <w:ind w:left="1080"/>
        <w:jc w:val="both"/>
        <w:rPr>
          <w:rFonts w:cs="Arial"/>
        </w:rPr>
      </w:pPr>
      <w:r w:rsidRPr="008E76FD">
        <w:rPr>
          <w:rFonts w:cs="Arial"/>
        </w:rPr>
        <w:t xml:space="preserve">BSCs </w:t>
      </w:r>
      <w:r w:rsidR="003C236B">
        <w:rPr>
          <w:rFonts w:cs="Arial"/>
        </w:rPr>
        <w:t>shall</w:t>
      </w:r>
      <w:r w:rsidRPr="008E76FD">
        <w:rPr>
          <w:rFonts w:cs="Arial"/>
        </w:rPr>
        <w:t xml:space="preserve"> be certified on installation, whenever they are moved, and annually</w:t>
      </w:r>
      <w:r w:rsidR="003C236B">
        <w:rPr>
          <w:rFonts w:cs="Arial"/>
        </w:rPr>
        <w:t xml:space="preserve"> thereafter</w:t>
      </w:r>
      <w:r w:rsidRPr="008E76FD">
        <w:rPr>
          <w:rFonts w:cs="Arial"/>
        </w:rPr>
        <w:t>. Certification shall be in accordance with National Sanitation Foundation Standard Number 49 or manufacturers specifications.</w:t>
      </w:r>
    </w:p>
    <w:p w14:paraId="590E3B6A" w14:textId="77777777" w:rsidR="00556B75" w:rsidRPr="008E76FD" w:rsidRDefault="00556B75">
      <w:pPr>
        <w:tabs>
          <w:tab w:val="left" w:pos="-720"/>
        </w:tabs>
        <w:suppressAutoHyphens/>
        <w:ind w:left="720"/>
        <w:jc w:val="both"/>
        <w:rPr>
          <w:rFonts w:cs="Arial"/>
          <w:b/>
        </w:rPr>
      </w:pPr>
    </w:p>
    <w:p w14:paraId="0CB38F4A" w14:textId="48E2A7D7" w:rsidR="00C76F2D" w:rsidRPr="005A43D0" w:rsidRDefault="00C76F2D">
      <w:pPr>
        <w:pStyle w:val="Heading3"/>
      </w:pPr>
      <w:bookmarkStart w:id="421" w:name="_Toc82415428"/>
      <w:r w:rsidRPr="005A43D0">
        <w:t>Personal Protective Equipment</w:t>
      </w:r>
      <w:bookmarkEnd w:id="421"/>
      <w:r w:rsidRPr="005A43D0">
        <w:tab/>
      </w:r>
    </w:p>
    <w:p w14:paraId="5F8CC73F" w14:textId="77777777" w:rsidR="00C76F2D" w:rsidRPr="008E76FD" w:rsidRDefault="00C76F2D">
      <w:pPr>
        <w:suppressAutoHyphens/>
        <w:jc w:val="both"/>
        <w:rPr>
          <w:rFonts w:cs="Arial"/>
        </w:rPr>
      </w:pPr>
    </w:p>
    <w:p w14:paraId="3314BFAD" w14:textId="4475569C" w:rsidR="00C76F2D" w:rsidRDefault="00C76F2D" w:rsidP="00330B7D">
      <w:pPr>
        <w:numPr>
          <w:ilvl w:val="0"/>
          <w:numId w:val="34"/>
        </w:numPr>
        <w:suppressAutoHyphens/>
        <w:jc w:val="both"/>
        <w:rPr>
          <w:rFonts w:cs="Arial"/>
        </w:rPr>
      </w:pPr>
      <w:r w:rsidRPr="008E76FD">
        <w:rPr>
          <w:rFonts w:cs="Arial"/>
          <w:b/>
        </w:rPr>
        <w:t>Responsibility</w:t>
      </w:r>
      <w:r w:rsidRPr="008E76FD">
        <w:rPr>
          <w:rFonts w:cs="Arial"/>
        </w:rPr>
        <w:t xml:space="preserve">. The </w:t>
      </w:r>
      <w:r w:rsidR="00027DA0" w:rsidRPr="008E76FD">
        <w:rPr>
          <w:rFonts w:cs="Arial"/>
        </w:rPr>
        <w:t>PI</w:t>
      </w:r>
      <w:r w:rsidRPr="008E76FD">
        <w:rPr>
          <w:rFonts w:cs="Arial"/>
        </w:rPr>
        <w:t xml:space="preserve"> shall provide or ensure provision of appropriate PPE to </w:t>
      </w:r>
      <w:r w:rsidR="00EA7E80">
        <w:rPr>
          <w:rFonts w:cs="Arial"/>
        </w:rPr>
        <w:t>all lab personnel</w:t>
      </w:r>
      <w:r w:rsidRPr="008E76FD">
        <w:rPr>
          <w:rFonts w:cs="Arial"/>
        </w:rPr>
        <w:t xml:space="preserve"> who </w:t>
      </w:r>
      <w:r w:rsidR="00EA7E80">
        <w:rPr>
          <w:rFonts w:cs="Arial"/>
        </w:rPr>
        <w:t>are</w:t>
      </w:r>
      <w:r w:rsidRPr="008E76FD">
        <w:rPr>
          <w:rFonts w:cs="Arial"/>
        </w:rPr>
        <w:t xml:space="preserve"> subject to occupational exposure to human blood or </w:t>
      </w:r>
      <w:r w:rsidR="003C236B">
        <w:rPr>
          <w:rFonts w:cs="Arial"/>
        </w:rPr>
        <w:t>OPIM</w:t>
      </w:r>
      <w:r w:rsidRPr="008E76FD">
        <w:rPr>
          <w:rFonts w:cs="Arial"/>
        </w:rPr>
        <w:t xml:space="preserve">. </w:t>
      </w:r>
      <w:r w:rsidR="003C236B">
        <w:rPr>
          <w:rFonts w:cs="Arial"/>
        </w:rPr>
        <w:t>PPE</w:t>
      </w:r>
      <w:r w:rsidRPr="008E76FD">
        <w:rPr>
          <w:rFonts w:cs="Arial"/>
        </w:rPr>
        <w:t xml:space="preserve"> is provided at no cost to </w:t>
      </w:r>
      <w:r w:rsidR="00EA7E80">
        <w:rPr>
          <w:rFonts w:cs="Arial"/>
        </w:rPr>
        <w:t>personnel</w:t>
      </w:r>
      <w:r w:rsidRPr="008E76FD">
        <w:rPr>
          <w:rFonts w:cs="Arial"/>
        </w:rPr>
        <w:t xml:space="preserve">. Appropriate </w:t>
      </w:r>
      <w:r w:rsidR="003C236B">
        <w:rPr>
          <w:rFonts w:cs="Arial"/>
        </w:rPr>
        <w:t>PPE</w:t>
      </w:r>
      <w:r w:rsidRPr="008E76FD">
        <w:rPr>
          <w:rFonts w:cs="Arial"/>
        </w:rPr>
        <w:t xml:space="preserve"> does not permit blood or </w:t>
      </w:r>
      <w:r w:rsidR="00B92E56">
        <w:rPr>
          <w:rFonts w:cs="Arial"/>
        </w:rPr>
        <w:t>OPIM</w:t>
      </w:r>
      <w:r w:rsidRPr="008E76FD">
        <w:rPr>
          <w:rFonts w:cs="Arial"/>
        </w:rPr>
        <w:t xml:space="preserve"> to pass through to or reach street clothes. Examples of such </w:t>
      </w:r>
      <w:r w:rsidR="003C236B">
        <w:rPr>
          <w:rFonts w:cs="Arial"/>
        </w:rPr>
        <w:t>PPE</w:t>
      </w:r>
      <w:r w:rsidRPr="008E76FD">
        <w:rPr>
          <w:rFonts w:cs="Arial"/>
        </w:rPr>
        <w:t xml:space="preserve"> include gloves, gowns, laboratory coats, head and foot coverings, face shields, masks, eye protection, and other ventilation devices.</w:t>
      </w:r>
    </w:p>
    <w:p w14:paraId="26D9F784" w14:textId="381FA7F7" w:rsidR="00C76F2D" w:rsidRDefault="00C76F2D" w:rsidP="00330B7D">
      <w:pPr>
        <w:suppressAutoHyphens/>
        <w:ind w:left="1080"/>
        <w:jc w:val="both"/>
        <w:rPr>
          <w:rFonts w:cs="Arial"/>
        </w:rPr>
      </w:pPr>
      <w:r w:rsidRPr="008E76FD">
        <w:rPr>
          <w:rFonts w:cs="Arial"/>
        </w:rPr>
        <w:t xml:space="preserve">The </w:t>
      </w:r>
      <w:r w:rsidR="00027DA0" w:rsidRPr="008E76FD">
        <w:rPr>
          <w:rFonts w:cs="Arial"/>
        </w:rPr>
        <w:t>PI</w:t>
      </w:r>
      <w:r w:rsidRPr="008E76FD">
        <w:rPr>
          <w:rFonts w:cs="Arial"/>
        </w:rPr>
        <w:t xml:space="preserve"> shall either directly or by delegation ensure that </w:t>
      </w:r>
      <w:r w:rsidR="00EA7E80">
        <w:rPr>
          <w:rFonts w:cs="Arial"/>
        </w:rPr>
        <w:t>all personnel</w:t>
      </w:r>
      <w:r w:rsidR="00330B7D">
        <w:rPr>
          <w:rFonts w:cs="Arial"/>
        </w:rPr>
        <w:t xml:space="preserve"> use PPE when warranted.</w:t>
      </w:r>
    </w:p>
    <w:p w14:paraId="317B6FEB" w14:textId="77777777" w:rsidR="00330B7D" w:rsidRPr="008E76FD" w:rsidRDefault="00330B7D" w:rsidP="00330B7D">
      <w:pPr>
        <w:suppressAutoHyphens/>
        <w:ind w:left="1080"/>
        <w:jc w:val="both"/>
        <w:rPr>
          <w:rFonts w:cs="Arial"/>
        </w:rPr>
      </w:pPr>
    </w:p>
    <w:p w14:paraId="01EB5A9F" w14:textId="622B3893" w:rsidR="00C76F2D" w:rsidRDefault="00C76F2D" w:rsidP="00330B7D">
      <w:pPr>
        <w:numPr>
          <w:ilvl w:val="0"/>
          <w:numId w:val="34"/>
        </w:numPr>
        <w:suppressAutoHyphens/>
        <w:jc w:val="both"/>
        <w:rPr>
          <w:rFonts w:cs="Arial"/>
        </w:rPr>
      </w:pPr>
      <w:r w:rsidRPr="008E76FD">
        <w:rPr>
          <w:rFonts w:cs="Arial"/>
          <w:b/>
        </w:rPr>
        <w:t>Availability</w:t>
      </w:r>
      <w:r w:rsidRPr="008E76FD">
        <w:rPr>
          <w:rFonts w:cs="Arial"/>
        </w:rPr>
        <w:t xml:space="preserve">. PPE in appropriate sizes shall be available in the work area or issued to </w:t>
      </w:r>
      <w:r w:rsidR="00EA7E80">
        <w:rPr>
          <w:rFonts w:cs="Arial"/>
        </w:rPr>
        <w:t>personnel</w:t>
      </w:r>
      <w:r w:rsidRPr="008E76FD">
        <w:rPr>
          <w:rFonts w:cs="Arial"/>
        </w:rPr>
        <w:t>. Hypoallergenic gloves or similar alternatives shall be readily available to those allergic to the gloves normally provided.</w:t>
      </w:r>
    </w:p>
    <w:p w14:paraId="2F2658A3" w14:textId="77777777" w:rsidR="00330B7D" w:rsidRPr="00330B7D" w:rsidRDefault="00330B7D" w:rsidP="00330B7D">
      <w:pPr>
        <w:suppressAutoHyphens/>
        <w:ind w:left="1080"/>
        <w:jc w:val="both"/>
        <w:rPr>
          <w:rFonts w:cs="Arial"/>
        </w:rPr>
      </w:pPr>
    </w:p>
    <w:p w14:paraId="4E35F899" w14:textId="22D9E074" w:rsidR="00C76F2D" w:rsidRDefault="00C76F2D" w:rsidP="00330B7D">
      <w:pPr>
        <w:numPr>
          <w:ilvl w:val="0"/>
          <w:numId w:val="34"/>
        </w:numPr>
        <w:suppressAutoHyphens/>
        <w:jc w:val="both"/>
        <w:rPr>
          <w:rFonts w:cs="Arial"/>
        </w:rPr>
      </w:pPr>
      <w:r w:rsidRPr="008E76FD">
        <w:rPr>
          <w:rFonts w:cs="Arial"/>
          <w:b/>
        </w:rPr>
        <w:t>Maintenance</w:t>
      </w:r>
      <w:r w:rsidRPr="008E76FD">
        <w:rPr>
          <w:rFonts w:cs="Arial"/>
        </w:rPr>
        <w:t xml:space="preserve">. The </w:t>
      </w:r>
      <w:r w:rsidR="00101BE6">
        <w:rPr>
          <w:rFonts w:cs="Arial"/>
        </w:rPr>
        <w:t>PI</w:t>
      </w:r>
      <w:r w:rsidRPr="008E76FD">
        <w:rPr>
          <w:rFonts w:cs="Arial"/>
        </w:rPr>
        <w:t xml:space="preserve"> shall ensure that PPE be cleaned, laundered, or disposed of at no cost to the </w:t>
      </w:r>
      <w:r w:rsidR="00EA7E80">
        <w:rPr>
          <w:rFonts w:cs="Arial"/>
        </w:rPr>
        <w:t>personnel</w:t>
      </w:r>
      <w:r w:rsidRPr="008E76FD">
        <w:rPr>
          <w:rFonts w:cs="Arial"/>
        </w:rPr>
        <w:t>. PPE shall be repaired or replaced as needed to maintain its effectiveness.</w:t>
      </w:r>
    </w:p>
    <w:p w14:paraId="4693F6CB" w14:textId="77777777" w:rsidR="00330B7D" w:rsidRPr="00330B7D" w:rsidRDefault="00330B7D" w:rsidP="00330B7D">
      <w:pPr>
        <w:suppressAutoHyphens/>
        <w:ind w:left="1080"/>
        <w:jc w:val="both"/>
        <w:rPr>
          <w:rFonts w:cs="Arial"/>
        </w:rPr>
      </w:pPr>
    </w:p>
    <w:p w14:paraId="078EF05C" w14:textId="53CE285A" w:rsidR="00C76F2D" w:rsidRPr="008E76FD" w:rsidRDefault="00C76F2D" w:rsidP="00330B7D">
      <w:pPr>
        <w:numPr>
          <w:ilvl w:val="0"/>
          <w:numId w:val="34"/>
        </w:numPr>
        <w:suppressAutoHyphens/>
        <w:jc w:val="both"/>
        <w:rPr>
          <w:rFonts w:cs="Arial"/>
        </w:rPr>
      </w:pPr>
      <w:r w:rsidRPr="008E76FD">
        <w:rPr>
          <w:rFonts w:cs="Arial"/>
          <w:b/>
        </w:rPr>
        <w:t>Gloves</w:t>
      </w:r>
      <w:r w:rsidRPr="008E76FD">
        <w:rPr>
          <w:rFonts w:cs="Arial"/>
        </w:rPr>
        <w:t xml:space="preserve">. Gloves shall be worn when it is reasonably anticipated that </w:t>
      </w:r>
      <w:r w:rsidR="00EA7E80">
        <w:rPr>
          <w:rFonts w:cs="Arial"/>
        </w:rPr>
        <w:t>personnel</w:t>
      </w:r>
      <w:r w:rsidR="00EA7E80" w:rsidRPr="008E76FD">
        <w:rPr>
          <w:rFonts w:cs="Arial"/>
        </w:rPr>
        <w:t xml:space="preserve"> </w:t>
      </w:r>
      <w:r w:rsidRPr="008E76FD">
        <w:rPr>
          <w:rFonts w:cs="Arial"/>
        </w:rPr>
        <w:t xml:space="preserve">may have hand contact with blood, </w:t>
      </w:r>
      <w:r w:rsidR="00B92E56">
        <w:rPr>
          <w:rFonts w:cs="Arial"/>
        </w:rPr>
        <w:t>OPIM</w:t>
      </w:r>
      <w:r w:rsidRPr="008E76FD">
        <w:rPr>
          <w:rFonts w:cs="Arial"/>
        </w:rPr>
        <w:t xml:space="preserve">, mucous membranes, or nonintact skin as well as when </w:t>
      </w:r>
      <w:r w:rsidR="00EA7E80">
        <w:rPr>
          <w:rFonts w:cs="Arial"/>
        </w:rPr>
        <w:t>personnel</w:t>
      </w:r>
      <w:r w:rsidR="00EA7E80" w:rsidRPr="008E76FD">
        <w:rPr>
          <w:rFonts w:cs="Arial"/>
        </w:rPr>
        <w:t xml:space="preserve"> </w:t>
      </w:r>
      <w:r w:rsidRPr="008E76FD">
        <w:rPr>
          <w:rFonts w:cs="Arial"/>
        </w:rPr>
        <w:t>perform vascular access procedures and handle or touch contaminated items or surfaces.</w:t>
      </w:r>
    </w:p>
    <w:p w14:paraId="30EA116D" w14:textId="77777777" w:rsidR="00330B7D" w:rsidRDefault="00330B7D">
      <w:pPr>
        <w:suppressAutoHyphens/>
        <w:ind w:left="1080"/>
        <w:jc w:val="both"/>
        <w:rPr>
          <w:rFonts w:cs="Arial"/>
        </w:rPr>
      </w:pPr>
    </w:p>
    <w:p w14:paraId="67B22FF5" w14:textId="55B236B8" w:rsidR="00C76F2D" w:rsidRPr="008E76FD" w:rsidRDefault="00C76F2D">
      <w:pPr>
        <w:suppressAutoHyphens/>
        <w:ind w:left="1080"/>
        <w:jc w:val="both"/>
        <w:rPr>
          <w:rFonts w:cs="Arial"/>
        </w:rPr>
      </w:pPr>
      <w:r w:rsidRPr="008E76FD">
        <w:rPr>
          <w:rFonts w:cs="Arial"/>
        </w:rPr>
        <w:t>Disposable gloves shall be replaced as soon as practical when contaminated or when torn, punctured, or otherwise compromised in their ability to function as a barrier.</w:t>
      </w:r>
    </w:p>
    <w:p w14:paraId="04D48230" w14:textId="77777777" w:rsidR="00330B7D" w:rsidRDefault="00330B7D">
      <w:pPr>
        <w:suppressAutoHyphens/>
        <w:ind w:left="1080"/>
        <w:jc w:val="both"/>
        <w:rPr>
          <w:rFonts w:cs="Arial"/>
        </w:rPr>
      </w:pPr>
    </w:p>
    <w:p w14:paraId="655B4B43" w14:textId="54D830C9" w:rsidR="00C76F2D" w:rsidRPr="008E76FD" w:rsidRDefault="00C76F2D">
      <w:pPr>
        <w:suppressAutoHyphens/>
        <w:ind w:left="1080"/>
        <w:jc w:val="both"/>
        <w:rPr>
          <w:rFonts w:cs="Arial"/>
        </w:rPr>
      </w:pPr>
      <w:r w:rsidRPr="008E76FD">
        <w:rPr>
          <w:rFonts w:cs="Arial"/>
        </w:rPr>
        <w:t>Utility gloves (nondisposable gloves) may be decontaminated for reuse provided the integrity of the glove is not compromised. They must be discarded if they are cracked, peeling, torn, or punctured, or exhibit other signs of deterioration.</w:t>
      </w:r>
    </w:p>
    <w:p w14:paraId="6796B39B" w14:textId="77777777" w:rsidR="00330B7D" w:rsidRDefault="00330B7D">
      <w:pPr>
        <w:suppressAutoHyphens/>
        <w:ind w:left="2160" w:hanging="1080"/>
        <w:jc w:val="both"/>
        <w:rPr>
          <w:rFonts w:cs="Arial"/>
        </w:rPr>
      </w:pPr>
    </w:p>
    <w:p w14:paraId="49BC3CB3" w14:textId="0FEBE401" w:rsidR="00C76F2D" w:rsidRPr="00C76E20" w:rsidRDefault="00C76F2D">
      <w:pPr>
        <w:suppressAutoHyphens/>
        <w:ind w:left="2160" w:hanging="1080"/>
        <w:jc w:val="both"/>
        <w:rPr>
          <w:rFonts w:cs="Arial"/>
          <w:i/>
          <w:u w:val="single"/>
        </w:rPr>
      </w:pPr>
      <w:r w:rsidRPr="00C76E20">
        <w:rPr>
          <w:rFonts w:cs="Arial"/>
          <w:i/>
          <w:u w:val="single"/>
        </w:rPr>
        <w:t>Gloves shall be removed prior to leaving the work area.</w:t>
      </w:r>
    </w:p>
    <w:p w14:paraId="3B08AAA7" w14:textId="77777777" w:rsidR="00330B7D" w:rsidRDefault="00330B7D">
      <w:pPr>
        <w:suppressAutoHyphens/>
        <w:ind w:left="1080"/>
        <w:jc w:val="both"/>
        <w:rPr>
          <w:rFonts w:cs="Arial"/>
        </w:rPr>
      </w:pPr>
    </w:p>
    <w:p w14:paraId="7DFA2586" w14:textId="542C1AB0" w:rsidR="00C76F2D" w:rsidRPr="008E76FD" w:rsidRDefault="00C76F2D">
      <w:pPr>
        <w:suppressAutoHyphens/>
        <w:ind w:left="1080"/>
        <w:jc w:val="both"/>
        <w:rPr>
          <w:rFonts w:cs="Arial"/>
        </w:rPr>
      </w:pPr>
      <w:r w:rsidRPr="008E76FD">
        <w:rPr>
          <w:rFonts w:cs="Arial"/>
        </w:rPr>
        <w:t>For specific regulations related to phlebotomy, s</w:t>
      </w:r>
      <w:r w:rsidR="00414AFB" w:rsidRPr="008E76FD">
        <w:rPr>
          <w:rFonts w:cs="Arial"/>
        </w:rPr>
        <w:t xml:space="preserve">ee the OSHA standard or contact </w:t>
      </w:r>
      <w:r w:rsidRPr="008E76FD">
        <w:rPr>
          <w:rFonts w:cs="Arial"/>
        </w:rPr>
        <w:t>EHS.</w:t>
      </w:r>
    </w:p>
    <w:p w14:paraId="007E79BF" w14:textId="77777777" w:rsidR="00C76F2D" w:rsidRPr="008E76FD" w:rsidRDefault="00C76F2D">
      <w:pPr>
        <w:suppressAutoHyphens/>
        <w:jc w:val="both"/>
        <w:rPr>
          <w:rFonts w:cs="Arial"/>
        </w:rPr>
      </w:pPr>
    </w:p>
    <w:p w14:paraId="0F1155CD" w14:textId="172E7435" w:rsidR="00C76F2D" w:rsidRPr="008E76FD" w:rsidRDefault="00C76F2D" w:rsidP="00330B7D">
      <w:pPr>
        <w:numPr>
          <w:ilvl w:val="0"/>
          <w:numId w:val="34"/>
        </w:numPr>
        <w:suppressAutoHyphens/>
        <w:jc w:val="both"/>
        <w:rPr>
          <w:rFonts w:cs="Arial"/>
        </w:rPr>
      </w:pPr>
      <w:r w:rsidRPr="008E76FD">
        <w:rPr>
          <w:rFonts w:cs="Arial"/>
          <w:b/>
        </w:rPr>
        <w:t>Masks, Eye Protection, and Face Shields</w:t>
      </w:r>
      <w:r w:rsidRPr="008E76FD">
        <w:rPr>
          <w:rFonts w:cs="Arial"/>
        </w:rPr>
        <w:t xml:space="preserve">. Masks in combination with eye protection (such as goggles or glasses with solid side shields) or chin-length face shields shall be worn whenever splashes, spray, spatter, or droplets of blood or </w:t>
      </w:r>
      <w:r w:rsidR="00B92E56">
        <w:rPr>
          <w:rFonts w:cs="Arial"/>
        </w:rPr>
        <w:t>OPIM</w:t>
      </w:r>
      <w:r w:rsidRPr="008E76FD">
        <w:rPr>
          <w:rFonts w:cs="Arial"/>
        </w:rPr>
        <w:t xml:space="preserve"> may be generated and eye, nose, or mouth contamination can be reasonably anticipated.</w:t>
      </w:r>
    </w:p>
    <w:p w14:paraId="271562E8" w14:textId="77777777" w:rsidR="00C76F2D" w:rsidRPr="008E76FD" w:rsidRDefault="00C76F2D">
      <w:pPr>
        <w:suppressAutoHyphens/>
        <w:jc w:val="both"/>
        <w:rPr>
          <w:rFonts w:cs="Arial"/>
        </w:rPr>
      </w:pPr>
    </w:p>
    <w:p w14:paraId="7A801D8E" w14:textId="77777777" w:rsidR="00C76F2D" w:rsidRPr="008E76FD" w:rsidRDefault="00C76F2D" w:rsidP="00330B7D">
      <w:pPr>
        <w:numPr>
          <w:ilvl w:val="0"/>
          <w:numId w:val="34"/>
        </w:numPr>
        <w:suppressAutoHyphens/>
        <w:jc w:val="both"/>
        <w:rPr>
          <w:rFonts w:cs="Arial"/>
        </w:rPr>
      </w:pPr>
      <w:r w:rsidRPr="008E76FD">
        <w:rPr>
          <w:rFonts w:cs="Arial"/>
          <w:b/>
        </w:rPr>
        <w:t>Gowns, Aprons, and Other Protective Body Clothing</w:t>
      </w:r>
      <w:r w:rsidRPr="008E76FD">
        <w:rPr>
          <w:rFonts w:cs="Arial"/>
        </w:rPr>
        <w:t>. Appropriate protective body clothing shall be worn in occupational exposure situations. When gross contamination can be anticipated, surgical caps or hoods and shoe covers should be worn. Contaminated clothing shall not be worn outside the work area.</w:t>
      </w:r>
    </w:p>
    <w:p w14:paraId="4AE7EC43" w14:textId="6B746706" w:rsidR="00C76F2D" w:rsidRPr="008E76FD" w:rsidRDefault="00C76F2D">
      <w:pPr>
        <w:suppressAutoHyphens/>
        <w:jc w:val="both"/>
        <w:rPr>
          <w:rFonts w:cs="Arial"/>
          <w:b/>
        </w:rPr>
      </w:pPr>
    </w:p>
    <w:p w14:paraId="3E5F91CB" w14:textId="06CEB846" w:rsidR="00C76F2D" w:rsidRPr="00BC0CA9" w:rsidRDefault="00C76F2D">
      <w:pPr>
        <w:pStyle w:val="Heading3"/>
      </w:pPr>
      <w:bookmarkStart w:id="422" w:name="_Toc82415429"/>
      <w:r w:rsidRPr="00BC0CA9">
        <w:t>Housekeeping</w:t>
      </w:r>
      <w:bookmarkEnd w:id="422"/>
    </w:p>
    <w:p w14:paraId="7368EF36" w14:textId="77777777" w:rsidR="00C76F2D" w:rsidRPr="008E76FD" w:rsidRDefault="00C76F2D">
      <w:pPr>
        <w:suppressAutoHyphens/>
        <w:jc w:val="both"/>
        <w:rPr>
          <w:rFonts w:cs="Arial"/>
        </w:rPr>
      </w:pPr>
    </w:p>
    <w:p w14:paraId="1BADDBFC" w14:textId="46471348" w:rsidR="00C76F2D" w:rsidRPr="008E76FD" w:rsidRDefault="00C76F2D" w:rsidP="00330B7D">
      <w:pPr>
        <w:numPr>
          <w:ilvl w:val="1"/>
          <w:numId w:val="29"/>
        </w:numPr>
        <w:suppressAutoHyphens/>
        <w:ind w:left="1080" w:hanging="360"/>
        <w:jc w:val="both"/>
        <w:rPr>
          <w:rFonts w:cs="Arial"/>
        </w:rPr>
      </w:pPr>
      <w:r w:rsidRPr="0017535C">
        <w:rPr>
          <w:rFonts w:cs="Arial"/>
          <w:b/>
        </w:rPr>
        <w:t>Responsibility</w:t>
      </w:r>
      <w:r w:rsidRPr="008E76FD">
        <w:rPr>
          <w:rFonts w:cs="Arial"/>
        </w:rPr>
        <w:t xml:space="preserve">. The </w:t>
      </w:r>
      <w:r w:rsidR="006C2CD1">
        <w:rPr>
          <w:rFonts w:cs="Arial"/>
        </w:rPr>
        <w:t>PI</w:t>
      </w:r>
      <w:r w:rsidRPr="008E76FD">
        <w:rPr>
          <w:rFonts w:cs="Arial"/>
        </w:rPr>
        <w:t xml:space="preserve"> is responsible for ensuring that the work area shall be maintained in a clean and sanitary condition. </w:t>
      </w:r>
    </w:p>
    <w:p w14:paraId="77DD25A4" w14:textId="77777777" w:rsidR="00C76F2D" w:rsidRPr="008E76FD" w:rsidRDefault="00C76F2D">
      <w:pPr>
        <w:suppressAutoHyphens/>
        <w:ind w:left="1080" w:hanging="360"/>
        <w:jc w:val="both"/>
        <w:rPr>
          <w:rFonts w:cs="Arial"/>
        </w:rPr>
      </w:pPr>
    </w:p>
    <w:p w14:paraId="79F9EF46" w14:textId="42249C30" w:rsidR="00C76F2D" w:rsidRPr="008E76FD" w:rsidRDefault="00C76F2D" w:rsidP="00330B7D">
      <w:pPr>
        <w:numPr>
          <w:ilvl w:val="1"/>
          <w:numId w:val="29"/>
        </w:numPr>
        <w:suppressAutoHyphens/>
        <w:ind w:left="1080" w:hanging="360"/>
        <w:jc w:val="both"/>
        <w:rPr>
          <w:rFonts w:cs="Arial"/>
        </w:rPr>
      </w:pPr>
      <w:r w:rsidRPr="008E76FD">
        <w:rPr>
          <w:rFonts w:cs="Arial"/>
          <w:b/>
        </w:rPr>
        <w:t>Cleaning</w:t>
      </w:r>
      <w:r w:rsidRPr="008E76FD">
        <w:rPr>
          <w:rFonts w:cs="Arial"/>
        </w:rPr>
        <w:t xml:space="preserve">. All equipment and environmental and working surfaces shall be cleaned and decontaminated with an appropriate disinfectant after contact with blood or </w:t>
      </w:r>
      <w:r w:rsidR="00C76E20">
        <w:rPr>
          <w:rFonts w:cs="Arial"/>
        </w:rPr>
        <w:t>OPIM</w:t>
      </w:r>
      <w:r w:rsidRPr="008E76FD">
        <w:rPr>
          <w:rFonts w:cs="Arial"/>
        </w:rPr>
        <w:t xml:space="preserve">. Contaminated work surfaces shall be decontaminated after completion of procedures, immediately or as soon as feasible after any contamination of surfaces or any spill of blood or </w:t>
      </w:r>
      <w:r w:rsidR="00C76E20">
        <w:rPr>
          <w:rFonts w:cs="Arial"/>
        </w:rPr>
        <w:t>OPIM</w:t>
      </w:r>
      <w:r w:rsidRPr="008E76FD">
        <w:rPr>
          <w:rFonts w:cs="Arial"/>
        </w:rPr>
        <w:t>, and at the end of the work shift if the surface may have become contaminated since the last cleaning.</w:t>
      </w:r>
    </w:p>
    <w:p w14:paraId="045D4373" w14:textId="77777777" w:rsidR="00C76F2D" w:rsidRPr="008E76FD" w:rsidRDefault="00C76F2D">
      <w:pPr>
        <w:suppressAutoHyphens/>
        <w:jc w:val="both"/>
        <w:rPr>
          <w:rFonts w:cs="Arial"/>
        </w:rPr>
      </w:pPr>
    </w:p>
    <w:p w14:paraId="08F13F5D" w14:textId="77777777" w:rsidR="00C76F2D" w:rsidRPr="008E76FD" w:rsidRDefault="00C76F2D">
      <w:pPr>
        <w:suppressAutoHyphens/>
        <w:ind w:left="1080"/>
        <w:jc w:val="both"/>
        <w:rPr>
          <w:rFonts w:cs="Arial"/>
        </w:rPr>
      </w:pPr>
      <w:r w:rsidRPr="008E76FD">
        <w:rPr>
          <w:rFonts w:cs="Arial"/>
        </w:rPr>
        <w:t>Protective coverings such as plastic-backed absorbent paper shall be removed and replaced as soon as feasible when they become overtly contaminated or at the end of the work shift if they may have become contaminated during the shift.</w:t>
      </w:r>
    </w:p>
    <w:p w14:paraId="2A18892F" w14:textId="77777777" w:rsidR="00C76F2D" w:rsidRPr="008E76FD" w:rsidRDefault="00C76F2D">
      <w:pPr>
        <w:suppressAutoHyphens/>
        <w:jc w:val="both"/>
        <w:rPr>
          <w:rFonts w:cs="Arial"/>
        </w:rPr>
      </w:pPr>
    </w:p>
    <w:p w14:paraId="0A53A4F9" w14:textId="77777777" w:rsidR="00C76F2D" w:rsidRPr="008E76FD" w:rsidRDefault="00C76F2D">
      <w:pPr>
        <w:suppressAutoHyphens/>
        <w:ind w:left="1080"/>
        <w:jc w:val="both"/>
        <w:rPr>
          <w:rFonts w:cs="Arial"/>
        </w:rPr>
      </w:pPr>
      <w:r w:rsidRPr="008E76FD">
        <w:rPr>
          <w:rFonts w:cs="Arial"/>
        </w:rPr>
        <w:t>All bins, pails, cans, and similar receptacles intended for reuse that have a reasonable likelihood of becoming contaminated shall be inspected and decontaminated on a regularly scheduled basis. They shall be cleaned or decontaminated immediately or as soon as feasible if there is visible contamination.</w:t>
      </w:r>
    </w:p>
    <w:p w14:paraId="1F656AD2" w14:textId="4226625A" w:rsidR="00C76F2D" w:rsidRPr="008E76FD" w:rsidRDefault="00C76F2D">
      <w:pPr>
        <w:suppressAutoHyphens/>
        <w:ind w:left="1080"/>
        <w:jc w:val="both"/>
        <w:rPr>
          <w:rFonts w:cs="Arial"/>
        </w:rPr>
      </w:pPr>
      <w:r w:rsidRPr="008E76FD">
        <w:rPr>
          <w:rFonts w:cs="Arial"/>
        </w:rPr>
        <w:t xml:space="preserve">Chemical disinfectants are listed in </w:t>
      </w:r>
      <w:r w:rsidR="0056792A" w:rsidRPr="009423EE">
        <w:rPr>
          <w:rFonts w:cs="Arial"/>
          <w:u w:val="single"/>
        </w:rPr>
        <w:fldChar w:fldCharType="begin"/>
      </w:r>
      <w:r w:rsidR="0056792A" w:rsidRPr="009423EE">
        <w:rPr>
          <w:rFonts w:cs="Arial"/>
          <w:u w:val="single"/>
        </w:rPr>
        <w:instrText xml:space="preserve"> REF _Ref469299206 \h  \* MERGEFORMAT </w:instrText>
      </w:r>
      <w:r w:rsidR="0056792A" w:rsidRPr="009423EE">
        <w:rPr>
          <w:rFonts w:cs="Arial"/>
          <w:u w:val="single"/>
        </w:rPr>
      </w:r>
      <w:r w:rsidR="0056792A" w:rsidRPr="009423EE">
        <w:rPr>
          <w:rFonts w:cs="Arial"/>
          <w:u w:val="single"/>
        </w:rPr>
        <w:fldChar w:fldCharType="separate"/>
      </w:r>
      <w:r w:rsidR="0065075A" w:rsidRPr="0065075A">
        <w:rPr>
          <w:u w:val="single"/>
        </w:rPr>
        <w:t xml:space="preserve">Table </w:t>
      </w:r>
      <w:r w:rsidR="0065075A" w:rsidRPr="0065075A">
        <w:rPr>
          <w:noProof/>
          <w:u w:val="single"/>
        </w:rPr>
        <w:t>8.1</w:t>
      </w:r>
      <w:r w:rsidR="0056792A" w:rsidRPr="009423EE">
        <w:rPr>
          <w:rFonts w:cs="Arial"/>
          <w:u w:val="single"/>
        </w:rPr>
        <w:fldChar w:fldCharType="end"/>
      </w:r>
      <w:r w:rsidRPr="008E76FD">
        <w:rPr>
          <w:rFonts w:cs="Arial"/>
        </w:rPr>
        <w:t xml:space="preserve"> with their usage parameters, applications, and the organisms for which they are effective. Any of the disinfectants listed are effective for bloodborne pathogens. Purchased disinfectants are recommended if their parameters meet those described. If other disinfectant materials are used, they are to be listed in the </w:t>
      </w:r>
      <w:r w:rsidR="00363D30" w:rsidRPr="008E76FD">
        <w:rPr>
          <w:rFonts w:cs="Arial"/>
        </w:rPr>
        <w:t>Unit Specific Plan</w:t>
      </w:r>
      <w:r w:rsidR="00027DA0" w:rsidRPr="008E76FD">
        <w:rPr>
          <w:rFonts w:cs="Arial"/>
        </w:rPr>
        <w:t>.</w:t>
      </w:r>
    </w:p>
    <w:p w14:paraId="10BFAFCB" w14:textId="77777777" w:rsidR="00C76F2D" w:rsidRPr="008E76FD" w:rsidRDefault="00C76F2D">
      <w:pPr>
        <w:suppressAutoHyphens/>
        <w:jc w:val="both"/>
        <w:rPr>
          <w:rFonts w:cs="Arial"/>
        </w:rPr>
      </w:pPr>
    </w:p>
    <w:p w14:paraId="24C7A663" w14:textId="77777777" w:rsidR="00C76F2D" w:rsidRPr="008E76FD" w:rsidRDefault="00C76F2D" w:rsidP="00330B7D">
      <w:pPr>
        <w:numPr>
          <w:ilvl w:val="1"/>
          <w:numId w:val="29"/>
        </w:numPr>
        <w:suppressAutoHyphens/>
        <w:ind w:left="1080" w:hanging="360"/>
        <w:jc w:val="both"/>
        <w:rPr>
          <w:rFonts w:cs="Arial"/>
        </w:rPr>
      </w:pPr>
      <w:r w:rsidRPr="008E76FD">
        <w:rPr>
          <w:rFonts w:cs="Arial"/>
          <w:b/>
        </w:rPr>
        <w:t>Broken Glassware</w:t>
      </w:r>
      <w:r w:rsidRPr="008E76FD">
        <w:rPr>
          <w:rFonts w:cs="Arial"/>
        </w:rPr>
        <w:t>. Broken glassware shall not be picked up directly with the hands. It shall be cleaned up using mechanical means, such as a brush or dustpan, vacuum cleaner, tongs, or forceps.</w:t>
      </w:r>
    </w:p>
    <w:p w14:paraId="7EF167D3" w14:textId="3F6FCA9D" w:rsidR="00C76F2D" w:rsidRPr="00556B75" w:rsidRDefault="00C76F2D">
      <w:pPr>
        <w:suppressAutoHyphens/>
        <w:jc w:val="both"/>
        <w:rPr>
          <w:rFonts w:cs="Arial"/>
          <w:spacing w:val="-2"/>
        </w:rPr>
      </w:pPr>
    </w:p>
    <w:p w14:paraId="0E2917DF" w14:textId="36FD4D68" w:rsidR="00C76F2D" w:rsidRPr="00BC0CA9" w:rsidRDefault="00C76F2D">
      <w:pPr>
        <w:pStyle w:val="Heading3"/>
      </w:pPr>
      <w:bookmarkStart w:id="423" w:name="_Toc82415430"/>
      <w:r w:rsidRPr="00BC0CA9">
        <w:t>Laundry</w:t>
      </w:r>
      <w:bookmarkEnd w:id="423"/>
    </w:p>
    <w:p w14:paraId="59857032" w14:textId="77777777" w:rsidR="00C76F2D" w:rsidRPr="008E76FD" w:rsidRDefault="00C76F2D">
      <w:pPr>
        <w:suppressAutoHyphens/>
        <w:jc w:val="both"/>
        <w:rPr>
          <w:rFonts w:cs="Arial"/>
        </w:rPr>
      </w:pPr>
    </w:p>
    <w:p w14:paraId="6F2E121E" w14:textId="07A95D52" w:rsidR="00C76F2D" w:rsidRPr="008E76FD" w:rsidRDefault="00C76F2D">
      <w:pPr>
        <w:suppressAutoHyphens/>
        <w:ind w:left="1080" w:hanging="360"/>
        <w:jc w:val="both"/>
        <w:rPr>
          <w:rFonts w:cs="Arial"/>
        </w:rPr>
      </w:pPr>
      <w:r w:rsidRPr="008E76FD">
        <w:rPr>
          <w:rFonts w:cs="Arial"/>
        </w:rPr>
        <w:t>a.</w:t>
      </w:r>
      <w:r w:rsidRPr="008E76FD">
        <w:rPr>
          <w:rFonts w:cs="Arial"/>
        </w:rPr>
        <w:tab/>
      </w:r>
      <w:r w:rsidRPr="0017535C">
        <w:rPr>
          <w:rFonts w:cs="Arial"/>
          <w:b/>
        </w:rPr>
        <w:t>Instructions</w:t>
      </w:r>
      <w:r w:rsidRPr="008E76FD">
        <w:rPr>
          <w:rFonts w:cs="Arial"/>
        </w:rPr>
        <w:t>. Contaminated laundry shall be handled as little as possible and with a minimum of agitation. It shall be placed in bags or containers at the point of use. It shall not be sorted or rinsed at the location of use. The bags or containers shall be lab</w:t>
      </w:r>
      <w:r w:rsidR="00101BE6">
        <w:rPr>
          <w:rFonts w:cs="Arial"/>
        </w:rPr>
        <w:t>eled with the biohazard symbol and</w:t>
      </w:r>
      <w:r w:rsidRPr="008E76FD">
        <w:rPr>
          <w:rFonts w:cs="Arial"/>
        </w:rPr>
        <w:t xml:space="preserve"> color-coded (red or orange). The bag or container shall be constructed to prevent soak-through or leakage.</w:t>
      </w:r>
    </w:p>
    <w:p w14:paraId="5579EE93" w14:textId="77777777" w:rsidR="00C76F2D" w:rsidRPr="008E76FD" w:rsidRDefault="00C76F2D">
      <w:pPr>
        <w:suppressAutoHyphens/>
        <w:jc w:val="both"/>
        <w:rPr>
          <w:rFonts w:cs="Arial"/>
        </w:rPr>
      </w:pPr>
    </w:p>
    <w:p w14:paraId="41C269F9" w14:textId="62271652" w:rsidR="00C76F2D" w:rsidRPr="008E76FD" w:rsidRDefault="00C76F2D">
      <w:pPr>
        <w:suppressAutoHyphens/>
        <w:ind w:left="1080"/>
        <w:jc w:val="both"/>
        <w:rPr>
          <w:rFonts w:cs="Arial"/>
        </w:rPr>
      </w:pPr>
      <w:r w:rsidRPr="008E76FD">
        <w:rPr>
          <w:rFonts w:cs="Arial"/>
        </w:rPr>
        <w:t xml:space="preserve">The </w:t>
      </w:r>
      <w:r w:rsidR="006C2CD1">
        <w:rPr>
          <w:rFonts w:cs="Arial"/>
        </w:rPr>
        <w:t>PI</w:t>
      </w:r>
      <w:r w:rsidRPr="008E76FD">
        <w:rPr>
          <w:rFonts w:cs="Arial"/>
        </w:rPr>
        <w:t xml:space="preserve"> shall ensure that </w:t>
      </w:r>
      <w:r w:rsidR="00EA7E80">
        <w:rPr>
          <w:rFonts w:cs="Arial"/>
        </w:rPr>
        <w:t>personnel</w:t>
      </w:r>
      <w:r w:rsidR="00EA7E80" w:rsidRPr="008E76FD">
        <w:rPr>
          <w:rFonts w:cs="Arial"/>
        </w:rPr>
        <w:t xml:space="preserve"> </w:t>
      </w:r>
      <w:r w:rsidRPr="008E76FD">
        <w:rPr>
          <w:rFonts w:cs="Arial"/>
        </w:rPr>
        <w:t>who handle contaminated laundry shall wear protective gloves and other appropriate PPE.</w:t>
      </w:r>
    </w:p>
    <w:p w14:paraId="5A6856DD" w14:textId="77777777" w:rsidR="00C76F2D" w:rsidRPr="008E76FD" w:rsidRDefault="00C76F2D">
      <w:pPr>
        <w:suppressAutoHyphens/>
        <w:ind w:left="1080"/>
        <w:jc w:val="both"/>
        <w:rPr>
          <w:rFonts w:cs="Arial"/>
        </w:rPr>
      </w:pPr>
    </w:p>
    <w:p w14:paraId="6FD93B37" w14:textId="3EC022CA" w:rsidR="00C76F2D" w:rsidRPr="008E76FD" w:rsidRDefault="00C76F2D">
      <w:pPr>
        <w:suppressAutoHyphens/>
        <w:ind w:left="1080"/>
        <w:jc w:val="both"/>
        <w:rPr>
          <w:rFonts w:cs="Arial"/>
        </w:rPr>
      </w:pPr>
      <w:r w:rsidRPr="008E76FD">
        <w:rPr>
          <w:rFonts w:cs="Arial"/>
        </w:rPr>
        <w:t>Whenever possible, contaminated laundry is disinfected or sterilized prior to submission to the laundry service for cleaning. Contaminated sharps shall never be included with laundry. Contaminated laundry is never washed with an individual's personal belongings or sent to a laundry service without notice of the hazards.</w:t>
      </w:r>
      <w:r w:rsidR="00CB3184">
        <w:rPr>
          <w:rFonts w:cs="Arial"/>
        </w:rPr>
        <w:t xml:space="preserve"> See s</w:t>
      </w:r>
      <w:r w:rsidR="004A64C7" w:rsidRPr="008E76FD">
        <w:rPr>
          <w:rFonts w:cs="Arial"/>
        </w:rPr>
        <w:t>ection</w:t>
      </w:r>
      <w:r w:rsidR="00CB3184">
        <w:rPr>
          <w:rFonts w:cs="Arial"/>
        </w:rPr>
        <w:t xml:space="preserve"> </w:t>
      </w:r>
      <w:r w:rsidR="00CB3184" w:rsidRPr="00CB3184">
        <w:rPr>
          <w:rFonts w:cs="Arial"/>
          <w:u w:val="single"/>
        </w:rPr>
        <w:fldChar w:fldCharType="begin"/>
      </w:r>
      <w:r w:rsidR="00CB3184" w:rsidRPr="00CB3184">
        <w:rPr>
          <w:rFonts w:cs="Arial"/>
          <w:u w:val="single"/>
        </w:rPr>
        <w:instrText xml:space="preserve"> REF _Ref27732457 \r \h </w:instrText>
      </w:r>
      <w:r w:rsidR="00CB3184">
        <w:rPr>
          <w:rFonts w:cs="Arial"/>
          <w:u w:val="single"/>
        </w:rPr>
        <w:instrText xml:space="preserve"> \* MERGEFORMAT </w:instrText>
      </w:r>
      <w:r w:rsidR="00CB3184" w:rsidRPr="00CB3184">
        <w:rPr>
          <w:rFonts w:cs="Arial"/>
          <w:u w:val="single"/>
        </w:rPr>
      </w:r>
      <w:r w:rsidR="00CB3184" w:rsidRPr="00CB3184">
        <w:rPr>
          <w:rFonts w:cs="Arial"/>
          <w:u w:val="single"/>
        </w:rPr>
        <w:fldChar w:fldCharType="separate"/>
      </w:r>
      <w:r w:rsidR="0065075A">
        <w:rPr>
          <w:rFonts w:cs="Arial"/>
          <w:u w:val="single"/>
        </w:rPr>
        <w:t>6.3.3.3</w:t>
      </w:r>
      <w:r w:rsidR="00CB3184" w:rsidRPr="00CB3184">
        <w:rPr>
          <w:rFonts w:cs="Arial"/>
          <w:u w:val="single"/>
        </w:rPr>
        <w:fldChar w:fldCharType="end"/>
      </w:r>
      <w:r w:rsidR="00011791" w:rsidRPr="008E76FD">
        <w:rPr>
          <w:rFonts w:cs="Arial"/>
        </w:rPr>
        <w:t xml:space="preserve"> </w:t>
      </w:r>
      <w:r w:rsidR="004A64C7" w:rsidRPr="00D57F55">
        <w:rPr>
          <w:rFonts w:cs="Arial"/>
        </w:rPr>
        <w:t>for more information.</w:t>
      </w:r>
    </w:p>
    <w:p w14:paraId="7BC1B280" w14:textId="77777777" w:rsidR="00C76F2D" w:rsidRPr="008E76FD" w:rsidRDefault="00C76F2D">
      <w:pPr>
        <w:suppressAutoHyphens/>
        <w:jc w:val="both"/>
        <w:rPr>
          <w:rFonts w:cs="Arial"/>
        </w:rPr>
      </w:pPr>
    </w:p>
    <w:p w14:paraId="50E9CCB7" w14:textId="741FDE02" w:rsidR="00C76F2D" w:rsidRPr="00BC0CA9" w:rsidRDefault="00C76F2D">
      <w:pPr>
        <w:pStyle w:val="Heading3"/>
      </w:pPr>
      <w:bookmarkStart w:id="424" w:name="_Toc82415431"/>
      <w:r w:rsidRPr="005A1AA8">
        <w:t xml:space="preserve">Hepatitis </w:t>
      </w:r>
      <w:r w:rsidRPr="00BC0CA9">
        <w:t>B Vaccination and Postexposure Evaluation and Follow-up</w:t>
      </w:r>
      <w:bookmarkEnd w:id="424"/>
    </w:p>
    <w:p w14:paraId="345F57D5" w14:textId="77777777" w:rsidR="00C76F2D" w:rsidRPr="008E76FD" w:rsidRDefault="00C76F2D">
      <w:pPr>
        <w:suppressAutoHyphens/>
        <w:jc w:val="both"/>
        <w:rPr>
          <w:rFonts w:cs="Arial"/>
        </w:rPr>
      </w:pPr>
    </w:p>
    <w:p w14:paraId="48B94791" w14:textId="28EC3E95" w:rsidR="00C76F2D" w:rsidRPr="008E76FD" w:rsidRDefault="00C76F2D" w:rsidP="00330B7D">
      <w:pPr>
        <w:numPr>
          <w:ilvl w:val="0"/>
          <w:numId w:val="47"/>
        </w:numPr>
        <w:suppressAutoHyphens/>
        <w:ind w:left="1080"/>
        <w:jc w:val="both"/>
        <w:rPr>
          <w:rFonts w:cs="Arial"/>
        </w:rPr>
      </w:pPr>
      <w:r w:rsidRPr="005A1AA8">
        <w:rPr>
          <w:rFonts w:cs="Arial"/>
          <w:b/>
        </w:rPr>
        <w:t>Responsibility</w:t>
      </w:r>
      <w:r w:rsidRPr="008E76FD">
        <w:rPr>
          <w:rFonts w:cs="Arial"/>
        </w:rPr>
        <w:t xml:space="preserve">. </w:t>
      </w:r>
      <w:r w:rsidR="00F57C5E">
        <w:rPr>
          <w:rFonts w:cs="Arial"/>
        </w:rPr>
        <w:t xml:space="preserve">Penn State </w:t>
      </w:r>
      <w:r w:rsidRPr="008E76FD">
        <w:rPr>
          <w:rFonts w:cs="Arial"/>
        </w:rPr>
        <w:t xml:space="preserve">is responsible for making </w:t>
      </w:r>
      <w:r w:rsidR="005A1AA8">
        <w:rPr>
          <w:rFonts w:cs="Arial"/>
        </w:rPr>
        <w:t>t</w:t>
      </w:r>
      <w:r w:rsidR="0060619B">
        <w:rPr>
          <w:rFonts w:cs="Arial"/>
        </w:rPr>
        <w:t>he H</w:t>
      </w:r>
      <w:r w:rsidRPr="008E76FD">
        <w:rPr>
          <w:rFonts w:cs="Arial"/>
        </w:rPr>
        <w:t>B</w:t>
      </w:r>
      <w:r w:rsidR="0060619B">
        <w:rPr>
          <w:rFonts w:cs="Arial"/>
        </w:rPr>
        <w:t>V</w:t>
      </w:r>
      <w:r w:rsidRPr="008E76FD">
        <w:rPr>
          <w:rFonts w:cs="Arial"/>
        </w:rPr>
        <w:t xml:space="preserve"> vaccine and vaccination series available to all </w:t>
      </w:r>
      <w:r w:rsidR="00EA7E80">
        <w:rPr>
          <w:rFonts w:cs="Arial"/>
        </w:rPr>
        <w:t>personnel</w:t>
      </w:r>
      <w:r w:rsidR="00EA7E80" w:rsidRPr="008E76FD">
        <w:rPr>
          <w:rFonts w:cs="Arial"/>
        </w:rPr>
        <w:t xml:space="preserve"> </w:t>
      </w:r>
      <w:r w:rsidRPr="008E76FD">
        <w:rPr>
          <w:rFonts w:cs="Arial"/>
        </w:rPr>
        <w:t xml:space="preserve">who have occupational exposure and for making post-exposure evaluation and follow-up available to all </w:t>
      </w:r>
      <w:r w:rsidR="00EA7E80">
        <w:rPr>
          <w:rFonts w:cs="Arial"/>
        </w:rPr>
        <w:t>personnel</w:t>
      </w:r>
      <w:r w:rsidR="00EA7E80" w:rsidRPr="008E76FD">
        <w:rPr>
          <w:rFonts w:cs="Arial"/>
        </w:rPr>
        <w:t xml:space="preserve"> </w:t>
      </w:r>
      <w:r w:rsidRPr="008E76FD">
        <w:rPr>
          <w:rFonts w:cs="Arial"/>
        </w:rPr>
        <w:t xml:space="preserve">who have sustained an exposure incident. All laboratory tests shall be conducted by an accredited laboratory at no cost to the </w:t>
      </w:r>
      <w:r w:rsidR="00EA7E80">
        <w:rPr>
          <w:rFonts w:cs="Arial"/>
        </w:rPr>
        <w:t>individual</w:t>
      </w:r>
      <w:r w:rsidRPr="008E76FD">
        <w:rPr>
          <w:rFonts w:cs="Arial"/>
        </w:rPr>
        <w:t>.</w:t>
      </w:r>
    </w:p>
    <w:p w14:paraId="06FB6091" w14:textId="77777777" w:rsidR="00C76F2D" w:rsidRPr="008E76FD" w:rsidRDefault="00C76F2D">
      <w:pPr>
        <w:suppressAutoHyphens/>
        <w:ind w:left="1170"/>
        <w:jc w:val="both"/>
        <w:rPr>
          <w:rFonts w:cs="Arial"/>
        </w:rPr>
      </w:pPr>
    </w:p>
    <w:p w14:paraId="74B45AD0" w14:textId="798C0EFD" w:rsidR="00C76F2D" w:rsidRPr="008E76FD" w:rsidRDefault="00C76F2D" w:rsidP="00330B7D">
      <w:pPr>
        <w:numPr>
          <w:ilvl w:val="0"/>
          <w:numId w:val="47"/>
        </w:numPr>
        <w:suppressAutoHyphens/>
        <w:ind w:left="1080"/>
        <w:jc w:val="both"/>
        <w:rPr>
          <w:rFonts w:cs="Arial"/>
        </w:rPr>
      </w:pPr>
      <w:r w:rsidRPr="008E76FD">
        <w:rPr>
          <w:rFonts w:cs="Arial"/>
          <w:b/>
        </w:rPr>
        <w:t>Hepatitis B Vaccination</w:t>
      </w:r>
      <w:r w:rsidRPr="008E76FD">
        <w:rPr>
          <w:rFonts w:cs="Arial"/>
        </w:rPr>
        <w:t xml:space="preserve">. HBV vaccination shall be made available </w:t>
      </w:r>
      <w:r w:rsidRPr="008E76FD">
        <w:rPr>
          <w:rFonts w:cs="Arial"/>
          <w:b/>
        </w:rPr>
        <w:t>after</w:t>
      </w:r>
      <w:r w:rsidRPr="008E76FD">
        <w:rPr>
          <w:rFonts w:cs="Arial"/>
        </w:rPr>
        <w:t xml:space="preserve"> </w:t>
      </w:r>
      <w:r w:rsidR="00B9495F">
        <w:rPr>
          <w:rFonts w:cs="Arial"/>
        </w:rPr>
        <w:t>personnel</w:t>
      </w:r>
      <w:r w:rsidRPr="008E76FD">
        <w:rPr>
          <w:rFonts w:cs="Arial"/>
        </w:rPr>
        <w:t xml:space="preserve"> ha</w:t>
      </w:r>
      <w:r w:rsidR="00B9495F">
        <w:rPr>
          <w:rFonts w:cs="Arial"/>
        </w:rPr>
        <w:t>ve</w:t>
      </w:r>
      <w:r w:rsidRPr="008E76FD">
        <w:rPr>
          <w:rFonts w:cs="Arial"/>
        </w:rPr>
        <w:t xml:space="preserve"> received the training required in this document section and within 10 working days of initial assignment to all </w:t>
      </w:r>
      <w:r w:rsidR="00B9495F">
        <w:rPr>
          <w:rFonts w:cs="Arial"/>
        </w:rPr>
        <w:t>personnel</w:t>
      </w:r>
      <w:r w:rsidRPr="008E76FD">
        <w:rPr>
          <w:rFonts w:cs="Arial"/>
        </w:rPr>
        <w:t xml:space="preserve"> who have occupational exposure, </w:t>
      </w:r>
      <w:r w:rsidRPr="008E76FD">
        <w:rPr>
          <w:rFonts w:cs="Arial"/>
          <w:b/>
        </w:rPr>
        <w:t>unless</w:t>
      </w:r>
      <w:r w:rsidRPr="008E76FD">
        <w:rPr>
          <w:rFonts w:cs="Arial"/>
        </w:rPr>
        <w:t xml:space="preserve"> the</w:t>
      </w:r>
      <w:r w:rsidR="00B9495F">
        <w:rPr>
          <w:rFonts w:cs="Arial"/>
        </w:rPr>
        <w:t>y</w:t>
      </w:r>
      <w:r w:rsidRPr="008E76FD">
        <w:rPr>
          <w:rFonts w:cs="Arial"/>
        </w:rPr>
        <w:t xml:space="preserve"> have previously received the complete HBV vaccination series, antibody testing has revealed that the </w:t>
      </w:r>
      <w:r w:rsidR="00B9495F">
        <w:rPr>
          <w:rFonts w:cs="Arial"/>
        </w:rPr>
        <w:t>person</w:t>
      </w:r>
      <w:r w:rsidRPr="008E76FD">
        <w:rPr>
          <w:rFonts w:cs="Arial"/>
        </w:rPr>
        <w:t xml:space="preserve"> is immune, or the vaccine is contraindicated for medical reasons. Participation by </w:t>
      </w:r>
      <w:r w:rsidR="00B9495F">
        <w:rPr>
          <w:rFonts w:cs="Arial"/>
        </w:rPr>
        <w:t>personnel</w:t>
      </w:r>
      <w:r w:rsidRPr="008E76FD">
        <w:rPr>
          <w:rFonts w:cs="Arial"/>
        </w:rPr>
        <w:t xml:space="preserve"> in a prescreening program shall not be a prerequisite for receiving HBV vaccination.</w:t>
      </w:r>
    </w:p>
    <w:p w14:paraId="460CC9FC" w14:textId="77777777" w:rsidR="00C76F2D" w:rsidRPr="008E76FD" w:rsidRDefault="00C76F2D" w:rsidP="00210D22">
      <w:pPr>
        <w:suppressAutoHyphens/>
        <w:ind w:left="1166"/>
        <w:jc w:val="both"/>
        <w:rPr>
          <w:rFonts w:cs="Arial"/>
        </w:rPr>
      </w:pPr>
    </w:p>
    <w:p w14:paraId="41CE64F0" w14:textId="5EFC38B8" w:rsidR="00C76F2D" w:rsidRPr="008E76FD" w:rsidRDefault="00C76F2D" w:rsidP="00210D22">
      <w:pPr>
        <w:suppressAutoHyphens/>
        <w:ind w:left="1080"/>
        <w:jc w:val="both"/>
        <w:rPr>
          <w:rFonts w:cs="Arial"/>
        </w:rPr>
      </w:pPr>
      <w:r w:rsidRPr="008E76FD">
        <w:rPr>
          <w:rFonts w:cs="Arial"/>
        </w:rPr>
        <w:t xml:space="preserve">Vaccinations are provided through </w:t>
      </w:r>
      <w:r w:rsidR="00CF0866" w:rsidRPr="008E76FD">
        <w:rPr>
          <w:rFonts w:cs="Arial"/>
        </w:rPr>
        <w:t xml:space="preserve">Occupational Medicine. </w:t>
      </w:r>
      <w:r w:rsidRPr="008E76FD">
        <w:rPr>
          <w:rFonts w:cs="Arial"/>
        </w:rPr>
        <w:t>HBV vaccination programs have been established on each campus. Contact EHS for specific instructions.</w:t>
      </w:r>
    </w:p>
    <w:p w14:paraId="26032E3F" w14:textId="77777777" w:rsidR="00C76F2D" w:rsidRPr="008E76FD" w:rsidRDefault="00C76F2D" w:rsidP="00210D22">
      <w:pPr>
        <w:suppressAutoHyphens/>
        <w:ind w:left="1166"/>
        <w:jc w:val="both"/>
        <w:rPr>
          <w:rFonts w:cs="Arial"/>
        </w:rPr>
      </w:pPr>
    </w:p>
    <w:p w14:paraId="6311DF4E" w14:textId="07E10FB5" w:rsidR="00C76F2D" w:rsidRPr="008E76FD" w:rsidRDefault="00C76F2D" w:rsidP="00330B7D">
      <w:pPr>
        <w:numPr>
          <w:ilvl w:val="0"/>
          <w:numId w:val="47"/>
        </w:numPr>
        <w:suppressAutoHyphens/>
        <w:ind w:left="1080"/>
        <w:jc w:val="both"/>
        <w:rPr>
          <w:rFonts w:cs="Arial"/>
        </w:rPr>
      </w:pPr>
      <w:r w:rsidRPr="008E76FD">
        <w:rPr>
          <w:rFonts w:cs="Arial"/>
          <w:b/>
        </w:rPr>
        <w:t>Postexposure Evaluation and Follow-up</w:t>
      </w:r>
      <w:r w:rsidRPr="008E76FD">
        <w:rPr>
          <w:rFonts w:cs="Arial"/>
        </w:rPr>
        <w:t xml:space="preserve">. Following a report of an exposure incident, the </w:t>
      </w:r>
      <w:r w:rsidR="00101BE6">
        <w:rPr>
          <w:rFonts w:cs="Arial"/>
        </w:rPr>
        <w:t>PI</w:t>
      </w:r>
      <w:r w:rsidRPr="008E76FD">
        <w:rPr>
          <w:rFonts w:cs="Arial"/>
        </w:rPr>
        <w:t xml:space="preserve"> shall ensure that a confidential medical evaluation and follow-up are made available to the exposed </w:t>
      </w:r>
      <w:r w:rsidR="00101BE6">
        <w:rPr>
          <w:rFonts w:cs="Arial"/>
        </w:rPr>
        <w:t>individual</w:t>
      </w:r>
      <w:r w:rsidRPr="008E76FD">
        <w:rPr>
          <w:rFonts w:cs="Arial"/>
        </w:rPr>
        <w:t>.</w:t>
      </w:r>
    </w:p>
    <w:p w14:paraId="3FB0AAEC" w14:textId="77777777" w:rsidR="00C76F2D" w:rsidRPr="008E76FD" w:rsidRDefault="00C76F2D" w:rsidP="00210D22">
      <w:pPr>
        <w:suppressAutoHyphens/>
        <w:ind w:left="1166"/>
        <w:jc w:val="both"/>
        <w:rPr>
          <w:rFonts w:cs="Arial"/>
        </w:rPr>
      </w:pPr>
    </w:p>
    <w:p w14:paraId="7799F5AD" w14:textId="2E82E212" w:rsidR="00C76F2D" w:rsidRPr="008E76FD" w:rsidRDefault="00C76F2D" w:rsidP="00330B7D">
      <w:pPr>
        <w:numPr>
          <w:ilvl w:val="0"/>
          <w:numId w:val="47"/>
        </w:numPr>
        <w:suppressAutoHyphens/>
        <w:ind w:left="1080"/>
        <w:jc w:val="both"/>
        <w:rPr>
          <w:rFonts w:cs="Arial"/>
        </w:rPr>
      </w:pPr>
      <w:r w:rsidRPr="008E76FD">
        <w:rPr>
          <w:rFonts w:cs="Arial"/>
          <w:b/>
        </w:rPr>
        <w:t>Medical Records</w:t>
      </w:r>
      <w:r w:rsidRPr="008E76FD">
        <w:rPr>
          <w:rFonts w:cs="Arial"/>
        </w:rPr>
        <w:t xml:space="preserve">. Occupational Medicine shall ensure that an accurate record is maintained for each </w:t>
      </w:r>
      <w:r w:rsidR="00B9495F">
        <w:rPr>
          <w:rFonts w:cs="Arial"/>
        </w:rPr>
        <w:t>person</w:t>
      </w:r>
      <w:r w:rsidRPr="008E76FD">
        <w:rPr>
          <w:rFonts w:cs="Arial"/>
        </w:rPr>
        <w:t xml:space="preserve"> with occupational exposure. </w:t>
      </w:r>
      <w:r w:rsidR="00B9495F">
        <w:rPr>
          <w:rFonts w:cs="Arial"/>
        </w:rPr>
        <w:t>M</w:t>
      </w:r>
      <w:r w:rsidRPr="008E76FD">
        <w:rPr>
          <w:rFonts w:cs="Arial"/>
        </w:rPr>
        <w:t xml:space="preserve">edical records shall be kept confidential and shall not be disclosed or reported to any person without the </w:t>
      </w:r>
      <w:r w:rsidR="00B9495F">
        <w:rPr>
          <w:rFonts w:cs="Arial"/>
        </w:rPr>
        <w:t>person’s</w:t>
      </w:r>
      <w:r w:rsidRPr="008E76FD">
        <w:rPr>
          <w:rFonts w:cs="Arial"/>
        </w:rPr>
        <w:t xml:space="preserve"> express written consent except as required by the OSHA standard and by law. </w:t>
      </w:r>
      <w:r w:rsidR="00B9495F">
        <w:rPr>
          <w:rFonts w:cs="Arial"/>
        </w:rPr>
        <w:t>These</w:t>
      </w:r>
      <w:r w:rsidRPr="008E76FD">
        <w:rPr>
          <w:rFonts w:cs="Arial"/>
        </w:rPr>
        <w:t xml:space="preserve"> medical records shall be maintained for at least the duration of employment plus 30 years.</w:t>
      </w:r>
    </w:p>
    <w:p w14:paraId="7C50DEED" w14:textId="58E40C33" w:rsidR="00C76F2D" w:rsidRPr="00101BE6" w:rsidRDefault="00C76F2D">
      <w:pPr>
        <w:rPr>
          <w:rFonts w:cs="Arial"/>
        </w:rPr>
      </w:pPr>
    </w:p>
    <w:p w14:paraId="3FB4F198" w14:textId="77777777" w:rsidR="00101BE6" w:rsidRPr="00101BE6" w:rsidRDefault="00101BE6">
      <w:pPr>
        <w:rPr>
          <w:rFonts w:cs="Arial"/>
        </w:rPr>
      </w:pPr>
    </w:p>
    <w:p w14:paraId="136AF7AA" w14:textId="4A631763" w:rsidR="00C76F2D" w:rsidRPr="00F57C5E" w:rsidRDefault="00C76F2D">
      <w:pPr>
        <w:pStyle w:val="Heading3"/>
      </w:pPr>
      <w:bookmarkStart w:id="425" w:name="_Toc82415432"/>
      <w:r w:rsidRPr="00F57C5E">
        <w:t>Communication of Hazard: Labels</w:t>
      </w:r>
      <w:bookmarkEnd w:id="425"/>
    </w:p>
    <w:p w14:paraId="09AC0084" w14:textId="77777777" w:rsidR="00C76F2D" w:rsidRPr="008E76FD" w:rsidRDefault="00C76F2D">
      <w:pPr>
        <w:suppressAutoHyphens/>
        <w:ind w:left="720"/>
        <w:jc w:val="both"/>
        <w:rPr>
          <w:rFonts w:cs="Arial"/>
        </w:rPr>
      </w:pPr>
    </w:p>
    <w:p w14:paraId="269C6D92" w14:textId="5E4E86DD" w:rsidR="00C76F2D" w:rsidRPr="008E76FD" w:rsidRDefault="00C76F2D" w:rsidP="00101BE6">
      <w:pPr>
        <w:suppressAutoHyphens/>
        <w:ind w:left="720"/>
        <w:jc w:val="both"/>
        <w:rPr>
          <w:rFonts w:cs="Arial"/>
        </w:rPr>
      </w:pPr>
      <w:r w:rsidRPr="008E76FD">
        <w:rPr>
          <w:rFonts w:cs="Arial"/>
        </w:rPr>
        <w:t xml:space="preserve">Warning labels are required on </w:t>
      </w:r>
      <w:r w:rsidR="00101BE6" w:rsidRPr="008E76FD">
        <w:rPr>
          <w:rFonts w:cs="Arial"/>
        </w:rPr>
        <w:t xml:space="preserve">refrigerators and freezers containing blood or </w:t>
      </w:r>
      <w:r w:rsidR="00101BE6">
        <w:rPr>
          <w:rFonts w:cs="Arial"/>
        </w:rPr>
        <w:t xml:space="preserve">OPIM, other </w:t>
      </w:r>
      <w:r w:rsidR="00101BE6" w:rsidRPr="008E76FD">
        <w:rPr>
          <w:rFonts w:cs="Arial"/>
        </w:rPr>
        <w:t xml:space="preserve">containers used to store, transport, or ship blood or </w:t>
      </w:r>
      <w:r w:rsidR="00101BE6">
        <w:rPr>
          <w:rFonts w:cs="Arial"/>
        </w:rPr>
        <w:t xml:space="preserve">OPIM, and </w:t>
      </w:r>
      <w:r w:rsidRPr="008E76FD">
        <w:rPr>
          <w:rFonts w:cs="Arial"/>
        </w:rPr>
        <w:t>containers of biohazardous waste (</w:t>
      </w:r>
      <w:r w:rsidR="00027DA0" w:rsidRPr="008E76FD">
        <w:rPr>
          <w:rFonts w:cs="Arial"/>
        </w:rPr>
        <w:t xml:space="preserve">including </w:t>
      </w:r>
      <w:r w:rsidRPr="008E76FD">
        <w:rPr>
          <w:rFonts w:cs="Arial"/>
        </w:rPr>
        <w:t xml:space="preserve">red or orange </w:t>
      </w:r>
      <w:r w:rsidR="00363D30" w:rsidRPr="008E76FD">
        <w:rPr>
          <w:rFonts w:cs="Arial"/>
        </w:rPr>
        <w:t xml:space="preserve">biohazardous waste </w:t>
      </w:r>
      <w:r w:rsidR="00101BE6">
        <w:rPr>
          <w:rFonts w:cs="Arial"/>
        </w:rPr>
        <w:t>bags)</w:t>
      </w:r>
      <w:r w:rsidRPr="008E76FD">
        <w:rPr>
          <w:rFonts w:cs="Arial"/>
        </w:rPr>
        <w:t>. The labels shall include the biohazard symbol and the word "biohazard."</w:t>
      </w:r>
    </w:p>
    <w:p w14:paraId="5A24348F" w14:textId="77777777" w:rsidR="00C76F2D" w:rsidRPr="008E76FD" w:rsidRDefault="00C76F2D">
      <w:pPr>
        <w:suppressAutoHyphens/>
        <w:ind w:left="720"/>
        <w:jc w:val="both"/>
        <w:rPr>
          <w:rFonts w:cs="Arial"/>
        </w:rPr>
      </w:pPr>
    </w:p>
    <w:p w14:paraId="3A012678" w14:textId="695F56B9" w:rsidR="00C76F2D" w:rsidRPr="003E5B00" w:rsidRDefault="00C76F2D">
      <w:pPr>
        <w:pStyle w:val="Heading3"/>
      </w:pPr>
      <w:bookmarkStart w:id="426" w:name="_Toc82415433"/>
      <w:r w:rsidRPr="003E5B00">
        <w:t>Communication of Hazard: Information and Training</w:t>
      </w:r>
      <w:bookmarkEnd w:id="426"/>
    </w:p>
    <w:p w14:paraId="592D9F3C" w14:textId="77777777" w:rsidR="00C76F2D" w:rsidRPr="008E76FD" w:rsidRDefault="00C76F2D">
      <w:pPr>
        <w:suppressAutoHyphens/>
        <w:jc w:val="both"/>
        <w:rPr>
          <w:rFonts w:cs="Arial"/>
        </w:rPr>
      </w:pPr>
    </w:p>
    <w:p w14:paraId="4642B23D" w14:textId="6BDBB7DC" w:rsidR="00C76F2D" w:rsidRPr="008E76FD" w:rsidRDefault="00C76F2D" w:rsidP="00330B7D">
      <w:pPr>
        <w:numPr>
          <w:ilvl w:val="1"/>
          <w:numId w:val="48"/>
        </w:numPr>
        <w:suppressAutoHyphens/>
        <w:ind w:left="1080"/>
        <w:jc w:val="both"/>
        <w:rPr>
          <w:rFonts w:cs="Arial"/>
        </w:rPr>
      </w:pPr>
      <w:r w:rsidRPr="008E76FD">
        <w:rPr>
          <w:rFonts w:cs="Arial"/>
          <w:b/>
        </w:rPr>
        <w:t>Responsibility</w:t>
      </w:r>
      <w:r w:rsidRPr="008E76FD">
        <w:rPr>
          <w:rFonts w:cs="Arial"/>
        </w:rPr>
        <w:t xml:space="preserve">. The PI is responsible for ensuring that all </w:t>
      </w:r>
      <w:r w:rsidR="00B9495F">
        <w:rPr>
          <w:rFonts w:cs="Arial"/>
        </w:rPr>
        <w:t>personnel</w:t>
      </w:r>
      <w:r w:rsidRPr="008E76FD">
        <w:rPr>
          <w:rFonts w:cs="Arial"/>
        </w:rPr>
        <w:t xml:space="preserve"> with </w:t>
      </w:r>
      <w:r w:rsidR="00101BE6">
        <w:rPr>
          <w:rFonts w:cs="Arial"/>
        </w:rPr>
        <w:t xml:space="preserve">potential </w:t>
      </w:r>
      <w:r w:rsidRPr="008E76FD">
        <w:rPr>
          <w:rFonts w:cs="Arial"/>
        </w:rPr>
        <w:t xml:space="preserve">occupational exposure participate in </w:t>
      </w:r>
      <w:r w:rsidR="00491847">
        <w:rPr>
          <w:rFonts w:cs="Arial"/>
        </w:rPr>
        <w:t xml:space="preserve">Penn State’s Bloodborne Pathogens </w:t>
      </w:r>
      <w:r w:rsidRPr="008E76FD">
        <w:rPr>
          <w:rFonts w:cs="Arial"/>
        </w:rPr>
        <w:t>training program, which must be provided during working hours at no cost to the employee.</w:t>
      </w:r>
    </w:p>
    <w:p w14:paraId="07BCA827" w14:textId="77777777" w:rsidR="00C76F2D" w:rsidRPr="008E76FD" w:rsidRDefault="00C76F2D">
      <w:pPr>
        <w:suppressAutoHyphens/>
        <w:ind w:left="1080"/>
        <w:jc w:val="both"/>
        <w:rPr>
          <w:rFonts w:cs="Arial"/>
        </w:rPr>
      </w:pPr>
    </w:p>
    <w:p w14:paraId="41296B80" w14:textId="48B65B7D" w:rsidR="00544C44" w:rsidRDefault="00C76F2D" w:rsidP="00544C44">
      <w:pPr>
        <w:numPr>
          <w:ilvl w:val="1"/>
          <w:numId w:val="48"/>
        </w:numPr>
        <w:suppressAutoHyphens/>
        <w:ind w:left="1080"/>
        <w:jc w:val="both"/>
        <w:rPr>
          <w:rFonts w:cs="Arial"/>
        </w:rPr>
      </w:pPr>
      <w:r w:rsidRPr="008E76FD">
        <w:rPr>
          <w:rFonts w:cs="Arial"/>
          <w:b/>
        </w:rPr>
        <w:t>Schedule</w:t>
      </w:r>
      <w:r w:rsidRPr="008E76FD">
        <w:rPr>
          <w:rFonts w:cs="Arial"/>
        </w:rPr>
        <w:t>. Training shall be provided at the time of initial assignment to tasks where occupational exposure may take place and at least annually thereafter. The annual training shall be provided within one year of previous training.</w:t>
      </w:r>
    </w:p>
    <w:p w14:paraId="16E0ABAB" w14:textId="77777777" w:rsidR="00544C44" w:rsidRPr="00544C44" w:rsidRDefault="00544C44" w:rsidP="00544C44">
      <w:pPr>
        <w:suppressAutoHyphens/>
        <w:ind w:left="1080"/>
        <w:jc w:val="both"/>
        <w:rPr>
          <w:rFonts w:cs="Arial"/>
        </w:rPr>
      </w:pPr>
    </w:p>
    <w:p w14:paraId="1FAAF6B3" w14:textId="77777777" w:rsidR="00544C44" w:rsidRPr="003E5B00" w:rsidRDefault="00544C44" w:rsidP="00544C44">
      <w:pPr>
        <w:numPr>
          <w:ilvl w:val="1"/>
          <w:numId w:val="48"/>
        </w:numPr>
        <w:suppressAutoHyphens/>
        <w:ind w:left="1080"/>
        <w:jc w:val="both"/>
        <w:rPr>
          <w:rFonts w:cs="Arial"/>
        </w:rPr>
      </w:pPr>
      <w:r w:rsidRPr="003E5B00">
        <w:rPr>
          <w:rFonts w:cs="Arial"/>
          <w:b/>
        </w:rPr>
        <w:t>Content</w:t>
      </w:r>
      <w:r w:rsidRPr="003E5B00">
        <w:rPr>
          <w:rFonts w:cs="Arial"/>
        </w:rPr>
        <w:t>. Penn State’s Bloodborne Pathogens training program meets the requirements of the Bloodborne Pathogens Standard.</w:t>
      </w:r>
    </w:p>
    <w:p w14:paraId="658948A7" w14:textId="77777777" w:rsidR="00C76F2D" w:rsidRPr="008E76FD" w:rsidRDefault="00C76F2D">
      <w:pPr>
        <w:suppressAutoHyphens/>
        <w:ind w:left="1080"/>
        <w:jc w:val="both"/>
        <w:rPr>
          <w:rFonts w:cs="Arial"/>
        </w:rPr>
      </w:pPr>
    </w:p>
    <w:p w14:paraId="5EB52414" w14:textId="3A8D7A95" w:rsidR="00C76F2D" w:rsidRPr="008E76FD" w:rsidRDefault="00C76F2D" w:rsidP="00330B7D">
      <w:pPr>
        <w:numPr>
          <w:ilvl w:val="1"/>
          <w:numId w:val="48"/>
        </w:numPr>
        <w:suppressAutoHyphens/>
        <w:ind w:left="1080"/>
        <w:jc w:val="both"/>
        <w:rPr>
          <w:rFonts w:cs="Arial"/>
        </w:rPr>
      </w:pPr>
      <w:r w:rsidRPr="008E76FD">
        <w:rPr>
          <w:rFonts w:cs="Arial"/>
          <w:b/>
        </w:rPr>
        <w:t>Additional Training</w:t>
      </w:r>
      <w:r w:rsidRPr="008E76FD">
        <w:rPr>
          <w:rFonts w:cs="Arial"/>
        </w:rPr>
        <w:t xml:space="preserve">. The PI shall ensure that </w:t>
      </w:r>
      <w:r w:rsidR="00B9495F">
        <w:rPr>
          <w:rFonts w:cs="Arial"/>
        </w:rPr>
        <w:t>personnel</w:t>
      </w:r>
      <w:r w:rsidRPr="008E76FD">
        <w:rPr>
          <w:rFonts w:cs="Arial"/>
        </w:rPr>
        <w:t xml:space="preserve"> receive additional training when changes, such as modifications of tasks and procedures or institution of new tasks or procedures, affect the </w:t>
      </w:r>
      <w:r w:rsidR="00B9495F">
        <w:rPr>
          <w:rFonts w:cs="Arial"/>
        </w:rPr>
        <w:t>person’s</w:t>
      </w:r>
      <w:r w:rsidRPr="008E76FD">
        <w:rPr>
          <w:rFonts w:cs="Arial"/>
        </w:rPr>
        <w:t xml:space="preserve"> occupational exposure.</w:t>
      </w:r>
    </w:p>
    <w:p w14:paraId="5A907B00" w14:textId="3450B899" w:rsidR="00C76F2D" w:rsidRPr="008E76FD" w:rsidRDefault="00C76F2D" w:rsidP="003E5B00">
      <w:pPr>
        <w:suppressAutoHyphens/>
        <w:jc w:val="both"/>
        <w:rPr>
          <w:rFonts w:cs="Arial"/>
        </w:rPr>
      </w:pPr>
    </w:p>
    <w:p w14:paraId="73CB95A6" w14:textId="16F0FCAA" w:rsidR="00C76F2D" w:rsidRPr="008E76FD" w:rsidRDefault="00C76F2D" w:rsidP="00330B7D">
      <w:pPr>
        <w:numPr>
          <w:ilvl w:val="1"/>
          <w:numId w:val="48"/>
        </w:numPr>
        <w:suppressAutoHyphens/>
        <w:ind w:left="1080"/>
        <w:jc w:val="both"/>
        <w:rPr>
          <w:rFonts w:cs="Arial"/>
        </w:rPr>
      </w:pPr>
      <w:r w:rsidRPr="008E76FD">
        <w:rPr>
          <w:rFonts w:cs="Arial"/>
          <w:b/>
        </w:rPr>
        <w:t>Records</w:t>
      </w:r>
      <w:r w:rsidRPr="008E76FD">
        <w:rPr>
          <w:rFonts w:cs="Arial"/>
        </w:rPr>
        <w:t xml:space="preserve">. EHS shall maintain training </w:t>
      </w:r>
      <w:r w:rsidR="00654BC7" w:rsidRPr="008E76FD">
        <w:rPr>
          <w:rFonts w:cs="Arial"/>
        </w:rPr>
        <w:t>records that</w:t>
      </w:r>
      <w:r w:rsidRPr="008E76FD">
        <w:rPr>
          <w:rFonts w:cs="Arial"/>
        </w:rPr>
        <w:t xml:space="preserve"> shall be kept in the department for three years from the date on which the training occurred. Training records shall be provided to employees and to employee representatives on request for examination and copying.</w:t>
      </w:r>
    </w:p>
    <w:p w14:paraId="6438FBA9" w14:textId="77777777" w:rsidR="00C76F2D" w:rsidRPr="008E76FD" w:rsidRDefault="00C76F2D">
      <w:pPr>
        <w:suppressAutoHyphens/>
        <w:jc w:val="both"/>
        <w:rPr>
          <w:rFonts w:cs="Arial"/>
        </w:rPr>
      </w:pPr>
    </w:p>
    <w:p w14:paraId="791B740F" w14:textId="47F1C44B" w:rsidR="00C76F2D" w:rsidRPr="00F57C5E" w:rsidRDefault="00C76F2D">
      <w:pPr>
        <w:pStyle w:val="Heading2"/>
      </w:pPr>
      <w:bookmarkStart w:id="427" w:name="_Ref28695623"/>
      <w:bookmarkStart w:id="428" w:name="_Toc82415434"/>
      <w:r w:rsidRPr="00F57C5E">
        <w:t xml:space="preserve">Recombinant </w:t>
      </w:r>
      <w:r w:rsidR="008C23AF">
        <w:t>or Synthetic Nucleic Acid</w:t>
      </w:r>
      <w:r w:rsidRPr="00F57C5E">
        <w:t xml:space="preserve"> Activities</w:t>
      </w:r>
      <w:bookmarkEnd w:id="427"/>
      <w:bookmarkEnd w:id="428"/>
      <w:r w:rsidRPr="00F57C5E">
        <w:t xml:space="preserve"> </w:t>
      </w:r>
    </w:p>
    <w:p w14:paraId="2D405258" w14:textId="77777777" w:rsidR="00C76F2D" w:rsidRPr="008E76FD" w:rsidRDefault="00C76F2D">
      <w:pPr>
        <w:suppressAutoHyphens/>
        <w:jc w:val="both"/>
        <w:rPr>
          <w:rFonts w:cs="Arial"/>
        </w:rPr>
      </w:pPr>
    </w:p>
    <w:p w14:paraId="17A3CD38" w14:textId="435F184E" w:rsidR="00C76F2D" w:rsidRPr="008E76FD" w:rsidRDefault="00F54192" w:rsidP="008434CE">
      <w:pPr>
        <w:jc w:val="both"/>
        <w:rPr>
          <w:rFonts w:cs="Arial"/>
        </w:rPr>
      </w:pPr>
      <w:r>
        <w:rPr>
          <w:rFonts w:cs="Arial"/>
        </w:rPr>
        <w:t>Research using r</w:t>
      </w:r>
      <w:r w:rsidR="00C76F2D" w:rsidRPr="008E76FD">
        <w:rPr>
          <w:rFonts w:cs="Arial"/>
        </w:rPr>
        <w:t>ecombinant</w:t>
      </w:r>
      <w:r>
        <w:rPr>
          <w:rFonts w:cs="Arial"/>
        </w:rPr>
        <w:t xml:space="preserve"> or synthetic nucleic acids</w:t>
      </w:r>
      <w:r w:rsidR="00C76F2D" w:rsidRPr="008E76FD">
        <w:rPr>
          <w:rFonts w:cs="Arial"/>
        </w:rPr>
        <w:t xml:space="preserve"> shall comply with the NIH’s "</w:t>
      </w:r>
      <w:hyperlink r:id="rId131" w:history="1">
        <w:r w:rsidR="00C76F2D" w:rsidRPr="008E76FD">
          <w:rPr>
            <w:rStyle w:val="Hyperlink"/>
            <w:rFonts w:cs="Arial"/>
            <w:b/>
            <w:u w:val="none"/>
          </w:rPr>
          <w:t>Guidelines for Research Involving Recombinant DNA Molecules</w:t>
        </w:r>
      </w:hyperlink>
      <w:r w:rsidR="00C76F2D" w:rsidRPr="008E76FD">
        <w:rPr>
          <w:rFonts w:cs="Arial"/>
        </w:rPr>
        <w:t>"</w:t>
      </w:r>
      <w:r w:rsidR="00C76F2D" w:rsidRPr="008E76FD">
        <w:rPr>
          <w:rFonts w:cs="Arial"/>
          <w:b/>
        </w:rPr>
        <w:t xml:space="preserve"> </w:t>
      </w:r>
      <w:r w:rsidRPr="00F54192">
        <w:rPr>
          <w:rFonts w:cs="Arial"/>
        </w:rPr>
        <w:t>(NIH Guidelines)</w:t>
      </w:r>
      <w:r>
        <w:rPr>
          <w:rFonts w:cs="Arial"/>
          <w:b/>
        </w:rPr>
        <w:t xml:space="preserve"> </w:t>
      </w:r>
      <w:r w:rsidR="00C76F2D" w:rsidRPr="008E76FD">
        <w:rPr>
          <w:rFonts w:cs="Arial"/>
        </w:rPr>
        <w:t xml:space="preserve">and </w:t>
      </w:r>
      <w:r w:rsidR="00FB3CFE">
        <w:rPr>
          <w:rFonts w:cs="Arial"/>
        </w:rPr>
        <w:t>Research Protections</w:t>
      </w:r>
      <w:r w:rsidR="00033075" w:rsidRPr="008E76FD">
        <w:rPr>
          <w:rFonts w:cs="Arial"/>
        </w:rPr>
        <w:t xml:space="preserve"> Policy </w:t>
      </w:r>
      <w:hyperlink r:id="rId132" w:history="1">
        <w:r w:rsidR="00634047" w:rsidRPr="008E76FD">
          <w:rPr>
            <w:rStyle w:val="Hyperlink"/>
            <w:rFonts w:cs="Arial"/>
            <w:b/>
            <w:u w:val="none"/>
          </w:rPr>
          <w:t>RP11: Use of Regulated and Biohazardous Materials in Research and Instruction</w:t>
        </w:r>
      </w:hyperlink>
      <w:r w:rsidR="00C76F2D" w:rsidRPr="008E76FD">
        <w:rPr>
          <w:rFonts w:cs="Arial"/>
        </w:rPr>
        <w:t xml:space="preserve">. </w:t>
      </w:r>
      <w:r w:rsidR="00097D25" w:rsidRPr="008E76FD">
        <w:rPr>
          <w:rFonts w:cs="Arial"/>
        </w:rPr>
        <w:t xml:space="preserve">The </w:t>
      </w:r>
      <w:r>
        <w:rPr>
          <w:rFonts w:cs="Arial"/>
        </w:rPr>
        <w:t>NIH</w:t>
      </w:r>
      <w:r w:rsidR="00097D25" w:rsidRPr="008E76FD">
        <w:rPr>
          <w:rFonts w:cs="Arial"/>
        </w:rPr>
        <w:t xml:space="preserve"> </w:t>
      </w:r>
      <w:r>
        <w:rPr>
          <w:rFonts w:cs="Arial"/>
        </w:rPr>
        <w:t>G</w:t>
      </w:r>
      <w:r w:rsidR="00097D25" w:rsidRPr="008E76FD">
        <w:rPr>
          <w:rFonts w:cs="Arial"/>
        </w:rPr>
        <w:t xml:space="preserve">uidelines are applicable to all recombinant DNA research conducted at or sponsored by an institution that receives any support </w:t>
      </w:r>
      <w:r w:rsidR="00CF0866" w:rsidRPr="008E76FD">
        <w:rPr>
          <w:rFonts w:cs="Arial"/>
        </w:rPr>
        <w:t xml:space="preserve">from NIH </w:t>
      </w:r>
      <w:r w:rsidR="00097D25" w:rsidRPr="008E76FD">
        <w:rPr>
          <w:rFonts w:cs="Arial"/>
        </w:rPr>
        <w:t xml:space="preserve">for recombinant DNA research. The purpose of the NIH Guidelines is to specify practices for constructing and handling recombinant DNA molecules, and organisms and viruses containing recombinant DNA molecules. </w:t>
      </w:r>
      <w:r w:rsidR="00C76F2D" w:rsidRPr="008E76FD">
        <w:rPr>
          <w:rFonts w:cs="Arial"/>
        </w:rPr>
        <w:t xml:space="preserve">The IBC is responsible for implementing the </w:t>
      </w:r>
      <w:r>
        <w:rPr>
          <w:rFonts w:cs="Arial"/>
        </w:rPr>
        <w:t>NIH G</w:t>
      </w:r>
      <w:r w:rsidR="00C76F2D" w:rsidRPr="008E76FD">
        <w:rPr>
          <w:rFonts w:cs="Arial"/>
        </w:rPr>
        <w:t>uidelines and overseeing recombinant DNA research.</w:t>
      </w:r>
    </w:p>
    <w:p w14:paraId="02048941" w14:textId="77777777" w:rsidR="00C76F2D" w:rsidRPr="008E76FD" w:rsidRDefault="00C76F2D" w:rsidP="00F7185E">
      <w:pPr>
        <w:suppressAutoHyphens/>
        <w:jc w:val="both"/>
        <w:rPr>
          <w:rFonts w:cs="Arial"/>
        </w:rPr>
      </w:pPr>
    </w:p>
    <w:p w14:paraId="537CE4A9" w14:textId="453F39A0" w:rsidR="00097D25" w:rsidRPr="008E76FD" w:rsidRDefault="00097D25" w:rsidP="00CA7F48">
      <w:pPr>
        <w:rPr>
          <w:rFonts w:cs="Arial"/>
        </w:rPr>
      </w:pPr>
      <w:r w:rsidRPr="008E76FD">
        <w:rPr>
          <w:rFonts w:cs="Arial"/>
        </w:rPr>
        <w:t>NIH defines recombinant DNA molecules as:</w:t>
      </w:r>
    </w:p>
    <w:p w14:paraId="795D1BD4" w14:textId="77777777" w:rsidR="00097D25" w:rsidRPr="008E76FD" w:rsidRDefault="00097D25" w:rsidP="00E71F0D">
      <w:pPr>
        <w:numPr>
          <w:ilvl w:val="0"/>
          <w:numId w:val="197"/>
        </w:numPr>
        <w:ind w:left="360"/>
        <w:jc w:val="both"/>
        <w:rPr>
          <w:rFonts w:cs="Arial"/>
        </w:rPr>
      </w:pPr>
      <w:r w:rsidRPr="008E76FD">
        <w:rPr>
          <w:rFonts w:cs="Arial"/>
        </w:rPr>
        <w:t>molecules that are constructed outside living cells by joining natural or synthetic DNA segments to DNA molecules that can replicate in a living cell</w:t>
      </w:r>
    </w:p>
    <w:p w14:paraId="04019E90" w14:textId="77777777" w:rsidR="00097D25" w:rsidRPr="008E76FD" w:rsidRDefault="00097D25" w:rsidP="00E71F0D">
      <w:pPr>
        <w:numPr>
          <w:ilvl w:val="0"/>
          <w:numId w:val="197"/>
        </w:numPr>
        <w:ind w:left="360"/>
        <w:rPr>
          <w:rFonts w:cs="Arial"/>
        </w:rPr>
      </w:pPr>
      <w:r w:rsidRPr="008E76FD">
        <w:rPr>
          <w:rFonts w:cs="Arial"/>
        </w:rPr>
        <w:t>molecules that result from the replication of those described above.</w:t>
      </w:r>
    </w:p>
    <w:p w14:paraId="392B09B8" w14:textId="77777777" w:rsidR="00097D25" w:rsidRPr="008E76FD" w:rsidRDefault="00097D25" w:rsidP="00146DF4">
      <w:pPr>
        <w:suppressAutoHyphens/>
        <w:jc w:val="both"/>
        <w:rPr>
          <w:rFonts w:cs="Arial"/>
        </w:rPr>
      </w:pPr>
    </w:p>
    <w:p w14:paraId="03124707" w14:textId="7C02AA16" w:rsidR="00C76F2D" w:rsidRPr="00A35B5F" w:rsidRDefault="00C76F2D" w:rsidP="00146DF4">
      <w:pPr>
        <w:suppressAutoHyphens/>
        <w:jc w:val="both"/>
        <w:rPr>
          <w:rFonts w:cs="Arial"/>
          <w:highlight w:val="yellow"/>
        </w:rPr>
      </w:pPr>
      <w:r w:rsidRPr="00A35B5F">
        <w:rPr>
          <w:rFonts w:cs="Arial"/>
        </w:rPr>
        <w:t xml:space="preserve">PIs </w:t>
      </w:r>
      <w:r w:rsidR="00A35B5F">
        <w:rPr>
          <w:rFonts w:cs="Arial"/>
        </w:rPr>
        <w:t xml:space="preserve">planning research that will use </w:t>
      </w:r>
      <w:r w:rsidRPr="00A35B5F">
        <w:rPr>
          <w:rFonts w:cs="Arial"/>
        </w:rPr>
        <w:t>recombinant</w:t>
      </w:r>
      <w:r w:rsidR="00A35B5F" w:rsidRPr="00A35B5F">
        <w:rPr>
          <w:rFonts w:cs="Arial"/>
        </w:rPr>
        <w:t xml:space="preserve"> or synthetic nucleic acids</w:t>
      </w:r>
      <w:r w:rsidR="00A35B5F">
        <w:rPr>
          <w:rFonts w:cs="Arial"/>
        </w:rPr>
        <w:t xml:space="preserve"> shall contact </w:t>
      </w:r>
      <w:r w:rsidRPr="00A35B5F">
        <w:rPr>
          <w:rFonts w:cs="Arial"/>
        </w:rPr>
        <w:t xml:space="preserve">ORP for information and appropriate registration forms. The PI shall prepare registration documents according to the nature of the research. </w:t>
      </w:r>
    </w:p>
    <w:p w14:paraId="6F3B84CD" w14:textId="77777777" w:rsidR="00C76F2D" w:rsidRPr="008E76FD" w:rsidRDefault="00C76F2D">
      <w:pPr>
        <w:suppressAutoHyphens/>
        <w:jc w:val="both"/>
        <w:rPr>
          <w:rFonts w:cs="Arial"/>
        </w:rPr>
      </w:pPr>
    </w:p>
    <w:p w14:paraId="59629238" w14:textId="5EF91A9A" w:rsidR="00C76F2D" w:rsidRPr="008E76FD" w:rsidRDefault="00C76F2D">
      <w:pPr>
        <w:suppressAutoHyphens/>
        <w:jc w:val="both"/>
        <w:rPr>
          <w:rFonts w:cs="Arial"/>
        </w:rPr>
      </w:pPr>
      <w:r w:rsidRPr="008E76FD">
        <w:rPr>
          <w:rFonts w:cs="Arial"/>
        </w:rPr>
        <w:t xml:space="preserve">In general, the containment </w:t>
      </w:r>
      <w:r w:rsidR="00F54192">
        <w:rPr>
          <w:rFonts w:cs="Arial"/>
        </w:rPr>
        <w:t xml:space="preserve">and handling </w:t>
      </w:r>
      <w:r w:rsidRPr="008E76FD">
        <w:rPr>
          <w:rFonts w:cs="Arial"/>
        </w:rPr>
        <w:t xml:space="preserve">practices to be used for recombinant DNA research shall follow those described </w:t>
      </w:r>
      <w:r w:rsidR="00D05CD1" w:rsidRPr="008E76FD">
        <w:rPr>
          <w:rFonts w:cs="Arial"/>
        </w:rPr>
        <w:t>for biosafety l</w:t>
      </w:r>
      <w:r w:rsidR="007C225A" w:rsidRPr="008E76FD">
        <w:rPr>
          <w:rFonts w:cs="Arial"/>
        </w:rPr>
        <w:t>evels</w:t>
      </w:r>
      <w:r w:rsidRPr="008E76FD">
        <w:rPr>
          <w:rFonts w:cs="Arial"/>
        </w:rPr>
        <w:t xml:space="preserve"> in </w:t>
      </w:r>
      <w:r w:rsidR="00D05CD1" w:rsidRPr="008E76FD">
        <w:rPr>
          <w:rFonts w:cs="Arial"/>
          <w:u w:val="single"/>
        </w:rPr>
        <w:t>B</w:t>
      </w:r>
      <w:r w:rsidRPr="008E76FD">
        <w:rPr>
          <w:rFonts w:cs="Arial"/>
          <w:u w:val="single"/>
        </w:rPr>
        <w:t>MBL</w:t>
      </w:r>
      <w:r w:rsidRPr="008E76FD">
        <w:rPr>
          <w:rFonts w:cs="Arial"/>
        </w:rPr>
        <w:t xml:space="preserve">. However, the NIH </w:t>
      </w:r>
      <w:r w:rsidR="00F54192">
        <w:rPr>
          <w:rFonts w:cs="Arial"/>
        </w:rPr>
        <w:t>G</w:t>
      </w:r>
      <w:r w:rsidRPr="008E76FD">
        <w:rPr>
          <w:rFonts w:cs="Arial"/>
        </w:rPr>
        <w:t>uidelines take precedence.</w:t>
      </w:r>
    </w:p>
    <w:p w14:paraId="275E4828" w14:textId="77777777" w:rsidR="00F43286" w:rsidRPr="008E76FD" w:rsidRDefault="00F43286"/>
    <w:p w14:paraId="6857AFE7" w14:textId="09E5AEE0" w:rsidR="00F43286" w:rsidRPr="008E76FD" w:rsidRDefault="00F43286">
      <w:pPr>
        <w:pStyle w:val="BodyText"/>
        <w:spacing w:before="0"/>
        <w:ind w:left="0"/>
        <w:jc w:val="both"/>
        <w:rPr>
          <w:rFonts w:ascii="Arial" w:hAnsi="Arial" w:cs="Arial"/>
          <w:b w:val="0"/>
          <w:sz w:val="22"/>
          <w:szCs w:val="22"/>
        </w:rPr>
      </w:pPr>
      <w:r w:rsidRPr="008E76FD">
        <w:rPr>
          <w:rFonts w:ascii="Arial" w:hAnsi="Arial" w:cs="Arial"/>
          <w:b w:val="0"/>
          <w:sz w:val="22"/>
          <w:szCs w:val="22"/>
        </w:rPr>
        <w:t xml:space="preserve">Synthetic DNA segments which are likely to yield a potentially harmful polynucleotide or polypeptide (e.g., a toxin or a pharmacologically active agent) are considered as equivalent to their natural DNA counterpart. If the synthetic DNA segment is not expressed </w:t>
      </w:r>
      <w:r w:rsidRPr="008E76FD">
        <w:rPr>
          <w:rFonts w:ascii="Arial" w:hAnsi="Arial" w:cs="Arial"/>
          <w:b w:val="0"/>
          <w:i/>
          <w:sz w:val="22"/>
          <w:szCs w:val="22"/>
        </w:rPr>
        <w:t>in vivo</w:t>
      </w:r>
      <w:r w:rsidRPr="008E76FD">
        <w:rPr>
          <w:rFonts w:ascii="Arial" w:hAnsi="Arial" w:cs="Arial"/>
          <w:b w:val="0"/>
          <w:sz w:val="22"/>
          <w:szCs w:val="22"/>
        </w:rPr>
        <w:t xml:space="preserve"> as a biologically active polynucleotide or polypeptide prod</w:t>
      </w:r>
      <w:r w:rsidR="00F54192">
        <w:rPr>
          <w:rFonts w:ascii="Arial" w:hAnsi="Arial" w:cs="Arial"/>
          <w:b w:val="0"/>
          <w:sz w:val="22"/>
          <w:szCs w:val="22"/>
        </w:rPr>
        <w:t>uct, it is exempt from the NIH G</w:t>
      </w:r>
      <w:r w:rsidRPr="008E76FD">
        <w:rPr>
          <w:rFonts w:ascii="Arial" w:hAnsi="Arial" w:cs="Arial"/>
          <w:b w:val="0"/>
          <w:sz w:val="22"/>
          <w:szCs w:val="22"/>
        </w:rPr>
        <w:t xml:space="preserve">uidelines. Genomic DNA of plants and bacteria that have acquired a transposable element, even if the latter was donated from a recombinant vector no longer present, are not subject to the NIH </w:t>
      </w:r>
      <w:r w:rsidR="00F54192">
        <w:rPr>
          <w:rFonts w:ascii="Arial" w:hAnsi="Arial" w:cs="Arial"/>
          <w:b w:val="0"/>
          <w:sz w:val="22"/>
          <w:szCs w:val="22"/>
        </w:rPr>
        <w:t>G</w:t>
      </w:r>
      <w:r w:rsidRPr="008E76FD">
        <w:rPr>
          <w:rFonts w:ascii="Arial" w:hAnsi="Arial" w:cs="Arial"/>
          <w:b w:val="0"/>
          <w:sz w:val="22"/>
          <w:szCs w:val="22"/>
        </w:rPr>
        <w:t>uidelines unless the transposon itself contains recombinant DNA.</w:t>
      </w:r>
    </w:p>
    <w:p w14:paraId="7F7ED02A" w14:textId="0FF085FC" w:rsidR="0019499F" w:rsidRPr="008E76FD" w:rsidRDefault="0019499F">
      <w:pPr>
        <w:pStyle w:val="BodyText"/>
        <w:spacing w:before="0"/>
        <w:ind w:left="0"/>
        <w:jc w:val="both"/>
        <w:rPr>
          <w:rFonts w:ascii="Arial" w:hAnsi="Arial" w:cs="Arial"/>
          <w:b w:val="0"/>
          <w:sz w:val="22"/>
          <w:szCs w:val="22"/>
        </w:rPr>
      </w:pPr>
    </w:p>
    <w:p w14:paraId="1DDAA4F2" w14:textId="77777777" w:rsidR="0019499F" w:rsidRPr="00BC0CA9" w:rsidRDefault="0019499F" w:rsidP="0019499F">
      <w:pPr>
        <w:pStyle w:val="Heading2"/>
      </w:pPr>
      <w:bookmarkStart w:id="429" w:name="_Toc82415435"/>
      <w:r w:rsidRPr="00BC0CA9">
        <w:t>Biological Spills</w:t>
      </w:r>
      <w:bookmarkEnd w:id="429"/>
    </w:p>
    <w:p w14:paraId="67F68A90" w14:textId="77777777" w:rsidR="0019499F" w:rsidRPr="008E76FD" w:rsidRDefault="0019499F" w:rsidP="0019499F">
      <w:pPr>
        <w:suppressAutoHyphens/>
        <w:contextualSpacing/>
        <w:jc w:val="both"/>
        <w:rPr>
          <w:rFonts w:cs="Arial"/>
        </w:rPr>
      </w:pPr>
    </w:p>
    <w:p w14:paraId="782EAE6B" w14:textId="17CAADFE" w:rsidR="0019499F" w:rsidRPr="008E76FD" w:rsidRDefault="0019499F" w:rsidP="0019499F">
      <w:pPr>
        <w:suppressAutoHyphens/>
        <w:contextualSpacing/>
        <w:jc w:val="both"/>
        <w:rPr>
          <w:rFonts w:cs="Arial"/>
        </w:rPr>
      </w:pPr>
      <w:r w:rsidRPr="008E76FD">
        <w:rPr>
          <w:rFonts w:cs="Arial"/>
        </w:rPr>
        <w:t>A spill</w:t>
      </w:r>
      <w:r w:rsidR="00F54192">
        <w:rPr>
          <w:rFonts w:cs="Arial"/>
        </w:rPr>
        <w:t xml:space="preserve"> of biological material</w:t>
      </w:r>
      <w:r w:rsidRPr="008E76FD">
        <w:rPr>
          <w:rFonts w:cs="Arial"/>
        </w:rPr>
        <w:t xml:space="preserve"> shall be followed by prompt action to contain and clean up the spill. When a spill occurs, warn everyone in the area and call for assistance as needed. The degree of risk involved in the spill depends on the volume of material spilled, the potential concentration of organisms in the material spilled, the hazard of the organisms involved, the route of infection of the organisms, and the diseases caused by the organisms.</w:t>
      </w:r>
    </w:p>
    <w:p w14:paraId="31E64598" w14:textId="77777777" w:rsidR="0019499F" w:rsidRPr="008E76FD" w:rsidRDefault="0019499F" w:rsidP="0019499F">
      <w:pPr>
        <w:suppressAutoHyphens/>
        <w:contextualSpacing/>
        <w:jc w:val="both"/>
        <w:rPr>
          <w:rFonts w:cs="Arial"/>
        </w:rPr>
      </w:pPr>
    </w:p>
    <w:p w14:paraId="6A08A278" w14:textId="2140AFC8" w:rsidR="0019499F" w:rsidRPr="008E76FD" w:rsidRDefault="0019499F" w:rsidP="0019499F">
      <w:pPr>
        <w:suppressAutoHyphens/>
        <w:contextualSpacing/>
        <w:jc w:val="both"/>
        <w:rPr>
          <w:rFonts w:cs="Arial"/>
        </w:rPr>
      </w:pPr>
      <w:r w:rsidRPr="008E76FD">
        <w:rPr>
          <w:rFonts w:cs="Arial"/>
        </w:rPr>
        <w:t xml:space="preserve">Spills of biological agents can contaminate areas and lead to infection of </w:t>
      </w:r>
      <w:r w:rsidR="00F57C5E">
        <w:rPr>
          <w:rFonts w:cs="Arial"/>
        </w:rPr>
        <w:t>personnel</w:t>
      </w:r>
      <w:r w:rsidRPr="008E76FD">
        <w:rPr>
          <w:rFonts w:cs="Arial"/>
        </w:rPr>
        <w:t>. Prevention of exposure is the primary goal in</w:t>
      </w:r>
      <w:r w:rsidR="007E082E">
        <w:rPr>
          <w:rFonts w:cs="Arial"/>
        </w:rPr>
        <w:t xml:space="preserve"> biological</w:t>
      </w:r>
      <w:r w:rsidRPr="008E76FD">
        <w:rPr>
          <w:rFonts w:cs="Arial"/>
        </w:rPr>
        <w:t xml:space="preserve"> spill containment and cleanup, exactly as in chemical spills. In evaluating the risks of spill response, generation of aerosols or droplets is a major consideration.</w:t>
      </w:r>
    </w:p>
    <w:p w14:paraId="684DD605" w14:textId="023B45C6" w:rsidR="0019499F" w:rsidRDefault="0019499F" w:rsidP="0019499F">
      <w:pPr>
        <w:suppressAutoHyphens/>
        <w:contextualSpacing/>
        <w:jc w:val="both"/>
        <w:rPr>
          <w:rFonts w:cs="Arial"/>
        </w:rPr>
      </w:pPr>
    </w:p>
    <w:p w14:paraId="557DD453" w14:textId="5C8D8E88" w:rsidR="00915574" w:rsidRDefault="00915574" w:rsidP="0019499F">
      <w:pPr>
        <w:suppressAutoHyphens/>
        <w:contextualSpacing/>
        <w:jc w:val="both"/>
        <w:rPr>
          <w:rFonts w:cs="Arial"/>
        </w:rPr>
      </w:pPr>
      <w:r>
        <w:rPr>
          <w:rFonts w:cs="Arial"/>
        </w:rPr>
        <w:t xml:space="preserve">Like chemical spills, as discussed in section </w:t>
      </w:r>
      <w:r w:rsidRPr="00915574">
        <w:rPr>
          <w:rFonts w:cs="Arial"/>
          <w:u w:val="single"/>
        </w:rPr>
        <w:fldChar w:fldCharType="begin"/>
      </w:r>
      <w:r w:rsidRPr="00915574">
        <w:rPr>
          <w:rFonts w:cs="Arial"/>
          <w:u w:val="single"/>
        </w:rPr>
        <w:instrText xml:space="preserve"> REF _Ref54792210 \r \h </w:instrText>
      </w:r>
      <w:r>
        <w:rPr>
          <w:rFonts w:cs="Arial"/>
          <w:u w:val="single"/>
        </w:rPr>
        <w:instrText xml:space="preserve"> \* MERGEFORMAT </w:instrText>
      </w:r>
      <w:r w:rsidRPr="00915574">
        <w:rPr>
          <w:rFonts w:cs="Arial"/>
          <w:u w:val="single"/>
        </w:rPr>
      </w:r>
      <w:r w:rsidRPr="00915574">
        <w:rPr>
          <w:rFonts w:cs="Arial"/>
          <w:u w:val="single"/>
        </w:rPr>
        <w:fldChar w:fldCharType="separate"/>
      </w:r>
      <w:r w:rsidR="0065075A">
        <w:rPr>
          <w:rFonts w:cs="Arial"/>
          <w:u w:val="single"/>
        </w:rPr>
        <w:t>7.3.2.2</w:t>
      </w:r>
      <w:r w:rsidRPr="00915574">
        <w:rPr>
          <w:rFonts w:cs="Arial"/>
          <w:u w:val="single"/>
        </w:rPr>
        <w:fldChar w:fldCharType="end"/>
      </w:r>
      <w:r>
        <w:rPr>
          <w:rFonts w:cs="Arial"/>
        </w:rPr>
        <w:t>, biological spills can be categorized into three broad categories: simple spills, moderate spills, and large or emergency spills. Regardless of size or details of a spill, never hesitate to call for assistance if you are unsure of how to handle or clean up a spill.</w:t>
      </w:r>
    </w:p>
    <w:p w14:paraId="66A79140" w14:textId="61C07E8D" w:rsidR="00915574" w:rsidRDefault="00915574" w:rsidP="0019499F">
      <w:pPr>
        <w:suppressAutoHyphens/>
        <w:contextualSpacing/>
        <w:jc w:val="both"/>
        <w:rPr>
          <w:rFonts w:cs="Arial"/>
        </w:rPr>
      </w:pPr>
    </w:p>
    <w:p w14:paraId="4AF0976E" w14:textId="29D9250C" w:rsidR="00915574" w:rsidRDefault="00915574" w:rsidP="00E71F0D">
      <w:pPr>
        <w:pStyle w:val="ListParagraph"/>
        <w:numPr>
          <w:ilvl w:val="0"/>
          <w:numId w:val="124"/>
        </w:numPr>
        <w:suppressAutoHyphens/>
        <w:ind w:left="360"/>
        <w:jc w:val="both"/>
        <w:rPr>
          <w:rFonts w:cs="Arial"/>
        </w:rPr>
      </w:pPr>
      <w:r>
        <w:rPr>
          <w:rFonts w:cs="Arial"/>
          <w:u w:val="single"/>
        </w:rPr>
        <w:t>Simple</w:t>
      </w:r>
      <w:r w:rsidRPr="00DC3C25">
        <w:rPr>
          <w:rFonts w:cs="Arial"/>
          <w:u w:val="single"/>
        </w:rPr>
        <w:t xml:space="preserve"> spills</w:t>
      </w:r>
      <w:r w:rsidRPr="00E114DE">
        <w:rPr>
          <w:rFonts w:cs="Arial"/>
        </w:rPr>
        <w:t xml:space="preserve"> </w:t>
      </w:r>
      <w:r>
        <w:rPr>
          <w:rFonts w:cs="Arial"/>
        </w:rPr>
        <w:t xml:space="preserve">– These spills are of small quantities, fully contained within a small area, have not entered floor drains, require no evacuation, and are easily cleaned up by </w:t>
      </w:r>
      <w:r w:rsidR="00F54192">
        <w:rPr>
          <w:rFonts w:cs="Arial"/>
        </w:rPr>
        <w:t xml:space="preserve">trained </w:t>
      </w:r>
      <w:r>
        <w:rPr>
          <w:rFonts w:cs="Arial"/>
        </w:rPr>
        <w:t>lab</w:t>
      </w:r>
      <w:r w:rsidR="00F54192">
        <w:rPr>
          <w:rFonts w:cs="Arial"/>
        </w:rPr>
        <w:t xml:space="preserve"> personnel</w:t>
      </w:r>
      <w:r>
        <w:rPr>
          <w:rFonts w:cs="Arial"/>
        </w:rPr>
        <w:t xml:space="preserve">. They present minimal risk and do not require outside assistance to clean up. </w:t>
      </w:r>
      <w:r w:rsidRPr="00AF24B3">
        <w:rPr>
          <w:rFonts w:cs="Arial"/>
        </w:rPr>
        <w:t>Simple spills are not required to be reported to EHS.</w:t>
      </w:r>
      <w:r>
        <w:rPr>
          <w:rFonts w:cs="Arial"/>
        </w:rPr>
        <w:t xml:space="preserve"> Labs should have on hand an appropriate disinfectant to clean up small spills of material they generally work with.</w:t>
      </w:r>
    </w:p>
    <w:p w14:paraId="0AEE300E" w14:textId="77777777" w:rsidR="00915574" w:rsidRPr="00DC3C25" w:rsidRDefault="00915574" w:rsidP="00915574">
      <w:pPr>
        <w:suppressAutoHyphens/>
        <w:jc w:val="both"/>
        <w:rPr>
          <w:rFonts w:cs="Arial"/>
        </w:rPr>
      </w:pPr>
    </w:p>
    <w:p w14:paraId="6EB63B6F" w14:textId="4F932AB2" w:rsidR="00915574" w:rsidRDefault="00915574" w:rsidP="00E71F0D">
      <w:pPr>
        <w:pStyle w:val="ListParagraph"/>
        <w:numPr>
          <w:ilvl w:val="0"/>
          <w:numId w:val="124"/>
        </w:numPr>
        <w:suppressAutoHyphens/>
        <w:ind w:left="360"/>
        <w:jc w:val="both"/>
        <w:rPr>
          <w:rFonts w:cs="Arial"/>
        </w:rPr>
      </w:pPr>
      <w:r w:rsidRPr="00DC3C25">
        <w:rPr>
          <w:rFonts w:cs="Arial"/>
          <w:u w:val="single"/>
        </w:rPr>
        <w:t>Moderate spills</w:t>
      </w:r>
      <w:r>
        <w:rPr>
          <w:rFonts w:cs="Arial"/>
        </w:rPr>
        <w:t xml:space="preserve"> – These spills may be larger in quantity, may require outside assistance to contain, or may involve room or local evacuation. Moderate spills must be reported to EHS as soon as possible as they may require regulatory reporting. </w:t>
      </w:r>
    </w:p>
    <w:p w14:paraId="601313EC" w14:textId="77777777" w:rsidR="00915574" w:rsidRPr="00DC3C25" w:rsidRDefault="00915574" w:rsidP="00915574">
      <w:pPr>
        <w:suppressAutoHyphens/>
        <w:jc w:val="both"/>
        <w:rPr>
          <w:rFonts w:cs="Arial"/>
        </w:rPr>
      </w:pPr>
    </w:p>
    <w:p w14:paraId="56F035A6" w14:textId="77777777" w:rsidR="00915574" w:rsidRPr="002033E9" w:rsidRDefault="00915574" w:rsidP="00E71F0D">
      <w:pPr>
        <w:pStyle w:val="ListParagraph"/>
        <w:numPr>
          <w:ilvl w:val="0"/>
          <w:numId w:val="124"/>
        </w:numPr>
        <w:suppressAutoHyphens/>
        <w:ind w:left="360"/>
        <w:jc w:val="both"/>
        <w:rPr>
          <w:rFonts w:cs="Arial"/>
        </w:rPr>
      </w:pPr>
      <w:r w:rsidRPr="002033E9">
        <w:rPr>
          <w:rFonts w:cs="Arial"/>
          <w:u w:val="single"/>
        </w:rPr>
        <w:t>Large, high-hazard, or emergency spills</w:t>
      </w:r>
      <w:r w:rsidRPr="002033E9">
        <w:rPr>
          <w:rFonts w:cs="Arial"/>
        </w:rPr>
        <w:t xml:space="preserve"> – These spills are defined as large quantity spills, spills of high hazard materials, or releases that create an emergency situation due to possible explosion, fire, etc. They may spread rapidly, involve injury or could endanger people, present an inhalation hazard, or could endanger the environment. These are emergency spills that will likely involve either HazMat or contractor assistance for clean-up and possibly r</w:t>
      </w:r>
      <w:r>
        <w:rPr>
          <w:rFonts w:cs="Arial"/>
        </w:rPr>
        <w:t>equire regulatory reporting.</w:t>
      </w:r>
    </w:p>
    <w:p w14:paraId="4EAFCFD2" w14:textId="65A1695D" w:rsidR="00915574" w:rsidRPr="008E76FD" w:rsidRDefault="00915574" w:rsidP="0019499F">
      <w:pPr>
        <w:suppressAutoHyphens/>
        <w:contextualSpacing/>
        <w:jc w:val="both"/>
        <w:rPr>
          <w:rFonts w:cs="Arial"/>
        </w:rPr>
      </w:pPr>
    </w:p>
    <w:p w14:paraId="7FC2B930" w14:textId="158FB284" w:rsidR="0019499F" w:rsidRPr="008E76FD" w:rsidRDefault="0019499F" w:rsidP="0019499F">
      <w:pPr>
        <w:suppressAutoHyphens/>
        <w:contextualSpacing/>
        <w:jc w:val="both"/>
        <w:rPr>
          <w:rFonts w:cs="Arial"/>
        </w:rPr>
      </w:pPr>
      <w:r w:rsidRPr="008E76FD">
        <w:rPr>
          <w:rFonts w:cs="Arial"/>
        </w:rPr>
        <w:t xml:space="preserve">If an </w:t>
      </w:r>
      <w:r w:rsidR="00915574">
        <w:rPr>
          <w:rFonts w:cs="Arial"/>
        </w:rPr>
        <w:t>incident</w:t>
      </w:r>
      <w:r w:rsidRPr="008E76FD">
        <w:rPr>
          <w:rFonts w:cs="Arial"/>
        </w:rPr>
        <w:t xml:space="preserve"> generates droplets or aerosols in the laboratory, especially if the agent involved requires containment at BSL-2 or higher, </w:t>
      </w:r>
      <w:r w:rsidRPr="008E76FD">
        <w:rPr>
          <w:rFonts w:cs="Arial"/>
          <w:b/>
        </w:rPr>
        <w:t>the room shall be evacuated immediately</w:t>
      </w:r>
      <w:r w:rsidRPr="008E76FD">
        <w:rPr>
          <w:rFonts w:cs="Arial"/>
        </w:rPr>
        <w:t>.</w:t>
      </w:r>
      <w:r w:rsidR="00915574">
        <w:rPr>
          <w:rFonts w:cs="Arial"/>
        </w:rPr>
        <w:t xml:space="preserve"> These types of spills are considered either moderate or large or emergency spills. </w:t>
      </w:r>
      <w:r w:rsidRPr="008E76FD">
        <w:rPr>
          <w:rFonts w:cs="Arial"/>
        </w:rPr>
        <w:t xml:space="preserve">Doors shall be closed and clothing decontaminated. Contact EHS to supervise the cleanup. In general, a 30-minute wait is sufficient for the droplets to settle and aerosols to be reduced by air changes. Longer waiting periods may be imposed depending on the </w:t>
      </w:r>
      <w:r w:rsidR="00915574">
        <w:rPr>
          <w:rFonts w:cs="Arial"/>
        </w:rPr>
        <w:t xml:space="preserve">specifics of the </w:t>
      </w:r>
      <w:r w:rsidRPr="008E76FD">
        <w:rPr>
          <w:rFonts w:cs="Arial"/>
        </w:rPr>
        <w:t>situation. Laboratory personnel and/or EHS must exercise judgment as to the need for outside emergency help in evacuation.</w:t>
      </w:r>
    </w:p>
    <w:p w14:paraId="6C47746D" w14:textId="77777777" w:rsidR="0019499F" w:rsidRPr="008E76FD" w:rsidRDefault="0019499F" w:rsidP="0019499F">
      <w:pPr>
        <w:suppressAutoHyphens/>
        <w:contextualSpacing/>
        <w:jc w:val="both"/>
        <w:rPr>
          <w:rFonts w:cs="Arial"/>
        </w:rPr>
      </w:pPr>
    </w:p>
    <w:p w14:paraId="0C4A5B88" w14:textId="77777777" w:rsidR="0019499F" w:rsidRPr="008E76FD" w:rsidRDefault="0019499F" w:rsidP="0019499F">
      <w:pPr>
        <w:suppressAutoHyphens/>
        <w:contextualSpacing/>
        <w:jc w:val="both"/>
        <w:rPr>
          <w:rFonts w:cs="Arial"/>
        </w:rPr>
      </w:pPr>
      <w:r w:rsidRPr="008E76FD">
        <w:rPr>
          <w:rFonts w:cs="Arial"/>
        </w:rPr>
        <w:t>If a spill of a biological agent requiring containment at BSL-2 or higher occurs in a public area, evacuation of the area shall be immediate. The PI shall be responsible for designating the extent of evacuation until EHS or emergency personnel arrive. Prevention of exposure to hazardous aerosols is of primary importance.</w:t>
      </w:r>
    </w:p>
    <w:p w14:paraId="1BA63378" w14:textId="77777777" w:rsidR="0019499F" w:rsidRPr="008E76FD" w:rsidRDefault="0019499F" w:rsidP="0019499F">
      <w:pPr>
        <w:suppressAutoHyphens/>
        <w:contextualSpacing/>
        <w:jc w:val="both"/>
        <w:rPr>
          <w:rFonts w:cs="Arial"/>
        </w:rPr>
      </w:pPr>
    </w:p>
    <w:p w14:paraId="6E32DF37" w14:textId="7C3B4E5F" w:rsidR="00416561" w:rsidRDefault="0019499F" w:rsidP="0019499F">
      <w:pPr>
        <w:suppressAutoHyphens/>
        <w:contextualSpacing/>
        <w:jc w:val="both"/>
        <w:rPr>
          <w:rFonts w:cs="Arial"/>
        </w:rPr>
      </w:pPr>
      <w:r w:rsidRPr="008E76FD">
        <w:rPr>
          <w:rFonts w:cs="Arial"/>
        </w:rPr>
        <w:t xml:space="preserve">Anyone </w:t>
      </w:r>
      <w:r w:rsidR="00416561">
        <w:rPr>
          <w:rFonts w:cs="Arial"/>
        </w:rPr>
        <w:t>cleaning a spill shall wear</w:t>
      </w:r>
      <w:r w:rsidR="00B02671">
        <w:rPr>
          <w:rFonts w:cs="Arial"/>
        </w:rPr>
        <w:t xml:space="preserve"> appropriate</w:t>
      </w:r>
      <w:r w:rsidR="00416561">
        <w:rPr>
          <w:rFonts w:cs="Arial"/>
        </w:rPr>
        <w:t xml:space="preserve"> PPE </w:t>
      </w:r>
      <w:r w:rsidR="00416561" w:rsidRPr="008E76FD">
        <w:rPr>
          <w:rFonts w:cs="Arial"/>
        </w:rPr>
        <w:t>to prevent exposure to organisms</w:t>
      </w:r>
      <w:r w:rsidR="00416561">
        <w:rPr>
          <w:rFonts w:cs="Arial"/>
        </w:rPr>
        <w:t xml:space="preserve">. PPE may include a </w:t>
      </w:r>
      <w:r w:rsidRPr="008E76FD">
        <w:rPr>
          <w:rFonts w:cs="Arial"/>
        </w:rPr>
        <w:t>laboratory coat, shoe covers, gloves, and possibl</w:t>
      </w:r>
      <w:r w:rsidR="00416561">
        <w:rPr>
          <w:rFonts w:cs="Arial"/>
        </w:rPr>
        <w:t>y</w:t>
      </w:r>
      <w:r w:rsidRPr="008E76FD">
        <w:rPr>
          <w:rFonts w:cs="Arial"/>
        </w:rPr>
        <w:t xml:space="preserve"> respiratory protection. An air-purifying negative-pressure respirator with HEPA filter cartridges is generally adequate protection against inhalation of most biological agents. </w:t>
      </w:r>
      <w:r w:rsidR="00416561">
        <w:rPr>
          <w:rFonts w:cs="Arial"/>
        </w:rPr>
        <w:t>However, spill clean up that requires respiratory protection is generally considered an emergency spill that requires assistance from EHS or emergency responders to handle.</w:t>
      </w:r>
    </w:p>
    <w:p w14:paraId="05BBA932" w14:textId="77777777" w:rsidR="0019499F" w:rsidRPr="00814715" w:rsidRDefault="0019499F" w:rsidP="0019499F">
      <w:pPr>
        <w:pStyle w:val="Heading3"/>
        <w:contextualSpacing/>
      </w:pPr>
      <w:bookmarkStart w:id="430" w:name="_Ref469299374"/>
      <w:bookmarkStart w:id="431" w:name="_Ref469299380"/>
      <w:bookmarkStart w:id="432" w:name="_Toc82415436"/>
      <w:r w:rsidRPr="00814715">
        <w:t>Sterilization, Disinfection, and Decontamination</w:t>
      </w:r>
      <w:bookmarkEnd w:id="430"/>
      <w:bookmarkEnd w:id="431"/>
      <w:bookmarkEnd w:id="432"/>
    </w:p>
    <w:p w14:paraId="22EB0542" w14:textId="77777777" w:rsidR="00330B7D" w:rsidRDefault="00330B7D" w:rsidP="0019499F">
      <w:pPr>
        <w:suppressAutoHyphens/>
        <w:ind w:left="720"/>
        <w:contextualSpacing/>
        <w:jc w:val="both"/>
        <w:rPr>
          <w:rFonts w:cs="Arial"/>
        </w:rPr>
      </w:pPr>
    </w:p>
    <w:p w14:paraId="113781C6" w14:textId="64084D31" w:rsidR="0019499F" w:rsidRDefault="0019499F" w:rsidP="0019499F">
      <w:pPr>
        <w:suppressAutoHyphens/>
        <w:ind w:left="720"/>
        <w:contextualSpacing/>
        <w:jc w:val="both"/>
        <w:rPr>
          <w:rFonts w:cs="Arial"/>
        </w:rPr>
      </w:pPr>
      <w:r w:rsidRPr="008E76FD">
        <w:rPr>
          <w:rFonts w:cs="Arial"/>
        </w:rPr>
        <w:t>An appropriate chemical disinfectant should be chosen that is effective against the organisms involved in the spill (</w:t>
      </w:r>
      <w:r w:rsidRPr="008E76FD">
        <w:rPr>
          <w:rFonts w:cs="Arial"/>
          <w:u w:val="single"/>
        </w:rPr>
        <w:fldChar w:fldCharType="begin"/>
      </w:r>
      <w:r w:rsidRPr="008E76FD">
        <w:rPr>
          <w:rFonts w:cs="Arial"/>
          <w:u w:val="single"/>
        </w:rPr>
        <w:instrText xml:space="preserve"> REF _Ref469299206 \h  \* MERGEFORMAT </w:instrText>
      </w:r>
      <w:r w:rsidRPr="008E76FD">
        <w:rPr>
          <w:rFonts w:cs="Arial"/>
          <w:u w:val="single"/>
        </w:rPr>
      </w:r>
      <w:r w:rsidRPr="008E76FD">
        <w:rPr>
          <w:rFonts w:cs="Arial"/>
          <w:u w:val="single"/>
        </w:rPr>
        <w:fldChar w:fldCharType="separate"/>
      </w:r>
      <w:r w:rsidR="0065075A" w:rsidRPr="0065075A">
        <w:rPr>
          <w:u w:val="single"/>
        </w:rPr>
        <w:t xml:space="preserve">Table </w:t>
      </w:r>
      <w:r w:rsidR="0065075A" w:rsidRPr="0065075A">
        <w:rPr>
          <w:noProof/>
          <w:u w:val="single"/>
        </w:rPr>
        <w:t>8.1</w:t>
      </w:r>
      <w:r w:rsidRPr="008E76FD">
        <w:rPr>
          <w:rFonts w:cs="Arial"/>
          <w:u w:val="single"/>
        </w:rPr>
        <w:fldChar w:fldCharType="end"/>
      </w:r>
      <w:r w:rsidRPr="008E76FD">
        <w:rPr>
          <w:rFonts w:cs="Arial"/>
        </w:rPr>
        <w:t xml:space="preserve">). The EPA recognizes the following categories of chemical germicides (a germicide is an agent that kills pathogenic organisms). The information in this section is drawn from </w:t>
      </w:r>
      <w:r w:rsidRPr="008E76FD">
        <w:rPr>
          <w:rFonts w:cs="Arial"/>
          <w:u w:val="single"/>
        </w:rPr>
        <w:t>Protection of Laboratory Workers from Infectious Disease Transmitted by Blood, Body Fluids, and Tissue</w:t>
      </w:r>
      <w:r w:rsidRPr="008E76FD">
        <w:rPr>
          <w:rFonts w:cs="Arial"/>
        </w:rPr>
        <w:t>, Tentative Guideline, NCCLS Document M29-T, Vol. 9, No.1 (National Committee for Clinical Laboratory Standards, November, 1988).</w:t>
      </w:r>
    </w:p>
    <w:p w14:paraId="042640ED" w14:textId="77777777" w:rsidR="00330B7D" w:rsidRPr="008E76FD" w:rsidRDefault="00330B7D" w:rsidP="0019499F">
      <w:pPr>
        <w:suppressAutoHyphens/>
        <w:ind w:left="720"/>
        <w:contextualSpacing/>
        <w:jc w:val="both"/>
        <w:rPr>
          <w:rFonts w:cs="Arial"/>
        </w:rPr>
      </w:pPr>
    </w:p>
    <w:p w14:paraId="03605CF4" w14:textId="77777777" w:rsidR="0019499F" w:rsidRPr="008E76FD" w:rsidRDefault="0019499F" w:rsidP="00330B7D">
      <w:pPr>
        <w:numPr>
          <w:ilvl w:val="0"/>
          <w:numId w:val="30"/>
        </w:numPr>
        <w:suppressAutoHyphens/>
        <w:ind w:left="1080"/>
        <w:contextualSpacing/>
        <w:jc w:val="both"/>
        <w:rPr>
          <w:rFonts w:cs="Arial"/>
        </w:rPr>
      </w:pPr>
      <w:r w:rsidRPr="008E76FD">
        <w:rPr>
          <w:rFonts w:cs="Arial"/>
          <w:b/>
        </w:rPr>
        <w:t>Sterilizer or Sterilant</w:t>
      </w:r>
      <w:r w:rsidRPr="008E76FD">
        <w:rPr>
          <w:rFonts w:cs="Arial"/>
        </w:rPr>
        <w:t xml:space="preserve">: An agent intended to destroy </w:t>
      </w:r>
      <w:r w:rsidRPr="008E76FD">
        <w:rPr>
          <w:rFonts w:cs="Arial"/>
          <w:b/>
        </w:rPr>
        <w:t>all</w:t>
      </w:r>
      <w:r w:rsidRPr="008E76FD">
        <w:rPr>
          <w:rFonts w:cs="Arial"/>
        </w:rPr>
        <w:t xml:space="preserve"> microorganisms and their spores on inanimate surfaces.</w:t>
      </w:r>
    </w:p>
    <w:p w14:paraId="22DABB82" w14:textId="77777777" w:rsidR="0019499F" w:rsidRPr="008E76FD" w:rsidRDefault="0019499F" w:rsidP="0019499F">
      <w:pPr>
        <w:suppressAutoHyphens/>
        <w:ind w:left="1080"/>
        <w:contextualSpacing/>
        <w:jc w:val="both"/>
        <w:rPr>
          <w:rFonts w:cs="Arial"/>
        </w:rPr>
      </w:pPr>
    </w:p>
    <w:p w14:paraId="3C582CEA" w14:textId="77777777" w:rsidR="0019499F" w:rsidRPr="008E76FD" w:rsidRDefault="0019499F" w:rsidP="00330B7D">
      <w:pPr>
        <w:numPr>
          <w:ilvl w:val="0"/>
          <w:numId w:val="30"/>
        </w:numPr>
        <w:suppressAutoHyphens/>
        <w:ind w:left="1080"/>
        <w:contextualSpacing/>
        <w:jc w:val="both"/>
        <w:rPr>
          <w:rFonts w:cs="Arial"/>
        </w:rPr>
      </w:pPr>
      <w:r w:rsidRPr="008E76FD">
        <w:rPr>
          <w:rFonts w:cs="Arial"/>
          <w:b/>
        </w:rPr>
        <w:t>Disinfectant</w:t>
      </w:r>
      <w:r w:rsidRPr="008E76FD">
        <w:rPr>
          <w:rFonts w:cs="Arial"/>
        </w:rPr>
        <w:t>: An agent intended to destroy or irreversibly inactivate specific viruses, bacteria, or pathogenic fungi, but not necessarily their spores, on inanimate surfaces. Most disinfectants are not effective sterilizers.</w:t>
      </w:r>
    </w:p>
    <w:p w14:paraId="1DBFD9D0" w14:textId="77777777" w:rsidR="0019499F" w:rsidRPr="008E76FD" w:rsidRDefault="0019499F" w:rsidP="0019499F">
      <w:pPr>
        <w:suppressAutoHyphens/>
        <w:ind w:left="1080"/>
        <w:contextualSpacing/>
        <w:jc w:val="both"/>
        <w:rPr>
          <w:rFonts w:cs="Arial"/>
        </w:rPr>
      </w:pPr>
    </w:p>
    <w:p w14:paraId="6413BB01" w14:textId="77777777" w:rsidR="0019499F" w:rsidRPr="008E76FD" w:rsidRDefault="0019499F" w:rsidP="00330B7D">
      <w:pPr>
        <w:numPr>
          <w:ilvl w:val="0"/>
          <w:numId w:val="30"/>
        </w:numPr>
        <w:suppressAutoHyphens/>
        <w:ind w:left="1080"/>
        <w:contextualSpacing/>
        <w:jc w:val="both"/>
        <w:rPr>
          <w:rFonts w:cs="Arial"/>
        </w:rPr>
      </w:pPr>
      <w:r w:rsidRPr="008E76FD">
        <w:rPr>
          <w:rFonts w:cs="Arial"/>
          <w:b/>
        </w:rPr>
        <w:t>Hospital Disinfectant</w:t>
      </w:r>
      <w:r w:rsidRPr="008E76FD">
        <w:rPr>
          <w:rFonts w:cs="Arial"/>
        </w:rPr>
        <w:t xml:space="preserve">: An agent shown to be effective against specific organisms such as </w:t>
      </w:r>
      <w:r w:rsidRPr="008E76FD">
        <w:rPr>
          <w:rFonts w:cs="Arial"/>
          <w:i/>
        </w:rPr>
        <w:t>Pseudomonas</w:t>
      </w:r>
      <w:r w:rsidRPr="008E76FD">
        <w:rPr>
          <w:rFonts w:cs="Arial"/>
        </w:rPr>
        <w:t xml:space="preserve"> </w:t>
      </w:r>
      <w:r w:rsidRPr="008E76FD">
        <w:rPr>
          <w:rFonts w:cs="Arial"/>
          <w:i/>
        </w:rPr>
        <w:t xml:space="preserve">aeruginosa, Salmonella choleraesuis, </w:t>
      </w:r>
      <w:r w:rsidRPr="008E76FD">
        <w:rPr>
          <w:rFonts w:cs="Arial"/>
        </w:rPr>
        <w:t xml:space="preserve">and </w:t>
      </w:r>
      <w:r w:rsidRPr="008E76FD">
        <w:rPr>
          <w:rFonts w:cs="Arial"/>
          <w:i/>
        </w:rPr>
        <w:t>Staphylococcus aureus</w:t>
      </w:r>
      <w:r w:rsidRPr="008E76FD">
        <w:rPr>
          <w:rFonts w:cs="Arial"/>
        </w:rPr>
        <w:t>. It may also be effective against other organisms and some viruses. The labels of all commercially available hospital disinfectants contain a claim (which must be documented) of effectiveness for specific agents.</w:t>
      </w:r>
    </w:p>
    <w:p w14:paraId="63FA0947" w14:textId="77777777" w:rsidR="0019499F" w:rsidRPr="008E76FD" w:rsidRDefault="0019499F" w:rsidP="0019499F">
      <w:pPr>
        <w:suppressAutoHyphens/>
        <w:ind w:left="1080"/>
        <w:contextualSpacing/>
        <w:jc w:val="both"/>
        <w:rPr>
          <w:rFonts w:cs="Arial"/>
        </w:rPr>
      </w:pPr>
    </w:p>
    <w:p w14:paraId="0A42C290" w14:textId="77777777" w:rsidR="0019499F" w:rsidRPr="008E76FD" w:rsidRDefault="0019499F" w:rsidP="00330B7D">
      <w:pPr>
        <w:numPr>
          <w:ilvl w:val="0"/>
          <w:numId w:val="30"/>
        </w:numPr>
        <w:suppressAutoHyphens/>
        <w:ind w:left="1080"/>
        <w:contextualSpacing/>
        <w:jc w:val="both"/>
        <w:rPr>
          <w:rFonts w:cs="Arial"/>
        </w:rPr>
      </w:pPr>
      <w:r w:rsidRPr="008E76FD">
        <w:rPr>
          <w:rFonts w:cs="Arial"/>
          <w:b/>
        </w:rPr>
        <w:t>Antiseptic</w:t>
      </w:r>
      <w:r w:rsidRPr="008E76FD">
        <w:rPr>
          <w:rFonts w:cs="Arial"/>
        </w:rPr>
        <w:t>:  A chemical germicide formulated for use on skin or tissue. Antiseptics should not be used as disinfectants.</w:t>
      </w:r>
    </w:p>
    <w:p w14:paraId="3E2EB2A7" w14:textId="77777777" w:rsidR="0019499F" w:rsidRPr="008E76FD" w:rsidRDefault="0019499F" w:rsidP="0019499F">
      <w:pPr>
        <w:pStyle w:val="ListParagraph"/>
        <w:rPr>
          <w:rFonts w:cs="Arial"/>
          <w:b/>
        </w:rPr>
      </w:pPr>
    </w:p>
    <w:p w14:paraId="20888E2E" w14:textId="77777777" w:rsidR="0019499F" w:rsidRPr="008E76FD" w:rsidRDefault="0019499F" w:rsidP="00330B7D">
      <w:pPr>
        <w:numPr>
          <w:ilvl w:val="0"/>
          <w:numId w:val="30"/>
        </w:numPr>
        <w:suppressAutoHyphens/>
        <w:ind w:left="1080"/>
        <w:contextualSpacing/>
        <w:jc w:val="both"/>
        <w:rPr>
          <w:rFonts w:cs="Arial"/>
        </w:rPr>
      </w:pPr>
      <w:r w:rsidRPr="008E76FD">
        <w:rPr>
          <w:rFonts w:cs="Arial"/>
          <w:b/>
        </w:rPr>
        <w:t>Decontamination</w:t>
      </w:r>
      <w:r w:rsidRPr="008E76FD">
        <w:rPr>
          <w:rFonts w:cs="Arial"/>
        </w:rPr>
        <w:t xml:space="preserve">: A procedure that eliminates or reduces microbial contamination to a safe level with respect to the transmission of infection. Sterilization and disinfection procedures are </w:t>
      </w:r>
      <w:r w:rsidRPr="008E76FD">
        <w:rPr>
          <w:rFonts w:cs="Arial"/>
          <w:b/>
        </w:rPr>
        <w:t>often</w:t>
      </w:r>
      <w:r w:rsidRPr="008E76FD">
        <w:rPr>
          <w:rFonts w:cs="Arial"/>
        </w:rPr>
        <w:t xml:space="preserve"> used for decontamination.</w:t>
      </w:r>
    </w:p>
    <w:p w14:paraId="31C34890" w14:textId="77777777" w:rsidR="0019499F" w:rsidRPr="008E76FD" w:rsidRDefault="0019499F" w:rsidP="0019499F">
      <w:pPr>
        <w:suppressAutoHyphens/>
        <w:ind w:left="720"/>
        <w:jc w:val="both"/>
        <w:rPr>
          <w:rFonts w:cs="Arial"/>
        </w:rPr>
      </w:pPr>
    </w:p>
    <w:p w14:paraId="2BC38B97" w14:textId="70B734A8" w:rsidR="0019499F" w:rsidRPr="008E76FD" w:rsidRDefault="0019499F" w:rsidP="0019499F">
      <w:pPr>
        <w:suppressAutoHyphens/>
        <w:ind w:left="720"/>
        <w:jc w:val="both"/>
        <w:rPr>
          <w:rFonts w:cs="Arial"/>
        </w:rPr>
      </w:pPr>
      <w:r w:rsidRPr="008E76FD">
        <w:rPr>
          <w:rFonts w:cs="Arial"/>
        </w:rPr>
        <w:t xml:space="preserve">The OSHA Bloodborne Pathogens Standard requires that all equipment and environmental and working surfaces shall be cleaned and decontaminated after contact with blood or </w:t>
      </w:r>
      <w:r w:rsidR="00B02671">
        <w:rPr>
          <w:rFonts w:cs="Arial"/>
        </w:rPr>
        <w:t>OPIM</w:t>
      </w:r>
      <w:r w:rsidRPr="008E76FD">
        <w:rPr>
          <w:rFonts w:cs="Arial"/>
        </w:rPr>
        <w:t>. The standard also requires decontamination of contaminated work surfaces after completion of procedures, immediately or as soon as feasible after any overt contamination of surfaces or any spill of potentially infectious material, and at the end of the work shift if the work surface has become contaminated. All reusable equipment shall be decontaminated immediately or as soon as feasible upon visible contamination.</w:t>
      </w:r>
    </w:p>
    <w:p w14:paraId="07CEDA14" w14:textId="14E44B15" w:rsidR="0019499F" w:rsidRDefault="0019499F" w:rsidP="0019499F">
      <w:pPr>
        <w:suppressAutoHyphens/>
        <w:ind w:left="720"/>
        <w:jc w:val="both"/>
        <w:rPr>
          <w:rFonts w:cs="Arial"/>
        </w:rPr>
      </w:pPr>
    </w:p>
    <w:p w14:paraId="15210E38" w14:textId="5862250C" w:rsidR="00504437" w:rsidRDefault="00D9146F" w:rsidP="0019499F">
      <w:pPr>
        <w:suppressAutoHyphens/>
        <w:ind w:left="720"/>
        <w:jc w:val="both"/>
        <w:rPr>
          <w:rFonts w:cs="Arial"/>
        </w:rPr>
      </w:pPr>
      <w:r>
        <w:rPr>
          <w:rFonts w:cs="Arial"/>
        </w:rPr>
        <w:t>A</w:t>
      </w:r>
      <w:r w:rsidR="00504437">
        <w:rPr>
          <w:rFonts w:cs="Arial"/>
        </w:rPr>
        <w:t xml:space="preserve"> few things </w:t>
      </w:r>
      <w:r>
        <w:rPr>
          <w:rFonts w:cs="Arial"/>
        </w:rPr>
        <w:t xml:space="preserve">should be noted </w:t>
      </w:r>
      <w:r w:rsidR="00504437">
        <w:rPr>
          <w:rFonts w:cs="Arial"/>
        </w:rPr>
        <w:t>prior to attempting to sterilize, disinfect, or decontaminate any items or surfaces.</w:t>
      </w:r>
    </w:p>
    <w:p w14:paraId="00FBAB71" w14:textId="1DF8EF68" w:rsidR="00504437" w:rsidRDefault="00504437" w:rsidP="00E71F0D">
      <w:pPr>
        <w:pStyle w:val="ListParagraph"/>
        <w:numPr>
          <w:ilvl w:val="0"/>
          <w:numId w:val="207"/>
        </w:numPr>
        <w:suppressAutoHyphens/>
        <w:jc w:val="both"/>
        <w:rPr>
          <w:rFonts w:cs="Arial"/>
        </w:rPr>
      </w:pPr>
      <w:r>
        <w:rPr>
          <w:rFonts w:cs="Arial"/>
        </w:rPr>
        <w:t xml:space="preserve">A higher organic load will make decontamination, disinfection, or sterilization considerably more difficult. Adequate pre-cleaning is </w:t>
      </w:r>
      <w:r w:rsidR="00654BC7">
        <w:rPr>
          <w:rFonts w:cs="Arial"/>
        </w:rPr>
        <w:t>important</w:t>
      </w:r>
      <w:r>
        <w:rPr>
          <w:rFonts w:cs="Arial"/>
        </w:rPr>
        <w:t xml:space="preserve"> and should be done prior to applying any germicide.</w:t>
      </w:r>
    </w:p>
    <w:p w14:paraId="7AC55EFF" w14:textId="643542F5" w:rsidR="00504437" w:rsidRDefault="00504437" w:rsidP="00E71F0D">
      <w:pPr>
        <w:pStyle w:val="ListParagraph"/>
        <w:numPr>
          <w:ilvl w:val="0"/>
          <w:numId w:val="207"/>
        </w:numPr>
        <w:suppressAutoHyphens/>
        <w:jc w:val="both"/>
        <w:rPr>
          <w:rFonts w:cs="Arial"/>
        </w:rPr>
      </w:pPr>
      <w:r>
        <w:rPr>
          <w:rFonts w:cs="Arial"/>
        </w:rPr>
        <w:t>Due to their very nature, many germ</w:t>
      </w:r>
      <w:r w:rsidR="00B326EB">
        <w:rPr>
          <w:rFonts w:cs="Arial"/>
        </w:rPr>
        <w:t>i</w:t>
      </w:r>
      <w:r>
        <w:rPr>
          <w:rFonts w:cs="Arial"/>
        </w:rPr>
        <w:t>cides are also hazardous chemicals. They must be handled appropriately, used in a safe manner, with appropriate engineering controls, work practices, and PPE. For many of these chemicals, ensure appropriate and adequate ventilation.</w:t>
      </w:r>
    </w:p>
    <w:p w14:paraId="3DF39AE1" w14:textId="53B6AD3F" w:rsidR="00504437" w:rsidRDefault="00504437" w:rsidP="00E71F0D">
      <w:pPr>
        <w:pStyle w:val="ListParagraph"/>
        <w:numPr>
          <w:ilvl w:val="0"/>
          <w:numId w:val="207"/>
        </w:numPr>
        <w:suppressAutoHyphens/>
        <w:jc w:val="both"/>
        <w:rPr>
          <w:rFonts w:cs="Arial"/>
        </w:rPr>
      </w:pPr>
      <w:r w:rsidRPr="00504437">
        <w:rPr>
          <w:rFonts w:cs="Arial"/>
        </w:rPr>
        <w:t xml:space="preserve">The properties of the item or surface being cleaned are just as important as the properties of the germicide being used. For example, </w:t>
      </w:r>
      <w:r>
        <w:rPr>
          <w:rFonts w:cs="Arial"/>
        </w:rPr>
        <w:t>t</w:t>
      </w:r>
      <w:r w:rsidR="0019499F" w:rsidRPr="00504437">
        <w:rPr>
          <w:rFonts w:cs="Arial"/>
        </w:rPr>
        <w:t xml:space="preserve">en minutes of exposure to a disinfectant may not be adequate to disinfect objects that have narrow channels or other areas that can harbor microorganisms. </w:t>
      </w:r>
    </w:p>
    <w:p w14:paraId="21EB9A6D" w14:textId="31120BD6" w:rsidR="00504437" w:rsidRPr="00504437" w:rsidRDefault="00504437" w:rsidP="00E71F0D">
      <w:pPr>
        <w:pStyle w:val="ListParagraph"/>
        <w:numPr>
          <w:ilvl w:val="0"/>
          <w:numId w:val="207"/>
        </w:numPr>
        <w:suppressAutoHyphens/>
        <w:jc w:val="both"/>
        <w:rPr>
          <w:rFonts w:cs="Arial"/>
        </w:rPr>
      </w:pPr>
      <w:r>
        <w:rPr>
          <w:rFonts w:cs="Arial"/>
        </w:rPr>
        <w:t>As with all chemical safety, always ensure that the germicide you choose to use is compatible with what it is being added to. For example, NEVER use bleach (or other chlorine containing compounds) to disinfect ammonia containing solutions.</w:t>
      </w:r>
    </w:p>
    <w:p w14:paraId="5EFC9A72" w14:textId="77777777" w:rsidR="00504437" w:rsidRDefault="00504437" w:rsidP="00330B7D">
      <w:pPr>
        <w:suppressAutoHyphens/>
        <w:ind w:left="720"/>
        <w:jc w:val="both"/>
        <w:rPr>
          <w:rFonts w:cs="Arial"/>
        </w:rPr>
      </w:pPr>
    </w:p>
    <w:p w14:paraId="436A75C6" w14:textId="089A95FA" w:rsidR="0019499F" w:rsidRDefault="00504437" w:rsidP="00330B7D">
      <w:pPr>
        <w:suppressAutoHyphens/>
        <w:ind w:left="720"/>
        <w:jc w:val="both"/>
        <w:rPr>
          <w:rFonts w:cs="Arial"/>
        </w:rPr>
      </w:pPr>
      <w:r>
        <w:rPr>
          <w:rFonts w:cs="Arial"/>
        </w:rPr>
        <w:t xml:space="preserve">In general, </w:t>
      </w:r>
      <w:r>
        <w:rPr>
          <w:rFonts w:cs="Arial"/>
          <w:b/>
        </w:rPr>
        <w:t>a</w:t>
      </w:r>
      <w:r w:rsidR="0019499F" w:rsidRPr="008E76FD">
        <w:rPr>
          <w:rFonts w:cs="Arial"/>
          <w:b/>
        </w:rPr>
        <w:t>lcohols</w:t>
      </w:r>
      <w:r w:rsidR="0019499F" w:rsidRPr="008E76FD">
        <w:rPr>
          <w:rFonts w:cs="Arial"/>
        </w:rPr>
        <w:t xml:space="preserve"> are effective </w:t>
      </w:r>
      <w:r>
        <w:rPr>
          <w:rFonts w:cs="Arial"/>
        </w:rPr>
        <w:t>at</w:t>
      </w:r>
      <w:r w:rsidRPr="008E76FD">
        <w:rPr>
          <w:rFonts w:cs="Arial"/>
        </w:rPr>
        <w:t xml:space="preserve"> </w:t>
      </w:r>
      <w:r w:rsidR="0019499F" w:rsidRPr="008E76FD">
        <w:rPr>
          <w:rFonts w:cs="Arial"/>
        </w:rPr>
        <w:t>killing HBV but are not recommended for this purpose because of their rapid evaporation and the consequent difficulty of ma</w:t>
      </w:r>
      <w:r w:rsidR="00330B7D">
        <w:rPr>
          <w:rFonts w:cs="Arial"/>
        </w:rPr>
        <w:t>intaining proper contact times.</w:t>
      </w:r>
    </w:p>
    <w:p w14:paraId="3047EDCC" w14:textId="77777777" w:rsidR="00330B7D" w:rsidRPr="008E76FD" w:rsidRDefault="00330B7D" w:rsidP="00330B7D">
      <w:pPr>
        <w:suppressAutoHyphens/>
        <w:ind w:left="720"/>
        <w:jc w:val="both"/>
        <w:rPr>
          <w:rFonts w:cs="Arial"/>
        </w:rPr>
      </w:pPr>
    </w:p>
    <w:p w14:paraId="6634F682" w14:textId="718B8E35" w:rsidR="0019499F" w:rsidRPr="008E76FD" w:rsidRDefault="0019499F" w:rsidP="0019499F">
      <w:pPr>
        <w:suppressAutoHyphens/>
        <w:ind w:left="720"/>
        <w:jc w:val="both"/>
        <w:rPr>
          <w:rFonts w:cs="Arial"/>
        </w:rPr>
      </w:pPr>
      <w:r w:rsidRPr="008E76FD">
        <w:rPr>
          <w:rFonts w:cs="Arial"/>
          <w:b/>
        </w:rPr>
        <w:t>Chlorine compounds</w:t>
      </w:r>
      <w:r w:rsidRPr="008E76FD">
        <w:rPr>
          <w:rFonts w:cs="Arial"/>
        </w:rPr>
        <w:t xml:space="preserve"> are probably the most widely used disinfectants in the laboratory. An inexpensive, broad-spectrum disinfectant for use on </w:t>
      </w:r>
      <w:r w:rsidR="00F54192">
        <w:rPr>
          <w:rFonts w:cs="Arial"/>
        </w:rPr>
        <w:t>bench</w:t>
      </w:r>
      <w:r w:rsidRPr="008E76FD">
        <w:rPr>
          <w:rFonts w:cs="Arial"/>
        </w:rPr>
        <w:t xml:space="preserve"> tops and similar surfaces can be prepared by diluting common household bleach (which is a 5.25% sodium hypochlorite solution) to obtain at least 500 ppm of free available chlorine. A 1:100 dilution of commercial bleach produces a solution containing 500 ppm free chlorine (approximately 1% bleach solution). Subject to the judgment of lab </w:t>
      </w:r>
      <w:r w:rsidR="00F54192">
        <w:rPr>
          <w:rFonts w:cs="Arial"/>
        </w:rPr>
        <w:t>personnel</w:t>
      </w:r>
      <w:r w:rsidRPr="008E76FD">
        <w:rPr>
          <w:rFonts w:cs="Arial"/>
        </w:rPr>
        <w:t xml:space="preserve">, large spills of cultured or concentrated infectious agents should first be flooded or mixed with a more concentrated disinfectant. In this case, use a </w:t>
      </w:r>
      <w:smartTag w:uri="urn:schemas-microsoft-com:office:smarttags" w:element="time">
        <w:smartTagPr>
          <w:attr w:name="Minute" w:val="10"/>
          <w:attr w:name="Hour" w:val="13"/>
        </w:smartTagPr>
        <w:r w:rsidRPr="008E76FD">
          <w:rPr>
            <w:rFonts w:cs="Arial"/>
          </w:rPr>
          <w:t>1:10</w:t>
        </w:r>
      </w:smartTag>
      <w:r w:rsidRPr="008E76FD">
        <w:rPr>
          <w:rFonts w:cs="Arial"/>
        </w:rPr>
        <w:t xml:space="preserve"> dilution of commercial bleach, which produces a solution containing 5000 ppm of free chlorine.</w:t>
      </w:r>
    </w:p>
    <w:p w14:paraId="5BFDB7C4" w14:textId="77777777" w:rsidR="00330B7D" w:rsidRDefault="00330B7D" w:rsidP="0019499F">
      <w:pPr>
        <w:suppressAutoHyphens/>
        <w:ind w:left="720"/>
        <w:jc w:val="both"/>
        <w:rPr>
          <w:rFonts w:cs="Arial"/>
        </w:rPr>
      </w:pPr>
    </w:p>
    <w:p w14:paraId="27C18C47" w14:textId="24C3672E" w:rsidR="0019499F" w:rsidRPr="008E76FD" w:rsidRDefault="0019499F" w:rsidP="0019499F">
      <w:pPr>
        <w:suppressAutoHyphens/>
        <w:ind w:left="720"/>
        <w:jc w:val="both"/>
        <w:rPr>
          <w:rFonts w:cs="Arial"/>
        </w:rPr>
      </w:pPr>
      <w:r w:rsidRPr="008E76FD">
        <w:rPr>
          <w:rFonts w:cs="Arial"/>
        </w:rPr>
        <w:t xml:space="preserve">Make </w:t>
      </w:r>
      <w:r w:rsidR="00F54192">
        <w:rPr>
          <w:rFonts w:cs="Arial"/>
        </w:rPr>
        <w:t>bleach</w:t>
      </w:r>
      <w:r w:rsidRPr="008E76FD">
        <w:rPr>
          <w:rFonts w:cs="Arial"/>
        </w:rPr>
        <w:t xml:space="preserve"> solution</w:t>
      </w:r>
      <w:r w:rsidR="00F54192">
        <w:rPr>
          <w:rFonts w:cs="Arial"/>
        </w:rPr>
        <w:t>s</w:t>
      </w:r>
      <w:r w:rsidRPr="008E76FD">
        <w:rPr>
          <w:rFonts w:cs="Arial"/>
        </w:rPr>
        <w:t xml:space="preserve"> fresh each day. Be aware that chlorine compounds may corrode metals, especially aluminum. While a 10% household bleach solution is a commonly used decontaminant concentration, it is probably stronger than necessary for ordinary uses. Therefore, the use of higher concentrations of</w:t>
      </w:r>
      <w:r w:rsidR="00F54192">
        <w:rPr>
          <w:rFonts w:cs="Arial"/>
        </w:rPr>
        <w:t xml:space="preserve"> bleach in chemical fume hoods</w:t>
      </w:r>
      <w:r w:rsidRPr="008E76FD">
        <w:rPr>
          <w:rFonts w:cs="Arial"/>
        </w:rPr>
        <w:t xml:space="preserve"> should be reserved for significant contamination.</w:t>
      </w:r>
    </w:p>
    <w:p w14:paraId="472F4973" w14:textId="77777777" w:rsidR="0019499F" w:rsidRPr="008E76FD" w:rsidRDefault="0019499F" w:rsidP="0019499F">
      <w:pPr>
        <w:suppressAutoHyphens/>
        <w:ind w:left="720"/>
        <w:jc w:val="both"/>
        <w:rPr>
          <w:rFonts w:cs="Arial"/>
        </w:rPr>
      </w:pPr>
    </w:p>
    <w:p w14:paraId="7C218974" w14:textId="23F1BF9F" w:rsidR="0019499F" w:rsidRPr="008E76FD" w:rsidRDefault="0019499F" w:rsidP="0019499F">
      <w:pPr>
        <w:suppressAutoHyphens/>
        <w:ind w:left="720"/>
        <w:jc w:val="both"/>
        <w:rPr>
          <w:rFonts w:cs="Arial"/>
        </w:rPr>
      </w:pPr>
      <w:r w:rsidRPr="008E76FD">
        <w:rPr>
          <w:rFonts w:cs="Arial"/>
          <w:b/>
        </w:rPr>
        <w:t>Formaldehyde</w:t>
      </w:r>
      <w:r w:rsidRPr="008E76FD">
        <w:rPr>
          <w:rFonts w:cs="Arial"/>
        </w:rPr>
        <w:t xml:space="preserve"> is an OSHA-regulated chemical that is a suspect carcinogen</w:t>
      </w:r>
      <w:r w:rsidR="00504437">
        <w:rPr>
          <w:rFonts w:cs="Arial"/>
        </w:rPr>
        <w:t>. I</w:t>
      </w:r>
      <w:r w:rsidRPr="008E76FD">
        <w:rPr>
          <w:rFonts w:cs="Arial"/>
        </w:rPr>
        <w:t>ts use as a disinfectant is not recommended.</w:t>
      </w:r>
    </w:p>
    <w:p w14:paraId="2DA32EB0" w14:textId="77777777" w:rsidR="0019499F" w:rsidRPr="008E76FD" w:rsidRDefault="0019499F" w:rsidP="0019499F">
      <w:pPr>
        <w:suppressAutoHyphens/>
        <w:ind w:left="720"/>
        <w:jc w:val="both"/>
        <w:rPr>
          <w:rFonts w:cs="Arial"/>
        </w:rPr>
      </w:pPr>
    </w:p>
    <w:p w14:paraId="6899D21F" w14:textId="153DF037" w:rsidR="0019499F" w:rsidRDefault="0019499F" w:rsidP="00330B7D">
      <w:pPr>
        <w:suppressAutoHyphens/>
        <w:ind w:left="720"/>
        <w:jc w:val="both"/>
        <w:rPr>
          <w:rFonts w:cs="Arial"/>
        </w:rPr>
      </w:pPr>
      <w:r w:rsidRPr="008E76FD">
        <w:rPr>
          <w:rFonts w:cs="Arial"/>
          <w:b/>
        </w:rPr>
        <w:t>Iodophors</w:t>
      </w:r>
      <w:r w:rsidRPr="008E76FD">
        <w:rPr>
          <w:rFonts w:cs="Arial"/>
        </w:rPr>
        <w:t xml:space="preserve"> that are registered with the EPA may be effective hard-surface decontaminants when used per </w:t>
      </w:r>
      <w:r w:rsidR="005701E1">
        <w:rPr>
          <w:rFonts w:cs="Arial"/>
        </w:rPr>
        <w:t xml:space="preserve">the </w:t>
      </w:r>
      <w:r w:rsidRPr="008E76FD">
        <w:rPr>
          <w:rFonts w:cs="Arial"/>
        </w:rPr>
        <w:t>manufacturer's instructions</w:t>
      </w:r>
      <w:r w:rsidR="005701E1">
        <w:rPr>
          <w:rFonts w:cs="Arial"/>
        </w:rPr>
        <w:t>. I</w:t>
      </w:r>
      <w:r w:rsidRPr="008E76FD">
        <w:rPr>
          <w:rFonts w:cs="Arial"/>
        </w:rPr>
        <w:t>odophors formulated as antiseptics are not sui</w:t>
      </w:r>
      <w:r w:rsidR="00330B7D">
        <w:rPr>
          <w:rFonts w:cs="Arial"/>
        </w:rPr>
        <w:t>table for use as disinfectants.</w:t>
      </w:r>
    </w:p>
    <w:p w14:paraId="0687B3A4" w14:textId="77777777" w:rsidR="00330B7D" w:rsidRPr="008E76FD" w:rsidRDefault="00330B7D" w:rsidP="00330B7D">
      <w:pPr>
        <w:suppressAutoHyphens/>
        <w:ind w:left="720"/>
        <w:jc w:val="both"/>
        <w:rPr>
          <w:rFonts w:cs="Arial"/>
        </w:rPr>
      </w:pPr>
    </w:p>
    <w:p w14:paraId="701EDE14" w14:textId="15004EC0" w:rsidR="0019499F" w:rsidRPr="008E76FD" w:rsidRDefault="0019499F" w:rsidP="0019499F">
      <w:pPr>
        <w:suppressAutoHyphens/>
        <w:ind w:left="720"/>
        <w:jc w:val="both"/>
        <w:rPr>
          <w:rFonts w:cs="Arial"/>
        </w:rPr>
      </w:pPr>
      <w:r w:rsidRPr="008E76FD">
        <w:rPr>
          <w:rFonts w:cs="Arial"/>
          <w:b/>
        </w:rPr>
        <w:t>Quaternary ammonium compounds</w:t>
      </w:r>
      <w:r w:rsidRPr="008E76FD">
        <w:rPr>
          <w:rFonts w:cs="Arial"/>
        </w:rPr>
        <w:t xml:space="preserve"> are low-level disinfectants and are not recommended for spills of human blood, blood products, or </w:t>
      </w:r>
      <w:r w:rsidR="00504437">
        <w:rPr>
          <w:rFonts w:cs="Arial"/>
        </w:rPr>
        <w:t>OPIM</w:t>
      </w:r>
      <w:r w:rsidRPr="008E76FD">
        <w:rPr>
          <w:rFonts w:cs="Arial"/>
        </w:rPr>
        <w:t>.</w:t>
      </w:r>
    </w:p>
    <w:p w14:paraId="662DE12F" w14:textId="12F611D1" w:rsidR="0019499F" w:rsidRDefault="0019499F" w:rsidP="0019499F">
      <w:pPr>
        <w:suppressAutoHyphens/>
        <w:jc w:val="both"/>
        <w:rPr>
          <w:rFonts w:cs="Arial"/>
          <w:spacing w:val="-2"/>
        </w:rPr>
      </w:pPr>
    </w:p>
    <w:p w14:paraId="0516387A" w14:textId="77777777" w:rsidR="008F051D" w:rsidRDefault="008F051D" w:rsidP="0019499F">
      <w:pPr>
        <w:suppressAutoHyphens/>
        <w:jc w:val="both"/>
        <w:rPr>
          <w:rFonts w:cs="Arial"/>
          <w:spacing w:val="-2"/>
        </w:rPr>
      </w:pPr>
    </w:p>
    <w:p w14:paraId="5FD143BE" w14:textId="77777777" w:rsidR="008F051D" w:rsidRDefault="008F051D" w:rsidP="008F051D">
      <w:pPr>
        <w:pStyle w:val="Caption"/>
      </w:pPr>
      <w:bookmarkStart w:id="433" w:name="_Ref469299206"/>
      <w:bookmarkStart w:id="434" w:name="_Toc82415555"/>
      <w:r w:rsidRPr="00B02671">
        <w:t xml:space="preserve">Table </w:t>
      </w:r>
      <w:fldSimple w:instr=" STYLEREF 1 \s ">
        <w:r>
          <w:rPr>
            <w:noProof/>
          </w:rPr>
          <w:t>8</w:t>
        </w:r>
      </w:fldSimple>
      <w:r w:rsidRPr="00B02671">
        <w:t>.</w:t>
      </w:r>
      <w:fldSimple w:instr=" SEQ Table \* ARABIC \s 1 ">
        <w:r>
          <w:rPr>
            <w:noProof/>
          </w:rPr>
          <w:t>1</w:t>
        </w:r>
      </w:fldSimple>
      <w:bookmarkEnd w:id="433"/>
      <w:r w:rsidRPr="00B02671">
        <w:tab/>
        <w:t>Summary of Practical Disinfectants</w:t>
      </w:r>
      <w:bookmarkEnd w:id="434"/>
    </w:p>
    <w:p w14:paraId="56A4E0F8" w14:textId="77777777" w:rsidR="008F051D" w:rsidRDefault="008F051D" w:rsidP="008F051D">
      <w:pPr>
        <w:suppressAutoHyphens/>
        <w:jc w:val="both"/>
        <w:rPr>
          <w:rFonts w:cs="Arial"/>
          <w:spacing w:val="-2"/>
        </w:rPr>
      </w:pPr>
      <w:r>
        <w:rPr>
          <w:rFonts w:cs="Arial"/>
          <w:spacing w:val="-2"/>
        </w:rPr>
        <w:t xml:space="preserve">Note: </w:t>
      </w:r>
      <w:r>
        <w:rPr>
          <w:rFonts w:cs="Arial"/>
          <w:spacing w:val="-2"/>
        </w:rPr>
        <w:tab/>
        <w:t>+ denotes applicable or effective</w:t>
      </w:r>
    </w:p>
    <w:p w14:paraId="0E575C71" w14:textId="77777777" w:rsidR="008F051D" w:rsidRDefault="008F051D" w:rsidP="008F051D">
      <w:pPr>
        <w:suppressAutoHyphens/>
        <w:jc w:val="both"/>
        <w:rPr>
          <w:rFonts w:cs="Arial"/>
          <w:spacing w:val="-2"/>
        </w:rPr>
      </w:pPr>
      <w:r>
        <w:rPr>
          <w:rFonts w:cs="Arial"/>
          <w:spacing w:val="-2"/>
        </w:rPr>
        <w:tab/>
        <w:t>blank denotes not applicable</w:t>
      </w:r>
    </w:p>
    <w:p w14:paraId="4882266E" w14:textId="77777777" w:rsidR="008F051D" w:rsidRDefault="008F051D" w:rsidP="008F051D">
      <w:pPr>
        <w:suppressAutoHyphens/>
        <w:jc w:val="both"/>
        <w:rPr>
          <w:rFonts w:cs="Arial"/>
          <w:spacing w:val="-2"/>
        </w:rPr>
      </w:pPr>
      <w:r>
        <w:rPr>
          <w:rFonts w:cs="Arial"/>
          <w:spacing w:val="-2"/>
        </w:rPr>
        <w:tab/>
        <w:t>NE – Not Effective</w:t>
      </w:r>
    </w:p>
    <w:p w14:paraId="44091976" w14:textId="77777777" w:rsidR="008F051D" w:rsidRDefault="008F051D" w:rsidP="008F051D">
      <w:pPr>
        <w:suppressAutoHyphens/>
        <w:jc w:val="both"/>
        <w:rPr>
          <w:rFonts w:cs="Arial"/>
          <w:spacing w:val="-2"/>
        </w:rPr>
      </w:pPr>
    </w:p>
    <w:p w14:paraId="2C2292FE"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a. Available halogen</w:t>
      </w:r>
      <w:r>
        <w:rPr>
          <w:rFonts w:eastAsia="Times New Roman" w:cs="Arial"/>
          <w:color w:val="000000"/>
          <w:sz w:val="20"/>
          <w:szCs w:val="20"/>
        </w:rPr>
        <w:t>.</w:t>
      </w:r>
    </w:p>
    <w:p w14:paraId="456DECEB"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b. Variable results dependent on virus</w:t>
      </w:r>
      <w:r>
        <w:rPr>
          <w:rFonts w:eastAsia="Times New Roman" w:cs="Arial"/>
          <w:color w:val="000000"/>
          <w:sz w:val="20"/>
          <w:szCs w:val="20"/>
        </w:rPr>
        <w:t>.</w:t>
      </w:r>
    </w:p>
    <w:p w14:paraId="2526DAA0"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c. Protected from light and air.</w:t>
      </w:r>
    </w:p>
    <w:p w14:paraId="5E9DEB23"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d. Neither flammable nor explosive in 90% CO</w:t>
      </w:r>
      <w:r w:rsidRPr="006274AC">
        <w:rPr>
          <w:rFonts w:eastAsia="Times New Roman" w:cs="Arial"/>
          <w:color w:val="000000"/>
          <w:sz w:val="20"/>
          <w:szCs w:val="20"/>
          <w:vertAlign w:val="subscript"/>
        </w:rPr>
        <w:t>2</w:t>
      </w:r>
      <w:r w:rsidRPr="00CF0866">
        <w:rPr>
          <w:rFonts w:eastAsia="Times New Roman" w:cs="Arial"/>
          <w:color w:val="000000"/>
          <w:sz w:val="20"/>
          <w:szCs w:val="20"/>
        </w:rPr>
        <w:t xml:space="preserve"> or fluorinate hydrocarbon, the usual use form</w:t>
      </w:r>
      <w:r>
        <w:rPr>
          <w:rFonts w:eastAsia="Times New Roman" w:cs="Arial"/>
          <w:color w:val="000000"/>
          <w:sz w:val="20"/>
          <w:szCs w:val="20"/>
        </w:rPr>
        <w:t>.</w:t>
      </w:r>
    </w:p>
    <w:p w14:paraId="6B5294B3"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e. At concentrations of 7-73% by volume in air, solid-exposure to open flame</w:t>
      </w:r>
      <w:r>
        <w:rPr>
          <w:rFonts w:eastAsia="Times New Roman" w:cs="Arial"/>
          <w:color w:val="000000"/>
          <w:sz w:val="20"/>
          <w:szCs w:val="20"/>
        </w:rPr>
        <w:t>.</w:t>
      </w:r>
    </w:p>
    <w:p w14:paraId="5A1F81F3"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f. Usually compatible, but consider interferences from residues and effects on associated materials, such as mounting adhesives</w:t>
      </w:r>
      <w:r>
        <w:rPr>
          <w:rFonts w:eastAsia="Times New Roman" w:cs="Arial"/>
          <w:color w:val="000000"/>
          <w:sz w:val="20"/>
          <w:szCs w:val="20"/>
        </w:rPr>
        <w:t>.</w:t>
      </w:r>
    </w:p>
    <w:p w14:paraId="05C928EA"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g. By skin or mouth or both – refer to manufacturer’s literature and/or Merck Index</w:t>
      </w:r>
      <w:r>
        <w:rPr>
          <w:rFonts w:eastAsia="Times New Roman" w:cs="Arial"/>
          <w:color w:val="000000"/>
          <w:sz w:val="20"/>
          <w:szCs w:val="20"/>
        </w:rPr>
        <w:t>.</w:t>
      </w:r>
    </w:p>
    <w:p w14:paraId="11334020"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h. Space limitations preclude listing all products available. Individual listings (or omissions) do not imply endorsement or rejection of any product by NIH.</w:t>
      </w:r>
    </w:p>
    <w:p w14:paraId="762FB80E" w14:textId="77777777" w:rsidR="008F051D" w:rsidRDefault="008F051D" w:rsidP="008F051D">
      <w:pPr>
        <w:suppressAutoHyphens/>
        <w:jc w:val="both"/>
        <w:rPr>
          <w:rFonts w:cs="Arial"/>
          <w:spacing w:val="-2"/>
          <w:sz w:val="20"/>
          <w:szCs w:val="20"/>
        </w:rPr>
      </w:pPr>
    </w:p>
    <w:p w14:paraId="1FB4E647"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 xml:space="preserve">Examples of Proprietary Disinfectants </w:t>
      </w:r>
      <w:r w:rsidRPr="00CF0866">
        <w:rPr>
          <w:rFonts w:eastAsia="Times New Roman" w:cs="Arial"/>
          <w:color w:val="000000"/>
          <w:sz w:val="20"/>
          <w:szCs w:val="20"/>
          <w:vertAlign w:val="superscript"/>
        </w:rPr>
        <w:t>h</w:t>
      </w:r>
      <w:r w:rsidRPr="00CF0866">
        <w:rPr>
          <w:rFonts w:eastAsia="Times New Roman" w:cs="Arial"/>
          <w:color w:val="000000"/>
          <w:sz w:val="20"/>
          <w:szCs w:val="20"/>
        </w:rPr>
        <w:t> </w:t>
      </w:r>
    </w:p>
    <w:p w14:paraId="79F2E890" w14:textId="77777777" w:rsidR="008F051D" w:rsidRPr="00CF0866" w:rsidRDefault="008F051D" w:rsidP="008F051D">
      <w:pPr>
        <w:suppressAutoHyphens/>
        <w:jc w:val="both"/>
        <w:rPr>
          <w:rFonts w:eastAsia="Times New Roman" w:cs="Arial"/>
          <w:color w:val="000000"/>
          <w:sz w:val="20"/>
          <w:szCs w:val="20"/>
        </w:rPr>
      </w:pPr>
      <w:r>
        <w:rPr>
          <w:rFonts w:eastAsia="Times New Roman" w:cs="Arial"/>
          <w:color w:val="000000"/>
          <w:sz w:val="20"/>
          <w:szCs w:val="20"/>
        </w:rPr>
        <w:t>Qua</w:t>
      </w:r>
      <w:r w:rsidRPr="00CF0866">
        <w:rPr>
          <w:rFonts w:eastAsia="Times New Roman" w:cs="Arial"/>
          <w:color w:val="000000"/>
          <w:sz w:val="20"/>
          <w:szCs w:val="20"/>
        </w:rPr>
        <w:t>ternary Ammonia Compounds: A-33, CDQ, End-Bac, Hi-Tor, Mikro-Quat</w:t>
      </w:r>
    </w:p>
    <w:p w14:paraId="76D0D40B"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Phenolic Compounds: Hi-Phene, Matar, Mikro-Bac, O-Syl</w:t>
      </w:r>
    </w:p>
    <w:p w14:paraId="4463B464"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Chlorine Compounds: Choramine T, Clorox, Purex</w:t>
      </w:r>
    </w:p>
    <w:p w14:paraId="400C26B0"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Iodophor: Hy-sine, Ioprep, Mikroklene, Wescodyne</w:t>
      </w:r>
    </w:p>
    <w:p w14:paraId="2D34F6EB"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Formaldehyde: Sterac</w:t>
      </w:r>
    </w:p>
    <w:p w14:paraId="63F16C10"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Glutaraldehyde: Cidex</w:t>
      </w:r>
    </w:p>
    <w:p w14:paraId="3FCB81B9" w14:textId="77777777" w:rsidR="008F051D" w:rsidRPr="00CF0866" w:rsidRDefault="008F051D" w:rsidP="008F051D">
      <w:pPr>
        <w:suppressAutoHyphens/>
        <w:jc w:val="both"/>
        <w:rPr>
          <w:rFonts w:eastAsia="Times New Roman" w:cs="Arial"/>
          <w:color w:val="000000"/>
          <w:sz w:val="20"/>
          <w:szCs w:val="20"/>
        </w:rPr>
      </w:pPr>
      <w:r w:rsidRPr="00CF0866">
        <w:rPr>
          <w:rFonts w:eastAsia="Times New Roman" w:cs="Arial"/>
          <w:color w:val="000000"/>
          <w:sz w:val="20"/>
          <w:szCs w:val="20"/>
        </w:rPr>
        <w:t>Ethylene Oxide: Carboxide, Cryoxicide, Steroxcide</w:t>
      </w:r>
    </w:p>
    <w:p w14:paraId="7D3C5CDC" w14:textId="77777777" w:rsidR="008F051D" w:rsidRPr="00CF0866" w:rsidRDefault="008F051D" w:rsidP="008F051D">
      <w:pPr>
        <w:suppressAutoHyphens/>
        <w:jc w:val="both"/>
        <w:rPr>
          <w:rFonts w:cs="Arial"/>
          <w:spacing w:val="-2"/>
          <w:sz w:val="20"/>
          <w:szCs w:val="20"/>
        </w:rPr>
      </w:pPr>
    </w:p>
    <w:p w14:paraId="0FC36F24" w14:textId="77777777" w:rsidR="008F051D" w:rsidRPr="00CF0866" w:rsidRDefault="008F051D" w:rsidP="008F051D">
      <w:pPr>
        <w:suppressAutoHyphens/>
        <w:jc w:val="both"/>
        <w:rPr>
          <w:rFonts w:cs="Arial"/>
          <w:spacing w:val="-2"/>
          <w:sz w:val="20"/>
          <w:szCs w:val="20"/>
        </w:rPr>
      </w:pPr>
      <w:r w:rsidRPr="00CF0866">
        <w:rPr>
          <w:rFonts w:cs="Arial"/>
          <w:spacing w:val="-2"/>
          <w:sz w:val="20"/>
          <w:szCs w:val="20"/>
        </w:rPr>
        <w:t xml:space="preserve">* Must be preapproved by EHS prior to use or hiring </w:t>
      </w:r>
      <w:r>
        <w:rPr>
          <w:rFonts w:cs="Arial"/>
          <w:spacing w:val="-2"/>
          <w:sz w:val="20"/>
          <w:szCs w:val="20"/>
        </w:rPr>
        <w:t>a contractor to perform the work.</w:t>
      </w:r>
    </w:p>
    <w:p w14:paraId="578B7E6F" w14:textId="77777777" w:rsidR="008F051D" w:rsidRPr="00CF0866" w:rsidRDefault="008F051D" w:rsidP="008F051D">
      <w:pPr>
        <w:suppressAutoHyphens/>
        <w:jc w:val="both"/>
        <w:rPr>
          <w:rFonts w:cs="Arial"/>
          <w:spacing w:val="-2"/>
          <w:sz w:val="20"/>
          <w:szCs w:val="20"/>
        </w:rPr>
      </w:pPr>
    </w:p>
    <w:p w14:paraId="1D7E57AC" w14:textId="77777777" w:rsidR="008F051D" w:rsidRPr="00CF0866" w:rsidRDefault="008F051D" w:rsidP="008F051D">
      <w:pPr>
        <w:suppressAutoHyphens/>
        <w:jc w:val="both"/>
        <w:rPr>
          <w:rFonts w:cs="Arial"/>
          <w:spacing w:val="-2"/>
          <w:sz w:val="20"/>
          <w:szCs w:val="20"/>
        </w:rPr>
      </w:pPr>
      <w:r w:rsidRPr="00CF0866">
        <w:rPr>
          <w:rFonts w:cs="Arial"/>
          <w:spacing w:val="-2"/>
          <w:sz w:val="20"/>
          <w:szCs w:val="20"/>
        </w:rPr>
        <w:t>Adapted from “Safety by Design” 2015 Biosafety Monograph, NIH.</w:t>
      </w:r>
    </w:p>
    <w:p w14:paraId="41E275D3" w14:textId="0A89DE9D" w:rsidR="008F051D" w:rsidRDefault="008F051D" w:rsidP="0019499F">
      <w:pPr>
        <w:suppressAutoHyphens/>
        <w:jc w:val="both"/>
        <w:rPr>
          <w:rFonts w:cs="Arial"/>
          <w:spacing w:val="-2"/>
        </w:rPr>
        <w:sectPr w:rsidR="008F051D" w:rsidSect="00AC7734">
          <w:type w:val="continuous"/>
          <w:pgSz w:w="12240" w:h="15840" w:code="1"/>
          <w:pgMar w:top="1008" w:right="1008" w:bottom="1008" w:left="1008" w:header="720" w:footer="720" w:gutter="0"/>
          <w:cols w:space="720"/>
          <w:docGrid w:linePitch="360"/>
        </w:sectPr>
      </w:pPr>
    </w:p>
    <w:tbl>
      <w:tblPr>
        <w:tblW w:w="14320" w:type="dxa"/>
        <w:tblInd w:w="-10" w:type="dxa"/>
        <w:tblLayout w:type="fixed"/>
        <w:tblLook w:val="04A0" w:firstRow="1" w:lastRow="0" w:firstColumn="1" w:lastColumn="0" w:noHBand="0" w:noVBand="1"/>
      </w:tblPr>
      <w:tblGrid>
        <w:gridCol w:w="630"/>
        <w:gridCol w:w="4230"/>
        <w:gridCol w:w="1180"/>
        <w:gridCol w:w="1170"/>
        <w:gridCol w:w="1170"/>
        <w:gridCol w:w="990"/>
        <w:gridCol w:w="990"/>
        <w:gridCol w:w="939"/>
        <w:gridCol w:w="951"/>
        <w:gridCol w:w="900"/>
        <w:gridCol w:w="1170"/>
      </w:tblGrid>
      <w:tr w:rsidR="0019499F" w:rsidRPr="00C32942" w14:paraId="03FBF5FA" w14:textId="77777777" w:rsidTr="00A269AA">
        <w:trPr>
          <w:trHeight w:val="259"/>
        </w:trPr>
        <w:tc>
          <w:tcPr>
            <w:tcW w:w="630" w:type="dxa"/>
          </w:tcPr>
          <w:p w14:paraId="27CEF1B3" w14:textId="77777777" w:rsidR="0019499F" w:rsidRPr="00C32942" w:rsidRDefault="0019499F" w:rsidP="00A269AA">
            <w:pPr>
              <w:rPr>
                <w:rFonts w:eastAsia="Times New Roman" w:cs="Arial"/>
                <w:color w:val="000000"/>
                <w:sz w:val="18"/>
                <w:szCs w:val="18"/>
              </w:rPr>
            </w:pPr>
          </w:p>
        </w:tc>
        <w:tc>
          <w:tcPr>
            <w:tcW w:w="4230" w:type="dxa"/>
            <w:tcBorders>
              <w:right w:val="single" w:sz="8" w:space="0" w:color="auto"/>
            </w:tcBorders>
            <w:shd w:val="clear" w:color="auto" w:fill="auto"/>
            <w:vAlign w:val="center"/>
            <w:hideMark/>
          </w:tcPr>
          <w:p w14:paraId="491B35E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460"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33EF722D" w14:textId="77777777" w:rsidR="0019499F" w:rsidRPr="00B02671" w:rsidRDefault="0019499F" w:rsidP="00A269AA">
            <w:pPr>
              <w:jc w:val="center"/>
              <w:rPr>
                <w:rFonts w:eastAsia="Times New Roman" w:cs="Arial"/>
                <w:color w:val="000000"/>
                <w:sz w:val="18"/>
                <w:szCs w:val="18"/>
              </w:rPr>
            </w:pPr>
            <w:r w:rsidRPr="00B02671">
              <w:rPr>
                <w:rFonts w:eastAsia="Times New Roman" w:cs="Arial"/>
                <w:color w:val="000000"/>
                <w:sz w:val="18"/>
                <w:szCs w:val="18"/>
              </w:rPr>
              <w:t>DISINFECTANTS</w:t>
            </w:r>
          </w:p>
        </w:tc>
      </w:tr>
      <w:tr w:rsidR="0019499F" w:rsidRPr="00C32942" w14:paraId="0F55757A" w14:textId="77777777" w:rsidTr="000A62EF">
        <w:trPr>
          <w:trHeight w:val="259"/>
        </w:trPr>
        <w:tc>
          <w:tcPr>
            <w:tcW w:w="630" w:type="dxa"/>
            <w:tcBorders>
              <w:top w:val="nil"/>
            </w:tcBorders>
          </w:tcPr>
          <w:p w14:paraId="74183230" w14:textId="77777777" w:rsidR="0019499F" w:rsidRPr="00C32942" w:rsidRDefault="0019499F" w:rsidP="00A269AA">
            <w:pPr>
              <w:rPr>
                <w:rFonts w:eastAsia="Times New Roman" w:cs="Arial"/>
                <w:color w:val="000000"/>
                <w:sz w:val="18"/>
                <w:szCs w:val="18"/>
              </w:rPr>
            </w:pPr>
          </w:p>
        </w:tc>
        <w:tc>
          <w:tcPr>
            <w:tcW w:w="4230" w:type="dxa"/>
            <w:tcBorders>
              <w:top w:val="nil"/>
              <w:right w:val="single" w:sz="8" w:space="0" w:color="auto"/>
            </w:tcBorders>
            <w:shd w:val="clear" w:color="auto" w:fill="auto"/>
            <w:vAlign w:val="center"/>
            <w:hideMark/>
          </w:tcPr>
          <w:p w14:paraId="5F4A486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7390" w:type="dxa"/>
            <w:gridSpan w:val="7"/>
            <w:tcBorders>
              <w:top w:val="single" w:sz="8" w:space="0" w:color="auto"/>
              <w:left w:val="single" w:sz="8" w:space="0" w:color="auto"/>
              <w:bottom w:val="single" w:sz="8" w:space="0" w:color="auto"/>
              <w:right w:val="single" w:sz="18" w:space="0" w:color="auto"/>
            </w:tcBorders>
            <w:shd w:val="clear" w:color="auto" w:fill="auto"/>
            <w:vAlign w:val="center"/>
            <w:hideMark/>
          </w:tcPr>
          <w:p w14:paraId="3FC7B5A3" w14:textId="77777777" w:rsidR="0019499F" w:rsidRPr="00C32942" w:rsidRDefault="0019499F" w:rsidP="00A269AA">
            <w:pPr>
              <w:jc w:val="center"/>
              <w:rPr>
                <w:rFonts w:eastAsia="Times New Roman" w:cs="Arial"/>
                <w:color w:val="000000"/>
                <w:sz w:val="18"/>
                <w:szCs w:val="18"/>
              </w:rPr>
            </w:pPr>
            <w:r w:rsidRPr="00C32942">
              <w:rPr>
                <w:rFonts w:eastAsia="Times New Roman" w:cs="Arial"/>
                <w:color w:val="000000"/>
                <w:sz w:val="18"/>
                <w:szCs w:val="18"/>
              </w:rPr>
              <w:t>LIQUID</w:t>
            </w:r>
          </w:p>
        </w:tc>
        <w:tc>
          <w:tcPr>
            <w:tcW w:w="2070" w:type="dxa"/>
            <w:gridSpan w:val="2"/>
            <w:tcBorders>
              <w:top w:val="single" w:sz="8" w:space="0" w:color="auto"/>
              <w:left w:val="single" w:sz="18" w:space="0" w:color="auto"/>
              <w:bottom w:val="single" w:sz="8" w:space="0" w:color="auto"/>
              <w:right w:val="single" w:sz="8" w:space="0" w:color="auto"/>
            </w:tcBorders>
            <w:shd w:val="clear" w:color="auto" w:fill="auto"/>
            <w:vAlign w:val="center"/>
            <w:hideMark/>
          </w:tcPr>
          <w:p w14:paraId="6B90067A" w14:textId="77777777" w:rsidR="0019499F" w:rsidRPr="00C32942" w:rsidRDefault="0019499F" w:rsidP="00A269AA">
            <w:pPr>
              <w:jc w:val="center"/>
              <w:rPr>
                <w:rFonts w:eastAsia="Times New Roman" w:cs="Arial"/>
                <w:color w:val="000000"/>
                <w:sz w:val="18"/>
                <w:szCs w:val="18"/>
              </w:rPr>
            </w:pPr>
            <w:r w:rsidRPr="00C32942">
              <w:rPr>
                <w:rFonts w:eastAsia="Times New Roman" w:cs="Arial"/>
                <w:color w:val="000000"/>
                <w:sz w:val="18"/>
                <w:szCs w:val="18"/>
              </w:rPr>
              <w:t>GAS</w:t>
            </w:r>
            <w:r>
              <w:rPr>
                <w:rFonts w:eastAsia="Times New Roman" w:cs="Arial"/>
                <w:color w:val="000000"/>
                <w:sz w:val="18"/>
                <w:szCs w:val="18"/>
              </w:rPr>
              <w:t>*</w:t>
            </w:r>
          </w:p>
        </w:tc>
      </w:tr>
      <w:tr w:rsidR="0019499F" w:rsidRPr="00C32942" w14:paraId="22F4C6E3" w14:textId="77777777" w:rsidTr="000A62EF">
        <w:trPr>
          <w:trHeight w:val="592"/>
        </w:trPr>
        <w:tc>
          <w:tcPr>
            <w:tcW w:w="630" w:type="dxa"/>
            <w:tcBorders>
              <w:top w:val="nil"/>
              <w:bottom w:val="single" w:sz="8" w:space="0" w:color="auto"/>
            </w:tcBorders>
          </w:tcPr>
          <w:p w14:paraId="5C88863C" w14:textId="77777777" w:rsidR="0019499F" w:rsidRPr="00C32942" w:rsidRDefault="0019499F" w:rsidP="00A269AA">
            <w:pPr>
              <w:rPr>
                <w:rFonts w:eastAsia="Times New Roman" w:cs="Arial"/>
                <w:color w:val="000000"/>
                <w:sz w:val="18"/>
                <w:szCs w:val="18"/>
              </w:rPr>
            </w:pPr>
          </w:p>
        </w:tc>
        <w:tc>
          <w:tcPr>
            <w:tcW w:w="4230" w:type="dxa"/>
            <w:tcBorders>
              <w:top w:val="nil"/>
              <w:bottom w:val="single" w:sz="8" w:space="0" w:color="auto"/>
              <w:right w:val="single" w:sz="8" w:space="0" w:color="auto"/>
            </w:tcBorders>
            <w:shd w:val="clear" w:color="auto" w:fill="auto"/>
            <w:vAlign w:val="center"/>
            <w:hideMark/>
          </w:tcPr>
          <w:p w14:paraId="7C929F7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FD4346" w14:textId="2AED5D53" w:rsidR="0019499F" w:rsidRPr="00331FAD" w:rsidRDefault="00A41FCE" w:rsidP="00A269AA">
            <w:pPr>
              <w:rPr>
                <w:rFonts w:eastAsia="Times New Roman" w:cs="Arial"/>
                <w:color w:val="000000"/>
                <w:sz w:val="17"/>
                <w:szCs w:val="17"/>
              </w:rPr>
            </w:pPr>
            <w:r>
              <w:rPr>
                <w:rFonts w:eastAsia="Times New Roman" w:cs="Arial"/>
                <w:color w:val="000000"/>
                <w:sz w:val="17"/>
                <w:szCs w:val="17"/>
              </w:rPr>
              <w:t>Qua</w:t>
            </w:r>
            <w:r w:rsidR="0019499F" w:rsidRPr="00331FAD">
              <w:rPr>
                <w:rFonts w:eastAsia="Times New Roman" w:cs="Arial"/>
                <w:color w:val="000000"/>
                <w:sz w:val="17"/>
                <w:szCs w:val="17"/>
              </w:rPr>
              <w:t>ternary Ammonia Compounds</w:t>
            </w:r>
          </w:p>
        </w:tc>
        <w:tc>
          <w:tcPr>
            <w:tcW w:w="1170" w:type="dxa"/>
            <w:tcBorders>
              <w:top w:val="nil"/>
              <w:left w:val="nil"/>
              <w:bottom w:val="single" w:sz="8" w:space="0" w:color="auto"/>
              <w:right w:val="single" w:sz="8" w:space="0" w:color="auto"/>
            </w:tcBorders>
            <w:shd w:val="clear" w:color="auto" w:fill="auto"/>
            <w:vAlign w:val="center"/>
            <w:hideMark/>
          </w:tcPr>
          <w:p w14:paraId="520A8535"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Phenolic Compounds</w:t>
            </w:r>
          </w:p>
        </w:tc>
        <w:tc>
          <w:tcPr>
            <w:tcW w:w="1170" w:type="dxa"/>
            <w:tcBorders>
              <w:top w:val="nil"/>
              <w:left w:val="nil"/>
              <w:bottom w:val="single" w:sz="8" w:space="0" w:color="auto"/>
              <w:right w:val="single" w:sz="8" w:space="0" w:color="auto"/>
            </w:tcBorders>
            <w:shd w:val="clear" w:color="auto" w:fill="auto"/>
            <w:vAlign w:val="center"/>
            <w:hideMark/>
          </w:tcPr>
          <w:p w14:paraId="78A5259B"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Chlorine Compounds</w:t>
            </w:r>
          </w:p>
        </w:tc>
        <w:tc>
          <w:tcPr>
            <w:tcW w:w="990" w:type="dxa"/>
            <w:tcBorders>
              <w:top w:val="nil"/>
              <w:left w:val="nil"/>
              <w:bottom w:val="single" w:sz="8" w:space="0" w:color="auto"/>
              <w:right w:val="single" w:sz="8" w:space="0" w:color="auto"/>
            </w:tcBorders>
            <w:shd w:val="clear" w:color="auto" w:fill="auto"/>
            <w:vAlign w:val="center"/>
            <w:hideMark/>
          </w:tcPr>
          <w:p w14:paraId="72A0A5F7"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Iodophor</w:t>
            </w:r>
          </w:p>
        </w:tc>
        <w:tc>
          <w:tcPr>
            <w:tcW w:w="990" w:type="dxa"/>
            <w:tcBorders>
              <w:top w:val="nil"/>
              <w:left w:val="nil"/>
              <w:bottom w:val="single" w:sz="8" w:space="0" w:color="auto"/>
              <w:right w:val="single" w:sz="8" w:space="0" w:color="auto"/>
            </w:tcBorders>
            <w:shd w:val="clear" w:color="auto" w:fill="auto"/>
            <w:vAlign w:val="center"/>
            <w:hideMark/>
          </w:tcPr>
          <w:p w14:paraId="180BDBE9"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Alcohol, Ethyl &amp; Isopropyl</w:t>
            </w:r>
          </w:p>
        </w:tc>
        <w:tc>
          <w:tcPr>
            <w:tcW w:w="939" w:type="dxa"/>
            <w:tcBorders>
              <w:top w:val="nil"/>
              <w:left w:val="nil"/>
              <w:bottom w:val="single" w:sz="8" w:space="0" w:color="auto"/>
              <w:right w:val="single" w:sz="8" w:space="0" w:color="auto"/>
            </w:tcBorders>
            <w:shd w:val="clear" w:color="auto" w:fill="auto"/>
            <w:vAlign w:val="center"/>
            <w:hideMark/>
          </w:tcPr>
          <w:p w14:paraId="1A0031C5"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Formal-dehyde</w:t>
            </w:r>
          </w:p>
        </w:tc>
        <w:tc>
          <w:tcPr>
            <w:tcW w:w="951" w:type="dxa"/>
            <w:tcBorders>
              <w:top w:val="nil"/>
              <w:left w:val="nil"/>
              <w:bottom w:val="single" w:sz="8" w:space="0" w:color="auto"/>
              <w:right w:val="single" w:sz="18" w:space="0" w:color="auto"/>
            </w:tcBorders>
            <w:shd w:val="clear" w:color="auto" w:fill="auto"/>
            <w:vAlign w:val="center"/>
            <w:hideMark/>
          </w:tcPr>
          <w:p w14:paraId="148207EB"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Glutaral-dehyde</w:t>
            </w:r>
          </w:p>
        </w:tc>
        <w:tc>
          <w:tcPr>
            <w:tcW w:w="900" w:type="dxa"/>
            <w:tcBorders>
              <w:top w:val="nil"/>
              <w:left w:val="single" w:sz="18" w:space="0" w:color="auto"/>
              <w:bottom w:val="single" w:sz="8" w:space="0" w:color="auto"/>
              <w:right w:val="single" w:sz="8" w:space="0" w:color="auto"/>
            </w:tcBorders>
            <w:shd w:val="clear" w:color="auto" w:fill="auto"/>
            <w:vAlign w:val="center"/>
            <w:hideMark/>
          </w:tcPr>
          <w:p w14:paraId="5B76826F"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Ethylene Oxide</w:t>
            </w:r>
          </w:p>
        </w:tc>
        <w:tc>
          <w:tcPr>
            <w:tcW w:w="1170" w:type="dxa"/>
            <w:tcBorders>
              <w:top w:val="nil"/>
              <w:left w:val="nil"/>
              <w:bottom w:val="single" w:sz="8" w:space="0" w:color="auto"/>
              <w:right w:val="single" w:sz="8" w:space="0" w:color="auto"/>
            </w:tcBorders>
            <w:shd w:val="clear" w:color="auto" w:fill="auto"/>
            <w:vAlign w:val="center"/>
            <w:hideMark/>
          </w:tcPr>
          <w:p w14:paraId="6C76C1C6"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Paraformal-dehyde</w:t>
            </w:r>
          </w:p>
        </w:tc>
      </w:tr>
      <w:tr w:rsidR="0019499F" w:rsidRPr="00C32942" w14:paraId="1B18F8DA" w14:textId="77777777" w:rsidTr="000A62EF">
        <w:trPr>
          <w:trHeight w:val="470"/>
        </w:trPr>
        <w:tc>
          <w:tcPr>
            <w:tcW w:w="630" w:type="dxa"/>
            <w:vMerge w:val="restart"/>
            <w:tcBorders>
              <w:top w:val="single" w:sz="8" w:space="0" w:color="auto"/>
              <w:left w:val="single" w:sz="8" w:space="0" w:color="auto"/>
              <w:bottom w:val="single" w:sz="12" w:space="0" w:color="auto"/>
              <w:right w:val="single" w:sz="8" w:space="0" w:color="auto"/>
            </w:tcBorders>
            <w:textDirection w:val="btLr"/>
          </w:tcPr>
          <w:p w14:paraId="237EB2FB" w14:textId="77777777" w:rsidR="0019499F" w:rsidRPr="00C32942" w:rsidRDefault="0019499F" w:rsidP="00A269AA">
            <w:pPr>
              <w:ind w:left="113" w:right="113"/>
              <w:rPr>
                <w:rFonts w:eastAsia="Times New Roman" w:cs="Arial"/>
                <w:color w:val="000000"/>
                <w:sz w:val="18"/>
                <w:szCs w:val="18"/>
              </w:rPr>
            </w:pPr>
            <w:r>
              <w:rPr>
                <w:rFonts w:eastAsia="Times New Roman" w:cs="Arial"/>
                <w:color w:val="000000"/>
                <w:sz w:val="18"/>
                <w:szCs w:val="18"/>
              </w:rPr>
              <w:t>Practical Requirements</w:t>
            </w:r>
          </w:p>
        </w:tc>
        <w:tc>
          <w:tcPr>
            <w:tcW w:w="423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EA509B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Use Dilution</w:t>
            </w:r>
          </w:p>
        </w:tc>
        <w:tc>
          <w:tcPr>
            <w:tcW w:w="1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C72BD13"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0.1-2.0%</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8CC4497"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1.0%-5.0%</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F7021A8"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 xml:space="preserve">500 ppm </w:t>
            </w:r>
            <w:r w:rsidRPr="00331FAD">
              <w:rPr>
                <w:rFonts w:eastAsia="Times New Roman" w:cs="Arial"/>
                <w:color w:val="000000"/>
                <w:sz w:val="17"/>
                <w:szCs w:val="17"/>
                <w:vertAlign w:val="superscript"/>
              </w:rPr>
              <w:t>a</w:t>
            </w:r>
          </w:p>
        </w:tc>
        <w:tc>
          <w:tcPr>
            <w:tcW w:w="99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BC80AD6" w14:textId="46C54C04"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25-1600 ppm</w:t>
            </w:r>
            <w:r w:rsidR="005701E1">
              <w:rPr>
                <w:rFonts w:eastAsia="Times New Roman" w:cs="Arial"/>
                <w:color w:val="000000"/>
                <w:sz w:val="17"/>
                <w:szCs w:val="17"/>
              </w:rPr>
              <w:t xml:space="preserve"> </w:t>
            </w:r>
            <w:r w:rsidRPr="00331FAD">
              <w:rPr>
                <w:rFonts w:eastAsia="Times New Roman" w:cs="Arial"/>
                <w:color w:val="000000"/>
                <w:sz w:val="17"/>
                <w:szCs w:val="17"/>
                <w:vertAlign w:val="superscript"/>
              </w:rPr>
              <w:t>a</w:t>
            </w:r>
          </w:p>
        </w:tc>
        <w:tc>
          <w:tcPr>
            <w:tcW w:w="99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454A7A7"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70 -85%</w:t>
            </w:r>
          </w:p>
        </w:tc>
        <w:tc>
          <w:tcPr>
            <w:tcW w:w="93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EB0B1DE"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0.2-8.0%</w:t>
            </w:r>
          </w:p>
        </w:tc>
        <w:tc>
          <w:tcPr>
            <w:tcW w:w="951" w:type="dxa"/>
            <w:tcBorders>
              <w:top w:val="single" w:sz="8" w:space="0" w:color="auto"/>
              <w:left w:val="single" w:sz="4" w:space="0" w:color="auto"/>
              <w:bottom w:val="single" w:sz="4" w:space="0" w:color="auto"/>
              <w:right w:val="single" w:sz="18" w:space="0" w:color="auto"/>
            </w:tcBorders>
            <w:shd w:val="clear" w:color="auto" w:fill="auto"/>
            <w:vAlign w:val="center"/>
            <w:hideMark/>
          </w:tcPr>
          <w:p w14:paraId="0BA489C3"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2%</w:t>
            </w:r>
          </w:p>
        </w:tc>
        <w:tc>
          <w:tcPr>
            <w:tcW w:w="900" w:type="dxa"/>
            <w:tcBorders>
              <w:top w:val="single" w:sz="8" w:space="0" w:color="auto"/>
              <w:left w:val="single" w:sz="18" w:space="0" w:color="auto"/>
              <w:bottom w:val="single" w:sz="4" w:space="0" w:color="auto"/>
              <w:right w:val="single" w:sz="4" w:space="0" w:color="auto"/>
            </w:tcBorders>
            <w:shd w:val="clear" w:color="auto" w:fill="auto"/>
            <w:vAlign w:val="center"/>
            <w:hideMark/>
          </w:tcPr>
          <w:p w14:paraId="4245B7E9"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8 – 23 g/ft</w:t>
            </w:r>
            <w:r w:rsidRPr="00331FAD">
              <w:rPr>
                <w:rFonts w:eastAsia="Times New Roman" w:cs="Arial"/>
                <w:color w:val="000000"/>
                <w:sz w:val="17"/>
                <w:szCs w:val="17"/>
                <w:vertAlign w:val="superscript"/>
              </w:rPr>
              <w:t>3</w:t>
            </w:r>
          </w:p>
        </w:tc>
        <w:tc>
          <w:tcPr>
            <w:tcW w:w="117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7AD36B9" w14:textId="77777777" w:rsidR="0019499F" w:rsidRPr="00331FAD" w:rsidRDefault="0019499F" w:rsidP="00A269AA">
            <w:pPr>
              <w:rPr>
                <w:rFonts w:eastAsia="Times New Roman" w:cs="Arial"/>
                <w:color w:val="000000"/>
                <w:sz w:val="17"/>
                <w:szCs w:val="17"/>
              </w:rPr>
            </w:pPr>
            <w:r w:rsidRPr="00331FAD">
              <w:rPr>
                <w:rFonts w:eastAsia="Times New Roman" w:cs="Arial"/>
                <w:color w:val="000000"/>
                <w:sz w:val="17"/>
                <w:szCs w:val="17"/>
              </w:rPr>
              <w:t>0.3 g/ft</w:t>
            </w:r>
            <w:r w:rsidRPr="00331FAD">
              <w:rPr>
                <w:rFonts w:eastAsia="Times New Roman" w:cs="Arial"/>
                <w:color w:val="000000"/>
                <w:sz w:val="17"/>
                <w:szCs w:val="17"/>
                <w:vertAlign w:val="superscript"/>
              </w:rPr>
              <w:t>3</w:t>
            </w:r>
          </w:p>
        </w:tc>
      </w:tr>
      <w:tr w:rsidR="0019499F" w:rsidRPr="00C32942" w14:paraId="171A711A" w14:textId="77777777" w:rsidTr="000A62EF">
        <w:trPr>
          <w:trHeight w:val="245"/>
        </w:trPr>
        <w:tc>
          <w:tcPr>
            <w:tcW w:w="630" w:type="dxa"/>
            <w:vMerge/>
            <w:tcBorders>
              <w:left w:val="single" w:sz="8" w:space="0" w:color="auto"/>
              <w:bottom w:val="single" w:sz="12" w:space="0" w:color="auto"/>
              <w:right w:val="single" w:sz="8" w:space="0" w:color="auto"/>
            </w:tcBorders>
          </w:tcPr>
          <w:p w14:paraId="280F8C07"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77BB14C"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Contact time (m</w:t>
            </w:r>
            <w:r w:rsidRPr="00C32942">
              <w:rPr>
                <w:rFonts w:eastAsia="Times New Roman" w:cs="Arial"/>
                <w:color w:val="000000"/>
                <w:sz w:val="18"/>
                <w:szCs w:val="18"/>
              </w:rPr>
              <w:t>in) – Lipovirus</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F4D98C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A36E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8E90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0725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FEB7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10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92F5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10</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1E9E0C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10</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4618A7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60</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D09AC0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60</w:t>
            </w:r>
          </w:p>
        </w:tc>
      </w:tr>
      <w:tr w:rsidR="0019499F" w:rsidRPr="00C32942" w14:paraId="51FCB052" w14:textId="77777777" w:rsidTr="000A62EF">
        <w:trPr>
          <w:trHeight w:val="245"/>
        </w:trPr>
        <w:tc>
          <w:tcPr>
            <w:tcW w:w="630" w:type="dxa"/>
            <w:vMerge/>
            <w:tcBorders>
              <w:left w:val="single" w:sz="8" w:space="0" w:color="auto"/>
              <w:bottom w:val="single" w:sz="12" w:space="0" w:color="auto"/>
              <w:right w:val="single" w:sz="8" w:space="0" w:color="auto"/>
            </w:tcBorders>
          </w:tcPr>
          <w:p w14:paraId="6C71A804"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F479CC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Contact time (min) – Broad Spectrum</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956A44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r>
              <w:rPr>
                <w:rFonts w:eastAsia="Times New Roman" w:cs="Arial"/>
                <w:color w:val="000000"/>
                <w:sz w:val="18"/>
                <w:szCs w:val="18"/>
              </w:rPr>
              <w:t>NE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85EA0"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NE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31A7C"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BD259"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30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18F39"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NE</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07751"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30</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6C2E30B2"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30</w:t>
            </w: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30F077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60</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29D276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60</w:t>
            </w:r>
          </w:p>
        </w:tc>
      </w:tr>
      <w:tr w:rsidR="0019499F" w:rsidRPr="00C32942" w14:paraId="5F60839F" w14:textId="77777777" w:rsidTr="000A62EF">
        <w:trPr>
          <w:trHeight w:val="245"/>
        </w:trPr>
        <w:tc>
          <w:tcPr>
            <w:tcW w:w="630" w:type="dxa"/>
            <w:vMerge/>
            <w:tcBorders>
              <w:left w:val="single" w:sz="8" w:space="0" w:color="auto"/>
              <w:bottom w:val="single" w:sz="12" w:space="0" w:color="auto"/>
              <w:right w:val="single" w:sz="8" w:space="0" w:color="auto"/>
            </w:tcBorders>
          </w:tcPr>
          <w:p w14:paraId="66050BD5"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AA3E69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Temperature (</w:t>
            </w:r>
            <w:r>
              <w:rPr>
                <w:rFonts w:eastAsia="Times New Roman" w:cs="Arial"/>
                <w:color w:val="000000"/>
                <w:sz w:val="18"/>
                <w:szCs w:val="18"/>
              </w:rPr>
              <w:t>°</w:t>
            </w:r>
            <w:r w:rsidRPr="00C32942">
              <w:rPr>
                <w:rFonts w:eastAsia="Times New Roman" w:cs="Arial"/>
                <w:color w:val="000000"/>
                <w:sz w:val="18"/>
                <w:szCs w:val="18"/>
              </w:rPr>
              <w:t>C)</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D2CEA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ED0A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79DC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C2EC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BB2E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B389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4C0799B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5AA070D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37</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816023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30</w:t>
            </w:r>
          </w:p>
        </w:tc>
      </w:tr>
      <w:tr w:rsidR="0019499F" w:rsidRPr="00C32942" w14:paraId="472D5EC1" w14:textId="77777777" w:rsidTr="000A62EF">
        <w:trPr>
          <w:trHeight w:val="245"/>
        </w:trPr>
        <w:tc>
          <w:tcPr>
            <w:tcW w:w="630" w:type="dxa"/>
            <w:vMerge/>
            <w:tcBorders>
              <w:left w:val="single" w:sz="8" w:space="0" w:color="auto"/>
              <w:bottom w:val="single" w:sz="8" w:space="0" w:color="auto"/>
              <w:right w:val="single" w:sz="8" w:space="0" w:color="auto"/>
            </w:tcBorders>
          </w:tcPr>
          <w:p w14:paraId="14A66413"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E59E34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Relative Humidity, %</w:t>
            </w:r>
          </w:p>
        </w:tc>
        <w:tc>
          <w:tcPr>
            <w:tcW w:w="118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971D5D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F2677C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1CD9D6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81C544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1DA1C2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77707B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8" w:space="0" w:color="auto"/>
              <w:right w:val="single" w:sz="18" w:space="0" w:color="auto"/>
            </w:tcBorders>
            <w:shd w:val="clear" w:color="auto" w:fill="auto"/>
            <w:vAlign w:val="center"/>
            <w:hideMark/>
          </w:tcPr>
          <w:p w14:paraId="2C70DC5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8" w:space="0" w:color="auto"/>
              <w:right w:val="single" w:sz="4" w:space="0" w:color="auto"/>
            </w:tcBorders>
            <w:shd w:val="clear" w:color="auto" w:fill="auto"/>
            <w:vAlign w:val="center"/>
            <w:hideMark/>
          </w:tcPr>
          <w:p w14:paraId="00C2BB9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&gt; 23</w:t>
            </w:r>
          </w:p>
        </w:tc>
        <w:tc>
          <w:tcPr>
            <w:tcW w:w="117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49A4827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&gt; 60</w:t>
            </w:r>
          </w:p>
        </w:tc>
      </w:tr>
      <w:tr w:rsidR="0019499F" w:rsidRPr="00C32942" w14:paraId="07562A74" w14:textId="77777777" w:rsidTr="000A62EF">
        <w:trPr>
          <w:cantSplit/>
          <w:trHeight w:val="259"/>
        </w:trPr>
        <w:tc>
          <w:tcPr>
            <w:tcW w:w="630" w:type="dxa"/>
            <w:vMerge w:val="restart"/>
            <w:tcBorders>
              <w:top w:val="single" w:sz="8" w:space="0" w:color="auto"/>
              <w:left w:val="single" w:sz="8" w:space="0" w:color="auto"/>
              <w:bottom w:val="single" w:sz="8" w:space="0" w:color="auto"/>
              <w:right w:val="single" w:sz="8" w:space="0" w:color="auto"/>
            </w:tcBorders>
            <w:textDirection w:val="btLr"/>
          </w:tcPr>
          <w:p w14:paraId="3298E369" w14:textId="77777777" w:rsidR="0019499F" w:rsidRPr="00C32942" w:rsidRDefault="0019499F" w:rsidP="00A269AA">
            <w:pPr>
              <w:ind w:left="113" w:right="113"/>
              <w:jc w:val="right"/>
              <w:rPr>
                <w:rFonts w:eastAsia="Times New Roman" w:cs="Arial"/>
                <w:color w:val="000000"/>
                <w:sz w:val="18"/>
                <w:szCs w:val="18"/>
              </w:rPr>
            </w:pPr>
            <w:r>
              <w:rPr>
                <w:rFonts w:eastAsia="Times New Roman" w:cs="Arial"/>
                <w:color w:val="000000"/>
                <w:sz w:val="18"/>
                <w:szCs w:val="18"/>
              </w:rPr>
              <w:t>Inactivates</w:t>
            </w:r>
          </w:p>
        </w:tc>
        <w:tc>
          <w:tcPr>
            <w:tcW w:w="423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E59100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Vegetative Bacteria</w:t>
            </w:r>
          </w:p>
        </w:tc>
        <w:tc>
          <w:tcPr>
            <w:tcW w:w="1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9C9CBE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DA0C04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AFC34D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883CA9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2FEC17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250D33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8" w:space="0" w:color="auto"/>
              <w:left w:val="single" w:sz="4" w:space="0" w:color="auto"/>
              <w:bottom w:val="single" w:sz="4" w:space="0" w:color="auto"/>
              <w:right w:val="single" w:sz="18" w:space="0" w:color="auto"/>
            </w:tcBorders>
            <w:shd w:val="clear" w:color="auto" w:fill="auto"/>
            <w:vAlign w:val="center"/>
            <w:hideMark/>
          </w:tcPr>
          <w:p w14:paraId="01C2B3E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8" w:space="0" w:color="auto"/>
              <w:left w:val="single" w:sz="18" w:space="0" w:color="auto"/>
              <w:bottom w:val="single" w:sz="4" w:space="0" w:color="auto"/>
              <w:right w:val="single" w:sz="4" w:space="0" w:color="auto"/>
            </w:tcBorders>
            <w:shd w:val="clear" w:color="auto" w:fill="auto"/>
            <w:vAlign w:val="center"/>
            <w:hideMark/>
          </w:tcPr>
          <w:p w14:paraId="257D5C9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55570B3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14D6EC39" w14:textId="77777777" w:rsidTr="000A62EF">
        <w:trPr>
          <w:cantSplit/>
          <w:trHeight w:val="259"/>
        </w:trPr>
        <w:tc>
          <w:tcPr>
            <w:tcW w:w="630" w:type="dxa"/>
            <w:vMerge/>
            <w:tcBorders>
              <w:top w:val="single" w:sz="12" w:space="0" w:color="auto"/>
              <w:left w:val="single" w:sz="8" w:space="0" w:color="auto"/>
              <w:bottom w:val="single" w:sz="8" w:space="0" w:color="auto"/>
              <w:right w:val="single" w:sz="8" w:space="0" w:color="auto"/>
            </w:tcBorders>
          </w:tcPr>
          <w:p w14:paraId="0FA76615"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403E11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Lipoviruses</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3DFD2D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7D8D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5C6E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C8B3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5D47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57D8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6E2D7C2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6200FBB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AC6B9E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6E529692" w14:textId="77777777" w:rsidTr="000A62EF">
        <w:trPr>
          <w:cantSplit/>
          <w:trHeight w:val="259"/>
        </w:trPr>
        <w:tc>
          <w:tcPr>
            <w:tcW w:w="630" w:type="dxa"/>
            <w:vMerge/>
            <w:tcBorders>
              <w:top w:val="single" w:sz="12" w:space="0" w:color="auto"/>
              <w:left w:val="single" w:sz="8" w:space="0" w:color="auto"/>
              <w:bottom w:val="single" w:sz="8" w:space="0" w:color="auto"/>
              <w:right w:val="single" w:sz="8" w:space="0" w:color="auto"/>
            </w:tcBorders>
          </w:tcPr>
          <w:p w14:paraId="1431129D"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9A3C49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Nonlipid Viruses</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AB9872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1F89F" w14:textId="77777777" w:rsidR="0019499F" w:rsidRPr="00A33394" w:rsidRDefault="0019499F" w:rsidP="00A269AA">
            <w:pPr>
              <w:rPr>
                <w:rFonts w:eastAsia="Times New Roman" w:cs="Arial"/>
                <w:color w:val="000000"/>
                <w:sz w:val="18"/>
                <w:szCs w:val="18"/>
                <w:vertAlign w:val="superscript"/>
              </w:rPr>
            </w:pPr>
            <w:r w:rsidRPr="00A33394">
              <w:rPr>
                <w:rFonts w:eastAsia="Times New Roman" w:cs="Arial"/>
                <w:color w:val="000000"/>
                <w:sz w:val="18"/>
                <w:szCs w:val="18"/>
                <w:vertAlign w:val="superscript"/>
              </w:rPr>
              <w:t>b</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BBA5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4A0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95931" w14:textId="77777777" w:rsidR="0019499F" w:rsidRPr="00A33394" w:rsidRDefault="0019499F" w:rsidP="00A269AA">
            <w:pPr>
              <w:rPr>
                <w:rFonts w:eastAsia="Times New Roman" w:cs="Arial"/>
                <w:color w:val="000000"/>
                <w:sz w:val="18"/>
                <w:szCs w:val="18"/>
                <w:vertAlign w:val="superscript"/>
              </w:rPr>
            </w:pPr>
            <w:r w:rsidRPr="00A33394">
              <w:rPr>
                <w:rFonts w:eastAsia="Times New Roman" w:cs="Arial"/>
                <w:color w:val="000000"/>
                <w:sz w:val="18"/>
                <w:szCs w:val="18"/>
                <w:vertAlign w:val="superscript"/>
              </w:rPr>
              <w:t>b</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F693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2593661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2BFC89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27FDD1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4ECDDBBE" w14:textId="77777777" w:rsidTr="000A62EF">
        <w:trPr>
          <w:cantSplit/>
          <w:trHeight w:val="259"/>
        </w:trPr>
        <w:tc>
          <w:tcPr>
            <w:tcW w:w="630" w:type="dxa"/>
            <w:vMerge/>
            <w:tcBorders>
              <w:top w:val="single" w:sz="12" w:space="0" w:color="auto"/>
              <w:left w:val="single" w:sz="8" w:space="0" w:color="auto"/>
              <w:bottom w:val="single" w:sz="8" w:space="0" w:color="auto"/>
              <w:right w:val="single" w:sz="8" w:space="0" w:color="auto"/>
            </w:tcBorders>
          </w:tcPr>
          <w:p w14:paraId="71675499"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42571A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Bacterial Spores</w:t>
            </w:r>
          </w:p>
        </w:tc>
        <w:tc>
          <w:tcPr>
            <w:tcW w:w="118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B853E0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1A954C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826460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F58B44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90839A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B98377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8" w:space="0" w:color="auto"/>
              <w:right w:val="single" w:sz="18" w:space="0" w:color="auto"/>
            </w:tcBorders>
            <w:shd w:val="clear" w:color="auto" w:fill="auto"/>
            <w:vAlign w:val="center"/>
            <w:hideMark/>
          </w:tcPr>
          <w:p w14:paraId="5994F03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8" w:space="0" w:color="auto"/>
              <w:right w:val="single" w:sz="4" w:space="0" w:color="auto"/>
            </w:tcBorders>
            <w:shd w:val="clear" w:color="auto" w:fill="auto"/>
            <w:vAlign w:val="center"/>
            <w:hideMark/>
          </w:tcPr>
          <w:p w14:paraId="41CFCD2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BFE88A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0286CCA5" w14:textId="77777777" w:rsidTr="000A62EF">
        <w:trPr>
          <w:cantSplit/>
          <w:trHeight w:val="245"/>
        </w:trPr>
        <w:tc>
          <w:tcPr>
            <w:tcW w:w="630" w:type="dxa"/>
            <w:vMerge w:val="restart"/>
            <w:tcBorders>
              <w:top w:val="single" w:sz="8" w:space="0" w:color="auto"/>
              <w:left w:val="single" w:sz="8" w:space="0" w:color="auto"/>
              <w:bottom w:val="single" w:sz="8" w:space="0" w:color="auto"/>
              <w:right w:val="single" w:sz="8" w:space="0" w:color="auto"/>
            </w:tcBorders>
            <w:textDirection w:val="btLr"/>
          </w:tcPr>
          <w:p w14:paraId="4A73D6C6" w14:textId="77777777" w:rsidR="0019499F" w:rsidRPr="00C32942" w:rsidRDefault="0019499F" w:rsidP="00A269AA">
            <w:pPr>
              <w:ind w:left="113" w:right="113"/>
              <w:rPr>
                <w:rFonts w:eastAsia="Times New Roman" w:cs="Arial"/>
                <w:color w:val="000000"/>
                <w:sz w:val="18"/>
                <w:szCs w:val="18"/>
              </w:rPr>
            </w:pPr>
            <w:r>
              <w:rPr>
                <w:rFonts w:eastAsia="Times New Roman" w:cs="Arial"/>
                <w:color w:val="000000"/>
                <w:sz w:val="18"/>
                <w:szCs w:val="18"/>
              </w:rPr>
              <w:t>Important Characteristics</w:t>
            </w:r>
          </w:p>
        </w:tc>
        <w:tc>
          <w:tcPr>
            <w:tcW w:w="423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903401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xml:space="preserve">Effective Shelf Life &gt; 1 week </w:t>
            </w:r>
            <w:r w:rsidRPr="007C225A">
              <w:rPr>
                <w:rFonts w:eastAsia="Times New Roman" w:cs="Arial"/>
                <w:color w:val="000000"/>
                <w:sz w:val="18"/>
                <w:szCs w:val="18"/>
                <w:vertAlign w:val="superscript"/>
              </w:rPr>
              <w:t>c</w:t>
            </w:r>
          </w:p>
        </w:tc>
        <w:tc>
          <w:tcPr>
            <w:tcW w:w="1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CBED49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FEDEEE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5F31C8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A99AC8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47C6FD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4DB58C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8" w:space="0" w:color="auto"/>
              <w:left w:val="single" w:sz="4" w:space="0" w:color="auto"/>
              <w:bottom w:val="single" w:sz="4" w:space="0" w:color="auto"/>
              <w:right w:val="single" w:sz="18" w:space="0" w:color="auto"/>
            </w:tcBorders>
            <w:shd w:val="clear" w:color="auto" w:fill="auto"/>
            <w:vAlign w:val="center"/>
            <w:hideMark/>
          </w:tcPr>
          <w:p w14:paraId="3DEABE8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8" w:space="0" w:color="auto"/>
              <w:left w:val="single" w:sz="18" w:space="0" w:color="auto"/>
              <w:bottom w:val="single" w:sz="4" w:space="0" w:color="auto"/>
              <w:right w:val="single" w:sz="4" w:space="0" w:color="auto"/>
            </w:tcBorders>
            <w:shd w:val="clear" w:color="auto" w:fill="auto"/>
            <w:vAlign w:val="center"/>
            <w:hideMark/>
          </w:tcPr>
          <w:p w14:paraId="719C7697" w14:textId="4A486C5E" w:rsidR="0019499F" w:rsidRPr="00C32942" w:rsidRDefault="0019499F" w:rsidP="00A269AA">
            <w:pPr>
              <w:rPr>
                <w:rFonts w:eastAsia="Times New Roman" w:cs="Arial"/>
                <w:color w:val="000000"/>
                <w:sz w:val="18"/>
                <w:szCs w:val="18"/>
              </w:rPr>
            </w:pPr>
          </w:p>
        </w:tc>
        <w:tc>
          <w:tcPr>
            <w:tcW w:w="117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A7E837B" w14:textId="0996BC26"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4230D054"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086589F2"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A69BEA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Corrosive</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5C36D1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DD06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08AE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CD1E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E321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355C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6EF3F9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3682EF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EDEBE2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708540AE"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65B50659"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CC16A6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Flammable</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31B1A9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765A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4636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56FA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95DB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C2B1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273DD86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AA32F4D"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w:t>
            </w:r>
            <w:r w:rsidRPr="007C225A">
              <w:rPr>
                <w:rFonts w:eastAsia="Times New Roman" w:cs="Arial"/>
                <w:color w:val="000000"/>
                <w:sz w:val="18"/>
                <w:szCs w:val="18"/>
                <w:vertAlign w:val="superscript"/>
              </w:rPr>
              <w:t xml:space="preserve"> d</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15A4E94"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 xml:space="preserve">+ </w:t>
            </w:r>
            <w:r w:rsidRPr="007C225A">
              <w:rPr>
                <w:rFonts w:eastAsia="Times New Roman" w:cs="Arial"/>
                <w:color w:val="000000"/>
                <w:sz w:val="18"/>
                <w:szCs w:val="18"/>
                <w:vertAlign w:val="superscript"/>
              </w:rPr>
              <w:t>e</w:t>
            </w:r>
          </w:p>
        </w:tc>
      </w:tr>
      <w:tr w:rsidR="0019499F" w:rsidRPr="00C32942" w14:paraId="05D93390"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430F46E6"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C1FD0C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Explosion Potential</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99395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A5AC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A8F9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460C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0F3C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5ECF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A4FC1D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60CC9C0A"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w:t>
            </w:r>
            <w:r w:rsidRPr="007C225A">
              <w:rPr>
                <w:rFonts w:eastAsia="Times New Roman" w:cs="Arial"/>
                <w:color w:val="000000"/>
                <w:sz w:val="18"/>
                <w:szCs w:val="18"/>
                <w:vertAlign w:val="superscript"/>
              </w:rPr>
              <w:t xml:space="preserve"> d</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48B0F5D" w14:textId="77777777" w:rsidR="0019499F" w:rsidRPr="00C32942" w:rsidRDefault="0019499F" w:rsidP="00A269AA">
            <w:pPr>
              <w:rPr>
                <w:rFonts w:eastAsia="Times New Roman" w:cs="Arial"/>
                <w:color w:val="000000"/>
                <w:sz w:val="18"/>
                <w:szCs w:val="18"/>
              </w:rPr>
            </w:pPr>
            <w:r>
              <w:rPr>
                <w:rFonts w:eastAsia="Times New Roman" w:cs="Arial"/>
                <w:color w:val="000000"/>
                <w:sz w:val="18"/>
                <w:szCs w:val="18"/>
              </w:rPr>
              <w:t xml:space="preserve">+ </w:t>
            </w:r>
            <w:r w:rsidRPr="007C225A">
              <w:rPr>
                <w:rFonts w:eastAsia="Times New Roman" w:cs="Arial"/>
                <w:color w:val="000000"/>
                <w:sz w:val="18"/>
                <w:szCs w:val="18"/>
                <w:vertAlign w:val="superscript"/>
              </w:rPr>
              <w:t>e</w:t>
            </w:r>
          </w:p>
        </w:tc>
      </w:tr>
      <w:tr w:rsidR="0019499F" w:rsidRPr="00C32942" w14:paraId="790E7373"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789BC771"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B3F39B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Residue</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96823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D61A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8F57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D212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ECAD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8478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452C494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F03F6B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61CC71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557C6D0F"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3A700886"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703DF5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Inactivated by Organic Matter</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A9CAEB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7FB6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44C2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939D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C111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89D7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52D863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6E83D23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2244BC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39210A4C"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2170A8C6"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A0782F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Compatible for Optics</w:t>
            </w:r>
            <w:r w:rsidRPr="00E00CEF">
              <w:rPr>
                <w:rFonts w:eastAsia="Times New Roman" w:cs="Arial"/>
                <w:color w:val="000000"/>
                <w:sz w:val="18"/>
                <w:szCs w:val="18"/>
                <w:vertAlign w:val="superscript"/>
              </w:rPr>
              <w:t xml:space="preserve"> f</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38A2D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CBD7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C8AF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CFE2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FDE4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E88F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8C9DA7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2CE62B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2AEDB5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0BAB88B9"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4394C4ED"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D537E3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Compatible for Electronics</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1E77D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9891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C2FF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8C1A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A73B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729D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684C496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51A91F1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01B201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6A30259B"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4EA8DDAC"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F4CFFB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Skin Irritant</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7FB602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4B35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14ED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ABBC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30FD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4AF8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670EE63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1A2EF4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2C13C3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7197484E"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541F8F69"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9CDA2C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Eye Irritant</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E9D0B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9711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58E4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FEF5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EBE1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05DF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5C228BA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453555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BFE9B4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105A51FE"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53BDD8FD"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53A371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Respiratory Irritant</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560CE7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C916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2F9C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52D9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2118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8546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225B72E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954B0D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111BBB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19BDD2D6" w14:textId="77777777" w:rsidTr="000A62EF">
        <w:trPr>
          <w:cantSplit/>
          <w:trHeight w:val="245"/>
        </w:trPr>
        <w:tc>
          <w:tcPr>
            <w:tcW w:w="630" w:type="dxa"/>
            <w:vMerge/>
            <w:tcBorders>
              <w:top w:val="single" w:sz="12" w:space="0" w:color="auto"/>
              <w:left w:val="single" w:sz="8" w:space="0" w:color="auto"/>
              <w:bottom w:val="single" w:sz="8" w:space="0" w:color="auto"/>
              <w:right w:val="single" w:sz="8" w:space="0" w:color="auto"/>
            </w:tcBorders>
          </w:tcPr>
          <w:p w14:paraId="740824D5"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779FBF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Toxic</w:t>
            </w:r>
            <w:r w:rsidRPr="00E00CEF">
              <w:rPr>
                <w:rFonts w:eastAsia="Times New Roman" w:cs="Arial"/>
                <w:color w:val="000000"/>
                <w:sz w:val="18"/>
                <w:szCs w:val="18"/>
                <w:vertAlign w:val="superscript"/>
              </w:rPr>
              <w:t xml:space="preserve"> g</w:t>
            </w:r>
          </w:p>
        </w:tc>
        <w:tc>
          <w:tcPr>
            <w:tcW w:w="118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DC4CF1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2493F0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F04E18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94D42B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4059A1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5F5008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8" w:space="0" w:color="auto"/>
              <w:right w:val="single" w:sz="18" w:space="0" w:color="auto"/>
            </w:tcBorders>
            <w:shd w:val="clear" w:color="auto" w:fill="auto"/>
            <w:vAlign w:val="center"/>
            <w:hideMark/>
          </w:tcPr>
          <w:p w14:paraId="1322204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8" w:space="0" w:color="auto"/>
              <w:right w:val="single" w:sz="4" w:space="0" w:color="auto"/>
            </w:tcBorders>
            <w:shd w:val="clear" w:color="auto" w:fill="auto"/>
            <w:vAlign w:val="center"/>
            <w:hideMark/>
          </w:tcPr>
          <w:p w14:paraId="1F3CE01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7D6EABB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07B31060" w14:textId="77777777" w:rsidTr="000A62EF">
        <w:trPr>
          <w:cantSplit/>
          <w:trHeight w:val="245"/>
        </w:trPr>
        <w:tc>
          <w:tcPr>
            <w:tcW w:w="630" w:type="dxa"/>
            <w:vMerge w:val="restart"/>
            <w:tcBorders>
              <w:top w:val="single" w:sz="8" w:space="0" w:color="auto"/>
              <w:left w:val="single" w:sz="8" w:space="0" w:color="auto"/>
              <w:bottom w:val="single" w:sz="12" w:space="0" w:color="auto"/>
              <w:right w:val="single" w:sz="8" w:space="0" w:color="auto"/>
            </w:tcBorders>
            <w:textDirection w:val="btLr"/>
          </w:tcPr>
          <w:p w14:paraId="224E294C" w14:textId="77777777" w:rsidR="0019499F" w:rsidRPr="00C32942" w:rsidRDefault="0019499F" w:rsidP="00A269AA">
            <w:pPr>
              <w:ind w:left="113" w:right="113"/>
              <w:rPr>
                <w:rFonts w:eastAsia="Times New Roman" w:cs="Arial"/>
                <w:color w:val="000000"/>
                <w:sz w:val="18"/>
                <w:szCs w:val="18"/>
              </w:rPr>
            </w:pPr>
            <w:r>
              <w:rPr>
                <w:rFonts w:eastAsia="Times New Roman" w:cs="Arial"/>
                <w:color w:val="000000"/>
                <w:sz w:val="18"/>
                <w:szCs w:val="18"/>
              </w:rPr>
              <w:t>Potential Applications</w:t>
            </w:r>
          </w:p>
        </w:tc>
        <w:tc>
          <w:tcPr>
            <w:tcW w:w="423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B92FC0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Work Surfaces</w:t>
            </w:r>
          </w:p>
        </w:tc>
        <w:tc>
          <w:tcPr>
            <w:tcW w:w="11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0DAC9C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47C4E4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FD307D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DE01F4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A1D3A7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8C65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8" w:space="0" w:color="auto"/>
              <w:left w:val="single" w:sz="4" w:space="0" w:color="auto"/>
              <w:bottom w:val="single" w:sz="4" w:space="0" w:color="auto"/>
              <w:right w:val="single" w:sz="18" w:space="0" w:color="auto"/>
            </w:tcBorders>
            <w:shd w:val="clear" w:color="auto" w:fill="auto"/>
            <w:vAlign w:val="center"/>
            <w:hideMark/>
          </w:tcPr>
          <w:p w14:paraId="0EBCD82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8" w:space="0" w:color="auto"/>
              <w:left w:val="single" w:sz="18" w:space="0" w:color="auto"/>
              <w:bottom w:val="single" w:sz="4" w:space="0" w:color="auto"/>
              <w:right w:val="single" w:sz="4" w:space="0" w:color="auto"/>
            </w:tcBorders>
            <w:shd w:val="clear" w:color="auto" w:fill="auto"/>
            <w:vAlign w:val="center"/>
            <w:hideMark/>
          </w:tcPr>
          <w:p w14:paraId="7DBD625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572FF2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13190F58" w14:textId="77777777" w:rsidTr="000A62EF">
        <w:trPr>
          <w:cantSplit/>
          <w:trHeight w:val="245"/>
        </w:trPr>
        <w:tc>
          <w:tcPr>
            <w:tcW w:w="630" w:type="dxa"/>
            <w:vMerge/>
            <w:tcBorders>
              <w:top w:val="single" w:sz="12" w:space="0" w:color="auto"/>
              <w:left w:val="single" w:sz="8" w:space="0" w:color="auto"/>
              <w:bottom w:val="single" w:sz="12" w:space="0" w:color="auto"/>
              <w:right w:val="single" w:sz="8" w:space="0" w:color="auto"/>
            </w:tcBorders>
          </w:tcPr>
          <w:p w14:paraId="7B87F5DC"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9EFE19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Dirty Glassware</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AE7AF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0C53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A237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EB82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BDE6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EEEC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25B2ED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F207E3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C96DFE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0BDC58C1" w14:textId="77777777" w:rsidTr="000A62EF">
        <w:trPr>
          <w:cantSplit/>
          <w:trHeight w:val="245"/>
        </w:trPr>
        <w:tc>
          <w:tcPr>
            <w:tcW w:w="630" w:type="dxa"/>
            <w:vMerge/>
            <w:tcBorders>
              <w:top w:val="single" w:sz="12" w:space="0" w:color="auto"/>
              <w:left w:val="single" w:sz="8" w:space="0" w:color="auto"/>
              <w:bottom w:val="single" w:sz="12" w:space="0" w:color="auto"/>
              <w:right w:val="single" w:sz="8" w:space="0" w:color="auto"/>
            </w:tcBorders>
          </w:tcPr>
          <w:p w14:paraId="436E55B2"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ADA666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Large Area Decontamination</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796737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8D9E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B35F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1815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CE80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E88E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FC69B0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136FDB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5B13F7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59B90583" w14:textId="77777777" w:rsidTr="000A62EF">
        <w:trPr>
          <w:cantSplit/>
          <w:trHeight w:val="245"/>
        </w:trPr>
        <w:tc>
          <w:tcPr>
            <w:tcW w:w="630" w:type="dxa"/>
            <w:vMerge/>
            <w:tcBorders>
              <w:top w:val="single" w:sz="12" w:space="0" w:color="auto"/>
              <w:left w:val="single" w:sz="8" w:space="0" w:color="auto"/>
              <w:bottom w:val="single" w:sz="12" w:space="0" w:color="auto"/>
              <w:right w:val="single" w:sz="8" w:space="0" w:color="auto"/>
            </w:tcBorders>
          </w:tcPr>
          <w:p w14:paraId="1F459126"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ADE18A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Air Handling Systems</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5647AD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9381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A783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3B5D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3F8B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91E7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E032FA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B47C5E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B80729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0221A269" w14:textId="77777777" w:rsidTr="000A62EF">
        <w:trPr>
          <w:cantSplit/>
          <w:trHeight w:val="245"/>
        </w:trPr>
        <w:tc>
          <w:tcPr>
            <w:tcW w:w="630" w:type="dxa"/>
            <w:vMerge/>
            <w:tcBorders>
              <w:top w:val="single" w:sz="12" w:space="0" w:color="auto"/>
              <w:left w:val="single" w:sz="8" w:space="0" w:color="auto"/>
              <w:bottom w:val="single" w:sz="12" w:space="0" w:color="auto"/>
              <w:right w:val="single" w:sz="8" w:space="0" w:color="auto"/>
            </w:tcBorders>
          </w:tcPr>
          <w:p w14:paraId="2A1559B1"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01EB2B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Portable Equipment Surface Decontamination</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BBFBE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B1DA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CDED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CC14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FBA5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BF3D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A6587D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418568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4BC980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356DFE44" w14:textId="77777777" w:rsidTr="000A62EF">
        <w:trPr>
          <w:cantSplit/>
          <w:trHeight w:val="245"/>
        </w:trPr>
        <w:tc>
          <w:tcPr>
            <w:tcW w:w="630" w:type="dxa"/>
            <w:vMerge/>
            <w:tcBorders>
              <w:top w:val="single" w:sz="12" w:space="0" w:color="auto"/>
              <w:left w:val="single" w:sz="8" w:space="0" w:color="auto"/>
              <w:bottom w:val="single" w:sz="12" w:space="0" w:color="auto"/>
              <w:right w:val="single" w:sz="8" w:space="0" w:color="auto"/>
            </w:tcBorders>
          </w:tcPr>
          <w:p w14:paraId="5F604379"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B09750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Portable Equipment Penetrating Decontamination</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DBE9B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0AB6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B62A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5A12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3226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B210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4D1F0D6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B528FB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9607B7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59964355" w14:textId="77777777" w:rsidTr="000A62EF">
        <w:trPr>
          <w:cantSplit/>
          <w:trHeight w:val="245"/>
        </w:trPr>
        <w:tc>
          <w:tcPr>
            <w:tcW w:w="630" w:type="dxa"/>
            <w:vMerge/>
            <w:tcBorders>
              <w:top w:val="single" w:sz="12" w:space="0" w:color="auto"/>
              <w:left w:val="single" w:sz="8" w:space="0" w:color="auto"/>
              <w:bottom w:val="single" w:sz="12" w:space="0" w:color="auto"/>
              <w:right w:val="single" w:sz="8" w:space="0" w:color="auto"/>
            </w:tcBorders>
          </w:tcPr>
          <w:p w14:paraId="57C055B6"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8A50D4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Fixed Equipment Surface Decontamination</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F9F37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E044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809A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6A23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AA07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B498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484FA3E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24F4D5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7574246"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47365D67" w14:textId="77777777" w:rsidTr="000A62EF">
        <w:trPr>
          <w:cantSplit/>
          <w:trHeight w:val="245"/>
        </w:trPr>
        <w:tc>
          <w:tcPr>
            <w:tcW w:w="630" w:type="dxa"/>
            <w:vMerge/>
            <w:tcBorders>
              <w:top w:val="single" w:sz="12" w:space="0" w:color="auto"/>
              <w:left w:val="single" w:sz="8" w:space="0" w:color="auto"/>
              <w:bottom w:val="single" w:sz="12" w:space="0" w:color="auto"/>
              <w:right w:val="single" w:sz="8" w:space="0" w:color="auto"/>
            </w:tcBorders>
          </w:tcPr>
          <w:p w14:paraId="74A1EDCA"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32C5D6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Fixed Equipment Penetrating Decontamination</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07744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5D04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3C22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D33C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7532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E9394"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5BC0716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0CA68A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01DEDB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790351F6" w14:textId="77777777" w:rsidTr="000A62EF">
        <w:trPr>
          <w:trHeight w:val="245"/>
        </w:trPr>
        <w:tc>
          <w:tcPr>
            <w:tcW w:w="630" w:type="dxa"/>
            <w:vMerge/>
            <w:tcBorders>
              <w:top w:val="single" w:sz="12" w:space="0" w:color="auto"/>
              <w:left w:val="single" w:sz="8" w:space="0" w:color="auto"/>
              <w:bottom w:val="single" w:sz="12" w:space="0" w:color="auto"/>
              <w:right w:val="single" w:sz="8" w:space="0" w:color="auto"/>
            </w:tcBorders>
          </w:tcPr>
          <w:p w14:paraId="0BAA1376"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6B93D95"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Optical and Electronic Instruments</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7C3AF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E2A2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33A7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7829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A732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0D99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20284CB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513368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D1EFE0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r>
      <w:tr w:rsidR="0019499F" w:rsidRPr="00C32942" w14:paraId="42BD36F4" w14:textId="77777777" w:rsidTr="000A62EF">
        <w:trPr>
          <w:trHeight w:val="245"/>
        </w:trPr>
        <w:tc>
          <w:tcPr>
            <w:tcW w:w="630" w:type="dxa"/>
            <w:vMerge/>
            <w:tcBorders>
              <w:top w:val="single" w:sz="12" w:space="0" w:color="auto"/>
              <w:left w:val="single" w:sz="8" w:space="0" w:color="auto"/>
              <w:bottom w:val="single" w:sz="12" w:space="0" w:color="auto"/>
              <w:right w:val="single" w:sz="8" w:space="0" w:color="auto"/>
            </w:tcBorders>
          </w:tcPr>
          <w:p w14:paraId="0F6C5643"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A36009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Liquids for Discard</w:t>
            </w:r>
          </w:p>
        </w:tc>
        <w:tc>
          <w:tcPr>
            <w:tcW w:w="11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4C24A5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A09F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D7BA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DD2F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24B82"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7798A"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3E7E8FA1"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858EDE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6AC8028"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r w:rsidR="0019499F" w:rsidRPr="00C32942" w14:paraId="5769031E" w14:textId="77777777" w:rsidTr="000A62EF">
        <w:trPr>
          <w:trHeight w:val="245"/>
        </w:trPr>
        <w:tc>
          <w:tcPr>
            <w:tcW w:w="630" w:type="dxa"/>
            <w:vMerge/>
            <w:tcBorders>
              <w:top w:val="single" w:sz="12" w:space="0" w:color="auto"/>
              <w:left w:val="single" w:sz="8" w:space="0" w:color="auto"/>
              <w:bottom w:val="single" w:sz="8" w:space="0" w:color="auto"/>
              <w:right w:val="single" w:sz="8" w:space="0" w:color="auto"/>
            </w:tcBorders>
          </w:tcPr>
          <w:p w14:paraId="6FF1FFDC" w14:textId="77777777" w:rsidR="0019499F" w:rsidRPr="00C32942" w:rsidRDefault="0019499F" w:rsidP="00A269AA">
            <w:pPr>
              <w:rPr>
                <w:rFonts w:eastAsia="Times New Roman" w:cs="Arial"/>
                <w:color w:val="000000"/>
                <w:sz w:val="18"/>
                <w:szCs w:val="18"/>
              </w:rPr>
            </w:pPr>
          </w:p>
        </w:tc>
        <w:tc>
          <w:tcPr>
            <w:tcW w:w="423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1F1973B"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Books, Papers</w:t>
            </w:r>
          </w:p>
        </w:tc>
        <w:tc>
          <w:tcPr>
            <w:tcW w:w="118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C437319"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2A3568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117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F3C6293"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A9E64D7"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9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698F51DD"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39"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3A44693F"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51" w:type="dxa"/>
            <w:tcBorders>
              <w:top w:val="single" w:sz="4" w:space="0" w:color="auto"/>
              <w:left w:val="single" w:sz="4" w:space="0" w:color="auto"/>
              <w:bottom w:val="single" w:sz="8" w:space="0" w:color="auto"/>
              <w:right w:val="single" w:sz="18" w:space="0" w:color="auto"/>
            </w:tcBorders>
            <w:shd w:val="clear" w:color="auto" w:fill="auto"/>
            <w:vAlign w:val="center"/>
            <w:hideMark/>
          </w:tcPr>
          <w:p w14:paraId="6D86672E"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c>
          <w:tcPr>
            <w:tcW w:w="900" w:type="dxa"/>
            <w:tcBorders>
              <w:top w:val="single" w:sz="4" w:space="0" w:color="auto"/>
              <w:left w:val="single" w:sz="18" w:space="0" w:color="auto"/>
              <w:bottom w:val="single" w:sz="8" w:space="0" w:color="auto"/>
              <w:right w:val="single" w:sz="4" w:space="0" w:color="auto"/>
            </w:tcBorders>
            <w:shd w:val="clear" w:color="auto" w:fill="auto"/>
            <w:vAlign w:val="center"/>
            <w:hideMark/>
          </w:tcPr>
          <w:p w14:paraId="583152FC"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w:t>
            </w:r>
          </w:p>
        </w:tc>
        <w:tc>
          <w:tcPr>
            <w:tcW w:w="117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77497060" w14:textId="77777777" w:rsidR="0019499F" w:rsidRPr="00C32942" w:rsidRDefault="0019499F" w:rsidP="00A269AA">
            <w:pPr>
              <w:rPr>
                <w:rFonts w:eastAsia="Times New Roman" w:cs="Arial"/>
                <w:color w:val="000000"/>
                <w:sz w:val="18"/>
                <w:szCs w:val="18"/>
              </w:rPr>
            </w:pPr>
            <w:r w:rsidRPr="00C32942">
              <w:rPr>
                <w:rFonts w:eastAsia="Times New Roman" w:cs="Arial"/>
                <w:color w:val="000000"/>
                <w:sz w:val="18"/>
                <w:szCs w:val="18"/>
              </w:rPr>
              <w:t> </w:t>
            </w:r>
          </w:p>
        </w:tc>
      </w:tr>
    </w:tbl>
    <w:p w14:paraId="69C5F09B" w14:textId="46BAC7F9" w:rsidR="0019499F" w:rsidRDefault="0019499F" w:rsidP="0019499F">
      <w:pPr>
        <w:suppressAutoHyphens/>
        <w:jc w:val="both"/>
        <w:rPr>
          <w:rFonts w:cs="Arial"/>
          <w:spacing w:val="-2"/>
        </w:rPr>
        <w:sectPr w:rsidR="0019499F" w:rsidSect="00EE30D5">
          <w:pgSz w:w="15840" w:h="12240" w:orient="landscape" w:code="1"/>
          <w:pgMar w:top="720" w:right="864" w:bottom="720" w:left="864" w:header="720" w:footer="720" w:gutter="0"/>
          <w:cols w:space="720"/>
          <w:docGrid w:linePitch="360"/>
        </w:sectPr>
      </w:pPr>
    </w:p>
    <w:p w14:paraId="3CE34F25" w14:textId="77777777" w:rsidR="0019499F" w:rsidRPr="003E5B00" w:rsidRDefault="0019499F" w:rsidP="0019499F">
      <w:pPr>
        <w:pStyle w:val="Heading3"/>
      </w:pPr>
      <w:bookmarkStart w:id="435" w:name="_Toc82415437"/>
      <w:r w:rsidRPr="003E5B00">
        <w:t>Decontamination of Spills</w:t>
      </w:r>
      <w:bookmarkEnd w:id="435"/>
    </w:p>
    <w:p w14:paraId="77600BD7" w14:textId="77777777" w:rsidR="0019499F" w:rsidRPr="008E76FD" w:rsidRDefault="0019499F" w:rsidP="0019499F">
      <w:pPr>
        <w:suppressAutoHyphens/>
        <w:ind w:left="720"/>
        <w:jc w:val="both"/>
        <w:rPr>
          <w:rFonts w:cs="Arial"/>
        </w:rPr>
      </w:pPr>
    </w:p>
    <w:p w14:paraId="3AB3294C" w14:textId="64CD236D" w:rsidR="0019499F" w:rsidRPr="008E76FD" w:rsidRDefault="0019499F" w:rsidP="0019499F">
      <w:pPr>
        <w:suppressAutoHyphens/>
        <w:ind w:left="720"/>
        <w:jc w:val="both"/>
        <w:rPr>
          <w:rFonts w:cs="Arial"/>
        </w:rPr>
      </w:pPr>
      <w:r w:rsidRPr="008E76FD">
        <w:rPr>
          <w:rFonts w:cs="Arial"/>
        </w:rPr>
        <w:t xml:space="preserve">The following procedure is recommended for decontaminating spills of agents used at BSL-2 and for human blood, body fluids, and </w:t>
      </w:r>
      <w:r w:rsidR="00B02671">
        <w:rPr>
          <w:rFonts w:cs="Arial"/>
        </w:rPr>
        <w:t>OPIM</w:t>
      </w:r>
      <w:r w:rsidRPr="008E76FD">
        <w:rPr>
          <w:rFonts w:cs="Arial"/>
        </w:rPr>
        <w:t>.</w:t>
      </w:r>
    </w:p>
    <w:p w14:paraId="06441B8F" w14:textId="77777777" w:rsidR="0019499F" w:rsidRPr="008E76FD" w:rsidRDefault="0019499F" w:rsidP="0019499F">
      <w:pPr>
        <w:suppressAutoHyphens/>
        <w:jc w:val="both"/>
        <w:rPr>
          <w:rFonts w:cs="Arial"/>
        </w:rPr>
      </w:pPr>
    </w:p>
    <w:p w14:paraId="60417239" w14:textId="647EBD25" w:rsidR="0019499F" w:rsidRPr="00416561" w:rsidRDefault="0019499F" w:rsidP="00416561">
      <w:pPr>
        <w:numPr>
          <w:ilvl w:val="1"/>
          <w:numId w:val="31"/>
        </w:numPr>
        <w:suppressAutoHyphens/>
        <w:ind w:left="1080"/>
        <w:jc w:val="both"/>
        <w:rPr>
          <w:rFonts w:cs="Arial"/>
        </w:rPr>
      </w:pPr>
      <w:r w:rsidRPr="008E76FD">
        <w:rPr>
          <w:rFonts w:cs="Arial"/>
          <w:b/>
        </w:rPr>
        <w:t>Wear gloves and a laboratory coat or gown</w:t>
      </w:r>
      <w:r w:rsidRPr="008E76FD">
        <w:rPr>
          <w:rFonts w:cs="Arial"/>
        </w:rPr>
        <w:t>. Heavyweight, puncture-resistant utility gloves, such as those used for housecleaning and dishwashing, are recommended.</w:t>
      </w:r>
    </w:p>
    <w:p w14:paraId="15E62D83" w14:textId="73269ABB" w:rsidR="0019499F" w:rsidRPr="00416561" w:rsidRDefault="0019499F" w:rsidP="00416561">
      <w:pPr>
        <w:numPr>
          <w:ilvl w:val="1"/>
          <w:numId w:val="31"/>
        </w:numPr>
        <w:suppressAutoHyphens/>
        <w:ind w:left="1080"/>
        <w:jc w:val="both"/>
        <w:rPr>
          <w:rFonts w:cs="Arial"/>
        </w:rPr>
      </w:pPr>
      <w:r w:rsidRPr="008E76FD">
        <w:rPr>
          <w:rFonts w:cs="Arial"/>
          <w:b/>
        </w:rPr>
        <w:t>Do not handle sharps with the hands</w:t>
      </w:r>
      <w:r w:rsidRPr="008E76FD">
        <w:rPr>
          <w:rFonts w:cs="Arial"/>
        </w:rPr>
        <w:t>. Clean up broken glass or other sharp objects with sheets of cardboard or other rigid, disposable material. If a broom and dustpan are used, they must be decontaminated later.</w:t>
      </w:r>
    </w:p>
    <w:p w14:paraId="760E1777" w14:textId="0FDEC9D1" w:rsidR="0019499F" w:rsidRPr="00A35B5F" w:rsidRDefault="0019499F" w:rsidP="00416561">
      <w:pPr>
        <w:numPr>
          <w:ilvl w:val="1"/>
          <w:numId w:val="31"/>
        </w:numPr>
        <w:suppressAutoHyphens/>
        <w:ind w:left="1080"/>
        <w:jc w:val="both"/>
        <w:rPr>
          <w:rFonts w:cs="Arial"/>
        </w:rPr>
      </w:pPr>
      <w:r w:rsidRPr="00A35B5F">
        <w:rPr>
          <w:rFonts w:cs="Arial"/>
          <w:b/>
        </w:rPr>
        <w:t>Avoid generating aerosols by sweeping</w:t>
      </w:r>
      <w:r w:rsidRPr="00A35B5F">
        <w:rPr>
          <w:rFonts w:cs="Arial"/>
        </w:rPr>
        <w:t>.</w:t>
      </w:r>
    </w:p>
    <w:p w14:paraId="49F42454" w14:textId="0FC208AC" w:rsidR="0019499F" w:rsidRPr="00416561" w:rsidRDefault="0019499F" w:rsidP="00416561">
      <w:pPr>
        <w:numPr>
          <w:ilvl w:val="1"/>
          <w:numId w:val="31"/>
        </w:numPr>
        <w:suppressAutoHyphens/>
        <w:ind w:left="1080"/>
        <w:jc w:val="both"/>
        <w:rPr>
          <w:rFonts w:cs="Arial"/>
        </w:rPr>
      </w:pPr>
      <w:r w:rsidRPr="008E76FD">
        <w:rPr>
          <w:rFonts w:cs="Arial"/>
          <w:b/>
        </w:rPr>
        <w:t>Absorb the spill</w:t>
      </w:r>
      <w:r w:rsidRPr="008E76FD">
        <w:rPr>
          <w:rFonts w:cs="Arial"/>
        </w:rPr>
        <w:t>. Most disinfectants are less effective in the presence of high concentrations of protein</w:t>
      </w:r>
      <w:r w:rsidR="00D9146F">
        <w:rPr>
          <w:rFonts w:cs="Arial"/>
        </w:rPr>
        <w:t xml:space="preserve"> or other organic material</w:t>
      </w:r>
      <w:r w:rsidRPr="008E76FD">
        <w:rPr>
          <w:rFonts w:cs="Arial"/>
        </w:rPr>
        <w:t xml:space="preserve">, so absorb the bulk of the liquid before applying disinfectants. Use disposable absorbent material such as paper towels. After absorption of the liquid, dispose of all contaminated materials as </w:t>
      </w:r>
      <w:r w:rsidR="00D9146F">
        <w:rPr>
          <w:rFonts w:cs="Arial"/>
        </w:rPr>
        <w:t xml:space="preserve">regulated medical </w:t>
      </w:r>
      <w:r w:rsidRPr="008E76FD">
        <w:rPr>
          <w:rFonts w:cs="Arial"/>
        </w:rPr>
        <w:t>waste</w:t>
      </w:r>
      <w:r w:rsidR="005701E1">
        <w:rPr>
          <w:rFonts w:cs="Arial"/>
        </w:rPr>
        <w:t xml:space="preserve">, discussed in Section </w:t>
      </w:r>
      <w:r w:rsidR="005701E1" w:rsidRPr="005701E1">
        <w:rPr>
          <w:rFonts w:cs="Arial"/>
          <w:u w:val="single"/>
        </w:rPr>
        <w:fldChar w:fldCharType="begin"/>
      </w:r>
      <w:r w:rsidR="005701E1" w:rsidRPr="005701E1">
        <w:rPr>
          <w:rFonts w:cs="Arial"/>
          <w:u w:val="single"/>
        </w:rPr>
        <w:instrText xml:space="preserve"> REF _Ref73956592 \r \h </w:instrText>
      </w:r>
      <w:r w:rsidR="005701E1">
        <w:rPr>
          <w:rFonts w:cs="Arial"/>
          <w:u w:val="single"/>
        </w:rPr>
        <w:instrText xml:space="preserve"> \* MERGEFORMAT </w:instrText>
      </w:r>
      <w:r w:rsidR="005701E1" w:rsidRPr="005701E1">
        <w:rPr>
          <w:rFonts w:cs="Arial"/>
          <w:u w:val="single"/>
        </w:rPr>
      </w:r>
      <w:r w:rsidR="005701E1" w:rsidRPr="005701E1">
        <w:rPr>
          <w:rFonts w:cs="Arial"/>
          <w:u w:val="single"/>
        </w:rPr>
        <w:fldChar w:fldCharType="separate"/>
      </w:r>
      <w:r w:rsidR="005701E1" w:rsidRPr="005701E1">
        <w:rPr>
          <w:rFonts w:cs="Arial"/>
          <w:u w:val="single"/>
        </w:rPr>
        <w:t>11.4</w:t>
      </w:r>
      <w:r w:rsidR="005701E1" w:rsidRPr="005701E1">
        <w:rPr>
          <w:rFonts w:cs="Arial"/>
          <w:u w:val="single"/>
        </w:rPr>
        <w:fldChar w:fldCharType="end"/>
      </w:r>
      <w:r w:rsidRPr="008E76FD">
        <w:rPr>
          <w:rFonts w:cs="Arial"/>
        </w:rPr>
        <w:t>.</w:t>
      </w:r>
    </w:p>
    <w:p w14:paraId="6772AF40" w14:textId="1FE138F9" w:rsidR="0019499F" w:rsidRPr="00416561" w:rsidRDefault="0019499F" w:rsidP="00416561">
      <w:pPr>
        <w:numPr>
          <w:ilvl w:val="1"/>
          <w:numId w:val="31"/>
        </w:numPr>
        <w:suppressAutoHyphens/>
        <w:ind w:left="1080"/>
        <w:jc w:val="both"/>
        <w:rPr>
          <w:rFonts w:cs="Arial"/>
        </w:rPr>
      </w:pPr>
      <w:r w:rsidRPr="008E76FD">
        <w:rPr>
          <w:rFonts w:cs="Arial"/>
          <w:b/>
        </w:rPr>
        <w:t>Clean the spill site</w:t>
      </w:r>
      <w:r w:rsidRPr="008E76FD">
        <w:rPr>
          <w:rFonts w:cs="Arial"/>
        </w:rPr>
        <w:t xml:space="preserve"> of all visible spilled material using an aqueous detergent solution (e.g., any household detergent). Absorb the bulk of the liquid to prevent dilution of the disinfectant.</w:t>
      </w:r>
    </w:p>
    <w:p w14:paraId="40FBA153" w14:textId="27CB3150" w:rsidR="0019499F" w:rsidRPr="00416561" w:rsidRDefault="0019499F" w:rsidP="00416561">
      <w:pPr>
        <w:numPr>
          <w:ilvl w:val="1"/>
          <w:numId w:val="31"/>
        </w:numPr>
        <w:suppressAutoHyphens/>
        <w:ind w:left="1080"/>
        <w:jc w:val="both"/>
        <w:rPr>
          <w:rFonts w:cs="Arial"/>
        </w:rPr>
      </w:pPr>
      <w:r w:rsidRPr="008E76FD">
        <w:rPr>
          <w:rFonts w:cs="Arial"/>
          <w:b/>
        </w:rPr>
        <w:t>Disinfect the spill site</w:t>
      </w:r>
      <w:r w:rsidRPr="008E76FD">
        <w:rPr>
          <w:rFonts w:cs="Arial"/>
        </w:rPr>
        <w:t xml:space="preserve"> using an appropriate disinfectant, such as a household bleach solution. Flood the spill site or wipe it down with disposable towels soaked in the disinfectant.</w:t>
      </w:r>
      <w:r w:rsidR="005701E1">
        <w:rPr>
          <w:rFonts w:cs="Arial"/>
        </w:rPr>
        <w:t xml:space="preserve"> Allow the disinfectant to sit for the appropriate contact time.</w:t>
      </w:r>
    </w:p>
    <w:p w14:paraId="1C0ECDD2" w14:textId="2B286F5B" w:rsidR="0019499F" w:rsidRPr="00416561" w:rsidRDefault="0019499F" w:rsidP="00416561">
      <w:pPr>
        <w:numPr>
          <w:ilvl w:val="1"/>
          <w:numId w:val="31"/>
        </w:numPr>
        <w:suppressAutoHyphens/>
        <w:ind w:left="1080"/>
        <w:jc w:val="both"/>
        <w:rPr>
          <w:rFonts w:cs="Arial"/>
        </w:rPr>
      </w:pPr>
      <w:r w:rsidRPr="008E76FD">
        <w:rPr>
          <w:rFonts w:cs="Arial"/>
          <w:b/>
        </w:rPr>
        <w:t>Absorb the disinfectant or allow it to dry</w:t>
      </w:r>
      <w:r w:rsidRPr="008E76FD">
        <w:rPr>
          <w:rFonts w:cs="Arial"/>
        </w:rPr>
        <w:t>.</w:t>
      </w:r>
    </w:p>
    <w:p w14:paraId="752D2FB8" w14:textId="7C18810F" w:rsidR="0019499F" w:rsidRPr="00416561" w:rsidRDefault="00D9146F" w:rsidP="00416561">
      <w:pPr>
        <w:numPr>
          <w:ilvl w:val="1"/>
          <w:numId w:val="31"/>
        </w:numPr>
        <w:suppressAutoHyphens/>
        <w:ind w:left="1080"/>
        <w:jc w:val="both"/>
        <w:rPr>
          <w:rFonts w:cs="Arial"/>
        </w:rPr>
      </w:pPr>
      <w:r>
        <w:rPr>
          <w:rFonts w:cs="Arial"/>
          <w:b/>
        </w:rPr>
        <w:t xml:space="preserve">Perform final cleaning of the spill site. </w:t>
      </w:r>
      <w:r>
        <w:rPr>
          <w:rFonts w:cs="Arial"/>
        </w:rPr>
        <w:t>Residue of some disinfectants can be hazardous in contact with skin. Clean up any remaining disinfectant residue with soap and water, or r</w:t>
      </w:r>
      <w:r w:rsidR="0019499F" w:rsidRPr="00D9146F">
        <w:rPr>
          <w:rFonts w:cs="Arial"/>
        </w:rPr>
        <w:t>inse the spill site</w:t>
      </w:r>
      <w:r w:rsidR="0019499F" w:rsidRPr="008E76FD">
        <w:rPr>
          <w:rFonts w:cs="Arial"/>
        </w:rPr>
        <w:t xml:space="preserve"> with water.</w:t>
      </w:r>
    </w:p>
    <w:p w14:paraId="618C9FE6" w14:textId="77777777" w:rsidR="0019499F" w:rsidRPr="008E76FD" w:rsidRDefault="0019499F" w:rsidP="00330B7D">
      <w:pPr>
        <w:numPr>
          <w:ilvl w:val="1"/>
          <w:numId w:val="31"/>
        </w:numPr>
        <w:suppressAutoHyphens/>
        <w:ind w:left="1080"/>
        <w:jc w:val="both"/>
        <w:rPr>
          <w:rFonts w:cs="Arial"/>
        </w:rPr>
      </w:pPr>
      <w:r w:rsidRPr="008E76FD">
        <w:rPr>
          <w:rFonts w:cs="Arial"/>
          <w:b/>
        </w:rPr>
        <w:t>Dispose of all contaminated materials properly</w:t>
      </w:r>
      <w:r w:rsidRPr="008E76FD">
        <w:rPr>
          <w:rFonts w:cs="Arial"/>
        </w:rPr>
        <w:t>. Place them in a biohazard bag or other leakproof, labeled biohazard container for sterilization.</w:t>
      </w:r>
    </w:p>
    <w:p w14:paraId="6ADF36B5" w14:textId="77777777" w:rsidR="0019499F" w:rsidRPr="008E76FD" w:rsidRDefault="0019499F" w:rsidP="0019499F">
      <w:pPr>
        <w:suppressAutoHyphens/>
        <w:jc w:val="both"/>
        <w:rPr>
          <w:rFonts w:cs="Arial"/>
        </w:rPr>
      </w:pPr>
    </w:p>
    <w:p w14:paraId="1042BD23" w14:textId="77777777" w:rsidR="0019499F" w:rsidRPr="003069A8" w:rsidRDefault="0019499F" w:rsidP="0019499F">
      <w:pPr>
        <w:pStyle w:val="Heading3"/>
      </w:pPr>
      <w:bookmarkStart w:id="436" w:name="_Toc82415438"/>
      <w:r w:rsidRPr="003069A8">
        <w:t>Biological Spill in the Open Laboratory</w:t>
      </w:r>
      <w:bookmarkEnd w:id="436"/>
    </w:p>
    <w:p w14:paraId="6B5E9319" w14:textId="77777777" w:rsidR="0019499F" w:rsidRPr="008E76FD" w:rsidRDefault="0019499F" w:rsidP="0019499F">
      <w:pPr>
        <w:suppressAutoHyphens/>
        <w:ind w:left="720"/>
        <w:jc w:val="both"/>
        <w:rPr>
          <w:rFonts w:cs="Arial"/>
        </w:rPr>
      </w:pPr>
    </w:p>
    <w:p w14:paraId="263E0671" w14:textId="4D1116E5" w:rsidR="0019499F" w:rsidRPr="008E76FD" w:rsidRDefault="0019499F" w:rsidP="0019499F">
      <w:pPr>
        <w:suppressAutoHyphens/>
        <w:ind w:left="720"/>
        <w:jc w:val="both"/>
        <w:rPr>
          <w:rFonts w:cs="Arial"/>
        </w:rPr>
      </w:pPr>
      <w:r w:rsidRPr="008E76FD">
        <w:rPr>
          <w:rFonts w:cs="Arial"/>
        </w:rPr>
        <w:t xml:space="preserve">For a spill in the open laboratory outside a </w:t>
      </w:r>
      <w:r w:rsidR="005701E1">
        <w:rPr>
          <w:rFonts w:cs="Arial"/>
        </w:rPr>
        <w:t>BSC</w:t>
      </w:r>
      <w:r w:rsidRPr="008E76FD">
        <w:rPr>
          <w:rFonts w:cs="Arial"/>
        </w:rPr>
        <w:t>, the spill response depends on the size of the spill and hazard of the material. A minimally hazardous material spilled without generating appreciable aerosols can be cleaned with a paper towel soaked in a disinfectant.</w:t>
      </w:r>
    </w:p>
    <w:p w14:paraId="3489E74E" w14:textId="77777777" w:rsidR="0019499F" w:rsidRPr="008E76FD" w:rsidRDefault="0019499F" w:rsidP="0019499F">
      <w:pPr>
        <w:suppressAutoHyphens/>
        <w:jc w:val="both"/>
        <w:rPr>
          <w:rFonts w:cs="Arial"/>
        </w:rPr>
      </w:pPr>
    </w:p>
    <w:p w14:paraId="297B7567" w14:textId="0490EEEE" w:rsidR="0019499F" w:rsidRPr="008E76FD" w:rsidRDefault="0019499F" w:rsidP="0019499F">
      <w:pPr>
        <w:suppressAutoHyphens/>
        <w:ind w:left="720"/>
        <w:jc w:val="both"/>
        <w:rPr>
          <w:rFonts w:cs="Arial"/>
        </w:rPr>
      </w:pPr>
      <w:r w:rsidRPr="008E76FD">
        <w:rPr>
          <w:rFonts w:cs="Arial"/>
        </w:rPr>
        <w:t xml:space="preserve">If a spill of a larger volume of hazardous material that could generate an aerosol occurs, evacuate the room and contact EHS. </w:t>
      </w:r>
    </w:p>
    <w:p w14:paraId="0053B0A3" w14:textId="77777777" w:rsidR="0019499F" w:rsidRPr="008E76FD" w:rsidRDefault="0019499F" w:rsidP="0019499F">
      <w:pPr>
        <w:suppressAutoHyphens/>
        <w:ind w:left="720"/>
        <w:jc w:val="both"/>
        <w:rPr>
          <w:rFonts w:cs="Arial"/>
        </w:rPr>
      </w:pPr>
    </w:p>
    <w:p w14:paraId="25AC03E1" w14:textId="77777777" w:rsidR="0019499F" w:rsidRPr="003069A8" w:rsidRDefault="0019499F" w:rsidP="0019499F">
      <w:pPr>
        <w:pStyle w:val="Heading3"/>
      </w:pPr>
      <w:bookmarkStart w:id="437" w:name="_Toc82415439"/>
      <w:r w:rsidRPr="003069A8">
        <w:t>Biological Spill Within a Biological Safety Cabinet</w:t>
      </w:r>
      <w:bookmarkEnd w:id="437"/>
    </w:p>
    <w:p w14:paraId="531D9E17" w14:textId="77777777" w:rsidR="0019499F" w:rsidRPr="008E76FD" w:rsidRDefault="0019499F" w:rsidP="0019499F">
      <w:pPr>
        <w:suppressAutoHyphens/>
        <w:ind w:left="720"/>
        <w:jc w:val="both"/>
        <w:rPr>
          <w:rFonts w:cs="Arial"/>
        </w:rPr>
      </w:pPr>
    </w:p>
    <w:p w14:paraId="3246A7EE" w14:textId="77777777" w:rsidR="0019499F" w:rsidRPr="008E76FD" w:rsidRDefault="0019499F" w:rsidP="0019499F">
      <w:pPr>
        <w:suppressAutoHyphens/>
        <w:ind w:left="720"/>
        <w:jc w:val="both"/>
        <w:rPr>
          <w:rFonts w:cs="Arial"/>
        </w:rPr>
      </w:pPr>
      <w:r w:rsidRPr="008E76FD">
        <w:rPr>
          <w:rFonts w:cs="Arial"/>
        </w:rPr>
        <w:t>A spill that is confined within a BSC generally presents little or no hazard to personnel in the area. However, chemical disinfection procedures are to be initiated at once while the cabinet continues to operate. The disinfectant shall be one that is active against the organisms of potential hazard. Flammable liquids, such as ethanol or isopropanol, shall not be used, even if effective, because of the fire hazard of generating dangerous vapor concentrations within the cabinet that could be ignited by an electrical spark or other source.</w:t>
      </w:r>
    </w:p>
    <w:p w14:paraId="5BA52B8D" w14:textId="77777777" w:rsidR="0019499F" w:rsidRPr="008E76FD" w:rsidRDefault="0019499F" w:rsidP="0019499F">
      <w:pPr>
        <w:suppressAutoHyphens/>
        <w:jc w:val="both"/>
        <w:rPr>
          <w:rFonts w:cs="Arial"/>
        </w:rPr>
      </w:pPr>
    </w:p>
    <w:p w14:paraId="6A84B51C" w14:textId="7E57F00D" w:rsidR="0019499F" w:rsidRPr="008E76FD" w:rsidRDefault="0019499F" w:rsidP="0019499F">
      <w:pPr>
        <w:suppressAutoHyphens/>
        <w:ind w:left="720"/>
        <w:jc w:val="both"/>
        <w:rPr>
          <w:rFonts w:cs="Arial"/>
        </w:rPr>
      </w:pPr>
      <w:r w:rsidRPr="008E76FD">
        <w:rPr>
          <w:rFonts w:cs="Arial"/>
        </w:rPr>
        <w:t xml:space="preserve">Spray or wipe the walls, work surfaces, and equipment with the chosen disinfectant. Allow the disinfectant to remain on the surface for the appropriate contact time (refer to </w:t>
      </w:r>
      <w:r w:rsidRPr="00CD6CBA">
        <w:rPr>
          <w:rFonts w:cs="Arial"/>
          <w:u w:val="single"/>
        </w:rPr>
        <w:fldChar w:fldCharType="begin"/>
      </w:r>
      <w:r w:rsidRPr="00CD6CBA">
        <w:rPr>
          <w:rFonts w:cs="Arial"/>
          <w:u w:val="single"/>
        </w:rPr>
        <w:instrText xml:space="preserve"> REF _Ref469299206 \h  \* MERGEFORMAT </w:instrText>
      </w:r>
      <w:r w:rsidRPr="00CD6CBA">
        <w:rPr>
          <w:rFonts w:cs="Arial"/>
          <w:u w:val="single"/>
        </w:rPr>
      </w:r>
      <w:r w:rsidRPr="00CD6CBA">
        <w:rPr>
          <w:rFonts w:cs="Arial"/>
          <w:u w:val="single"/>
        </w:rPr>
        <w:fldChar w:fldCharType="separate"/>
      </w:r>
      <w:r w:rsidR="0065075A" w:rsidRPr="0065075A">
        <w:rPr>
          <w:u w:val="single"/>
        </w:rPr>
        <w:t xml:space="preserve">Table </w:t>
      </w:r>
      <w:r w:rsidR="0065075A" w:rsidRPr="0065075A">
        <w:rPr>
          <w:noProof/>
          <w:u w:val="single"/>
        </w:rPr>
        <w:t>8.1</w:t>
      </w:r>
      <w:r w:rsidRPr="00CD6CBA">
        <w:rPr>
          <w:rFonts w:cs="Arial"/>
          <w:u w:val="single"/>
        </w:rPr>
        <w:fldChar w:fldCharType="end"/>
      </w:r>
      <w:r w:rsidRPr="008E76FD">
        <w:rPr>
          <w:rFonts w:cs="Arial"/>
        </w:rPr>
        <w:t xml:space="preserve"> for recommended contact times). Minimize the generation of aerosols and use sufficient disinfectant to ensure that drain pans and catch basins below the work surface contain disinfectant. The front exhaust shall also be wiped and the disinfectant drained into a container.</w:t>
      </w:r>
    </w:p>
    <w:p w14:paraId="0024DACD" w14:textId="4081409D" w:rsidR="0019499F" w:rsidRDefault="0019499F" w:rsidP="0019499F">
      <w:pPr>
        <w:suppressAutoHyphens/>
        <w:ind w:left="720"/>
        <w:jc w:val="both"/>
        <w:rPr>
          <w:rFonts w:cs="Arial"/>
        </w:rPr>
      </w:pPr>
    </w:p>
    <w:p w14:paraId="3998ABE4" w14:textId="31496DC8" w:rsidR="008F051D" w:rsidRDefault="008F051D" w:rsidP="0019499F">
      <w:pPr>
        <w:suppressAutoHyphens/>
        <w:ind w:left="720"/>
        <w:jc w:val="both"/>
        <w:rPr>
          <w:rFonts w:cs="Arial"/>
        </w:rPr>
      </w:pPr>
    </w:p>
    <w:p w14:paraId="690570E3" w14:textId="77777777" w:rsidR="008F051D" w:rsidRPr="008E76FD" w:rsidRDefault="008F051D" w:rsidP="0019499F">
      <w:pPr>
        <w:suppressAutoHyphens/>
        <w:ind w:left="720"/>
        <w:jc w:val="both"/>
        <w:rPr>
          <w:rFonts w:cs="Arial"/>
        </w:rPr>
      </w:pPr>
    </w:p>
    <w:p w14:paraId="20EAA5F8" w14:textId="77777777" w:rsidR="0019499F" w:rsidRPr="005F656C" w:rsidRDefault="0019499F" w:rsidP="0019499F">
      <w:pPr>
        <w:pStyle w:val="Heading3"/>
      </w:pPr>
      <w:bookmarkStart w:id="438" w:name="_Toc82415440"/>
      <w:r w:rsidRPr="005F656C">
        <w:t>Biological Spill in a Centrifuge or Other Equipment</w:t>
      </w:r>
      <w:bookmarkEnd w:id="438"/>
    </w:p>
    <w:p w14:paraId="64EDD71C" w14:textId="77777777" w:rsidR="0019499F" w:rsidRPr="008E76FD" w:rsidRDefault="0019499F" w:rsidP="0019499F">
      <w:pPr>
        <w:suppressAutoHyphens/>
        <w:ind w:left="720"/>
        <w:jc w:val="both"/>
        <w:rPr>
          <w:rFonts w:cs="Arial"/>
        </w:rPr>
      </w:pPr>
    </w:p>
    <w:p w14:paraId="1A208A6A" w14:textId="1303E263" w:rsidR="00042696" w:rsidRDefault="0019499F" w:rsidP="00042696">
      <w:pPr>
        <w:suppressAutoHyphens/>
        <w:ind w:left="720"/>
        <w:jc w:val="both"/>
        <w:rPr>
          <w:rFonts w:cs="Arial"/>
        </w:rPr>
      </w:pPr>
      <w:r w:rsidRPr="008E76FD">
        <w:rPr>
          <w:rFonts w:cs="Arial"/>
        </w:rPr>
        <w:t>A biological spill in a centrifuge has the potential for produ</w:t>
      </w:r>
      <w:r w:rsidR="00042696">
        <w:rPr>
          <w:rFonts w:cs="Arial"/>
        </w:rPr>
        <w:t>cing large volumes of aerosols. Centrifuging certain biological agents requires additional engineering controls</w:t>
      </w:r>
      <w:r w:rsidR="005F656C">
        <w:rPr>
          <w:rFonts w:cs="Arial"/>
        </w:rPr>
        <w:t>, such as aerosol tight lids,</w:t>
      </w:r>
      <w:r w:rsidR="00042696">
        <w:rPr>
          <w:rFonts w:cs="Arial"/>
        </w:rPr>
        <w:t xml:space="preserve"> during operation of the centrifuge. SOPs for the use of these agents should include appropriate measures for normal centrifuge use, appropriate centrifuge safety precautions, and how to assess for the potential of broken tubes after centrifuging. Self sealing rotor heads or centrifuge safety cups help prevent the release of aerosols into the laboratory should a tube break during operation of the centrifuge.</w:t>
      </w:r>
    </w:p>
    <w:p w14:paraId="107A50C1" w14:textId="77777777" w:rsidR="00406E26" w:rsidRDefault="00406E26" w:rsidP="00406E26">
      <w:pPr>
        <w:suppressAutoHyphens/>
        <w:ind w:left="720"/>
        <w:jc w:val="both"/>
        <w:rPr>
          <w:rFonts w:cs="Arial"/>
        </w:rPr>
      </w:pPr>
    </w:p>
    <w:p w14:paraId="089219F2" w14:textId="730C00BD" w:rsidR="00406E26" w:rsidRDefault="00406E26" w:rsidP="00406E26">
      <w:pPr>
        <w:suppressAutoHyphens/>
        <w:ind w:left="720"/>
        <w:jc w:val="both"/>
        <w:rPr>
          <w:rFonts w:cs="Arial"/>
        </w:rPr>
      </w:pPr>
      <w:r w:rsidRPr="008E76FD">
        <w:rPr>
          <w:rFonts w:cs="Arial"/>
        </w:rPr>
        <w:t>On becoming aware that a spill may have occurred within a centrifuge</w:t>
      </w:r>
      <w:r>
        <w:rPr>
          <w:rFonts w:cs="Arial"/>
        </w:rPr>
        <w:t>,</w:t>
      </w:r>
      <w:r w:rsidRPr="008E76FD">
        <w:rPr>
          <w:rFonts w:cs="Arial"/>
        </w:rPr>
        <w:t xml:space="preserve"> or other piece of equipment, turn off the equipment, warn others in the area, </w:t>
      </w:r>
      <w:r>
        <w:rPr>
          <w:rFonts w:cs="Arial"/>
        </w:rPr>
        <w:t xml:space="preserve">and </w:t>
      </w:r>
      <w:r w:rsidRPr="008E76FD">
        <w:rPr>
          <w:rFonts w:cs="Arial"/>
        </w:rPr>
        <w:t>notify the PI</w:t>
      </w:r>
      <w:r>
        <w:rPr>
          <w:rFonts w:cs="Arial"/>
        </w:rPr>
        <w:t>. Depending on the biological material</w:t>
      </w:r>
      <w:r w:rsidRPr="008E76FD">
        <w:rPr>
          <w:rFonts w:cs="Arial"/>
        </w:rPr>
        <w:t>,</w:t>
      </w:r>
      <w:r>
        <w:rPr>
          <w:rFonts w:cs="Arial"/>
        </w:rPr>
        <w:t xml:space="preserve"> if a spill is found upon opening a centrifuge a room evacuation may be necessary to</w:t>
      </w:r>
      <w:r w:rsidRPr="008E76FD">
        <w:rPr>
          <w:rFonts w:cs="Arial"/>
        </w:rPr>
        <w:t xml:space="preserve"> allow aerosols to settle</w:t>
      </w:r>
      <w:r>
        <w:rPr>
          <w:rFonts w:cs="Arial"/>
        </w:rPr>
        <w:t xml:space="preserve"> first before following the decontamination</w:t>
      </w:r>
      <w:r w:rsidRPr="008E76FD">
        <w:rPr>
          <w:rFonts w:cs="Arial"/>
        </w:rPr>
        <w:t xml:space="preserve"> principles described above</w:t>
      </w:r>
      <w:r w:rsidRPr="00AC1C78">
        <w:rPr>
          <w:rFonts w:cs="Arial"/>
        </w:rPr>
        <w:t>.</w:t>
      </w:r>
      <w:r>
        <w:rPr>
          <w:rFonts w:cs="Arial"/>
        </w:rPr>
        <w:t xml:space="preserve"> If a spill is evident without opening the centrifuge, keep the lid closed to allow </w:t>
      </w:r>
      <w:r w:rsidR="00654BC7">
        <w:rPr>
          <w:rFonts w:cs="Arial"/>
        </w:rPr>
        <w:t>aerosols</w:t>
      </w:r>
      <w:r>
        <w:rPr>
          <w:rFonts w:cs="Arial"/>
        </w:rPr>
        <w:t xml:space="preserve"> to settle before opening. Consult the </w:t>
      </w:r>
      <w:r w:rsidR="00654BC7">
        <w:rPr>
          <w:rFonts w:cs="Arial"/>
        </w:rPr>
        <w:t>manufacturer’s</w:t>
      </w:r>
      <w:r w:rsidR="00883A1F">
        <w:rPr>
          <w:rFonts w:cs="Arial"/>
        </w:rPr>
        <w:t xml:space="preserve"> guidance</w:t>
      </w:r>
      <w:r>
        <w:rPr>
          <w:rFonts w:cs="Arial"/>
        </w:rPr>
        <w:t xml:space="preserve"> or owners manual to determine compatible disinfectants for the rot</w:t>
      </w:r>
      <w:r w:rsidR="005F656C">
        <w:rPr>
          <w:rFonts w:cs="Arial"/>
        </w:rPr>
        <w:t>o</w:t>
      </w:r>
      <w:r>
        <w:rPr>
          <w:rFonts w:cs="Arial"/>
        </w:rPr>
        <w:t xml:space="preserve">r that </w:t>
      </w:r>
      <w:r w:rsidR="00883A1F">
        <w:rPr>
          <w:rFonts w:cs="Arial"/>
        </w:rPr>
        <w:t xml:space="preserve">are </w:t>
      </w:r>
      <w:r>
        <w:rPr>
          <w:rFonts w:cs="Arial"/>
        </w:rPr>
        <w:t>also appropriate</w:t>
      </w:r>
      <w:r w:rsidR="00883A1F">
        <w:rPr>
          <w:rFonts w:cs="Arial"/>
        </w:rPr>
        <w:t xml:space="preserve"> for the biological material in use.</w:t>
      </w:r>
    </w:p>
    <w:p w14:paraId="3C7E9636" w14:textId="77777777" w:rsidR="0019499F" w:rsidRPr="008E76FD" w:rsidRDefault="0019499F" w:rsidP="0019499F">
      <w:pPr>
        <w:suppressAutoHyphens/>
        <w:ind w:left="720"/>
        <w:jc w:val="both"/>
        <w:rPr>
          <w:rFonts w:cs="Arial"/>
        </w:rPr>
      </w:pPr>
    </w:p>
    <w:p w14:paraId="5F557693" w14:textId="77777777" w:rsidR="0019499F" w:rsidRPr="003E5B00" w:rsidRDefault="0019499F" w:rsidP="0019499F">
      <w:pPr>
        <w:pStyle w:val="Heading3"/>
      </w:pPr>
      <w:bookmarkStart w:id="439" w:name="_Toc82415441"/>
      <w:r w:rsidRPr="003E5B00">
        <w:t>Biological Spill on a Person</w:t>
      </w:r>
      <w:bookmarkEnd w:id="439"/>
    </w:p>
    <w:p w14:paraId="6CB2C0E3" w14:textId="77777777" w:rsidR="0019499F" w:rsidRPr="008E76FD" w:rsidRDefault="0019499F" w:rsidP="0019499F">
      <w:pPr>
        <w:suppressAutoHyphens/>
        <w:ind w:left="720"/>
        <w:jc w:val="both"/>
        <w:rPr>
          <w:rFonts w:cs="Arial"/>
        </w:rPr>
      </w:pPr>
    </w:p>
    <w:p w14:paraId="209EBC5A" w14:textId="2F1B322B" w:rsidR="0019499F" w:rsidRPr="008E76FD" w:rsidRDefault="0019499F" w:rsidP="0019499F">
      <w:pPr>
        <w:suppressAutoHyphens/>
        <w:ind w:left="720"/>
        <w:jc w:val="both"/>
        <w:rPr>
          <w:rFonts w:cs="Arial"/>
        </w:rPr>
      </w:pPr>
      <w:r w:rsidRPr="008E76FD">
        <w:rPr>
          <w:rFonts w:cs="Arial"/>
        </w:rPr>
        <w:t xml:space="preserve">If a biological material is spilled on a person, emergency response is based on the hazard of the </w:t>
      </w:r>
      <w:r w:rsidR="00FC232C">
        <w:rPr>
          <w:rFonts w:cs="Arial"/>
        </w:rPr>
        <w:t xml:space="preserve">material spilled, the amount </w:t>
      </w:r>
      <w:r w:rsidRPr="008E76FD">
        <w:rPr>
          <w:rFonts w:cs="Arial"/>
        </w:rPr>
        <w:t>spilled, and whether significant aerosols were generated. If aerosol formation is believed to have been associated with the spill, a contaminated person shall leave the contaminated area immediately. If possible,</w:t>
      </w:r>
      <w:r w:rsidR="00570095">
        <w:rPr>
          <w:rFonts w:cs="Arial"/>
        </w:rPr>
        <w:t xml:space="preserve"> they</w:t>
      </w:r>
      <w:r w:rsidRPr="008E76FD">
        <w:rPr>
          <w:rFonts w:cs="Arial"/>
        </w:rPr>
        <w:t xml:space="preserve"> should go to another laboratory area so that hallways and other public areas do not become contaminated.</w:t>
      </w:r>
    </w:p>
    <w:p w14:paraId="04AC9427" w14:textId="77777777" w:rsidR="0019499F" w:rsidRPr="008E76FD" w:rsidRDefault="0019499F" w:rsidP="0019499F">
      <w:pPr>
        <w:suppressAutoHyphens/>
        <w:ind w:left="720"/>
        <w:jc w:val="both"/>
        <w:rPr>
          <w:rFonts w:cs="Arial"/>
        </w:rPr>
      </w:pPr>
    </w:p>
    <w:p w14:paraId="1950C1F5" w14:textId="5680B2F2" w:rsidR="0019499F" w:rsidRPr="00FC232C" w:rsidRDefault="0019499F" w:rsidP="00FC232C">
      <w:pPr>
        <w:suppressAutoHyphens/>
        <w:ind w:left="720"/>
        <w:jc w:val="both"/>
        <w:rPr>
          <w:rFonts w:cs="Arial"/>
        </w:rPr>
      </w:pPr>
      <w:r w:rsidRPr="008E76FD">
        <w:rPr>
          <w:rFonts w:cs="Arial"/>
        </w:rPr>
        <w:t xml:space="preserve">Contaminated clothing </w:t>
      </w:r>
      <w:r w:rsidR="00FC232C">
        <w:rPr>
          <w:rFonts w:cs="Arial"/>
        </w:rPr>
        <w:t>should be</w:t>
      </w:r>
      <w:r w:rsidR="00FC232C" w:rsidRPr="008E76FD">
        <w:rPr>
          <w:rFonts w:cs="Arial"/>
        </w:rPr>
        <w:t xml:space="preserve"> </w:t>
      </w:r>
      <w:r w:rsidRPr="008E76FD">
        <w:rPr>
          <w:rFonts w:cs="Arial"/>
        </w:rPr>
        <w:t>removed and placed in red or orange biohazard bags for disinfecting. Contaminated skin shall be flushed with wat</w:t>
      </w:r>
      <w:r w:rsidR="003069A8">
        <w:rPr>
          <w:rFonts w:cs="Arial"/>
        </w:rPr>
        <w:t xml:space="preserve">er and thoroughly washed with </w:t>
      </w:r>
      <w:r w:rsidRPr="008E76FD">
        <w:rPr>
          <w:rFonts w:cs="Arial"/>
        </w:rPr>
        <w:t>soap. Showering may be appropriate, depending on the extent of the spill.</w:t>
      </w:r>
      <w:r w:rsidR="00FC232C">
        <w:rPr>
          <w:rFonts w:cs="Arial"/>
        </w:rPr>
        <w:t xml:space="preserve"> Seek medical care and follow the </w:t>
      </w:r>
      <w:r w:rsidR="003069A8">
        <w:rPr>
          <w:rFonts w:cs="Arial"/>
        </w:rPr>
        <w:t>report</w:t>
      </w:r>
      <w:r w:rsidR="00FC232C">
        <w:rPr>
          <w:rFonts w:cs="Arial"/>
        </w:rPr>
        <w:t xml:space="preserve">ing requirements detailed in section </w:t>
      </w:r>
      <w:r w:rsidR="00FC232C" w:rsidRPr="00325A79">
        <w:rPr>
          <w:rFonts w:cs="Arial"/>
          <w:u w:val="single"/>
        </w:rPr>
        <w:fldChar w:fldCharType="begin"/>
      </w:r>
      <w:r w:rsidR="00FC232C" w:rsidRPr="00325A79">
        <w:rPr>
          <w:rFonts w:cs="Arial"/>
          <w:u w:val="single"/>
        </w:rPr>
        <w:instrText xml:space="preserve"> REF _Ref20213130 \r \h </w:instrText>
      </w:r>
      <w:r w:rsidR="00FC232C">
        <w:rPr>
          <w:rFonts w:cs="Arial"/>
          <w:u w:val="single"/>
        </w:rPr>
        <w:instrText xml:space="preserve"> \* MERGEFORMAT </w:instrText>
      </w:r>
      <w:r w:rsidR="00FC232C" w:rsidRPr="00325A79">
        <w:rPr>
          <w:rFonts w:cs="Arial"/>
          <w:u w:val="single"/>
        </w:rPr>
      </w:r>
      <w:r w:rsidR="00FC232C" w:rsidRPr="00325A79">
        <w:rPr>
          <w:rFonts w:cs="Arial"/>
          <w:u w:val="single"/>
        </w:rPr>
        <w:fldChar w:fldCharType="separate"/>
      </w:r>
      <w:r w:rsidR="0065075A">
        <w:rPr>
          <w:rFonts w:cs="Arial"/>
          <w:u w:val="single"/>
        </w:rPr>
        <w:t>5.5.1</w:t>
      </w:r>
      <w:r w:rsidR="00FC232C" w:rsidRPr="00325A79">
        <w:rPr>
          <w:rFonts w:cs="Arial"/>
          <w:u w:val="single"/>
        </w:rPr>
        <w:fldChar w:fldCharType="end"/>
      </w:r>
      <w:r w:rsidR="00FC232C" w:rsidRPr="003E5B00">
        <w:rPr>
          <w:rFonts w:cs="Arial"/>
        </w:rPr>
        <w:t>.</w:t>
      </w:r>
    </w:p>
    <w:p w14:paraId="113AFAE9" w14:textId="0DB5640D" w:rsidR="00F30986" w:rsidRDefault="00F30986">
      <w:pPr>
        <w:rPr>
          <w:spacing w:val="-2"/>
        </w:rPr>
      </w:pPr>
      <w:r>
        <w:rPr>
          <w:spacing w:val="-2"/>
        </w:rPr>
        <w:br w:type="page"/>
      </w:r>
    </w:p>
    <w:p w14:paraId="38A52B13" w14:textId="44D31E8E" w:rsidR="007C225A" w:rsidRPr="00E82D67" w:rsidRDefault="007C225A">
      <w:pPr>
        <w:pStyle w:val="Heading1"/>
      </w:pPr>
      <w:bookmarkStart w:id="440" w:name="_Toc82415442"/>
      <w:r w:rsidRPr="00E82D67">
        <w:t>Research Involving</w:t>
      </w:r>
      <w:r w:rsidR="00F33AFF" w:rsidRPr="00E82D67">
        <w:t xml:space="preserve"> </w:t>
      </w:r>
      <w:r w:rsidRPr="00E82D67">
        <w:t>Animals</w:t>
      </w:r>
      <w:bookmarkEnd w:id="440"/>
    </w:p>
    <w:p w14:paraId="3C3F776E" w14:textId="77777777" w:rsidR="000A35C4" w:rsidRPr="008E76FD" w:rsidRDefault="000A35C4" w:rsidP="00D72F9E">
      <w:pPr>
        <w:suppressAutoHyphens/>
        <w:jc w:val="both"/>
        <w:rPr>
          <w:rFonts w:cs="Arial"/>
          <w:b/>
        </w:rPr>
      </w:pPr>
    </w:p>
    <w:p w14:paraId="43334653" w14:textId="1516FB10" w:rsidR="00066D38" w:rsidRDefault="00066D38" w:rsidP="00066D38">
      <w:pPr>
        <w:suppressAutoHyphens/>
        <w:jc w:val="both"/>
        <w:rPr>
          <w:rFonts w:cs="Arial"/>
        </w:rPr>
      </w:pPr>
      <w:r w:rsidRPr="008E76FD">
        <w:rPr>
          <w:rFonts w:cs="Arial"/>
        </w:rPr>
        <w:t xml:space="preserve">Research involving animals introduces </w:t>
      </w:r>
      <w:r w:rsidR="00A97A97">
        <w:rPr>
          <w:rFonts w:cs="Arial"/>
        </w:rPr>
        <w:t>unique</w:t>
      </w:r>
      <w:r>
        <w:rPr>
          <w:rFonts w:cs="Arial"/>
        </w:rPr>
        <w:t xml:space="preserve"> hazards, </w:t>
      </w:r>
      <w:r w:rsidRPr="008E76FD">
        <w:rPr>
          <w:rFonts w:cs="Arial"/>
        </w:rPr>
        <w:t xml:space="preserve">in addition to the </w:t>
      </w:r>
      <w:r w:rsidR="005B61AE" w:rsidRPr="008E76FD">
        <w:rPr>
          <w:rFonts w:cs="Arial"/>
        </w:rPr>
        <w:t xml:space="preserve">biological, </w:t>
      </w:r>
      <w:r w:rsidRPr="008E76FD">
        <w:rPr>
          <w:rFonts w:cs="Arial"/>
        </w:rPr>
        <w:t xml:space="preserve">chemical, </w:t>
      </w:r>
      <w:r w:rsidR="005B61AE" w:rsidRPr="008E76FD">
        <w:rPr>
          <w:rFonts w:cs="Arial"/>
        </w:rPr>
        <w:t>physical</w:t>
      </w:r>
      <w:r w:rsidRPr="008E76FD">
        <w:rPr>
          <w:rFonts w:cs="Arial"/>
        </w:rPr>
        <w:t xml:space="preserve">, and </w:t>
      </w:r>
      <w:r w:rsidR="005B61AE" w:rsidRPr="008E76FD">
        <w:rPr>
          <w:rFonts w:cs="Arial"/>
        </w:rPr>
        <w:t xml:space="preserve">radiological </w:t>
      </w:r>
      <w:r w:rsidRPr="008E76FD">
        <w:rPr>
          <w:rFonts w:cs="Arial"/>
        </w:rPr>
        <w:t>hazards previously discussed.</w:t>
      </w:r>
      <w:r w:rsidRPr="00A37345">
        <w:rPr>
          <w:rFonts w:cs="Arial"/>
        </w:rPr>
        <w:t xml:space="preserve"> </w:t>
      </w:r>
      <w:r>
        <w:rPr>
          <w:rFonts w:cs="Arial"/>
        </w:rPr>
        <w:t xml:space="preserve">Information specific to </w:t>
      </w:r>
      <w:r w:rsidR="00DB70A5">
        <w:rPr>
          <w:rFonts w:cs="Arial"/>
        </w:rPr>
        <w:t xml:space="preserve">the humane and ethical </w:t>
      </w:r>
      <w:r>
        <w:rPr>
          <w:rFonts w:cs="Arial"/>
        </w:rPr>
        <w:t>handling</w:t>
      </w:r>
      <w:r w:rsidR="00177218">
        <w:rPr>
          <w:rFonts w:cs="Arial"/>
        </w:rPr>
        <w:t xml:space="preserve"> of laboratory animal</w:t>
      </w:r>
      <w:r w:rsidR="007876EF">
        <w:rPr>
          <w:rFonts w:cs="Arial"/>
        </w:rPr>
        <w:t>s</w:t>
      </w:r>
      <w:r>
        <w:rPr>
          <w:rFonts w:cs="Arial"/>
        </w:rPr>
        <w:t xml:space="preserve"> is available through </w:t>
      </w:r>
      <w:hyperlink r:id="rId133" w:history="1">
        <w:r w:rsidRPr="00DB70A5">
          <w:rPr>
            <w:rStyle w:val="Hyperlink"/>
            <w:rFonts w:cs="Arial"/>
            <w:b/>
            <w:u w:val="none"/>
          </w:rPr>
          <w:t>IACUC</w:t>
        </w:r>
      </w:hyperlink>
      <w:r>
        <w:rPr>
          <w:rFonts w:cs="Arial"/>
        </w:rPr>
        <w:t xml:space="preserve"> and </w:t>
      </w:r>
      <w:hyperlink r:id="rId134" w:history="1">
        <w:r w:rsidRPr="00A37345">
          <w:rPr>
            <w:rStyle w:val="Hyperlink"/>
            <w:rFonts w:cs="Arial"/>
            <w:b/>
            <w:u w:val="none"/>
          </w:rPr>
          <w:t>Animal Resource Program</w:t>
        </w:r>
      </w:hyperlink>
      <w:r w:rsidR="00EC7013">
        <w:rPr>
          <w:rFonts w:cs="Arial"/>
        </w:rPr>
        <w:t xml:space="preserve"> (ARP),</w:t>
      </w:r>
      <w:r>
        <w:rPr>
          <w:rFonts w:cs="Arial"/>
        </w:rPr>
        <w:t xml:space="preserve"> and is</w:t>
      </w:r>
      <w:r w:rsidR="00EC7013">
        <w:rPr>
          <w:rFonts w:cs="Arial"/>
        </w:rPr>
        <w:t xml:space="preserve"> not</w:t>
      </w:r>
      <w:r>
        <w:rPr>
          <w:rFonts w:cs="Arial"/>
        </w:rPr>
        <w:t xml:space="preserve"> duplicated here.</w:t>
      </w:r>
    </w:p>
    <w:p w14:paraId="2A71C06B" w14:textId="77777777" w:rsidR="00066D38" w:rsidRDefault="00066D38" w:rsidP="00D72F9E">
      <w:pPr>
        <w:suppressAutoHyphens/>
        <w:jc w:val="both"/>
        <w:rPr>
          <w:rFonts w:cs="Arial"/>
        </w:rPr>
      </w:pPr>
    </w:p>
    <w:p w14:paraId="37B25321" w14:textId="3EC669E4" w:rsidR="00066D38" w:rsidRPr="00E82D67" w:rsidRDefault="00066D38" w:rsidP="00066D38">
      <w:pPr>
        <w:pStyle w:val="Heading2"/>
      </w:pPr>
      <w:bookmarkStart w:id="441" w:name="_Toc82415443"/>
      <w:r w:rsidRPr="00E82D67">
        <w:t>Oversight</w:t>
      </w:r>
      <w:r w:rsidR="00177218" w:rsidRPr="00E82D67">
        <w:t xml:space="preserve"> of Research Involving Animals</w:t>
      </w:r>
      <w:bookmarkEnd w:id="441"/>
    </w:p>
    <w:p w14:paraId="067A60DE" w14:textId="77777777" w:rsidR="00066D38" w:rsidRDefault="00066D38" w:rsidP="00D72F9E">
      <w:pPr>
        <w:suppressAutoHyphens/>
        <w:jc w:val="both"/>
        <w:rPr>
          <w:rFonts w:cs="Arial"/>
        </w:rPr>
      </w:pPr>
    </w:p>
    <w:p w14:paraId="0C06A81B" w14:textId="6337DC69" w:rsidR="00D72F9E" w:rsidRPr="008E76FD" w:rsidRDefault="00D72F9E" w:rsidP="00D72F9E">
      <w:pPr>
        <w:suppressAutoHyphens/>
        <w:jc w:val="both"/>
        <w:rPr>
          <w:rFonts w:cs="Arial"/>
        </w:rPr>
      </w:pPr>
      <w:r w:rsidRPr="008E76FD">
        <w:rPr>
          <w:rFonts w:cs="Arial"/>
        </w:rPr>
        <w:t>Federal regulations require that the IACUC</w:t>
      </w:r>
      <w:r>
        <w:rPr>
          <w:rFonts w:cs="Arial"/>
        </w:rPr>
        <w:t xml:space="preserve"> (section </w:t>
      </w:r>
      <w:r w:rsidRPr="00DD77FB">
        <w:rPr>
          <w:rFonts w:cs="Arial"/>
          <w:u w:val="single"/>
        </w:rPr>
        <w:fldChar w:fldCharType="begin"/>
      </w:r>
      <w:r w:rsidRPr="00DD77FB">
        <w:rPr>
          <w:rFonts w:cs="Arial"/>
          <w:u w:val="single"/>
        </w:rPr>
        <w:instrText xml:space="preserve"> REF _Ref469324529 \r \h </w:instrText>
      </w:r>
      <w:r>
        <w:rPr>
          <w:rFonts w:cs="Arial"/>
          <w:u w:val="single"/>
        </w:rPr>
        <w:instrText xml:space="preserve"> \* MERGEFORMAT </w:instrText>
      </w:r>
      <w:r w:rsidRPr="00DD77FB">
        <w:rPr>
          <w:rFonts w:cs="Arial"/>
          <w:u w:val="single"/>
        </w:rPr>
      </w:r>
      <w:r w:rsidRPr="00DD77FB">
        <w:rPr>
          <w:rFonts w:cs="Arial"/>
          <w:u w:val="single"/>
        </w:rPr>
        <w:fldChar w:fldCharType="separate"/>
      </w:r>
      <w:r w:rsidR="0065075A">
        <w:rPr>
          <w:rFonts w:cs="Arial"/>
          <w:u w:val="single"/>
        </w:rPr>
        <w:t>3.6.1.1</w:t>
      </w:r>
      <w:r w:rsidRPr="00DD77FB">
        <w:rPr>
          <w:rFonts w:cs="Arial"/>
          <w:u w:val="single"/>
        </w:rPr>
        <w:fldChar w:fldCharType="end"/>
      </w:r>
      <w:r>
        <w:rPr>
          <w:rFonts w:cs="Arial"/>
        </w:rPr>
        <w:t>)</w:t>
      </w:r>
      <w:r w:rsidRPr="008E76FD">
        <w:rPr>
          <w:rFonts w:cs="Arial"/>
        </w:rPr>
        <w:t xml:space="preserve"> review and approve, </w:t>
      </w:r>
      <w:r w:rsidRPr="00A37345">
        <w:rPr>
          <w:rFonts w:cs="Arial"/>
          <w:i/>
        </w:rPr>
        <w:t>prior</w:t>
      </w:r>
      <w:r w:rsidRPr="008E76FD">
        <w:rPr>
          <w:rFonts w:cs="Arial"/>
        </w:rPr>
        <w:t xml:space="preserve"> to the initiation of work, the use of vertebrate animals in research</w:t>
      </w:r>
      <w:r w:rsidR="00AF3FD6">
        <w:rPr>
          <w:rFonts w:cs="Arial"/>
        </w:rPr>
        <w:t>, testing, and teaching</w:t>
      </w:r>
      <w:r w:rsidRPr="008E76FD">
        <w:rPr>
          <w:rFonts w:cs="Arial"/>
        </w:rPr>
        <w:t xml:space="preserve">. </w:t>
      </w:r>
      <w:r w:rsidR="00602B78">
        <w:rPr>
          <w:rFonts w:cs="Arial"/>
        </w:rPr>
        <w:t xml:space="preserve">At Penn State, this also includes </w:t>
      </w:r>
      <w:r w:rsidR="00AF3FD6">
        <w:rPr>
          <w:rFonts w:cs="Arial"/>
        </w:rPr>
        <w:t>work</w:t>
      </w:r>
      <w:r w:rsidR="00602B78">
        <w:rPr>
          <w:rFonts w:cs="Arial"/>
        </w:rPr>
        <w:t xml:space="preserve"> involving animals with vertebrate-like central nervous systems and higher</w:t>
      </w:r>
      <w:r w:rsidR="00C74B72">
        <w:rPr>
          <w:rFonts w:cs="Arial"/>
        </w:rPr>
        <w:t>-</w:t>
      </w:r>
      <w:r w:rsidR="00602B78">
        <w:rPr>
          <w:rFonts w:cs="Arial"/>
        </w:rPr>
        <w:t>level invertebrates, incl</w:t>
      </w:r>
      <w:r w:rsidR="008E3048">
        <w:rPr>
          <w:rFonts w:cs="Arial"/>
        </w:rPr>
        <w:t>uding those in the Class Cephalo</w:t>
      </w:r>
      <w:r w:rsidR="00602B78">
        <w:rPr>
          <w:rFonts w:cs="Arial"/>
        </w:rPr>
        <w:t>poda.</w:t>
      </w:r>
      <w:r w:rsidR="009C76FD">
        <w:rPr>
          <w:rFonts w:cs="Arial"/>
        </w:rPr>
        <w:t xml:space="preserve"> </w:t>
      </w:r>
      <w:r w:rsidR="00066D38">
        <w:rPr>
          <w:rFonts w:cs="Arial"/>
        </w:rPr>
        <w:t>ARP</w:t>
      </w:r>
      <w:r>
        <w:rPr>
          <w:rFonts w:cs="Arial"/>
        </w:rPr>
        <w:t xml:space="preserve"> provides support and veterinary care services for animals at University Park</w:t>
      </w:r>
      <w:r w:rsidR="00AF3FD6">
        <w:rPr>
          <w:rFonts w:cs="Arial"/>
        </w:rPr>
        <w:t xml:space="preserve"> and Commonwealth Campuses, excluding the College of Medicine</w:t>
      </w:r>
      <w:r>
        <w:rPr>
          <w:rFonts w:cs="Arial"/>
        </w:rPr>
        <w:t xml:space="preserve">. </w:t>
      </w:r>
    </w:p>
    <w:p w14:paraId="766BD97D" w14:textId="43131AE8" w:rsidR="00D72F9E" w:rsidRDefault="00D72F9E" w:rsidP="00D72F9E">
      <w:pPr>
        <w:suppressAutoHyphens/>
        <w:ind w:left="720" w:hanging="720"/>
        <w:jc w:val="both"/>
        <w:rPr>
          <w:rFonts w:cs="Arial"/>
        </w:rPr>
      </w:pPr>
    </w:p>
    <w:p w14:paraId="28103E8A" w14:textId="40872DA5" w:rsidR="003A7392" w:rsidRDefault="009C76FD" w:rsidP="004B5771">
      <w:pPr>
        <w:suppressAutoHyphens/>
        <w:jc w:val="both"/>
        <w:rPr>
          <w:rFonts w:cs="Arial"/>
        </w:rPr>
      </w:pPr>
      <w:r>
        <w:rPr>
          <w:rFonts w:cs="Arial"/>
        </w:rPr>
        <w:t>At Penn State, work with lower invertebrate species, like brine fish, fruit flies, nematodes, mosquitos, etc</w:t>
      </w:r>
      <w:r w:rsidR="00E82D67">
        <w:rPr>
          <w:rFonts w:cs="Arial"/>
        </w:rPr>
        <w:t>.</w:t>
      </w:r>
      <w:r>
        <w:rPr>
          <w:rFonts w:cs="Arial"/>
        </w:rPr>
        <w:t>, are generally not covered by</w:t>
      </w:r>
      <w:r w:rsidR="00AF3FD6">
        <w:rPr>
          <w:rFonts w:cs="Arial"/>
        </w:rPr>
        <w:t xml:space="preserve"> the</w:t>
      </w:r>
      <w:r>
        <w:rPr>
          <w:rFonts w:cs="Arial"/>
        </w:rPr>
        <w:t xml:space="preserve"> IACUC and ARP. However, many of the same safety principles still apply to th</w:t>
      </w:r>
      <w:r w:rsidR="00066D38">
        <w:rPr>
          <w:rFonts w:cs="Arial"/>
        </w:rPr>
        <w:t xml:space="preserve">e use of invertebrate animals. </w:t>
      </w:r>
    </w:p>
    <w:p w14:paraId="0A209EA0" w14:textId="77777777" w:rsidR="00066D38" w:rsidRDefault="00066D38" w:rsidP="004B5771">
      <w:pPr>
        <w:suppressAutoHyphens/>
        <w:jc w:val="both"/>
        <w:rPr>
          <w:rFonts w:cs="Arial"/>
        </w:rPr>
      </w:pPr>
    </w:p>
    <w:p w14:paraId="56780E2F" w14:textId="2EFBFAA3" w:rsidR="001A68C9" w:rsidRPr="00E82D67" w:rsidRDefault="001A68C9" w:rsidP="001A68C9">
      <w:pPr>
        <w:pStyle w:val="Heading2"/>
      </w:pPr>
      <w:bookmarkStart w:id="442" w:name="_Toc82415444"/>
      <w:r w:rsidRPr="00E82D67">
        <w:t xml:space="preserve">Hazards of Working </w:t>
      </w:r>
      <w:r w:rsidR="00D57328" w:rsidRPr="00E82D67">
        <w:t>with</w:t>
      </w:r>
      <w:r w:rsidRPr="00E82D67">
        <w:t xml:space="preserve"> Animals</w:t>
      </w:r>
      <w:bookmarkEnd w:id="442"/>
    </w:p>
    <w:p w14:paraId="5673F430" w14:textId="2E7ADF67" w:rsidR="001A68C9" w:rsidRDefault="001A68C9">
      <w:pPr>
        <w:suppressAutoHyphens/>
        <w:ind w:left="720" w:hanging="720"/>
        <w:jc w:val="both"/>
        <w:rPr>
          <w:rFonts w:cs="Arial"/>
        </w:rPr>
      </w:pPr>
    </w:p>
    <w:p w14:paraId="3AD93AE0" w14:textId="2BF1E3A8" w:rsidR="001A68C9" w:rsidRDefault="001A68C9" w:rsidP="001A68C9">
      <w:pPr>
        <w:suppressAutoHyphens/>
        <w:jc w:val="both"/>
        <w:rPr>
          <w:rFonts w:cs="Arial"/>
        </w:rPr>
      </w:pPr>
      <w:r>
        <w:rPr>
          <w:rFonts w:cs="Arial"/>
        </w:rPr>
        <w:t xml:space="preserve">The hazards associated with the care and use of </w:t>
      </w:r>
      <w:r w:rsidR="00177218">
        <w:rPr>
          <w:rFonts w:cs="Arial"/>
        </w:rPr>
        <w:t xml:space="preserve">many common </w:t>
      </w:r>
      <w:r>
        <w:rPr>
          <w:rFonts w:cs="Arial"/>
        </w:rPr>
        <w:t>research animals includes</w:t>
      </w:r>
      <w:r w:rsidR="009C76FD">
        <w:rPr>
          <w:rFonts w:cs="Arial"/>
        </w:rPr>
        <w:t xml:space="preserve"> physical hazards (</w:t>
      </w:r>
      <w:r>
        <w:rPr>
          <w:rFonts w:cs="Arial"/>
        </w:rPr>
        <w:t xml:space="preserve">bites, scratches, </w:t>
      </w:r>
      <w:r w:rsidR="00150AFF">
        <w:rPr>
          <w:rFonts w:cs="Arial"/>
        </w:rPr>
        <w:t>and kicks</w:t>
      </w:r>
      <w:r w:rsidR="009C76FD">
        <w:rPr>
          <w:rFonts w:cs="Arial"/>
        </w:rPr>
        <w:t>)</w:t>
      </w:r>
      <w:r>
        <w:rPr>
          <w:rFonts w:cs="Arial"/>
        </w:rPr>
        <w:t>, allergens, zoonoses, and protocol related hazards</w:t>
      </w:r>
      <w:r w:rsidR="00847B8A">
        <w:rPr>
          <w:rFonts w:cs="Arial"/>
        </w:rPr>
        <w:t xml:space="preserve"> (chemical, biological, and radiological)</w:t>
      </w:r>
      <w:r>
        <w:rPr>
          <w:rFonts w:cs="Arial"/>
        </w:rPr>
        <w:t>.</w:t>
      </w:r>
    </w:p>
    <w:p w14:paraId="10D38696" w14:textId="426A2A5C" w:rsidR="001A68C9" w:rsidRDefault="001A68C9">
      <w:pPr>
        <w:suppressAutoHyphens/>
        <w:ind w:left="720" w:hanging="720"/>
        <w:jc w:val="both"/>
        <w:rPr>
          <w:rFonts w:cs="Arial"/>
        </w:rPr>
      </w:pPr>
    </w:p>
    <w:p w14:paraId="62621E11" w14:textId="77777777" w:rsidR="001A68C9" w:rsidRPr="002910BE" w:rsidRDefault="001A68C9" w:rsidP="001A68C9">
      <w:pPr>
        <w:pStyle w:val="Heading3"/>
      </w:pPr>
      <w:bookmarkStart w:id="443" w:name="_Toc82415445"/>
      <w:r w:rsidRPr="002910BE">
        <w:t>Physical Hazards</w:t>
      </w:r>
      <w:bookmarkEnd w:id="443"/>
    </w:p>
    <w:p w14:paraId="69286749" w14:textId="77777777" w:rsidR="001A68C9" w:rsidRPr="008E76FD" w:rsidRDefault="001A68C9" w:rsidP="001A68C9">
      <w:pPr>
        <w:rPr>
          <w:rFonts w:cs="Arial"/>
        </w:rPr>
      </w:pPr>
    </w:p>
    <w:p w14:paraId="4E0F580D" w14:textId="4035F9FC" w:rsidR="001A68C9" w:rsidRPr="008E76FD" w:rsidRDefault="00847B8A" w:rsidP="00847B8A">
      <w:pPr>
        <w:ind w:left="720"/>
        <w:rPr>
          <w:rFonts w:cs="Arial"/>
        </w:rPr>
      </w:pPr>
      <w:r>
        <w:rPr>
          <w:rFonts w:cs="Arial"/>
        </w:rPr>
        <w:t xml:space="preserve">The most common hazard associated with the care and use of research </w:t>
      </w:r>
      <w:r w:rsidR="001A68C9" w:rsidRPr="008E76FD">
        <w:rPr>
          <w:rFonts w:cs="Arial"/>
        </w:rPr>
        <w:t xml:space="preserve">animals </w:t>
      </w:r>
      <w:r>
        <w:rPr>
          <w:rFonts w:cs="Arial"/>
        </w:rPr>
        <w:t>are</w:t>
      </w:r>
      <w:r w:rsidR="001A68C9" w:rsidRPr="008E76FD">
        <w:rPr>
          <w:rFonts w:cs="Arial"/>
        </w:rPr>
        <w:t xml:space="preserve"> physical hazards </w:t>
      </w:r>
      <w:r w:rsidR="000B490E">
        <w:rPr>
          <w:rFonts w:cs="Arial"/>
        </w:rPr>
        <w:t>such as</w:t>
      </w:r>
      <w:r w:rsidR="001A68C9">
        <w:rPr>
          <w:rFonts w:cs="Arial"/>
        </w:rPr>
        <w:t>:</w:t>
      </w:r>
    </w:p>
    <w:p w14:paraId="3DB1C037" w14:textId="77777777" w:rsidR="001A68C9" w:rsidRPr="008E76FD" w:rsidRDefault="001A68C9" w:rsidP="001A68C9">
      <w:pPr>
        <w:rPr>
          <w:rFonts w:cs="Arial"/>
        </w:rPr>
      </w:pPr>
    </w:p>
    <w:p w14:paraId="6727E17C" w14:textId="77777777" w:rsidR="001A68C9" w:rsidRPr="008E76FD" w:rsidRDefault="001A68C9" w:rsidP="00330B7D">
      <w:pPr>
        <w:pStyle w:val="ListParagraph"/>
        <w:numPr>
          <w:ilvl w:val="0"/>
          <w:numId w:val="28"/>
        </w:numPr>
        <w:ind w:left="1080"/>
        <w:rPr>
          <w:rFonts w:cs="Arial"/>
        </w:rPr>
      </w:pPr>
      <w:r w:rsidRPr="008E76FD">
        <w:rPr>
          <w:rFonts w:cs="Arial"/>
        </w:rPr>
        <w:t>Bites</w:t>
      </w:r>
    </w:p>
    <w:p w14:paraId="00023448" w14:textId="77777777" w:rsidR="001A68C9" w:rsidRPr="008E76FD" w:rsidRDefault="001A68C9" w:rsidP="00330B7D">
      <w:pPr>
        <w:pStyle w:val="ListParagraph"/>
        <w:numPr>
          <w:ilvl w:val="0"/>
          <w:numId w:val="28"/>
        </w:numPr>
        <w:ind w:left="1080"/>
        <w:rPr>
          <w:rFonts w:cs="Arial"/>
        </w:rPr>
      </w:pPr>
      <w:r w:rsidRPr="008E76FD">
        <w:rPr>
          <w:rFonts w:cs="Arial"/>
        </w:rPr>
        <w:t>Scratches</w:t>
      </w:r>
    </w:p>
    <w:p w14:paraId="6F9C66A6" w14:textId="77777777" w:rsidR="001A68C9" w:rsidRPr="008E76FD" w:rsidRDefault="001A68C9" w:rsidP="00330B7D">
      <w:pPr>
        <w:pStyle w:val="ListParagraph"/>
        <w:numPr>
          <w:ilvl w:val="0"/>
          <w:numId w:val="28"/>
        </w:numPr>
        <w:ind w:left="1080"/>
        <w:rPr>
          <w:rFonts w:cs="Arial"/>
        </w:rPr>
      </w:pPr>
      <w:r w:rsidRPr="008E76FD">
        <w:rPr>
          <w:rFonts w:cs="Arial"/>
        </w:rPr>
        <w:t>Kicks</w:t>
      </w:r>
    </w:p>
    <w:p w14:paraId="49FD939B" w14:textId="5E8D6B51" w:rsidR="001A68C9" w:rsidRPr="00ED51CE" w:rsidRDefault="001A68C9" w:rsidP="00330B7D">
      <w:pPr>
        <w:pStyle w:val="ListParagraph"/>
        <w:numPr>
          <w:ilvl w:val="0"/>
          <w:numId w:val="28"/>
        </w:numPr>
        <w:ind w:left="1080"/>
        <w:rPr>
          <w:rFonts w:cs="Arial"/>
        </w:rPr>
      </w:pPr>
      <w:r w:rsidRPr="008E76FD">
        <w:rPr>
          <w:rFonts w:cs="Arial"/>
        </w:rPr>
        <w:t>Crushing or pinning injuries (large animals)</w:t>
      </w:r>
    </w:p>
    <w:p w14:paraId="40BF6714" w14:textId="77777777" w:rsidR="00330B7D" w:rsidRDefault="00330B7D" w:rsidP="00330B7D">
      <w:pPr>
        <w:ind w:left="720"/>
        <w:jc w:val="both"/>
        <w:rPr>
          <w:rFonts w:cs="Arial"/>
        </w:rPr>
      </w:pPr>
    </w:p>
    <w:p w14:paraId="162B4E84" w14:textId="6ABBC69D" w:rsidR="001A68C9" w:rsidRDefault="001A68C9" w:rsidP="00330B7D">
      <w:pPr>
        <w:ind w:left="720"/>
        <w:jc w:val="both"/>
        <w:rPr>
          <w:rFonts w:cs="Arial"/>
        </w:rPr>
      </w:pPr>
      <w:r w:rsidRPr="008E76FD">
        <w:rPr>
          <w:rFonts w:cs="Arial"/>
        </w:rPr>
        <w:t xml:space="preserve">Researchers </w:t>
      </w:r>
      <w:r>
        <w:rPr>
          <w:rFonts w:cs="Arial"/>
        </w:rPr>
        <w:t>must</w:t>
      </w:r>
      <w:r w:rsidRPr="008E76FD">
        <w:rPr>
          <w:rFonts w:cs="Arial"/>
        </w:rPr>
        <w:t xml:space="preserve"> be properly trained in animal handling, general restraint techniques, and environmental factors for the species they will work with. In addition, </w:t>
      </w:r>
      <w:r w:rsidR="00AF3FD6">
        <w:rPr>
          <w:rFonts w:cs="Arial"/>
        </w:rPr>
        <w:t xml:space="preserve">personnel should be </w:t>
      </w:r>
      <w:r w:rsidRPr="008E76FD">
        <w:rPr>
          <w:rFonts w:cs="Arial"/>
        </w:rPr>
        <w:t>familiar with first aid procedures specific to each species and the incident reporting process.</w:t>
      </w:r>
      <w:r w:rsidR="00AF3FD6">
        <w:rPr>
          <w:rFonts w:cs="Arial"/>
        </w:rPr>
        <w:t xml:space="preserve"> For example, if working with venomous spiders, a procedure for treating a bite should be worked out well in advance of handling.</w:t>
      </w:r>
    </w:p>
    <w:p w14:paraId="52CA20C4" w14:textId="77777777" w:rsidR="00330B7D" w:rsidRPr="00330B7D" w:rsidRDefault="00330B7D" w:rsidP="00330B7D">
      <w:pPr>
        <w:ind w:left="720"/>
        <w:jc w:val="both"/>
        <w:rPr>
          <w:rFonts w:cs="Arial"/>
        </w:rPr>
      </w:pPr>
    </w:p>
    <w:p w14:paraId="166FCCB6" w14:textId="77777777" w:rsidR="001A68C9" w:rsidRPr="00BC0CA9" w:rsidRDefault="001A68C9" w:rsidP="001A68C9">
      <w:pPr>
        <w:pStyle w:val="Heading3"/>
        <w:rPr>
          <w:rFonts w:cs="Arial"/>
        </w:rPr>
      </w:pPr>
      <w:bookmarkStart w:id="444" w:name="_Toc82415446"/>
      <w:r w:rsidRPr="00BC0CA9">
        <w:t>Allergens</w:t>
      </w:r>
      <w:bookmarkEnd w:id="444"/>
    </w:p>
    <w:p w14:paraId="394750BB" w14:textId="77777777" w:rsidR="00330B7D" w:rsidRDefault="00330B7D" w:rsidP="0073347C">
      <w:pPr>
        <w:ind w:left="720"/>
        <w:jc w:val="both"/>
        <w:rPr>
          <w:rFonts w:cs="Arial"/>
        </w:rPr>
      </w:pPr>
    </w:p>
    <w:p w14:paraId="4FFD603C" w14:textId="0EB7B92B" w:rsidR="0073347C" w:rsidRDefault="001A68C9" w:rsidP="0073347C">
      <w:pPr>
        <w:ind w:left="720"/>
        <w:jc w:val="both"/>
        <w:rPr>
          <w:rFonts w:cs="Arial"/>
        </w:rPr>
      </w:pPr>
      <w:r w:rsidRPr="008E76FD">
        <w:rPr>
          <w:rFonts w:cs="Arial"/>
        </w:rPr>
        <w:t xml:space="preserve">Allergic reactions to animals are among the most common conditions that adversely affect the health of </w:t>
      </w:r>
      <w:r w:rsidR="00EC7013">
        <w:rPr>
          <w:rFonts w:cs="Arial"/>
        </w:rPr>
        <w:t>personnel</w:t>
      </w:r>
      <w:r w:rsidRPr="008E76FD">
        <w:rPr>
          <w:rFonts w:cs="Arial"/>
        </w:rPr>
        <w:t xml:space="preserve"> involved in the ca</w:t>
      </w:r>
      <w:r w:rsidR="00AF3FD6">
        <w:rPr>
          <w:rFonts w:cs="Arial"/>
        </w:rPr>
        <w:t>r</w:t>
      </w:r>
      <w:r w:rsidRPr="008E76FD">
        <w:rPr>
          <w:rFonts w:cs="Arial"/>
        </w:rPr>
        <w:t xml:space="preserve">e and use of animals. The estimated prevalence of allergic symptoms in the general population of regularly exposed animal-care </w:t>
      </w:r>
      <w:r w:rsidR="00EC7013">
        <w:rPr>
          <w:rFonts w:cs="Arial"/>
        </w:rPr>
        <w:t>personnel</w:t>
      </w:r>
      <w:r w:rsidRPr="008E76FD">
        <w:rPr>
          <w:rFonts w:cs="Arial"/>
        </w:rPr>
        <w:t xml:space="preserve"> ranges from 10% to 44%. An estimated 10% of </w:t>
      </w:r>
      <w:r w:rsidR="00EC7013">
        <w:rPr>
          <w:rFonts w:cs="Arial"/>
        </w:rPr>
        <w:t>personnel</w:t>
      </w:r>
      <w:r w:rsidRPr="008E76FD">
        <w:rPr>
          <w:rFonts w:cs="Arial"/>
        </w:rPr>
        <w:t xml:space="preserve"> eventually develop occupation-related asthma, in some cases requiring them to find a new vocation. </w:t>
      </w:r>
      <w:r w:rsidRPr="001A68C9">
        <w:rPr>
          <w:rFonts w:cs="Arial"/>
          <w:color w:val="000000"/>
        </w:rPr>
        <w:t xml:space="preserve">The risk of developing an allergy depends on many factors such as animal species contact, facility and ventilation design, and the </w:t>
      </w:r>
      <w:r w:rsidR="0073347C">
        <w:rPr>
          <w:rFonts w:cs="Arial"/>
          <w:color w:val="000000"/>
        </w:rPr>
        <w:t>researcher’s</w:t>
      </w:r>
      <w:r w:rsidRPr="001A68C9">
        <w:rPr>
          <w:rFonts w:cs="Arial"/>
          <w:color w:val="000000"/>
        </w:rPr>
        <w:t xml:space="preserve"> personal health status.</w:t>
      </w:r>
      <w:r w:rsidR="0073347C">
        <w:rPr>
          <w:rFonts w:cs="Arial"/>
        </w:rPr>
        <w:t xml:space="preserve"> </w:t>
      </w:r>
      <w:r w:rsidRPr="008E76FD">
        <w:rPr>
          <w:rFonts w:cs="Arial"/>
        </w:rPr>
        <w:t>Persons with pre-existing allergies such as allergic rhinitis (hay fever) are more likely to develop allergy to animals. These allergies usually manifest as nasal symptoms, itchy eyes, and rashes, but ca</w:t>
      </w:r>
      <w:r w:rsidR="0073347C">
        <w:rPr>
          <w:rFonts w:cs="Arial"/>
        </w:rPr>
        <w:t>n be more severe in some cases.</w:t>
      </w:r>
    </w:p>
    <w:p w14:paraId="3AB51555" w14:textId="77777777" w:rsidR="0073347C" w:rsidRDefault="0073347C" w:rsidP="0073347C">
      <w:pPr>
        <w:ind w:left="720"/>
        <w:jc w:val="both"/>
        <w:rPr>
          <w:rFonts w:cs="Arial"/>
        </w:rPr>
      </w:pPr>
    </w:p>
    <w:p w14:paraId="67E56CF5" w14:textId="506C6B1C" w:rsidR="0073347C" w:rsidRDefault="001A68C9" w:rsidP="0073347C">
      <w:pPr>
        <w:ind w:left="720"/>
        <w:jc w:val="both"/>
        <w:rPr>
          <w:rFonts w:cs="Arial"/>
        </w:rPr>
      </w:pPr>
      <w:r w:rsidRPr="001A68C9">
        <w:rPr>
          <w:rFonts w:cs="Arial"/>
          <w:color w:val="000000"/>
        </w:rPr>
        <w:t>Symptoms of</w:t>
      </w:r>
      <w:r w:rsidR="00EC7013">
        <w:rPr>
          <w:rFonts w:cs="Arial"/>
          <w:color w:val="000000"/>
        </w:rPr>
        <w:t xml:space="preserve"> an</w:t>
      </w:r>
      <w:r w:rsidRPr="001A68C9">
        <w:rPr>
          <w:rFonts w:cs="Arial"/>
          <w:color w:val="000000"/>
        </w:rPr>
        <w:t xml:space="preserve"> allergic reaction may vary and can include any of the following: </w:t>
      </w:r>
    </w:p>
    <w:p w14:paraId="308343D1" w14:textId="3B48542D" w:rsidR="0073347C" w:rsidRPr="0073347C" w:rsidRDefault="001A68C9" w:rsidP="00E71F0D">
      <w:pPr>
        <w:pStyle w:val="ListParagraph"/>
        <w:numPr>
          <w:ilvl w:val="0"/>
          <w:numId w:val="133"/>
        </w:numPr>
        <w:ind w:left="1080"/>
        <w:jc w:val="both"/>
        <w:rPr>
          <w:rFonts w:cs="Arial"/>
        </w:rPr>
      </w:pPr>
      <w:r w:rsidRPr="0073347C">
        <w:rPr>
          <w:rFonts w:cs="Arial"/>
          <w:color w:val="000000"/>
        </w:rPr>
        <w:t>Contact urticaria with symptoms such as skin redne</w:t>
      </w:r>
      <w:r w:rsidR="0073347C">
        <w:rPr>
          <w:rFonts w:cs="Arial"/>
          <w:color w:val="000000"/>
        </w:rPr>
        <w:t>ss, itchiness, welts</w:t>
      </w:r>
      <w:r w:rsidR="00EC7013">
        <w:rPr>
          <w:rFonts w:cs="Arial"/>
          <w:color w:val="000000"/>
        </w:rPr>
        <w:t>,</w:t>
      </w:r>
      <w:r w:rsidR="0073347C">
        <w:rPr>
          <w:rFonts w:cs="Arial"/>
          <w:color w:val="000000"/>
        </w:rPr>
        <w:t xml:space="preserve"> or “hives.”</w:t>
      </w:r>
    </w:p>
    <w:p w14:paraId="43F50DB3" w14:textId="77777777" w:rsidR="0073347C" w:rsidRDefault="001A68C9" w:rsidP="00E71F0D">
      <w:pPr>
        <w:pStyle w:val="ListParagraph"/>
        <w:numPr>
          <w:ilvl w:val="0"/>
          <w:numId w:val="133"/>
        </w:numPr>
        <w:autoSpaceDE w:val="0"/>
        <w:autoSpaceDN w:val="0"/>
        <w:adjustRightInd w:val="0"/>
        <w:ind w:left="1080"/>
        <w:jc w:val="both"/>
        <w:rPr>
          <w:rFonts w:cs="Arial"/>
          <w:color w:val="000000"/>
        </w:rPr>
      </w:pPr>
      <w:r w:rsidRPr="0073347C">
        <w:rPr>
          <w:rFonts w:cs="Arial"/>
          <w:color w:val="000000"/>
        </w:rPr>
        <w:t>Allergic conjunctivitis with symptoms such as sneezing, eye itchiness, clear nasa</w:t>
      </w:r>
      <w:r w:rsidR="0073347C" w:rsidRPr="0073347C">
        <w:rPr>
          <w:rFonts w:cs="Arial"/>
          <w:color w:val="000000"/>
        </w:rPr>
        <w:t>l drainage, or nasal congestion.</w:t>
      </w:r>
    </w:p>
    <w:p w14:paraId="5FBD8D6D" w14:textId="77777777" w:rsidR="0073347C" w:rsidRDefault="001A68C9" w:rsidP="00E71F0D">
      <w:pPr>
        <w:pStyle w:val="ListParagraph"/>
        <w:numPr>
          <w:ilvl w:val="0"/>
          <w:numId w:val="133"/>
        </w:numPr>
        <w:autoSpaceDE w:val="0"/>
        <w:autoSpaceDN w:val="0"/>
        <w:adjustRightInd w:val="0"/>
        <w:ind w:left="1080"/>
        <w:jc w:val="both"/>
        <w:rPr>
          <w:rFonts w:cs="Arial"/>
          <w:color w:val="000000"/>
        </w:rPr>
      </w:pPr>
      <w:r w:rsidRPr="0073347C">
        <w:rPr>
          <w:rFonts w:cs="Arial"/>
          <w:color w:val="000000"/>
        </w:rPr>
        <w:t xml:space="preserve">Allergic rhinitis with symptoms such as sneezing, nose itchiness, clear nasal drainage, </w:t>
      </w:r>
      <w:r w:rsidR="0073347C" w:rsidRPr="0073347C">
        <w:rPr>
          <w:rFonts w:cs="Arial"/>
          <w:color w:val="000000"/>
        </w:rPr>
        <w:t xml:space="preserve">or </w:t>
      </w:r>
      <w:r w:rsidRPr="0073347C">
        <w:rPr>
          <w:rFonts w:cs="Arial"/>
          <w:color w:val="000000"/>
        </w:rPr>
        <w:t>nasal congestion</w:t>
      </w:r>
      <w:r w:rsidR="0073347C" w:rsidRPr="0073347C">
        <w:rPr>
          <w:rFonts w:cs="Arial"/>
          <w:color w:val="000000"/>
        </w:rPr>
        <w:t>.</w:t>
      </w:r>
    </w:p>
    <w:p w14:paraId="6DFA680C" w14:textId="77777777" w:rsidR="0073347C" w:rsidRDefault="001A68C9" w:rsidP="00E71F0D">
      <w:pPr>
        <w:pStyle w:val="ListParagraph"/>
        <w:numPr>
          <w:ilvl w:val="0"/>
          <w:numId w:val="133"/>
        </w:numPr>
        <w:autoSpaceDE w:val="0"/>
        <w:autoSpaceDN w:val="0"/>
        <w:adjustRightInd w:val="0"/>
        <w:ind w:left="1080"/>
        <w:jc w:val="both"/>
        <w:rPr>
          <w:rFonts w:cs="Arial"/>
          <w:color w:val="000000"/>
        </w:rPr>
      </w:pPr>
      <w:r w:rsidRPr="0073347C">
        <w:rPr>
          <w:rFonts w:cs="Arial"/>
          <w:color w:val="000000"/>
        </w:rPr>
        <w:t>Asthma with symptoms such as cough, wheezing, chest ti</w:t>
      </w:r>
      <w:r w:rsidR="0073347C" w:rsidRPr="0073347C">
        <w:rPr>
          <w:rFonts w:cs="Arial"/>
          <w:color w:val="000000"/>
        </w:rPr>
        <w:t>ghtness, or shortness of breath.</w:t>
      </w:r>
    </w:p>
    <w:p w14:paraId="4316961C" w14:textId="64A38652" w:rsidR="001A68C9" w:rsidRPr="0073347C" w:rsidRDefault="001A68C9" w:rsidP="00E71F0D">
      <w:pPr>
        <w:pStyle w:val="ListParagraph"/>
        <w:numPr>
          <w:ilvl w:val="0"/>
          <w:numId w:val="133"/>
        </w:numPr>
        <w:autoSpaceDE w:val="0"/>
        <w:autoSpaceDN w:val="0"/>
        <w:adjustRightInd w:val="0"/>
        <w:ind w:left="1080"/>
        <w:jc w:val="both"/>
        <w:rPr>
          <w:rFonts w:cs="Arial"/>
          <w:color w:val="000000"/>
        </w:rPr>
      </w:pPr>
      <w:r w:rsidRPr="0073347C">
        <w:rPr>
          <w:rFonts w:cs="Arial"/>
          <w:color w:val="000000"/>
        </w:rPr>
        <w:t xml:space="preserve">Anaphylaxis with symptoms such as generalized itching, hives, throat tightness, eye or lip swelling, difficulty swallowing, hoarseness, shortness of breath, dizziness, fainting, nausea, vomiting, abdominal cramps, </w:t>
      </w:r>
      <w:r w:rsidR="0073347C">
        <w:rPr>
          <w:rFonts w:cs="Arial"/>
          <w:color w:val="000000"/>
        </w:rPr>
        <w:t>or diarrhea.</w:t>
      </w:r>
    </w:p>
    <w:p w14:paraId="5EB95B3C" w14:textId="77777777" w:rsidR="00330B7D" w:rsidRDefault="00330B7D" w:rsidP="0073347C">
      <w:pPr>
        <w:autoSpaceDE w:val="0"/>
        <w:autoSpaceDN w:val="0"/>
        <w:adjustRightInd w:val="0"/>
        <w:ind w:left="720"/>
        <w:jc w:val="both"/>
        <w:rPr>
          <w:rFonts w:cs="Arial"/>
          <w:color w:val="000000"/>
        </w:rPr>
      </w:pPr>
    </w:p>
    <w:p w14:paraId="570334FF" w14:textId="49CFBD02" w:rsidR="001A68C9" w:rsidRPr="001A68C9" w:rsidRDefault="001A68C9" w:rsidP="0073347C">
      <w:pPr>
        <w:autoSpaceDE w:val="0"/>
        <w:autoSpaceDN w:val="0"/>
        <w:adjustRightInd w:val="0"/>
        <w:ind w:left="720"/>
        <w:jc w:val="both"/>
        <w:rPr>
          <w:rFonts w:cs="Arial"/>
          <w:color w:val="000000"/>
        </w:rPr>
      </w:pPr>
      <w:r w:rsidRPr="001A68C9">
        <w:rPr>
          <w:rFonts w:cs="Arial"/>
          <w:color w:val="000000"/>
        </w:rPr>
        <w:t xml:space="preserve">People may be allergic to any animal species. </w:t>
      </w:r>
      <w:r w:rsidR="005B61AE">
        <w:rPr>
          <w:rFonts w:cs="Arial"/>
          <w:color w:val="000000"/>
        </w:rPr>
        <w:t>Animal</w:t>
      </w:r>
      <w:r w:rsidRPr="001A68C9">
        <w:rPr>
          <w:rFonts w:cs="Arial"/>
          <w:color w:val="000000"/>
        </w:rPr>
        <w:t xml:space="preserve"> allergens are proteins that are excreted in animals’ saliva, urine, and from various glands associated with the skin. The proteins tend to be sticky and become associated with the animal’s hair and with particles of dander. The allergens are unique to each species of animal, so it is possible to be allergic to one species but not another. It is also possible to be allergic to multiple species. </w:t>
      </w:r>
    </w:p>
    <w:p w14:paraId="5A0C574B" w14:textId="77777777" w:rsidR="00330B7D" w:rsidRDefault="00330B7D" w:rsidP="0073347C">
      <w:pPr>
        <w:autoSpaceDE w:val="0"/>
        <w:autoSpaceDN w:val="0"/>
        <w:adjustRightInd w:val="0"/>
        <w:ind w:left="720"/>
        <w:rPr>
          <w:rFonts w:cs="Arial"/>
          <w:color w:val="000000"/>
        </w:rPr>
      </w:pPr>
    </w:p>
    <w:p w14:paraId="02746C82" w14:textId="1DF15A06" w:rsidR="0073347C" w:rsidRDefault="001A68C9" w:rsidP="0073347C">
      <w:pPr>
        <w:autoSpaceDE w:val="0"/>
        <w:autoSpaceDN w:val="0"/>
        <w:adjustRightInd w:val="0"/>
        <w:ind w:left="720"/>
        <w:rPr>
          <w:rFonts w:cs="Arial"/>
          <w:color w:val="000000"/>
        </w:rPr>
      </w:pPr>
      <w:r w:rsidRPr="001A68C9">
        <w:rPr>
          <w:rFonts w:cs="Arial"/>
          <w:color w:val="000000"/>
        </w:rPr>
        <w:t>The most effective way to control and prevent allergies is to</w:t>
      </w:r>
      <w:r w:rsidR="00C74B72">
        <w:rPr>
          <w:rFonts w:cs="Arial"/>
          <w:color w:val="000000"/>
        </w:rPr>
        <w:t xml:space="preserve"> eliminate or</w:t>
      </w:r>
      <w:r w:rsidRPr="001A68C9">
        <w:rPr>
          <w:rFonts w:cs="Arial"/>
          <w:color w:val="000000"/>
        </w:rPr>
        <w:t xml:space="preserve"> minimize exposure to the allergens by: </w:t>
      </w:r>
    </w:p>
    <w:p w14:paraId="592DACEA" w14:textId="4F176308" w:rsidR="0073347C" w:rsidRDefault="00847AB6" w:rsidP="00E71F0D">
      <w:pPr>
        <w:pStyle w:val="ListParagraph"/>
        <w:numPr>
          <w:ilvl w:val="0"/>
          <w:numId w:val="134"/>
        </w:numPr>
        <w:autoSpaceDE w:val="0"/>
        <w:autoSpaceDN w:val="0"/>
        <w:adjustRightInd w:val="0"/>
        <w:ind w:left="1080"/>
        <w:rPr>
          <w:rFonts w:cs="Arial"/>
          <w:color w:val="000000"/>
        </w:rPr>
      </w:pPr>
      <w:r>
        <w:rPr>
          <w:rFonts w:cs="Arial"/>
          <w:color w:val="000000"/>
        </w:rPr>
        <w:t>Using e</w:t>
      </w:r>
      <w:r w:rsidR="001A68C9" w:rsidRPr="0073347C">
        <w:rPr>
          <w:rFonts w:cs="Arial"/>
          <w:color w:val="000000"/>
        </w:rPr>
        <w:t>ngineering controls, such as</w:t>
      </w:r>
      <w:r>
        <w:rPr>
          <w:rFonts w:cs="Arial"/>
          <w:color w:val="000000"/>
        </w:rPr>
        <w:t xml:space="preserve"> Individually Ventilated Caging (IVC), Animal Transfer Stations (ATS),</w:t>
      </w:r>
      <w:r w:rsidR="001A68C9" w:rsidRPr="0073347C">
        <w:rPr>
          <w:rFonts w:cs="Arial"/>
          <w:color w:val="000000"/>
        </w:rPr>
        <w:t xml:space="preserve"> </w:t>
      </w:r>
      <w:r w:rsidR="00937AB7">
        <w:rPr>
          <w:rFonts w:cs="Arial"/>
          <w:color w:val="000000"/>
        </w:rPr>
        <w:t>BSCs</w:t>
      </w:r>
      <w:r>
        <w:rPr>
          <w:rFonts w:cs="Arial"/>
          <w:color w:val="000000"/>
        </w:rPr>
        <w:t>,</w:t>
      </w:r>
      <w:r w:rsidR="0073347C">
        <w:rPr>
          <w:rFonts w:cs="Arial"/>
          <w:color w:val="000000"/>
        </w:rPr>
        <w:t xml:space="preserve"> or downdraft</w:t>
      </w:r>
      <w:r>
        <w:rPr>
          <w:rFonts w:cs="Arial"/>
          <w:color w:val="000000"/>
        </w:rPr>
        <w:t xml:space="preserve"> or backdraft</w:t>
      </w:r>
      <w:r w:rsidR="0073347C">
        <w:rPr>
          <w:rFonts w:cs="Arial"/>
          <w:color w:val="000000"/>
        </w:rPr>
        <w:t xml:space="preserve"> tables.</w:t>
      </w:r>
    </w:p>
    <w:p w14:paraId="122E1D6A" w14:textId="4F3F155A" w:rsidR="00EC7013" w:rsidRPr="0073347C" w:rsidRDefault="00847AB6" w:rsidP="00E71F0D">
      <w:pPr>
        <w:pStyle w:val="ListParagraph"/>
        <w:numPr>
          <w:ilvl w:val="0"/>
          <w:numId w:val="134"/>
        </w:numPr>
        <w:autoSpaceDE w:val="0"/>
        <w:autoSpaceDN w:val="0"/>
        <w:adjustRightInd w:val="0"/>
        <w:ind w:left="1080"/>
        <w:rPr>
          <w:rFonts w:cs="Arial"/>
          <w:color w:val="000000"/>
        </w:rPr>
      </w:pPr>
      <w:r>
        <w:rPr>
          <w:rFonts w:cs="Arial"/>
          <w:color w:val="000000"/>
        </w:rPr>
        <w:t>Following established w</w:t>
      </w:r>
      <w:r w:rsidR="00EC7013" w:rsidRPr="0073347C">
        <w:rPr>
          <w:rFonts w:cs="Arial"/>
          <w:color w:val="000000"/>
        </w:rPr>
        <w:t xml:space="preserve">ork practices, such as opening cages in </w:t>
      </w:r>
      <w:r>
        <w:rPr>
          <w:rFonts w:cs="Arial"/>
          <w:color w:val="000000"/>
        </w:rPr>
        <w:t xml:space="preserve">ATSs or </w:t>
      </w:r>
      <w:r w:rsidR="00937AB7">
        <w:rPr>
          <w:rFonts w:cs="Arial"/>
          <w:color w:val="000000"/>
        </w:rPr>
        <w:t>BSCs</w:t>
      </w:r>
      <w:r w:rsidR="00EC7013">
        <w:rPr>
          <w:rFonts w:cs="Arial"/>
          <w:color w:val="000000"/>
        </w:rPr>
        <w:t xml:space="preserve">, </w:t>
      </w:r>
      <w:r>
        <w:rPr>
          <w:rFonts w:cs="Arial"/>
          <w:color w:val="000000"/>
        </w:rPr>
        <w:t xml:space="preserve">wearing facility dedicated clothing, </w:t>
      </w:r>
      <w:r w:rsidR="00EC7013">
        <w:rPr>
          <w:rFonts w:cs="Arial"/>
          <w:color w:val="000000"/>
        </w:rPr>
        <w:t xml:space="preserve">handwashing and </w:t>
      </w:r>
      <w:r w:rsidR="00EC7013" w:rsidRPr="0073347C">
        <w:rPr>
          <w:rFonts w:cs="Arial"/>
          <w:color w:val="000000"/>
        </w:rPr>
        <w:t>showering after han</w:t>
      </w:r>
      <w:r w:rsidR="00EC7013">
        <w:rPr>
          <w:rFonts w:cs="Arial"/>
          <w:color w:val="000000"/>
        </w:rPr>
        <w:t xml:space="preserve">dling animals, and keeping cage and </w:t>
      </w:r>
      <w:r w:rsidR="00EC7013" w:rsidRPr="0073347C">
        <w:rPr>
          <w:rFonts w:cs="Arial"/>
          <w:color w:val="000000"/>
        </w:rPr>
        <w:t>work area</w:t>
      </w:r>
      <w:r w:rsidR="00EC7013">
        <w:rPr>
          <w:rFonts w:cs="Arial"/>
          <w:color w:val="000000"/>
        </w:rPr>
        <w:t>s</w:t>
      </w:r>
      <w:r w:rsidR="00EC7013" w:rsidRPr="0073347C">
        <w:rPr>
          <w:rFonts w:cs="Arial"/>
          <w:color w:val="000000"/>
        </w:rPr>
        <w:t xml:space="preserve"> clean. </w:t>
      </w:r>
    </w:p>
    <w:p w14:paraId="5949356A" w14:textId="422309AB" w:rsidR="0073347C" w:rsidRDefault="00847AB6" w:rsidP="00E71F0D">
      <w:pPr>
        <w:pStyle w:val="ListParagraph"/>
        <w:numPr>
          <w:ilvl w:val="0"/>
          <w:numId w:val="134"/>
        </w:numPr>
        <w:autoSpaceDE w:val="0"/>
        <w:autoSpaceDN w:val="0"/>
        <w:adjustRightInd w:val="0"/>
        <w:ind w:left="1080"/>
        <w:rPr>
          <w:rFonts w:cs="Arial"/>
          <w:color w:val="000000"/>
        </w:rPr>
      </w:pPr>
      <w:r>
        <w:rPr>
          <w:rFonts w:cs="Arial"/>
          <w:color w:val="000000"/>
        </w:rPr>
        <w:t xml:space="preserve">Wearing </w:t>
      </w:r>
      <w:r w:rsidR="00EC7013">
        <w:rPr>
          <w:rFonts w:cs="Arial"/>
          <w:color w:val="000000"/>
        </w:rPr>
        <w:t>PPE</w:t>
      </w:r>
      <w:r w:rsidR="0073347C" w:rsidRPr="0073347C">
        <w:rPr>
          <w:rFonts w:cs="Arial"/>
          <w:color w:val="000000"/>
        </w:rPr>
        <w:t xml:space="preserve"> such gloves, gowns, hair</w:t>
      </w:r>
      <w:r>
        <w:rPr>
          <w:rFonts w:cs="Arial"/>
          <w:color w:val="000000"/>
        </w:rPr>
        <w:t xml:space="preserve"> covers,</w:t>
      </w:r>
      <w:r w:rsidR="0073347C" w:rsidRPr="0073347C">
        <w:rPr>
          <w:rFonts w:cs="Arial"/>
          <w:color w:val="000000"/>
        </w:rPr>
        <w:t xml:space="preserve"> </w:t>
      </w:r>
      <w:r w:rsidR="001A68C9" w:rsidRPr="0073347C">
        <w:rPr>
          <w:rFonts w:cs="Arial"/>
          <w:color w:val="000000"/>
        </w:rPr>
        <w:t>shoe covers, respirator</w:t>
      </w:r>
      <w:r w:rsidR="0073347C" w:rsidRPr="0073347C">
        <w:rPr>
          <w:rFonts w:cs="Arial"/>
          <w:color w:val="000000"/>
        </w:rPr>
        <w:t xml:space="preserve">s, and </w:t>
      </w:r>
      <w:r w:rsidR="005B61AE">
        <w:rPr>
          <w:rFonts w:cs="Arial"/>
          <w:color w:val="000000"/>
        </w:rPr>
        <w:t>eye protection</w:t>
      </w:r>
      <w:r w:rsidR="0073347C" w:rsidRPr="0073347C">
        <w:rPr>
          <w:rFonts w:cs="Arial"/>
          <w:color w:val="000000"/>
        </w:rPr>
        <w:t>.</w:t>
      </w:r>
    </w:p>
    <w:p w14:paraId="1C97CE4C" w14:textId="77777777" w:rsidR="00330B7D" w:rsidRDefault="00330B7D" w:rsidP="00330B7D">
      <w:pPr>
        <w:suppressAutoHyphens/>
        <w:ind w:left="720"/>
        <w:jc w:val="both"/>
        <w:rPr>
          <w:rFonts w:cs="Arial"/>
        </w:rPr>
      </w:pPr>
    </w:p>
    <w:p w14:paraId="22464EFE" w14:textId="190C00D0" w:rsidR="00EE132E" w:rsidRPr="00FA00D8" w:rsidRDefault="00FA00D8" w:rsidP="00330B7D">
      <w:pPr>
        <w:suppressAutoHyphens/>
        <w:ind w:left="720"/>
        <w:jc w:val="both"/>
        <w:rPr>
          <w:rFonts w:cs="Arial"/>
        </w:rPr>
      </w:pPr>
      <w:r>
        <w:rPr>
          <w:rFonts w:cs="Arial"/>
        </w:rPr>
        <w:t xml:space="preserve">Personnel handling animals should contact </w:t>
      </w:r>
      <w:r>
        <w:t xml:space="preserve">Occupational Medicine (814-863-8492) if they </w:t>
      </w:r>
      <w:r w:rsidR="0052057A">
        <w:t xml:space="preserve">experience </w:t>
      </w:r>
      <w:r>
        <w:t xml:space="preserve">shortness of breath; coughing; wheezing; skin problems; </w:t>
      </w:r>
      <w:r w:rsidR="005B61AE">
        <w:t xml:space="preserve">or </w:t>
      </w:r>
      <w:r>
        <w:t>eye burning, scratching or irritation when around animals.</w:t>
      </w:r>
      <w:r w:rsidR="00AC7922">
        <w:t xml:space="preserve"> </w:t>
      </w:r>
      <w:r w:rsidR="00BC0CA9">
        <w:t>If personnel handling animals experience a</w:t>
      </w:r>
      <w:r w:rsidR="00AC7922">
        <w:t>cute shortness of breath</w:t>
      </w:r>
      <w:r w:rsidR="00BC0CA9">
        <w:t>, call 911.</w:t>
      </w:r>
    </w:p>
    <w:p w14:paraId="36AA659C" w14:textId="3CA75D68" w:rsidR="00EE132E" w:rsidRDefault="00EE132E" w:rsidP="00FA00D8">
      <w:pPr>
        <w:suppressAutoHyphens/>
        <w:jc w:val="both"/>
        <w:rPr>
          <w:rFonts w:cs="Arial"/>
        </w:rPr>
      </w:pPr>
    </w:p>
    <w:p w14:paraId="4247A0E6" w14:textId="77777777" w:rsidR="001A68C9" w:rsidRPr="002910BE" w:rsidRDefault="001A68C9" w:rsidP="0073347C">
      <w:pPr>
        <w:pStyle w:val="Heading3"/>
        <w:rPr>
          <w:rFonts w:cs="Arial"/>
        </w:rPr>
      </w:pPr>
      <w:bookmarkStart w:id="445" w:name="_Toc82415447"/>
      <w:r w:rsidRPr="002910BE">
        <w:t>Zoonoses</w:t>
      </w:r>
      <w:bookmarkEnd w:id="445"/>
    </w:p>
    <w:p w14:paraId="0955D872" w14:textId="77777777" w:rsidR="00330B7D" w:rsidRDefault="00330B7D" w:rsidP="0073347C">
      <w:pPr>
        <w:ind w:left="720"/>
        <w:jc w:val="both"/>
        <w:rPr>
          <w:rFonts w:cs="Arial"/>
        </w:rPr>
      </w:pPr>
    </w:p>
    <w:p w14:paraId="1C426DAB" w14:textId="3D7D41E6" w:rsidR="0073347C" w:rsidRDefault="001A68C9" w:rsidP="0073347C">
      <w:pPr>
        <w:ind w:left="720"/>
        <w:jc w:val="both"/>
        <w:rPr>
          <w:rFonts w:cs="Arial"/>
          <w:color w:val="000000"/>
        </w:rPr>
      </w:pPr>
      <w:r w:rsidRPr="008E76FD">
        <w:rPr>
          <w:rFonts w:cs="Arial"/>
        </w:rPr>
        <w:t xml:space="preserve">Zoonoses refer to any infectious disease that can be transmitted from animals (wild or domestic) to humans, or from humans to animals. </w:t>
      </w:r>
      <w:r w:rsidR="0073347C" w:rsidRPr="0073347C">
        <w:rPr>
          <w:rFonts w:cs="Arial"/>
          <w:color w:val="000000"/>
        </w:rPr>
        <w:t xml:space="preserve">People can be exposed to zoonoses in laboratories, farms, zoos, aquariums, veterinary hospitals, the field (wild), as well as from pets at home. The transmission of zoonotic disease in the laboratory-animal environment is </w:t>
      </w:r>
      <w:r w:rsidR="00AC663F">
        <w:rPr>
          <w:rFonts w:cs="Arial"/>
          <w:color w:val="000000"/>
        </w:rPr>
        <w:t xml:space="preserve">generally </w:t>
      </w:r>
      <w:r w:rsidR="0073347C" w:rsidRPr="0073347C">
        <w:rPr>
          <w:rFonts w:cs="Arial"/>
          <w:color w:val="000000"/>
        </w:rPr>
        <w:t xml:space="preserve">uncommon because many laboratory species today are bred to be free of zoonoses and there is also ongoing veterinary screening of animals in the research setting which rapidly identifies any disease occurrence. However, laboratory and farm animals still can be infected with zoonotic agents, some of which can be life-threatening to humans. Field research with wild species remains an important source of exposure to zoonotic agents. </w:t>
      </w:r>
    </w:p>
    <w:p w14:paraId="2FCD5CCA" w14:textId="77777777" w:rsidR="00AC663F" w:rsidRPr="0073347C" w:rsidRDefault="00AC663F" w:rsidP="0073347C">
      <w:pPr>
        <w:ind w:left="720"/>
        <w:jc w:val="both"/>
        <w:rPr>
          <w:rFonts w:cs="Arial"/>
        </w:rPr>
      </w:pPr>
    </w:p>
    <w:p w14:paraId="3B75FDFB" w14:textId="0643E4C1" w:rsidR="0073347C" w:rsidRDefault="0073347C" w:rsidP="00AC663F">
      <w:pPr>
        <w:autoSpaceDE w:val="0"/>
        <w:autoSpaceDN w:val="0"/>
        <w:adjustRightInd w:val="0"/>
        <w:ind w:left="720"/>
        <w:jc w:val="both"/>
        <w:rPr>
          <w:rFonts w:cs="Arial"/>
          <w:color w:val="000000"/>
        </w:rPr>
      </w:pPr>
      <w:r w:rsidRPr="0073347C">
        <w:rPr>
          <w:rFonts w:cs="Arial"/>
          <w:color w:val="000000"/>
        </w:rPr>
        <w:t>Learning about zoonotic diseases is an important part of working safely with research animals. Being aware of the potential zoonotic disease risks for the animals you will work with helps you to understand and implement safe work practices and procedures that can</w:t>
      </w:r>
      <w:r w:rsidR="005B61AE">
        <w:rPr>
          <w:rFonts w:cs="Arial"/>
          <w:color w:val="000000"/>
        </w:rPr>
        <w:t xml:space="preserve"> help</w:t>
      </w:r>
      <w:r w:rsidRPr="0073347C">
        <w:rPr>
          <w:rFonts w:cs="Arial"/>
          <w:color w:val="000000"/>
        </w:rPr>
        <w:t xml:space="preserve"> prevent transmission of infectious agents between animals and humans. In addition, if you experience an illness that may be related to your animal work, it is important to be aware of zoonotic disease risk so you can notify medical professionals of your </w:t>
      </w:r>
      <w:r w:rsidR="005B61AE">
        <w:rPr>
          <w:rFonts w:cs="Arial"/>
          <w:color w:val="000000"/>
        </w:rPr>
        <w:t xml:space="preserve">potential </w:t>
      </w:r>
      <w:r w:rsidRPr="0073347C">
        <w:rPr>
          <w:rFonts w:cs="Arial"/>
          <w:color w:val="000000"/>
        </w:rPr>
        <w:t xml:space="preserve">exposure to assist with proper diagnosis and treatment. </w:t>
      </w:r>
    </w:p>
    <w:p w14:paraId="10359760" w14:textId="77777777" w:rsidR="00AC663F" w:rsidRPr="0073347C" w:rsidRDefault="00AC663F" w:rsidP="00AC663F">
      <w:pPr>
        <w:autoSpaceDE w:val="0"/>
        <w:autoSpaceDN w:val="0"/>
        <w:adjustRightInd w:val="0"/>
        <w:ind w:left="720"/>
        <w:rPr>
          <w:rFonts w:cs="Arial"/>
          <w:color w:val="000000"/>
        </w:rPr>
      </w:pPr>
    </w:p>
    <w:p w14:paraId="389D5D40" w14:textId="35AB18EF" w:rsidR="0073347C" w:rsidRDefault="0073347C" w:rsidP="00AC663F">
      <w:pPr>
        <w:autoSpaceDE w:val="0"/>
        <w:autoSpaceDN w:val="0"/>
        <w:adjustRightInd w:val="0"/>
        <w:ind w:left="720"/>
        <w:jc w:val="both"/>
        <w:rPr>
          <w:rFonts w:cs="Arial"/>
          <w:color w:val="000000"/>
        </w:rPr>
      </w:pPr>
      <w:r w:rsidRPr="0073347C">
        <w:rPr>
          <w:rFonts w:cs="Arial"/>
          <w:color w:val="000000"/>
        </w:rPr>
        <w:t xml:space="preserve">Although a normal, healthy adult may have only mild symptoms of a zoonotic disease, that person may unknowingly spread the disease to others, including family members, who may be susceptible to more serious consequences of infection, such as severe illness or death. </w:t>
      </w:r>
    </w:p>
    <w:p w14:paraId="71C32BFC" w14:textId="77777777" w:rsidR="00330B7D" w:rsidRDefault="00330B7D" w:rsidP="0073347C">
      <w:pPr>
        <w:ind w:left="720"/>
        <w:jc w:val="both"/>
        <w:rPr>
          <w:rFonts w:cs="Arial"/>
          <w:color w:val="000000"/>
        </w:rPr>
      </w:pPr>
    </w:p>
    <w:p w14:paraId="7D16A189" w14:textId="53474F89" w:rsidR="0073347C" w:rsidRDefault="0073347C" w:rsidP="0073347C">
      <w:pPr>
        <w:ind w:left="720"/>
        <w:jc w:val="both"/>
        <w:rPr>
          <w:rFonts w:cs="Arial"/>
        </w:rPr>
      </w:pPr>
      <w:r w:rsidRPr="0073347C">
        <w:rPr>
          <w:rFonts w:cs="Arial"/>
          <w:color w:val="000000"/>
        </w:rPr>
        <w:t xml:space="preserve">Some individuals may be at increased risk for zoonotic infection due to personal health status, such as during pregnancy or with immune compromised conditions (e.g., long-term steroid use, </w:t>
      </w:r>
      <w:r w:rsidR="00AC663F">
        <w:rPr>
          <w:rFonts w:cs="Arial"/>
          <w:color w:val="000000"/>
        </w:rPr>
        <w:t xml:space="preserve">cancer or cancer therapies, kidney or </w:t>
      </w:r>
      <w:r w:rsidRPr="0073347C">
        <w:rPr>
          <w:rFonts w:cs="Arial"/>
          <w:color w:val="000000"/>
        </w:rPr>
        <w:t xml:space="preserve">liver disease, removal of spleen, diabetes, AIDS/HIV infection). </w:t>
      </w:r>
    </w:p>
    <w:p w14:paraId="602B82BA" w14:textId="77777777" w:rsidR="0073347C" w:rsidRDefault="0073347C" w:rsidP="0073347C">
      <w:pPr>
        <w:ind w:left="720"/>
        <w:jc w:val="both"/>
        <w:rPr>
          <w:rFonts w:cs="Arial"/>
        </w:rPr>
      </w:pPr>
    </w:p>
    <w:p w14:paraId="29CDDB6D" w14:textId="6F47C9FD" w:rsidR="00AC663F" w:rsidRDefault="00AC663F" w:rsidP="00ED51CE">
      <w:pPr>
        <w:autoSpaceDE w:val="0"/>
        <w:autoSpaceDN w:val="0"/>
        <w:adjustRightInd w:val="0"/>
        <w:ind w:left="720"/>
        <w:jc w:val="both"/>
        <w:rPr>
          <w:rFonts w:cs="Arial"/>
          <w:color w:val="000000"/>
        </w:rPr>
      </w:pPr>
      <w:r w:rsidRPr="008E76FD">
        <w:rPr>
          <w:rFonts w:cs="Arial"/>
        </w:rPr>
        <w:t>Symptoms and physiological effects may range from non-existent to life-threatening. Knowing the zoonoses associated with any given animal species, the route of exposure</w:t>
      </w:r>
      <w:r w:rsidR="00ED51CE">
        <w:rPr>
          <w:rFonts w:cs="Arial"/>
        </w:rPr>
        <w:t>,</w:t>
      </w:r>
      <w:r w:rsidRPr="008E76FD">
        <w:rPr>
          <w:rFonts w:cs="Arial"/>
        </w:rPr>
        <w:t xml:space="preserve"> and symptoms is beneficial in identifying and controlling </w:t>
      </w:r>
      <w:r w:rsidR="00ED51CE">
        <w:rPr>
          <w:rFonts w:cs="Arial"/>
        </w:rPr>
        <w:t>potential</w:t>
      </w:r>
      <w:r w:rsidRPr="008E76FD">
        <w:rPr>
          <w:rFonts w:cs="Arial"/>
        </w:rPr>
        <w:t xml:space="preserve"> exposure to these agents</w:t>
      </w:r>
      <w:r w:rsidR="00ED51CE">
        <w:rPr>
          <w:rFonts w:cs="Arial"/>
        </w:rPr>
        <w:t xml:space="preserve">. </w:t>
      </w:r>
      <w:r w:rsidRPr="00AC663F">
        <w:rPr>
          <w:rFonts w:cs="Arial"/>
          <w:color w:val="000000"/>
        </w:rPr>
        <w:t xml:space="preserve">Many biologic agents can cause zoonotic disease, including: </w:t>
      </w:r>
    </w:p>
    <w:p w14:paraId="5D5049DC" w14:textId="1A660028" w:rsidR="00AC663F" w:rsidRDefault="00AC663F" w:rsidP="00E71F0D">
      <w:pPr>
        <w:pStyle w:val="ListParagraph"/>
        <w:numPr>
          <w:ilvl w:val="0"/>
          <w:numId w:val="135"/>
        </w:numPr>
        <w:autoSpaceDE w:val="0"/>
        <w:autoSpaceDN w:val="0"/>
        <w:adjustRightInd w:val="0"/>
        <w:ind w:left="1080"/>
        <w:rPr>
          <w:rFonts w:cs="Arial"/>
          <w:color w:val="000000"/>
        </w:rPr>
      </w:pPr>
      <w:r w:rsidRPr="00AC663F">
        <w:rPr>
          <w:rFonts w:cs="Arial"/>
          <w:color w:val="000000"/>
          <w:u w:val="single"/>
        </w:rPr>
        <w:t>Viruses</w:t>
      </w:r>
      <w:r w:rsidRPr="00AC663F">
        <w:rPr>
          <w:rFonts w:cs="Arial"/>
          <w:color w:val="000000"/>
        </w:rPr>
        <w:t xml:space="preserve">: Hanta virus, Herpes B, Herpes simplex, </w:t>
      </w:r>
      <w:r w:rsidR="005B61AE" w:rsidRPr="00AC663F">
        <w:rPr>
          <w:rFonts w:cs="Arial"/>
          <w:color w:val="000000"/>
        </w:rPr>
        <w:t xml:space="preserve">Lymphocytic choriomeningitis virus (LCMV), </w:t>
      </w:r>
      <w:r w:rsidRPr="00AC663F">
        <w:rPr>
          <w:rFonts w:cs="Arial"/>
          <w:color w:val="000000"/>
        </w:rPr>
        <w:t>measles, pox viruses, rabies</w:t>
      </w:r>
    </w:p>
    <w:p w14:paraId="4CB3A3A7" w14:textId="0B93CA4A" w:rsidR="00AC663F" w:rsidRDefault="00AC663F" w:rsidP="00E71F0D">
      <w:pPr>
        <w:pStyle w:val="ListParagraph"/>
        <w:numPr>
          <w:ilvl w:val="0"/>
          <w:numId w:val="135"/>
        </w:numPr>
        <w:autoSpaceDE w:val="0"/>
        <w:autoSpaceDN w:val="0"/>
        <w:adjustRightInd w:val="0"/>
        <w:ind w:left="1080"/>
        <w:rPr>
          <w:rFonts w:cs="Arial"/>
          <w:color w:val="000000"/>
        </w:rPr>
      </w:pPr>
      <w:r w:rsidRPr="00AC663F">
        <w:rPr>
          <w:rFonts w:cs="Arial"/>
          <w:color w:val="000000"/>
          <w:u w:val="single"/>
        </w:rPr>
        <w:t>Bacteria</w:t>
      </w:r>
      <w:r w:rsidRPr="00AC663F">
        <w:rPr>
          <w:rFonts w:cs="Arial"/>
          <w:color w:val="000000"/>
        </w:rPr>
        <w:t xml:space="preserve">: </w:t>
      </w:r>
      <w:r w:rsidRPr="00AC663F">
        <w:rPr>
          <w:rFonts w:cs="Arial"/>
          <w:i/>
          <w:color w:val="000000"/>
        </w:rPr>
        <w:t>Brucella</w:t>
      </w:r>
      <w:r w:rsidRPr="00AC663F">
        <w:rPr>
          <w:rFonts w:cs="Arial"/>
          <w:color w:val="000000"/>
        </w:rPr>
        <w:t xml:space="preserve">, </w:t>
      </w:r>
      <w:r w:rsidRPr="00AC663F">
        <w:rPr>
          <w:rFonts w:cs="Arial"/>
          <w:i/>
          <w:color w:val="000000"/>
        </w:rPr>
        <w:t>Campylobacter</w:t>
      </w:r>
      <w:r w:rsidRPr="00AC663F">
        <w:rPr>
          <w:rFonts w:cs="Arial"/>
          <w:color w:val="000000"/>
        </w:rPr>
        <w:t xml:space="preserve"> (gastrointestinal diseases), </w:t>
      </w:r>
      <w:r w:rsidRPr="00AC663F">
        <w:rPr>
          <w:rFonts w:cs="Arial"/>
          <w:i/>
          <w:color w:val="000000"/>
        </w:rPr>
        <w:t>Chlamydia</w:t>
      </w:r>
      <w:r w:rsidRPr="00AC663F">
        <w:rPr>
          <w:rFonts w:cs="Arial"/>
          <w:color w:val="000000"/>
        </w:rPr>
        <w:t xml:space="preserve"> </w:t>
      </w:r>
      <w:r w:rsidRPr="00AC663F">
        <w:rPr>
          <w:rFonts w:cs="Arial"/>
          <w:i/>
          <w:color w:val="000000"/>
        </w:rPr>
        <w:t>psittaci</w:t>
      </w:r>
      <w:r w:rsidRPr="00AC663F">
        <w:rPr>
          <w:rFonts w:cs="Arial"/>
          <w:color w:val="000000"/>
        </w:rPr>
        <w:t xml:space="preserve"> (psittacosis; a bird disease),</w:t>
      </w:r>
      <w:r w:rsidRPr="00AC663F">
        <w:rPr>
          <w:rFonts w:cs="Arial"/>
          <w:i/>
          <w:color w:val="000000"/>
        </w:rPr>
        <w:t xml:space="preserve"> Clostridium tetani</w:t>
      </w:r>
      <w:r w:rsidRPr="00AC663F">
        <w:rPr>
          <w:rFonts w:cs="Arial"/>
          <w:color w:val="000000"/>
        </w:rPr>
        <w:t xml:space="preserve"> (tetanus), </w:t>
      </w:r>
      <w:r w:rsidRPr="00AC663F">
        <w:rPr>
          <w:rFonts w:cs="Arial"/>
          <w:i/>
          <w:color w:val="000000"/>
        </w:rPr>
        <w:t>Coxiella</w:t>
      </w:r>
      <w:r w:rsidRPr="00AC663F">
        <w:rPr>
          <w:rFonts w:cs="Arial"/>
          <w:color w:val="000000"/>
        </w:rPr>
        <w:t xml:space="preserve"> </w:t>
      </w:r>
      <w:r w:rsidRPr="00AC663F">
        <w:rPr>
          <w:rFonts w:cs="Arial"/>
          <w:i/>
          <w:color w:val="000000"/>
        </w:rPr>
        <w:t>burnetti</w:t>
      </w:r>
      <w:r w:rsidRPr="00AC663F">
        <w:rPr>
          <w:rFonts w:cs="Arial"/>
          <w:color w:val="000000"/>
        </w:rPr>
        <w:t xml:space="preserve"> (Q fever), </w:t>
      </w:r>
      <w:r w:rsidRPr="00AC663F">
        <w:rPr>
          <w:rFonts w:cs="Arial"/>
          <w:i/>
          <w:color w:val="000000"/>
        </w:rPr>
        <w:t>Erysipelothrix rhusiopathiae</w:t>
      </w:r>
      <w:r w:rsidRPr="00AC663F">
        <w:rPr>
          <w:rFonts w:cs="Arial"/>
          <w:color w:val="000000"/>
        </w:rPr>
        <w:t xml:space="preserve"> (a marine animal infection), </w:t>
      </w:r>
      <w:r w:rsidRPr="00AC663F">
        <w:rPr>
          <w:rFonts w:cs="Arial"/>
          <w:i/>
          <w:color w:val="000000"/>
        </w:rPr>
        <w:t>Mycobacterium marinum</w:t>
      </w:r>
      <w:r w:rsidRPr="00AC663F">
        <w:rPr>
          <w:rFonts w:cs="Arial"/>
          <w:color w:val="000000"/>
        </w:rPr>
        <w:t xml:space="preserve"> (an aquatic infection), </w:t>
      </w:r>
      <w:r w:rsidRPr="00AC663F">
        <w:rPr>
          <w:rFonts w:cs="Arial"/>
          <w:i/>
          <w:color w:val="000000"/>
        </w:rPr>
        <w:t>Mycobacterium tuberculosis</w:t>
      </w:r>
      <w:r w:rsidRPr="00AC663F">
        <w:rPr>
          <w:rFonts w:cs="Arial"/>
          <w:color w:val="000000"/>
        </w:rPr>
        <w:t xml:space="preserve">, </w:t>
      </w:r>
      <w:r w:rsidRPr="00AC663F">
        <w:rPr>
          <w:rFonts w:cs="Arial"/>
          <w:i/>
          <w:color w:val="000000"/>
        </w:rPr>
        <w:t>Rochalimaea henselae</w:t>
      </w:r>
      <w:r w:rsidRPr="00AC663F">
        <w:rPr>
          <w:rFonts w:cs="Arial"/>
          <w:color w:val="000000"/>
        </w:rPr>
        <w:t xml:space="preserve"> (cat scratch disease), </w:t>
      </w:r>
      <w:r w:rsidRPr="00AC663F">
        <w:rPr>
          <w:rFonts w:cs="Arial"/>
          <w:i/>
          <w:color w:val="000000"/>
        </w:rPr>
        <w:t>Salmonella</w:t>
      </w:r>
      <w:r w:rsidRPr="00AC663F">
        <w:rPr>
          <w:rFonts w:cs="Arial"/>
          <w:color w:val="000000"/>
        </w:rPr>
        <w:t xml:space="preserve">, </w:t>
      </w:r>
      <w:r w:rsidRPr="00AC663F">
        <w:rPr>
          <w:rFonts w:cs="Arial"/>
          <w:i/>
          <w:color w:val="000000"/>
        </w:rPr>
        <w:t>Shigella</w:t>
      </w:r>
      <w:r w:rsidRPr="00AC663F">
        <w:rPr>
          <w:rFonts w:cs="Arial"/>
          <w:color w:val="000000"/>
        </w:rPr>
        <w:t xml:space="preserve">, </w:t>
      </w:r>
      <w:r w:rsidRPr="00AC663F">
        <w:rPr>
          <w:rFonts w:cs="Arial"/>
          <w:i/>
          <w:color w:val="000000"/>
        </w:rPr>
        <w:t>Streptobacillus moniliformis</w:t>
      </w:r>
      <w:r w:rsidR="005B61AE">
        <w:rPr>
          <w:rFonts w:cs="Arial"/>
          <w:color w:val="000000"/>
        </w:rPr>
        <w:t xml:space="preserve"> (rat bit fever)</w:t>
      </w:r>
    </w:p>
    <w:p w14:paraId="793AD59D" w14:textId="3A468340" w:rsidR="00AC663F" w:rsidRDefault="00AC663F" w:rsidP="00E71F0D">
      <w:pPr>
        <w:pStyle w:val="ListParagraph"/>
        <w:numPr>
          <w:ilvl w:val="0"/>
          <w:numId w:val="135"/>
        </w:numPr>
        <w:autoSpaceDE w:val="0"/>
        <w:autoSpaceDN w:val="0"/>
        <w:adjustRightInd w:val="0"/>
        <w:ind w:left="1080"/>
        <w:rPr>
          <w:rFonts w:cs="Arial"/>
          <w:color w:val="000000"/>
        </w:rPr>
      </w:pPr>
      <w:r w:rsidRPr="00AC663F">
        <w:rPr>
          <w:rFonts w:cs="Arial"/>
          <w:color w:val="000000"/>
          <w:u w:val="single"/>
        </w:rPr>
        <w:t>Fungi</w:t>
      </w:r>
      <w:r w:rsidR="005B61AE">
        <w:rPr>
          <w:rFonts w:cs="Arial"/>
          <w:color w:val="000000"/>
        </w:rPr>
        <w:t>: dermatophytes (ringworm)</w:t>
      </w:r>
    </w:p>
    <w:p w14:paraId="7138ECCC" w14:textId="06DD6AF5" w:rsidR="00AC663F" w:rsidRDefault="00AC663F" w:rsidP="00E71F0D">
      <w:pPr>
        <w:pStyle w:val="ListParagraph"/>
        <w:numPr>
          <w:ilvl w:val="0"/>
          <w:numId w:val="135"/>
        </w:numPr>
        <w:autoSpaceDE w:val="0"/>
        <w:autoSpaceDN w:val="0"/>
        <w:adjustRightInd w:val="0"/>
        <w:ind w:left="1080"/>
        <w:rPr>
          <w:rFonts w:cs="Arial"/>
          <w:color w:val="000000"/>
        </w:rPr>
      </w:pPr>
      <w:r w:rsidRPr="00AC663F">
        <w:rPr>
          <w:rFonts w:cs="Arial"/>
          <w:color w:val="000000"/>
          <w:u w:val="single"/>
        </w:rPr>
        <w:t>Protozoans</w:t>
      </w:r>
      <w:r w:rsidR="005B61AE">
        <w:rPr>
          <w:rFonts w:cs="Arial"/>
          <w:color w:val="000000"/>
        </w:rPr>
        <w:t xml:space="preserve">: </w:t>
      </w:r>
      <w:r w:rsidR="005B61AE" w:rsidRPr="005B61AE">
        <w:rPr>
          <w:rFonts w:cs="Arial"/>
          <w:i/>
          <w:color w:val="000000"/>
        </w:rPr>
        <w:t>C</w:t>
      </w:r>
      <w:r w:rsidRPr="005B61AE">
        <w:rPr>
          <w:rFonts w:cs="Arial"/>
          <w:i/>
          <w:color w:val="000000"/>
        </w:rPr>
        <w:t>ryptosporidium</w:t>
      </w:r>
      <w:r w:rsidR="005B61AE">
        <w:rPr>
          <w:rFonts w:cs="Arial"/>
          <w:color w:val="000000"/>
        </w:rPr>
        <w:t xml:space="preserve">, </w:t>
      </w:r>
      <w:r w:rsidR="005B61AE" w:rsidRPr="005B61AE">
        <w:rPr>
          <w:rFonts w:cs="Arial"/>
          <w:i/>
          <w:color w:val="000000"/>
        </w:rPr>
        <w:t>E</w:t>
      </w:r>
      <w:r w:rsidRPr="005B61AE">
        <w:rPr>
          <w:rFonts w:cs="Arial"/>
          <w:i/>
          <w:color w:val="000000"/>
        </w:rPr>
        <w:t>ntomaeba</w:t>
      </w:r>
      <w:r w:rsidR="005B61AE">
        <w:rPr>
          <w:rFonts w:cs="Arial"/>
          <w:color w:val="000000"/>
        </w:rPr>
        <w:t xml:space="preserve"> (gastrointestinal diseases), </w:t>
      </w:r>
      <w:r w:rsidR="005B61AE" w:rsidRPr="005B61AE">
        <w:rPr>
          <w:rFonts w:cs="Arial"/>
          <w:i/>
          <w:color w:val="000000"/>
        </w:rPr>
        <w:t>G</w:t>
      </w:r>
      <w:r w:rsidRPr="005B61AE">
        <w:rPr>
          <w:rFonts w:cs="Arial"/>
          <w:i/>
          <w:color w:val="000000"/>
        </w:rPr>
        <w:t>iardia</w:t>
      </w:r>
      <w:r w:rsidRPr="00AC663F">
        <w:rPr>
          <w:rFonts w:cs="Arial"/>
          <w:color w:val="000000"/>
        </w:rPr>
        <w:t xml:space="preserve">, </w:t>
      </w:r>
      <w:r w:rsidRPr="00AC663F">
        <w:rPr>
          <w:rFonts w:cs="Arial"/>
          <w:i/>
          <w:color w:val="000000"/>
        </w:rPr>
        <w:t>Toxoplasma</w:t>
      </w:r>
      <w:r w:rsidRPr="00AC663F">
        <w:rPr>
          <w:rFonts w:cs="Arial"/>
          <w:color w:val="000000"/>
        </w:rPr>
        <w:t xml:space="preserve"> </w:t>
      </w:r>
      <w:r w:rsidRPr="00AC663F">
        <w:rPr>
          <w:rFonts w:cs="Arial"/>
          <w:i/>
          <w:color w:val="000000"/>
        </w:rPr>
        <w:t>gondii</w:t>
      </w:r>
      <w:r w:rsidR="005B61AE">
        <w:rPr>
          <w:rFonts w:cs="Arial"/>
          <w:color w:val="000000"/>
        </w:rPr>
        <w:t xml:space="preserve"> (toxoplasmosis)</w:t>
      </w:r>
    </w:p>
    <w:p w14:paraId="3FC4095F" w14:textId="5ADB3771" w:rsidR="00AC663F" w:rsidRDefault="00AC663F" w:rsidP="00E71F0D">
      <w:pPr>
        <w:pStyle w:val="ListParagraph"/>
        <w:numPr>
          <w:ilvl w:val="0"/>
          <w:numId w:val="135"/>
        </w:numPr>
        <w:autoSpaceDE w:val="0"/>
        <w:autoSpaceDN w:val="0"/>
        <w:adjustRightInd w:val="0"/>
        <w:ind w:left="1080"/>
        <w:rPr>
          <w:rFonts w:cs="Arial"/>
          <w:color w:val="000000"/>
        </w:rPr>
      </w:pPr>
      <w:r w:rsidRPr="00AC663F">
        <w:rPr>
          <w:rFonts w:cs="Arial"/>
          <w:color w:val="000000"/>
          <w:u w:val="single"/>
        </w:rPr>
        <w:t>Worms</w:t>
      </w:r>
      <w:r w:rsidRPr="00AC663F">
        <w:rPr>
          <w:rFonts w:cs="Arial"/>
          <w:color w:val="000000"/>
        </w:rPr>
        <w:t xml:space="preserve">: </w:t>
      </w:r>
      <w:r w:rsidRPr="00654BC7">
        <w:rPr>
          <w:rFonts w:cs="Arial"/>
          <w:i/>
          <w:color w:val="000000"/>
        </w:rPr>
        <w:t>Hymenolepis</w:t>
      </w:r>
      <w:r w:rsidR="005B61AE">
        <w:rPr>
          <w:rFonts w:cs="Arial"/>
          <w:color w:val="000000"/>
        </w:rPr>
        <w:t xml:space="preserve"> spp (tape worm)</w:t>
      </w:r>
    </w:p>
    <w:p w14:paraId="005AA282" w14:textId="025B6498" w:rsidR="00AC663F" w:rsidRPr="00AC663F" w:rsidRDefault="00AC663F" w:rsidP="00E71F0D">
      <w:pPr>
        <w:pStyle w:val="ListParagraph"/>
        <w:numPr>
          <w:ilvl w:val="0"/>
          <w:numId w:val="135"/>
        </w:numPr>
        <w:autoSpaceDE w:val="0"/>
        <w:autoSpaceDN w:val="0"/>
        <w:adjustRightInd w:val="0"/>
        <w:ind w:left="1080"/>
        <w:rPr>
          <w:rFonts w:cs="Arial"/>
          <w:color w:val="000000"/>
        </w:rPr>
      </w:pPr>
      <w:r w:rsidRPr="00AC663F">
        <w:rPr>
          <w:rFonts w:cs="Arial"/>
          <w:color w:val="000000"/>
          <w:u w:val="single"/>
        </w:rPr>
        <w:t>Arthropods</w:t>
      </w:r>
      <w:r w:rsidR="005B61AE">
        <w:rPr>
          <w:rFonts w:cs="Arial"/>
          <w:color w:val="000000"/>
        </w:rPr>
        <w:t>: mites, mosquitos</w:t>
      </w:r>
    </w:p>
    <w:p w14:paraId="29EFEFBA" w14:textId="77777777" w:rsidR="0073347C" w:rsidRDefault="0073347C" w:rsidP="0073347C">
      <w:pPr>
        <w:ind w:left="720"/>
        <w:jc w:val="both"/>
        <w:rPr>
          <w:rFonts w:cs="Arial"/>
        </w:rPr>
      </w:pPr>
    </w:p>
    <w:p w14:paraId="7C800648" w14:textId="35656D7D" w:rsidR="00AC663F" w:rsidRDefault="00AC663F" w:rsidP="00AC663F">
      <w:pPr>
        <w:autoSpaceDE w:val="0"/>
        <w:autoSpaceDN w:val="0"/>
        <w:adjustRightInd w:val="0"/>
        <w:ind w:left="720"/>
        <w:rPr>
          <w:rFonts w:cs="Arial"/>
          <w:color w:val="000000"/>
        </w:rPr>
      </w:pPr>
      <w:r w:rsidRPr="00AC663F">
        <w:rPr>
          <w:rFonts w:cs="Arial"/>
          <w:color w:val="000000"/>
        </w:rPr>
        <w:t>Infectious agents may be present in body fluids and secretions such as blood, saliva, urine, feces, respiratory secretions</w:t>
      </w:r>
      <w:r w:rsidR="00150AFF">
        <w:rPr>
          <w:rFonts w:cs="Arial"/>
          <w:color w:val="000000"/>
        </w:rPr>
        <w:t>,</w:t>
      </w:r>
      <w:r w:rsidRPr="00AC663F">
        <w:rPr>
          <w:rFonts w:cs="Arial"/>
          <w:color w:val="000000"/>
        </w:rPr>
        <w:t xml:space="preserve"> and in animal tissues. Exposure routes include:</w:t>
      </w:r>
    </w:p>
    <w:p w14:paraId="5A8DDD0B" w14:textId="77777777" w:rsidR="00AC663F" w:rsidRDefault="00AC663F" w:rsidP="00E71F0D">
      <w:pPr>
        <w:pStyle w:val="ListParagraph"/>
        <w:numPr>
          <w:ilvl w:val="0"/>
          <w:numId w:val="136"/>
        </w:numPr>
        <w:autoSpaceDE w:val="0"/>
        <w:autoSpaceDN w:val="0"/>
        <w:adjustRightInd w:val="0"/>
        <w:ind w:left="1080"/>
        <w:rPr>
          <w:rFonts w:cs="Arial"/>
          <w:color w:val="000000"/>
        </w:rPr>
      </w:pPr>
      <w:r w:rsidRPr="00AC663F">
        <w:rPr>
          <w:rFonts w:cs="Arial"/>
          <w:color w:val="000000"/>
        </w:rPr>
        <w:t xml:space="preserve">Respiratory (inhalation) </w:t>
      </w:r>
    </w:p>
    <w:p w14:paraId="16DF750D" w14:textId="77777777" w:rsidR="00AC663F" w:rsidRDefault="00AC663F" w:rsidP="00E71F0D">
      <w:pPr>
        <w:pStyle w:val="ListParagraph"/>
        <w:numPr>
          <w:ilvl w:val="0"/>
          <w:numId w:val="136"/>
        </w:numPr>
        <w:autoSpaceDE w:val="0"/>
        <w:autoSpaceDN w:val="0"/>
        <w:adjustRightInd w:val="0"/>
        <w:ind w:left="1080"/>
        <w:rPr>
          <w:rFonts w:cs="Arial"/>
          <w:color w:val="000000"/>
        </w:rPr>
      </w:pPr>
      <w:r w:rsidRPr="00AC663F">
        <w:rPr>
          <w:rFonts w:cs="Arial"/>
          <w:color w:val="000000"/>
        </w:rPr>
        <w:t xml:space="preserve">Fecal/Oral (ingestion) </w:t>
      </w:r>
    </w:p>
    <w:p w14:paraId="727CDC77" w14:textId="77777777" w:rsidR="00AC663F" w:rsidRDefault="00AC663F" w:rsidP="00E71F0D">
      <w:pPr>
        <w:pStyle w:val="ListParagraph"/>
        <w:numPr>
          <w:ilvl w:val="0"/>
          <w:numId w:val="136"/>
        </w:numPr>
        <w:autoSpaceDE w:val="0"/>
        <w:autoSpaceDN w:val="0"/>
        <w:adjustRightInd w:val="0"/>
        <w:ind w:left="1080"/>
        <w:rPr>
          <w:rFonts w:cs="Arial"/>
          <w:color w:val="000000"/>
        </w:rPr>
      </w:pPr>
      <w:r w:rsidRPr="00AC663F">
        <w:rPr>
          <w:rFonts w:cs="Arial"/>
          <w:color w:val="000000"/>
        </w:rPr>
        <w:t xml:space="preserve">Mucous membrane (eyes, nose, mouth) </w:t>
      </w:r>
    </w:p>
    <w:p w14:paraId="250FFA54" w14:textId="64B0ECE4" w:rsidR="00AC663F" w:rsidRPr="00AC663F" w:rsidRDefault="00AC663F" w:rsidP="00E71F0D">
      <w:pPr>
        <w:pStyle w:val="ListParagraph"/>
        <w:numPr>
          <w:ilvl w:val="0"/>
          <w:numId w:val="136"/>
        </w:numPr>
        <w:autoSpaceDE w:val="0"/>
        <w:autoSpaceDN w:val="0"/>
        <w:adjustRightInd w:val="0"/>
        <w:ind w:left="1080"/>
        <w:rPr>
          <w:rFonts w:cs="Arial"/>
          <w:color w:val="000000"/>
        </w:rPr>
      </w:pPr>
      <w:r w:rsidRPr="00AC663F">
        <w:rPr>
          <w:rFonts w:cs="Arial"/>
          <w:color w:val="000000"/>
        </w:rPr>
        <w:t xml:space="preserve">Parenteral (through breaks in the skin via cuts, bites, scratches, needle sticks, etc.) </w:t>
      </w:r>
    </w:p>
    <w:p w14:paraId="032E551C" w14:textId="77777777" w:rsidR="00330B7D" w:rsidRDefault="00330B7D" w:rsidP="00ED51CE">
      <w:pPr>
        <w:ind w:left="720"/>
        <w:jc w:val="both"/>
        <w:rPr>
          <w:rFonts w:cs="Arial"/>
          <w:color w:val="000000"/>
        </w:rPr>
      </w:pPr>
    </w:p>
    <w:p w14:paraId="7EF44321" w14:textId="3D704801" w:rsidR="001A68C9" w:rsidRDefault="00AC663F" w:rsidP="00330B7D">
      <w:pPr>
        <w:ind w:left="720"/>
        <w:jc w:val="both"/>
        <w:rPr>
          <w:rFonts w:cs="Arial"/>
        </w:rPr>
      </w:pPr>
      <w:r w:rsidRPr="00AC663F">
        <w:rPr>
          <w:rFonts w:cs="Arial"/>
          <w:color w:val="000000"/>
        </w:rPr>
        <w:t xml:space="preserve">If you are exposed through a bite, scratch, needle stick, aerosol droplet, mucosal secretion, </w:t>
      </w:r>
      <w:r w:rsidR="00D57328" w:rsidRPr="00AC663F">
        <w:rPr>
          <w:rFonts w:cs="Arial"/>
          <w:color w:val="000000"/>
        </w:rPr>
        <w:t>feces,</w:t>
      </w:r>
      <w:r w:rsidRPr="00AC663F">
        <w:rPr>
          <w:rFonts w:cs="Arial"/>
          <w:color w:val="000000"/>
        </w:rPr>
        <w:t xml:space="preserve"> or urine, you should immediately not</w:t>
      </w:r>
      <w:r w:rsidR="00EC7013">
        <w:rPr>
          <w:rFonts w:cs="Arial"/>
          <w:color w:val="000000"/>
        </w:rPr>
        <w:t>ify your supervisor or P</w:t>
      </w:r>
      <w:r w:rsidRPr="00AC663F">
        <w:rPr>
          <w:rFonts w:cs="Arial"/>
          <w:color w:val="000000"/>
        </w:rPr>
        <w:t>I</w:t>
      </w:r>
      <w:r w:rsidR="00ED51CE">
        <w:rPr>
          <w:rFonts w:cs="Arial"/>
          <w:color w:val="000000"/>
        </w:rPr>
        <w:t xml:space="preserve"> and seek medical evaluation.</w:t>
      </w:r>
    </w:p>
    <w:p w14:paraId="17872043" w14:textId="77777777" w:rsidR="00330B7D" w:rsidRPr="008E76FD" w:rsidRDefault="00330B7D" w:rsidP="00330B7D">
      <w:pPr>
        <w:ind w:left="720"/>
        <w:jc w:val="both"/>
        <w:rPr>
          <w:rFonts w:cs="Arial"/>
        </w:rPr>
      </w:pPr>
    </w:p>
    <w:p w14:paraId="19B743E7" w14:textId="187DE276" w:rsidR="0086049F" w:rsidRPr="00AC7922" w:rsidRDefault="00673CE2" w:rsidP="001A68C9">
      <w:pPr>
        <w:pStyle w:val="Heading3"/>
      </w:pPr>
      <w:bookmarkStart w:id="446" w:name="_Toc82415448"/>
      <w:r w:rsidRPr="00AC7922">
        <w:t>Chemical H</w:t>
      </w:r>
      <w:r w:rsidR="0086049F" w:rsidRPr="00AC7922">
        <w:t>azards</w:t>
      </w:r>
      <w:bookmarkEnd w:id="446"/>
    </w:p>
    <w:p w14:paraId="0230B4F9" w14:textId="77777777" w:rsidR="00330B7D" w:rsidRDefault="00330B7D" w:rsidP="00ED51CE">
      <w:pPr>
        <w:suppressAutoHyphens/>
        <w:ind w:left="720"/>
        <w:jc w:val="both"/>
        <w:rPr>
          <w:rFonts w:cs="Arial"/>
        </w:rPr>
      </w:pPr>
    </w:p>
    <w:p w14:paraId="1D354A6D" w14:textId="43B6382D" w:rsidR="00330B7D" w:rsidRDefault="007C225A" w:rsidP="00330B7D">
      <w:pPr>
        <w:suppressAutoHyphens/>
        <w:ind w:left="720"/>
        <w:jc w:val="both"/>
        <w:rPr>
          <w:rFonts w:cs="Arial"/>
        </w:rPr>
      </w:pPr>
      <w:r w:rsidRPr="008E76FD">
        <w:rPr>
          <w:rFonts w:cs="Arial"/>
        </w:rPr>
        <w:t>Laboratory animals may be potential sources of hazardous chemical exposure from metabolic products, wastes, cage litter, and contaminated cages. The preparation of food and water containing toxic substances under investigation shall be done with all precautions ordinarily taken to protect the health and safety of personnel. Precautions in administration of toxic substances, aerosol suppression, personal protection, and w</w:t>
      </w:r>
      <w:r w:rsidR="00330B7D">
        <w:rPr>
          <w:rFonts w:cs="Arial"/>
        </w:rPr>
        <w:t>aste disposal shall be taken.</w:t>
      </w:r>
    </w:p>
    <w:p w14:paraId="4095FFFF" w14:textId="77777777" w:rsidR="00330B7D" w:rsidRPr="008E76FD" w:rsidRDefault="00330B7D" w:rsidP="00330B7D">
      <w:pPr>
        <w:suppressAutoHyphens/>
        <w:ind w:left="720"/>
        <w:jc w:val="both"/>
        <w:rPr>
          <w:rFonts w:cs="Arial"/>
        </w:rPr>
      </w:pPr>
    </w:p>
    <w:p w14:paraId="57384E9B" w14:textId="5F51B419" w:rsidR="00A81636" w:rsidRDefault="00A81636" w:rsidP="00ED51CE">
      <w:pPr>
        <w:suppressAutoHyphens/>
        <w:ind w:left="720"/>
        <w:jc w:val="both"/>
        <w:rPr>
          <w:rFonts w:cs="Arial"/>
        </w:rPr>
      </w:pPr>
      <w:r w:rsidRPr="008E76FD">
        <w:rPr>
          <w:rFonts w:cs="Arial"/>
        </w:rPr>
        <w:t>Anaesthetic agents used in laboratory animals may also pose hazards to researchers. These agents should be treated as hazardou</w:t>
      </w:r>
      <w:r w:rsidR="00CC0039" w:rsidRPr="008E76FD">
        <w:rPr>
          <w:rFonts w:cs="Arial"/>
        </w:rPr>
        <w:t>s</w:t>
      </w:r>
      <w:r w:rsidRPr="008E76FD">
        <w:rPr>
          <w:rFonts w:cs="Arial"/>
        </w:rPr>
        <w:t xml:space="preserve"> chemicals.</w:t>
      </w:r>
      <w:r w:rsidR="0052057A">
        <w:rPr>
          <w:rFonts w:cs="Arial"/>
        </w:rPr>
        <w:t xml:space="preserve"> </w:t>
      </w:r>
      <w:r w:rsidR="005B61AE">
        <w:rPr>
          <w:rFonts w:cs="Arial"/>
        </w:rPr>
        <w:t>T</w:t>
      </w:r>
      <w:r w:rsidR="0052057A">
        <w:rPr>
          <w:rFonts w:cs="Arial"/>
        </w:rPr>
        <w:t xml:space="preserve">hey may </w:t>
      </w:r>
      <w:r w:rsidR="005B61AE">
        <w:rPr>
          <w:rFonts w:cs="Arial"/>
        </w:rPr>
        <w:t xml:space="preserve">also </w:t>
      </w:r>
      <w:r w:rsidR="0052057A">
        <w:rPr>
          <w:rFonts w:cs="Arial"/>
        </w:rPr>
        <w:t>present an increased risk to pregnant or nursing women.</w:t>
      </w:r>
    </w:p>
    <w:p w14:paraId="3E87F7A7" w14:textId="0DDD0697" w:rsidR="002910BE" w:rsidRDefault="002910BE" w:rsidP="00ED51CE">
      <w:pPr>
        <w:suppressAutoHyphens/>
        <w:ind w:left="720"/>
        <w:jc w:val="both"/>
        <w:rPr>
          <w:rFonts w:cs="Arial"/>
        </w:rPr>
      </w:pPr>
    </w:p>
    <w:p w14:paraId="010210B6" w14:textId="213F2491" w:rsidR="007C225A" w:rsidRDefault="0052057A" w:rsidP="00330B7D">
      <w:pPr>
        <w:suppressAutoHyphens/>
        <w:ind w:left="720"/>
        <w:jc w:val="both"/>
        <w:rPr>
          <w:rFonts w:cs="Arial"/>
        </w:rPr>
      </w:pPr>
      <w:r>
        <w:rPr>
          <w:rFonts w:cs="Arial"/>
        </w:rPr>
        <w:t>Additionally, cage cleaning, disinfecting, and general care may introduction additional chemical hazards. As with all chemicals used in laboratory and research settings, personnel must be trained on the hazards of materials they may encounter in the course of animal care and handling. That training, like all laboratory and research safety training, should include measures personnel can take to eliminate or minimize exposure to hazards.</w:t>
      </w:r>
    </w:p>
    <w:p w14:paraId="0E6A8C45" w14:textId="77777777" w:rsidR="00330B7D" w:rsidRPr="008E76FD" w:rsidRDefault="00330B7D" w:rsidP="00330B7D">
      <w:pPr>
        <w:suppressAutoHyphens/>
        <w:ind w:left="720"/>
        <w:jc w:val="both"/>
        <w:rPr>
          <w:rFonts w:cs="Arial"/>
        </w:rPr>
      </w:pPr>
    </w:p>
    <w:p w14:paraId="1A2BF5D5" w14:textId="4115257E" w:rsidR="007C225A" w:rsidRPr="002910BE" w:rsidRDefault="00673CE2" w:rsidP="001A68C9">
      <w:pPr>
        <w:pStyle w:val="Heading3"/>
      </w:pPr>
      <w:bookmarkStart w:id="447" w:name="_Toc82415449"/>
      <w:r w:rsidRPr="002910BE">
        <w:t>Biological H</w:t>
      </w:r>
      <w:r w:rsidR="0086049F" w:rsidRPr="002910BE">
        <w:t>azards</w:t>
      </w:r>
      <w:bookmarkEnd w:id="447"/>
    </w:p>
    <w:p w14:paraId="64E66206" w14:textId="77777777" w:rsidR="00330B7D" w:rsidRDefault="00330B7D" w:rsidP="00ED51CE">
      <w:pPr>
        <w:suppressAutoHyphens/>
        <w:ind w:left="720"/>
        <w:jc w:val="both"/>
        <w:rPr>
          <w:rFonts w:cs="Arial"/>
        </w:rPr>
      </w:pPr>
    </w:p>
    <w:p w14:paraId="1CE90945" w14:textId="092EA339" w:rsidR="007C225A" w:rsidRDefault="007C225A" w:rsidP="00330B7D">
      <w:pPr>
        <w:suppressAutoHyphens/>
        <w:ind w:left="720"/>
        <w:jc w:val="both"/>
        <w:rPr>
          <w:rFonts w:cs="Arial"/>
        </w:rPr>
      </w:pPr>
      <w:r w:rsidRPr="008E76FD">
        <w:rPr>
          <w:rFonts w:cs="Arial"/>
        </w:rPr>
        <w:t>Animal studies involving the use of hazardous biological agents represent special problems in containment. Policies and operational practices governing the use of animal containment facilities are under the direction of the IACUC a</w:t>
      </w:r>
      <w:r w:rsidR="00F616B8" w:rsidRPr="008E76FD">
        <w:rPr>
          <w:rFonts w:cs="Arial"/>
        </w:rPr>
        <w:t>nd the ARP</w:t>
      </w:r>
      <w:r w:rsidRPr="008E76FD">
        <w:rPr>
          <w:rFonts w:cs="Arial"/>
        </w:rPr>
        <w:t xml:space="preserve">. In general, </w:t>
      </w:r>
      <w:r w:rsidR="0086049F" w:rsidRPr="008E76FD">
        <w:rPr>
          <w:rFonts w:cs="Arial"/>
        </w:rPr>
        <w:t xml:space="preserve">the </w:t>
      </w:r>
      <w:r w:rsidRPr="008E76FD">
        <w:rPr>
          <w:rFonts w:cs="Arial"/>
        </w:rPr>
        <w:t>practices for Animal Biosafety Levels</w:t>
      </w:r>
      <w:r w:rsidR="005B61AE">
        <w:rPr>
          <w:rFonts w:cs="Arial"/>
        </w:rPr>
        <w:t xml:space="preserve"> (ABSL)</w:t>
      </w:r>
      <w:r w:rsidRPr="008E76FD">
        <w:rPr>
          <w:rFonts w:cs="Arial"/>
        </w:rPr>
        <w:t xml:space="preserve"> presented in </w:t>
      </w:r>
      <w:r w:rsidR="00F616B8" w:rsidRPr="008E76FD">
        <w:rPr>
          <w:rFonts w:cs="Arial"/>
        </w:rPr>
        <w:t>B</w:t>
      </w:r>
      <w:r w:rsidR="00330B7D">
        <w:rPr>
          <w:rFonts w:cs="Arial"/>
        </w:rPr>
        <w:t>MBL are followed.</w:t>
      </w:r>
    </w:p>
    <w:p w14:paraId="19D959A3" w14:textId="77777777" w:rsidR="00330B7D" w:rsidRPr="008E76FD" w:rsidRDefault="00330B7D" w:rsidP="00330B7D">
      <w:pPr>
        <w:suppressAutoHyphens/>
        <w:ind w:left="720"/>
        <w:jc w:val="both"/>
        <w:rPr>
          <w:rFonts w:cs="Arial"/>
        </w:rPr>
      </w:pPr>
    </w:p>
    <w:p w14:paraId="3F945F56" w14:textId="4B776E6A" w:rsidR="00A81636" w:rsidRDefault="007C225A" w:rsidP="00330B7D">
      <w:pPr>
        <w:suppressAutoHyphens/>
        <w:ind w:left="720"/>
        <w:jc w:val="both"/>
        <w:rPr>
          <w:rFonts w:cs="Arial"/>
        </w:rPr>
      </w:pPr>
      <w:r w:rsidRPr="008E76FD">
        <w:rPr>
          <w:rFonts w:cs="Arial"/>
        </w:rPr>
        <w:t xml:space="preserve">Experiments involving the use of infectious biological agents in animals are generally conducted in containment facilities. Research in laboratory facilities shall be reviewed and approved, </w:t>
      </w:r>
      <w:r w:rsidRPr="00EC7013">
        <w:rPr>
          <w:rFonts w:cs="Arial"/>
          <w:i/>
        </w:rPr>
        <w:t>prior</w:t>
      </w:r>
      <w:r w:rsidRPr="008E76FD">
        <w:rPr>
          <w:rFonts w:cs="Arial"/>
        </w:rPr>
        <w:t xml:space="preserve"> to the initiation of work, by</w:t>
      </w:r>
      <w:r w:rsidR="00FC6871" w:rsidRPr="008E76FD">
        <w:rPr>
          <w:rFonts w:cs="Arial"/>
        </w:rPr>
        <w:t xml:space="preserve"> both</w:t>
      </w:r>
      <w:r w:rsidRPr="008E76FD">
        <w:rPr>
          <w:rFonts w:cs="Arial"/>
        </w:rPr>
        <w:t xml:space="preserve"> IBC </w:t>
      </w:r>
      <w:r w:rsidR="00FC6871" w:rsidRPr="008E76FD">
        <w:rPr>
          <w:rFonts w:cs="Arial"/>
        </w:rPr>
        <w:t>and</w:t>
      </w:r>
      <w:r w:rsidR="009C76FD">
        <w:rPr>
          <w:rFonts w:cs="Arial"/>
        </w:rPr>
        <w:t xml:space="preserve"> IACUC.</w:t>
      </w:r>
    </w:p>
    <w:p w14:paraId="3FD3C288" w14:textId="77777777" w:rsidR="00330B7D" w:rsidRPr="008E76FD" w:rsidRDefault="00330B7D" w:rsidP="00330B7D">
      <w:pPr>
        <w:suppressAutoHyphens/>
        <w:ind w:left="720"/>
        <w:jc w:val="both"/>
        <w:rPr>
          <w:rFonts w:cs="Arial"/>
        </w:rPr>
      </w:pPr>
    </w:p>
    <w:p w14:paraId="1E357700" w14:textId="4D9633CC" w:rsidR="00FC6871" w:rsidRPr="002910BE" w:rsidRDefault="00FC6871" w:rsidP="001A68C9">
      <w:pPr>
        <w:pStyle w:val="Heading3"/>
      </w:pPr>
      <w:bookmarkStart w:id="448" w:name="_Toc82415450"/>
      <w:r w:rsidRPr="002910BE">
        <w:t>Radiological Hazards</w:t>
      </w:r>
      <w:bookmarkEnd w:id="448"/>
    </w:p>
    <w:p w14:paraId="2A35DD09" w14:textId="77777777" w:rsidR="00330B7D" w:rsidRDefault="00330B7D" w:rsidP="00684DCD">
      <w:pPr>
        <w:ind w:left="720"/>
        <w:jc w:val="both"/>
        <w:rPr>
          <w:rFonts w:cs="Arial"/>
        </w:rPr>
      </w:pPr>
    </w:p>
    <w:p w14:paraId="5A891DCA" w14:textId="21FB8EFB" w:rsidR="009C76FD" w:rsidRDefault="00A81636" w:rsidP="00684DCD">
      <w:pPr>
        <w:ind w:left="720"/>
        <w:jc w:val="both"/>
        <w:rPr>
          <w:rFonts w:cs="Arial"/>
        </w:rPr>
      </w:pPr>
      <w:r w:rsidRPr="008E76FD">
        <w:rPr>
          <w:rFonts w:cs="Arial"/>
        </w:rPr>
        <w:t xml:space="preserve">Research with animals that includes any radiological hazards such as radioisotopes, X-rays, lasers, etc., </w:t>
      </w:r>
      <w:r w:rsidR="005B61AE">
        <w:rPr>
          <w:rFonts w:cs="Arial"/>
        </w:rPr>
        <w:t>may require</w:t>
      </w:r>
      <w:r w:rsidRPr="008E76FD">
        <w:rPr>
          <w:rFonts w:cs="Arial"/>
        </w:rPr>
        <w:t xml:space="preserve"> approval from IBC, IUC, and IACUC </w:t>
      </w:r>
      <w:r w:rsidRPr="00EC7013">
        <w:rPr>
          <w:rFonts w:cs="Arial"/>
          <w:i/>
        </w:rPr>
        <w:t>p</w:t>
      </w:r>
      <w:r w:rsidR="00684DCD" w:rsidRPr="00EC7013">
        <w:rPr>
          <w:rFonts w:cs="Arial"/>
          <w:i/>
        </w:rPr>
        <w:t>rior</w:t>
      </w:r>
      <w:r w:rsidR="00684DCD">
        <w:rPr>
          <w:rFonts w:cs="Arial"/>
        </w:rPr>
        <w:t xml:space="preserve"> to the initiation of work.</w:t>
      </w:r>
    </w:p>
    <w:p w14:paraId="74A9A197" w14:textId="77777777" w:rsidR="00684DCD" w:rsidRDefault="00684DCD" w:rsidP="00684DCD">
      <w:pPr>
        <w:ind w:left="720"/>
        <w:jc w:val="both"/>
        <w:rPr>
          <w:rFonts w:cs="Arial"/>
        </w:rPr>
      </w:pPr>
    </w:p>
    <w:p w14:paraId="70CF0965" w14:textId="65E4238F" w:rsidR="009C76FD" w:rsidRPr="00152461" w:rsidRDefault="009C76FD" w:rsidP="009C76FD">
      <w:pPr>
        <w:pStyle w:val="Heading2"/>
      </w:pPr>
      <w:bookmarkStart w:id="449" w:name="_Toc82415451"/>
      <w:r w:rsidRPr="00152461">
        <w:t xml:space="preserve">Guidelines for </w:t>
      </w:r>
      <w:r w:rsidR="007876EF" w:rsidRPr="00152461">
        <w:t xml:space="preserve">Use of </w:t>
      </w:r>
      <w:r w:rsidRPr="00152461">
        <w:t>Invertebrate Animals</w:t>
      </w:r>
      <w:bookmarkEnd w:id="449"/>
    </w:p>
    <w:p w14:paraId="51A84D38" w14:textId="15795C48" w:rsidR="009C76FD" w:rsidRDefault="009C76FD" w:rsidP="009C76FD">
      <w:pPr>
        <w:suppressAutoHyphens/>
        <w:jc w:val="both"/>
        <w:rPr>
          <w:rFonts w:cs="Arial"/>
        </w:rPr>
      </w:pPr>
    </w:p>
    <w:p w14:paraId="51741F4D" w14:textId="4EF8A16A" w:rsidR="00D50BA2" w:rsidRDefault="008B354F" w:rsidP="009C76FD">
      <w:pPr>
        <w:suppressAutoHyphens/>
        <w:jc w:val="both"/>
        <w:rPr>
          <w:rFonts w:cs="Arial"/>
        </w:rPr>
      </w:pPr>
      <w:r>
        <w:rPr>
          <w:rFonts w:cs="Arial"/>
        </w:rPr>
        <w:t xml:space="preserve">Much like other animal work, work with invertebrates can pose not only hazards from handling the invertebrates themselves, but also hazards from field collections, </w:t>
      </w:r>
      <w:r w:rsidR="007876EF">
        <w:rPr>
          <w:rFonts w:cs="Arial"/>
        </w:rPr>
        <w:t xml:space="preserve">and </w:t>
      </w:r>
      <w:r>
        <w:rPr>
          <w:rFonts w:cs="Arial"/>
        </w:rPr>
        <w:t xml:space="preserve">chemicals and biologicals </w:t>
      </w:r>
      <w:r w:rsidR="007876EF">
        <w:rPr>
          <w:rFonts w:cs="Arial"/>
        </w:rPr>
        <w:t>used in the course of research.</w:t>
      </w:r>
    </w:p>
    <w:p w14:paraId="3BBE10BB" w14:textId="43796C03" w:rsidR="00D50BA2" w:rsidRDefault="00D50BA2" w:rsidP="009C76FD">
      <w:pPr>
        <w:suppressAutoHyphens/>
        <w:jc w:val="both"/>
        <w:rPr>
          <w:rFonts w:cs="Arial"/>
        </w:rPr>
      </w:pPr>
    </w:p>
    <w:p w14:paraId="645CE966" w14:textId="6F2A7DC8" w:rsidR="00684DCD" w:rsidRDefault="00273E32" w:rsidP="00AB02E0">
      <w:pPr>
        <w:suppressAutoHyphens/>
        <w:jc w:val="both"/>
        <w:rPr>
          <w:rFonts w:cs="Arial"/>
        </w:rPr>
      </w:pPr>
      <w:r>
        <w:rPr>
          <w:rFonts w:cs="Arial"/>
        </w:rPr>
        <w:t>When planning research that will involve the use of invertebrate animals</w:t>
      </w:r>
      <w:r w:rsidR="00684DCD">
        <w:rPr>
          <w:rFonts w:cs="Arial"/>
        </w:rPr>
        <w:t xml:space="preserve">, planning must include measures to protect human health, especially when working with venomous species, disease vectors, </w:t>
      </w:r>
      <w:r w:rsidR="00AB02E0">
        <w:rPr>
          <w:rFonts w:cs="Arial"/>
        </w:rPr>
        <w:t>or</w:t>
      </w:r>
      <w:r w:rsidR="00684DCD">
        <w:rPr>
          <w:rFonts w:cs="Arial"/>
        </w:rPr>
        <w:t xml:space="preserve"> parasitic organisms.</w:t>
      </w:r>
      <w:r w:rsidR="005B61AE">
        <w:rPr>
          <w:rFonts w:cs="Arial"/>
        </w:rPr>
        <w:t xml:space="preserve"> Appropriate tools for handling</w:t>
      </w:r>
      <w:r w:rsidR="00684DCD">
        <w:rPr>
          <w:rFonts w:cs="Arial"/>
        </w:rPr>
        <w:t xml:space="preserve"> </w:t>
      </w:r>
      <w:r w:rsidR="005B61AE">
        <w:rPr>
          <w:rFonts w:cs="Arial"/>
        </w:rPr>
        <w:t>and</w:t>
      </w:r>
      <w:r w:rsidR="00684DCD">
        <w:rPr>
          <w:rFonts w:cs="Arial"/>
        </w:rPr>
        <w:t xml:space="preserve"> PPE can help to mitigate these hazards.</w:t>
      </w:r>
    </w:p>
    <w:p w14:paraId="14FF7B7D" w14:textId="77777777" w:rsidR="00684DCD" w:rsidRDefault="00684DCD" w:rsidP="008106AF">
      <w:pPr>
        <w:suppressAutoHyphens/>
        <w:jc w:val="both"/>
        <w:rPr>
          <w:rFonts w:cs="Arial"/>
        </w:rPr>
      </w:pPr>
    </w:p>
    <w:p w14:paraId="217F5956" w14:textId="0EC0C984" w:rsidR="00684DCD" w:rsidRPr="00684DCD" w:rsidRDefault="00684DCD" w:rsidP="00AB02E0">
      <w:pPr>
        <w:suppressAutoHyphens/>
        <w:jc w:val="both"/>
        <w:rPr>
          <w:rFonts w:cs="Arial"/>
        </w:rPr>
      </w:pPr>
      <w:r w:rsidRPr="00684DCD">
        <w:rPr>
          <w:rFonts w:cs="Arial"/>
        </w:rPr>
        <w:t xml:space="preserve">When planning experiments using invertebrate animals, consider the following: </w:t>
      </w:r>
    </w:p>
    <w:p w14:paraId="2D930618" w14:textId="59A4D3E1" w:rsidR="00684DCD" w:rsidRPr="00684DCD" w:rsidRDefault="008D534F" w:rsidP="00E71F0D">
      <w:pPr>
        <w:pStyle w:val="ListParagraph"/>
        <w:numPr>
          <w:ilvl w:val="0"/>
          <w:numId w:val="139"/>
        </w:numPr>
        <w:suppressAutoHyphens/>
        <w:ind w:left="360"/>
        <w:jc w:val="both"/>
        <w:rPr>
          <w:rFonts w:cs="Arial"/>
        </w:rPr>
      </w:pPr>
      <w:r>
        <w:rPr>
          <w:rFonts w:cs="Arial"/>
        </w:rPr>
        <w:t xml:space="preserve">how to properly </w:t>
      </w:r>
      <w:r w:rsidR="00684DCD" w:rsidRPr="00684DCD">
        <w:rPr>
          <w:rFonts w:cs="Arial"/>
        </w:rPr>
        <w:t>train research personnel</w:t>
      </w:r>
    </w:p>
    <w:p w14:paraId="7C5D95FD" w14:textId="35607E33" w:rsidR="00684DCD" w:rsidRPr="00684DCD" w:rsidRDefault="008D534F" w:rsidP="00E71F0D">
      <w:pPr>
        <w:pStyle w:val="ListParagraph"/>
        <w:numPr>
          <w:ilvl w:val="0"/>
          <w:numId w:val="139"/>
        </w:numPr>
        <w:suppressAutoHyphens/>
        <w:ind w:left="360"/>
        <w:jc w:val="both"/>
        <w:rPr>
          <w:rFonts w:cs="Arial"/>
        </w:rPr>
      </w:pPr>
      <w:r>
        <w:rPr>
          <w:rFonts w:cs="Arial"/>
        </w:rPr>
        <w:t xml:space="preserve">what </w:t>
      </w:r>
      <w:r w:rsidR="00684DCD" w:rsidRPr="00684DCD">
        <w:rPr>
          <w:rFonts w:cs="Arial"/>
        </w:rPr>
        <w:t>appropriate husbandry practices</w:t>
      </w:r>
      <w:r>
        <w:rPr>
          <w:rFonts w:cs="Arial"/>
        </w:rPr>
        <w:t xml:space="preserve"> exist</w:t>
      </w:r>
    </w:p>
    <w:p w14:paraId="2D5011DC" w14:textId="77777777" w:rsidR="00684DCD" w:rsidRPr="00684DCD" w:rsidRDefault="00684DCD" w:rsidP="00E71F0D">
      <w:pPr>
        <w:pStyle w:val="ListParagraph"/>
        <w:numPr>
          <w:ilvl w:val="0"/>
          <w:numId w:val="139"/>
        </w:numPr>
        <w:suppressAutoHyphens/>
        <w:ind w:left="360"/>
        <w:jc w:val="both"/>
        <w:rPr>
          <w:rFonts w:cs="Arial"/>
        </w:rPr>
      </w:pPr>
      <w:r w:rsidRPr="00684DCD">
        <w:rPr>
          <w:rFonts w:cs="Arial"/>
        </w:rPr>
        <w:t>health monitoring and record keeping</w:t>
      </w:r>
    </w:p>
    <w:p w14:paraId="73C9DDA4" w14:textId="77777777" w:rsidR="00684DCD" w:rsidRPr="00684DCD" w:rsidRDefault="00684DCD" w:rsidP="00E71F0D">
      <w:pPr>
        <w:pStyle w:val="ListParagraph"/>
        <w:numPr>
          <w:ilvl w:val="0"/>
          <w:numId w:val="139"/>
        </w:numPr>
        <w:suppressAutoHyphens/>
        <w:ind w:left="360"/>
        <w:jc w:val="both"/>
        <w:rPr>
          <w:rFonts w:cs="Arial"/>
        </w:rPr>
      </w:pPr>
      <w:r w:rsidRPr="00684DCD">
        <w:rPr>
          <w:rFonts w:cs="Arial"/>
        </w:rPr>
        <w:t>species interactions</w:t>
      </w:r>
    </w:p>
    <w:p w14:paraId="2248C9AD" w14:textId="7BF9E7AD" w:rsidR="00684DCD" w:rsidRPr="00684DCD" w:rsidRDefault="00684DCD" w:rsidP="00E71F0D">
      <w:pPr>
        <w:pStyle w:val="ListParagraph"/>
        <w:numPr>
          <w:ilvl w:val="0"/>
          <w:numId w:val="139"/>
        </w:numPr>
        <w:suppressAutoHyphens/>
        <w:ind w:left="360"/>
        <w:jc w:val="both"/>
        <w:rPr>
          <w:rFonts w:cs="Arial"/>
        </w:rPr>
      </w:pPr>
      <w:r w:rsidRPr="00684DCD">
        <w:rPr>
          <w:rFonts w:cs="Arial"/>
        </w:rPr>
        <w:t>facility provisions</w:t>
      </w:r>
      <w:r w:rsidR="008D534F">
        <w:rPr>
          <w:rFonts w:cs="Arial"/>
        </w:rPr>
        <w:t xml:space="preserve"> and requirements</w:t>
      </w:r>
    </w:p>
    <w:p w14:paraId="5D6DB74E" w14:textId="77777777" w:rsidR="00684DCD" w:rsidRPr="00684DCD" w:rsidRDefault="00684DCD" w:rsidP="00E71F0D">
      <w:pPr>
        <w:pStyle w:val="ListParagraph"/>
        <w:numPr>
          <w:ilvl w:val="0"/>
          <w:numId w:val="139"/>
        </w:numPr>
        <w:suppressAutoHyphens/>
        <w:ind w:left="360"/>
        <w:jc w:val="both"/>
        <w:rPr>
          <w:rFonts w:cs="Arial"/>
        </w:rPr>
      </w:pPr>
      <w:r w:rsidRPr="00684DCD">
        <w:rPr>
          <w:rFonts w:cs="Arial"/>
        </w:rPr>
        <w:t>occupational health and safety risks</w:t>
      </w:r>
    </w:p>
    <w:p w14:paraId="551E13C9" w14:textId="77777777" w:rsidR="00684DCD" w:rsidRPr="00684DCD" w:rsidRDefault="00684DCD" w:rsidP="00E71F0D">
      <w:pPr>
        <w:pStyle w:val="ListParagraph"/>
        <w:numPr>
          <w:ilvl w:val="0"/>
          <w:numId w:val="139"/>
        </w:numPr>
        <w:suppressAutoHyphens/>
        <w:ind w:left="360"/>
        <w:jc w:val="both"/>
        <w:rPr>
          <w:rFonts w:cs="Arial"/>
        </w:rPr>
      </w:pPr>
      <w:r w:rsidRPr="00684DCD">
        <w:rPr>
          <w:rFonts w:cs="Arial"/>
        </w:rPr>
        <w:t>appropriate containment to prevent escape</w:t>
      </w:r>
    </w:p>
    <w:p w14:paraId="7DE9E7CC" w14:textId="77777777" w:rsidR="00684DCD" w:rsidRPr="00684DCD" w:rsidRDefault="00684DCD" w:rsidP="00E71F0D">
      <w:pPr>
        <w:pStyle w:val="ListParagraph"/>
        <w:numPr>
          <w:ilvl w:val="0"/>
          <w:numId w:val="139"/>
        </w:numPr>
        <w:suppressAutoHyphens/>
        <w:ind w:left="360"/>
        <w:jc w:val="both"/>
        <w:rPr>
          <w:rFonts w:cs="Arial"/>
        </w:rPr>
      </w:pPr>
      <w:r w:rsidRPr="00684DCD">
        <w:rPr>
          <w:rFonts w:cs="Arial"/>
        </w:rPr>
        <w:t>PPE</w:t>
      </w:r>
    </w:p>
    <w:p w14:paraId="116E7EE3" w14:textId="77777777" w:rsidR="00684DCD" w:rsidRPr="00684DCD" w:rsidRDefault="00684DCD" w:rsidP="00E71F0D">
      <w:pPr>
        <w:pStyle w:val="ListParagraph"/>
        <w:numPr>
          <w:ilvl w:val="0"/>
          <w:numId w:val="139"/>
        </w:numPr>
        <w:suppressAutoHyphens/>
        <w:ind w:left="360"/>
        <w:jc w:val="both"/>
        <w:rPr>
          <w:rFonts w:cs="Arial"/>
        </w:rPr>
      </w:pPr>
      <w:r w:rsidRPr="00684DCD">
        <w:rPr>
          <w:rFonts w:cs="Arial"/>
        </w:rPr>
        <w:t>Engineering controls</w:t>
      </w:r>
    </w:p>
    <w:p w14:paraId="13BFC327" w14:textId="77777777" w:rsidR="00273E32" w:rsidRDefault="00273E32" w:rsidP="008106AF">
      <w:pPr>
        <w:suppressAutoHyphens/>
        <w:jc w:val="both"/>
        <w:rPr>
          <w:rFonts w:cs="Arial"/>
        </w:rPr>
      </w:pPr>
    </w:p>
    <w:p w14:paraId="2D5D5B19" w14:textId="23C3C212" w:rsidR="00273E32" w:rsidRPr="008D534F" w:rsidRDefault="00273E32" w:rsidP="00AB02E0">
      <w:pPr>
        <w:suppressAutoHyphens/>
        <w:jc w:val="both"/>
        <w:rPr>
          <w:rFonts w:cs="Arial"/>
        </w:rPr>
      </w:pPr>
      <w:r w:rsidRPr="00273E32">
        <w:rPr>
          <w:rFonts w:cs="Arial"/>
        </w:rPr>
        <w:t xml:space="preserve">Genetic modification </w:t>
      </w:r>
      <w:r w:rsidR="008D534F">
        <w:rPr>
          <w:rFonts w:cs="Arial"/>
        </w:rPr>
        <w:t>of</w:t>
      </w:r>
      <w:r w:rsidRPr="00273E32">
        <w:rPr>
          <w:rFonts w:cs="Arial"/>
        </w:rPr>
        <w:t xml:space="preserve"> invertebrates is covered by programs, policies, and procedures dictated by the </w:t>
      </w:r>
      <w:r w:rsidR="00041752">
        <w:rPr>
          <w:rFonts w:cs="Arial"/>
        </w:rPr>
        <w:t>ORP</w:t>
      </w:r>
      <w:r w:rsidRPr="00273E32">
        <w:rPr>
          <w:rFonts w:cs="Arial"/>
        </w:rPr>
        <w:t>.</w:t>
      </w:r>
      <w:r w:rsidR="008D534F">
        <w:rPr>
          <w:rFonts w:cs="Arial"/>
        </w:rPr>
        <w:t xml:space="preserve"> These must be taken into account </w:t>
      </w:r>
      <w:r w:rsidR="008D534F">
        <w:rPr>
          <w:rFonts w:cs="Arial"/>
          <w:i/>
        </w:rPr>
        <w:t xml:space="preserve">prior </w:t>
      </w:r>
      <w:r w:rsidR="008D534F">
        <w:rPr>
          <w:rFonts w:cs="Arial"/>
        </w:rPr>
        <w:t>to starting work with invertebrates.</w:t>
      </w:r>
    </w:p>
    <w:p w14:paraId="5F4D7506" w14:textId="77777777" w:rsidR="00684DCD" w:rsidRDefault="00684DCD" w:rsidP="008106AF">
      <w:pPr>
        <w:suppressAutoHyphens/>
        <w:jc w:val="both"/>
        <w:rPr>
          <w:rFonts w:cs="Arial"/>
        </w:rPr>
      </w:pPr>
    </w:p>
    <w:p w14:paraId="1DA0E9DB" w14:textId="75A0367C" w:rsidR="00684DCD" w:rsidRPr="00152461" w:rsidRDefault="00684DCD" w:rsidP="008D534F">
      <w:pPr>
        <w:pStyle w:val="Heading3"/>
      </w:pPr>
      <w:bookmarkStart w:id="450" w:name="_Toc82415452"/>
      <w:r w:rsidRPr="00152461">
        <w:t>Permits and Approvals for Collection and Maintenance of Invertebrate Collections</w:t>
      </w:r>
      <w:bookmarkEnd w:id="450"/>
    </w:p>
    <w:p w14:paraId="1E57191A" w14:textId="77777777" w:rsidR="00684DCD" w:rsidRDefault="00684DCD" w:rsidP="008106AF">
      <w:pPr>
        <w:suppressAutoHyphens/>
        <w:jc w:val="both"/>
        <w:rPr>
          <w:rFonts w:cs="Arial"/>
        </w:rPr>
      </w:pPr>
    </w:p>
    <w:p w14:paraId="591F8C7D" w14:textId="22D3893A" w:rsidR="00350B7D" w:rsidRDefault="009C76FD" w:rsidP="008106AF">
      <w:pPr>
        <w:suppressAutoHyphens/>
        <w:ind w:left="720"/>
        <w:jc w:val="both"/>
        <w:rPr>
          <w:rFonts w:cs="Arial"/>
        </w:rPr>
      </w:pPr>
      <w:r>
        <w:rPr>
          <w:rFonts w:cs="Arial"/>
        </w:rPr>
        <w:t>All federal, state, and local laws must be followed when obtaining and maintainin</w:t>
      </w:r>
      <w:r w:rsidR="00350B7D">
        <w:rPr>
          <w:rFonts w:cs="Arial"/>
        </w:rPr>
        <w:t>g invertebrate animals</w:t>
      </w:r>
      <w:r w:rsidR="00D50BA2">
        <w:rPr>
          <w:rFonts w:cs="Arial"/>
        </w:rPr>
        <w:t xml:space="preserve">. </w:t>
      </w:r>
      <w:r>
        <w:rPr>
          <w:rFonts w:cs="Arial"/>
        </w:rPr>
        <w:t xml:space="preserve">All appropriate permits must be obtained </w:t>
      </w:r>
      <w:r w:rsidRPr="00684DCD">
        <w:rPr>
          <w:rFonts w:cs="Arial"/>
          <w:i/>
        </w:rPr>
        <w:t>prior</w:t>
      </w:r>
      <w:r>
        <w:rPr>
          <w:rFonts w:cs="Arial"/>
        </w:rPr>
        <w:t xml:space="preserve"> to obtai</w:t>
      </w:r>
      <w:r w:rsidR="00350B7D">
        <w:rPr>
          <w:rFonts w:cs="Arial"/>
        </w:rPr>
        <w:t>ning animals from wild sources. In the US</w:t>
      </w:r>
      <w:r w:rsidR="00684DCD">
        <w:rPr>
          <w:rFonts w:cs="Arial"/>
        </w:rPr>
        <w:t>,</w:t>
      </w:r>
      <w:r w:rsidR="00350B7D">
        <w:rPr>
          <w:rFonts w:cs="Arial"/>
        </w:rPr>
        <w:t xml:space="preserve"> Fish and Wildlife regulatory authorities in each state typically enforce requirements for collection permits and annual reports of animals collected from the wild.</w:t>
      </w:r>
      <w:r w:rsidR="00350B7D" w:rsidRPr="00350B7D">
        <w:rPr>
          <w:rFonts w:cs="Arial"/>
        </w:rPr>
        <w:t xml:space="preserve"> </w:t>
      </w:r>
      <w:r w:rsidR="00350B7D">
        <w:rPr>
          <w:rFonts w:cs="Arial"/>
        </w:rPr>
        <w:t>For at-risk, threatened, or endangered invertebrates or those listed by the Convention on International Trade in Endangered Species of Wild Fauna and Flora (CITES) there may be additional layers of permitting required.</w:t>
      </w:r>
    </w:p>
    <w:p w14:paraId="5EF9B00F" w14:textId="5AB53BD2" w:rsidR="008106AF" w:rsidRDefault="008106AF" w:rsidP="008106AF">
      <w:pPr>
        <w:suppressAutoHyphens/>
        <w:ind w:left="720"/>
        <w:jc w:val="both"/>
        <w:rPr>
          <w:rFonts w:cs="Arial"/>
        </w:rPr>
      </w:pPr>
    </w:p>
    <w:p w14:paraId="61F8E4AF" w14:textId="251B68C0" w:rsidR="00350B7D" w:rsidRDefault="008106AF" w:rsidP="00330B7D">
      <w:pPr>
        <w:suppressAutoHyphens/>
        <w:ind w:left="720"/>
        <w:jc w:val="both"/>
        <w:rPr>
          <w:rFonts w:cs="Arial"/>
        </w:rPr>
      </w:pPr>
      <w:r>
        <w:rPr>
          <w:rFonts w:cs="Arial"/>
        </w:rPr>
        <w:t xml:space="preserve">Additionally, </w:t>
      </w:r>
      <w:r w:rsidR="008D534F">
        <w:rPr>
          <w:rFonts w:cs="Arial"/>
        </w:rPr>
        <w:t xml:space="preserve">depending on the species and transport of organisms, </w:t>
      </w:r>
      <w:hyperlink r:id="rId135" w:history="1">
        <w:r w:rsidR="008D534F" w:rsidRPr="00954508">
          <w:rPr>
            <w:rStyle w:val="Hyperlink"/>
            <w:rFonts w:cs="Arial"/>
            <w:b/>
            <w:u w:val="none"/>
          </w:rPr>
          <w:t>APHIS</w:t>
        </w:r>
      </w:hyperlink>
      <w:r w:rsidR="008D534F">
        <w:rPr>
          <w:rFonts w:cs="Arial"/>
        </w:rPr>
        <w:t xml:space="preserve"> permits may be required.</w:t>
      </w:r>
    </w:p>
    <w:p w14:paraId="278E4C78" w14:textId="77777777" w:rsidR="00330B7D" w:rsidRDefault="00330B7D" w:rsidP="00330B7D">
      <w:pPr>
        <w:suppressAutoHyphens/>
        <w:ind w:left="720"/>
        <w:jc w:val="both"/>
        <w:rPr>
          <w:rFonts w:cs="Arial"/>
        </w:rPr>
      </w:pPr>
    </w:p>
    <w:p w14:paraId="6ECE2563" w14:textId="54255536" w:rsidR="00D50BA2" w:rsidRPr="00152461" w:rsidRDefault="00273E32" w:rsidP="008106AF">
      <w:pPr>
        <w:pStyle w:val="Heading3"/>
      </w:pPr>
      <w:bookmarkStart w:id="451" w:name="_Toc82415453"/>
      <w:r w:rsidRPr="00152461">
        <w:t>Housing and Containment of Invertebrate Animals</w:t>
      </w:r>
      <w:bookmarkEnd w:id="451"/>
    </w:p>
    <w:p w14:paraId="55201320" w14:textId="77777777" w:rsidR="00330B7D" w:rsidRDefault="00330B7D" w:rsidP="008106AF">
      <w:pPr>
        <w:suppressAutoHyphens/>
        <w:ind w:left="720"/>
        <w:jc w:val="both"/>
        <w:rPr>
          <w:rFonts w:cs="Arial"/>
        </w:rPr>
      </w:pPr>
    </w:p>
    <w:p w14:paraId="00527595" w14:textId="6FEC3E54" w:rsidR="006C02BB" w:rsidRDefault="006C02BB" w:rsidP="008106AF">
      <w:pPr>
        <w:suppressAutoHyphens/>
        <w:ind w:left="720"/>
        <w:jc w:val="both"/>
        <w:rPr>
          <w:rFonts w:cs="Arial"/>
        </w:rPr>
      </w:pPr>
      <w:r>
        <w:rPr>
          <w:rFonts w:cs="Arial"/>
        </w:rPr>
        <w:t xml:space="preserve">Housing and </w:t>
      </w:r>
      <w:r w:rsidR="00954508">
        <w:rPr>
          <w:rFonts w:cs="Arial"/>
        </w:rPr>
        <w:t xml:space="preserve">appropriate </w:t>
      </w:r>
      <w:r>
        <w:rPr>
          <w:rFonts w:cs="Arial"/>
        </w:rPr>
        <w:t>containment must be included in the planning process. Research that includes the use of species exotic to the region where they are being used, where they may represent a threat to biodiversity or a direct disease or pest threat not only to other laboratory animals but also to agriculture and aquaculture, must include thorough containment planning to prevent escape.</w:t>
      </w:r>
      <w:r w:rsidR="00954508">
        <w:rPr>
          <w:rFonts w:cs="Arial"/>
        </w:rPr>
        <w:t xml:space="preserve"> Many of these requirements are part of the </w:t>
      </w:r>
      <w:hyperlink r:id="rId136" w:history="1">
        <w:r w:rsidR="00954508" w:rsidRPr="00954508">
          <w:rPr>
            <w:rStyle w:val="Hyperlink"/>
            <w:rFonts w:cs="Arial"/>
            <w:b/>
            <w:u w:val="none"/>
          </w:rPr>
          <w:t>APHIS</w:t>
        </w:r>
      </w:hyperlink>
      <w:r w:rsidR="00954508">
        <w:rPr>
          <w:rFonts w:cs="Arial"/>
        </w:rPr>
        <w:t xml:space="preserve"> permitting process.</w:t>
      </w:r>
    </w:p>
    <w:p w14:paraId="5B375FF0" w14:textId="34BFBB8F" w:rsidR="000212C7" w:rsidRDefault="000212C7" w:rsidP="005B61AE">
      <w:pPr>
        <w:suppressAutoHyphens/>
        <w:jc w:val="both"/>
        <w:rPr>
          <w:rFonts w:cs="Arial"/>
        </w:rPr>
      </w:pPr>
    </w:p>
    <w:p w14:paraId="2957932F" w14:textId="111286FD" w:rsidR="007752EB" w:rsidRPr="00137558" w:rsidRDefault="007752EB" w:rsidP="007752EB">
      <w:pPr>
        <w:pStyle w:val="Heading3"/>
      </w:pPr>
      <w:bookmarkStart w:id="452" w:name="_Toc82415454"/>
      <w:r w:rsidRPr="00137558">
        <w:t>Hazards of Collecting Invertebrates</w:t>
      </w:r>
      <w:bookmarkEnd w:id="452"/>
    </w:p>
    <w:p w14:paraId="27000BD7" w14:textId="77777777" w:rsidR="00330B7D" w:rsidRPr="00137558" w:rsidRDefault="00330B7D" w:rsidP="006B21B9">
      <w:pPr>
        <w:shd w:val="clear" w:color="auto" w:fill="FFFFFF"/>
        <w:ind w:left="720"/>
        <w:jc w:val="both"/>
        <w:rPr>
          <w:rFonts w:eastAsia="Times New Roman" w:cs="Arial"/>
          <w:color w:val="000000"/>
        </w:rPr>
      </w:pPr>
    </w:p>
    <w:p w14:paraId="5872060F" w14:textId="138D18E0" w:rsidR="007752EB" w:rsidRPr="00137558" w:rsidRDefault="00D57328" w:rsidP="006B21B9">
      <w:pPr>
        <w:shd w:val="clear" w:color="auto" w:fill="FFFFFF"/>
        <w:ind w:left="720"/>
        <w:jc w:val="both"/>
        <w:rPr>
          <w:rFonts w:eastAsia="Times New Roman" w:cs="Arial"/>
          <w:color w:val="000000"/>
        </w:rPr>
      </w:pPr>
      <w:r w:rsidRPr="00137558">
        <w:rPr>
          <w:rFonts w:eastAsia="Times New Roman" w:cs="Arial"/>
          <w:color w:val="000000"/>
        </w:rPr>
        <w:t>F</w:t>
      </w:r>
      <w:r w:rsidR="007876EF" w:rsidRPr="00137558">
        <w:rPr>
          <w:rFonts w:eastAsia="Times New Roman" w:cs="Arial"/>
          <w:color w:val="000000"/>
        </w:rPr>
        <w:t>ield safety practices are important for anyone working outside, including those collecting invertebrates for research or teaching purposes. General field safety precautions include:</w:t>
      </w:r>
    </w:p>
    <w:p w14:paraId="7B24C711" w14:textId="192CB67A" w:rsidR="007876EF" w:rsidRPr="00137558" w:rsidRDefault="006B21B9" w:rsidP="00E71F0D">
      <w:pPr>
        <w:pStyle w:val="ListParagraph"/>
        <w:numPr>
          <w:ilvl w:val="0"/>
          <w:numId w:val="144"/>
        </w:numPr>
        <w:shd w:val="clear" w:color="auto" w:fill="FFFFFF"/>
        <w:ind w:left="1080"/>
        <w:jc w:val="both"/>
        <w:rPr>
          <w:rFonts w:eastAsia="Times New Roman" w:cs="Arial"/>
          <w:color w:val="000000"/>
        </w:rPr>
      </w:pPr>
      <w:r w:rsidRPr="00137558">
        <w:rPr>
          <w:rFonts w:eastAsia="Times New Roman" w:cs="Arial"/>
          <w:color w:val="000000"/>
        </w:rPr>
        <w:t>Wearing a</w:t>
      </w:r>
      <w:r w:rsidR="007876EF" w:rsidRPr="00137558">
        <w:rPr>
          <w:rFonts w:eastAsia="Times New Roman" w:cs="Arial"/>
          <w:color w:val="000000"/>
        </w:rPr>
        <w:t>ppropriate attire for the weather and collection activities</w:t>
      </w:r>
      <w:r w:rsidR="00AB02E0" w:rsidRPr="00137558">
        <w:rPr>
          <w:rFonts w:eastAsia="Times New Roman" w:cs="Arial"/>
          <w:color w:val="000000"/>
        </w:rPr>
        <w:t>, including minimizing exposure to sun or wind burn</w:t>
      </w:r>
    </w:p>
    <w:p w14:paraId="5A97E9F4" w14:textId="64120595" w:rsidR="007876EF" w:rsidRPr="00137558" w:rsidRDefault="007876EF" w:rsidP="00E71F0D">
      <w:pPr>
        <w:pStyle w:val="ListParagraph"/>
        <w:numPr>
          <w:ilvl w:val="0"/>
          <w:numId w:val="144"/>
        </w:numPr>
        <w:shd w:val="clear" w:color="auto" w:fill="FFFFFF"/>
        <w:ind w:left="1080"/>
        <w:jc w:val="both"/>
        <w:rPr>
          <w:rFonts w:eastAsia="Times New Roman" w:cs="Arial"/>
          <w:color w:val="000000"/>
        </w:rPr>
      </w:pPr>
      <w:r w:rsidRPr="00137558">
        <w:rPr>
          <w:rFonts w:eastAsia="Times New Roman" w:cs="Arial"/>
          <w:color w:val="000000"/>
        </w:rPr>
        <w:t>Alerting others about travel plans</w:t>
      </w:r>
      <w:r w:rsidR="00316D89" w:rsidRPr="00137558">
        <w:rPr>
          <w:rFonts w:eastAsia="Times New Roman" w:cs="Arial"/>
          <w:color w:val="000000"/>
        </w:rPr>
        <w:t xml:space="preserve"> and collection locations</w:t>
      </w:r>
    </w:p>
    <w:p w14:paraId="75130E19" w14:textId="2F42F836" w:rsidR="007876EF" w:rsidRPr="00137558" w:rsidRDefault="00316D89" w:rsidP="00E71F0D">
      <w:pPr>
        <w:pStyle w:val="ListParagraph"/>
        <w:numPr>
          <w:ilvl w:val="0"/>
          <w:numId w:val="144"/>
        </w:numPr>
        <w:shd w:val="clear" w:color="auto" w:fill="FFFFFF"/>
        <w:ind w:left="1080"/>
        <w:jc w:val="both"/>
        <w:rPr>
          <w:rFonts w:eastAsia="Times New Roman" w:cs="Arial"/>
          <w:color w:val="000000"/>
        </w:rPr>
      </w:pPr>
      <w:r w:rsidRPr="00137558">
        <w:rPr>
          <w:rFonts w:eastAsia="Times New Roman" w:cs="Arial"/>
          <w:color w:val="000000"/>
        </w:rPr>
        <w:t>Developing</w:t>
      </w:r>
      <w:r w:rsidR="007876EF" w:rsidRPr="00137558">
        <w:rPr>
          <w:rFonts w:eastAsia="Times New Roman" w:cs="Arial"/>
          <w:color w:val="000000"/>
        </w:rPr>
        <w:t xml:space="preserve"> a communications plan that takes into account </w:t>
      </w:r>
      <w:r w:rsidR="006B21B9" w:rsidRPr="00137558">
        <w:rPr>
          <w:rFonts w:eastAsia="Times New Roman" w:cs="Arial"/>
          <w:color w:val="000000"/>
        </w:rPr>
        <w:t xml:space="preserve">location and </w:t>
      </w:r>
      <w:r w:rsidR="00AB02E0" w:rsidRPr="00137558">
        <w:rPr>
          <w:rFonts w:eastAsia="Times New Roman" w:cs="Arial"/>
          <w:color w:val="000000"/>
        </w:rPr>
        <w:t>availability of</w:t>
      </w:r>
      <w:r w:rsidR="006B21B9" w:rsidRPr="00137558">
        <w:rPr>
          <w:rFonts w:eastAsia="Times New Roman" w:cs="Arial"/>
          <w:color w:val="000000"/>
        </w:rPr>
        <w:t xml:space="preserve"> </w:t>
      </w:r>
      <w:r w:rsidR="00AB02E0" w:rsidRPr="00137558">
        <w:rPr>
          <w:rFonts w:eastAsia="Times New Roman" w:cs="Arial"/>
          <w:color w:val="000000"/>
        </w:rPr>
        <w:t>services</w:t>
      </w:r>
    </w:p>
    <w:p w14:paraId="3667CD57" w14:textId="77777777" w:rsidR="00575E69" w:rsidRPr="00137558" w:rsidRDefault="00575E69" w:rsidP="006B21B9">
      <w:pPr>
        <w:shd w:val="clear" w:color="auto" w:fill="FFFFFF"/>
        <w:ind w:left="720"/>
        <w:jc w:val="both"/>
        <w:rPr>
          <w:rFonts w:eastAsia="Times New Roman" w:cs="Arial"/>
          <w:color w:val="000000"/>
        </w:rPr>
      </w:pPr>
    </w:p>
    <w:p w14:paraId="4FDFCCC3" w14:textId="3B2C87F0" w:rsidR="006B21B9" w:rsidRPr="00137558" w:rsidRDefault="006B21B9" w:rsidP="006B21B9">
      <w:pPr>
        <w:shd w:val="clear" w:color="auto" w:fill="FFFFFF"/>
        <w:ind w:left="720"/>
        <w:jc w:val="both"/>
        <w:rPr>
          <w:rFonts w:eastAsia="Times New Roman" w:cs="Arial"/>
          <w:color w:val="000000"/>
        </w:rPr>
      </w:pPr>
      <w:r w:rsidRPr="00137558">
        <w:rPr>
          <w:rFonts w:eastAsia="Times New Roman" w:cs="Arial"/>
          <w:color w:val="000000"/>
        </w:rPr>
        <w:t xml:space="preserve">Anyone performing research work outside should also be aware of the hazards of local flora and fauna. In Pennsylvania, this may include measures to prevent tick bites, what to do if you encounter bears, </w:t>
      </w:r>
      <w:r w:rsidR="00152461" w:rsidRPr="00137558">
        <w:rPr>
          <w:rFonts w:eastAsia="Times New Roman" w:cs="Arial"/>
          <w:color w:val="000000"/>
        </w:rPr>
        <w:t xml:space="preserve">how to avoid venomous snakes, </w:t>
      </w:r>
      <w:r w:rsidRPr="00137558">
        <w:rPr>
          <w:rFonts w:eastAsia="Times New Roman" w:cs="Arial"/>
          <w:color w:val="000000"/>
        </w:rPr>
        <w:t xml:space="preserve">and how to identify poison ivy. Collection activities in other areas may need to take into account other hazards </w:t>
      </w:r>
      <w:r w:rsidR="00AB02E0" w:rsidRPr="00137558">
        <w:rPr>
          <w:rFonts w:eastAsia="Times New Roman" w:cs="Arial"/>
          <w:color w:val="000000"/>
        </w:rPr>
        <w:t>specific to those</w:t>
      </w:r>
      <w:r w:rsidRPr="00137558">
        <w:rPr>
          <w:rFonts w:eastAsia="Times New Roman" w:cs="Arial"/>
          <w:color w:val="000000"/>
        </w:rPr>
        <w:t xml:space="preserve"> location</w:t>
      </w:r>
      <w:r w:rsidR="00AB02E0" w:rsidRPr="00137558">
        <w:rPr>
          <w:rFonts w:eastAsia="Times New Roman" w:cs="Arial"/>
          <w:color w:val="000000"/>
        </w:rPr>
        <w:t>s</w:t>
      </w:r>
      <w:r w:rsidRPr="00137558">
        <w:rPr>
          <w:rFonts w:eastAsia="Times New Roman" w:cs="Arial"/>
          <w:color w:val="000000"/>
        </w:rPr>
        <w:t xml:space="preserve">, such as scorpions, fire ants, dangerous animals, insects, or spiders. </w:t>
      </w:r>
    </w:p>
    <w:p w14:paraId="093A5737" w14:textId="77777777" w:rsidR="00575E69" w:rsidRPr="00137558" w:rsidRDefault="00575E69" w:rsidP="0020428D">
      <w:pPr>
        <w:shd w:val="clear" w:color="auto" w:fill="FFFFFF"/>
        <w:ind w:left="720"/>
        <w:jc w:val="both"/>
        <w:rPr>
          <w:rFonts w:eastAsia="Times New Roman" w:cs="Arial"/>
          <w:color w:val="000000"/>
        </w:rPr>
      </w:pPr>
    </w:p>
    <w:p w14:paraId="17846686" w14:textId="1E9F259C" w:rsidR="007752EB" w:rsidRDefault="00AB02E0" w:rsidP="00575E69">
      <w:pPr>
        <w:shd w:val="clear" w:color="auto" w:fill="FFFFFF"/>
        <w:ind w:left="720"/>
        <w:jc w:val="both"/>
        <w:rPr>
          <w:rFonts w:eastAsia="Times New Roman" w:cs="Arial"/>
          <w:color w:val="000000"/>
        </w:rPr>
      </w:pPr>
      <w:r w:rsidRPr="00137558">
        <w:rPr>
          <w:rFonts w:eastAsia="Times New Roman" w:cs="Arial"/>
          <w:color w:val="000000"/>
        </w:rPr>
        <w:t>P</w:t>
      </w:r>
      <w:r w:rsidR="0020428D" w:rsidRPr="00137558">
        <w:rPr>
          <w:rFonts w:eastAsia="Times New Roman" w:cs="Arial"/>
          <w:color w:val="000000"/>
        </w:rPr>
        <w:t xml:space="preserve">ersonal health information may </w:t>
      </w:r>
      <w:r w:rsidRPr="00137558">
        <w:rPr>
          <w:rFonts w:eastAsia="Times New Roman" w:cs="Arial"/>
          <w:color w:val="000000"/>
        </w:rPr>
        <w:t xml:space="preserve">also </w:t>
      </w:r>
      <w:r w:rsidR="0020428D" w:rsidRPr="00137558">
        <w:rPr>
          <w:rFonts w:eastAsia="Times New Roman" w:cs="Arial"/>
          <w:color w:val="000000"/>
        </w:rPr>
        <w:t>be important to consider prior to outdoor collection activities. Allergies to common hazards, including poison ivy and bee stings</w:t>
      </w:r>
      <w:r w:rsidRPr="00137558">
        <w:rPr>
          <w:rFonts w:eastAsia="Times New Roman" w:cs="Arial"/>
          <w:color w:val="000000"/>
        </w:rPr>
        <w:t>,</w:t>
      </w:r>
      <w:r w:rsidR="0020428D" w:rsidRPr="00137558">
        <w:rPr>
          <w:rFonts w:eastAsia="Times New Roman" w:cs="Arial"/>
          <w:color w:val="000000"/>
        </w:rPr>
        <w:t xml:space="preserve"> should be taken into account. Similarly, you may want to talk to your health care provider about ensuring that your tetanus booster is up to date (every 10 years).</w:t>
      </w:r>
      <w:r w:rsidR="0020428D">
        <w:rPr>
          <w:rFonts w:eastAsia="Times New Roman" w:cs="Arial"/>
          <w:color w:val="000000"/>
        </w:rPr>
        <w:t xml:space="preserve"> </w:t>
      </w:r>
    </w:p>
    <w:p w14:paraId="5A729F5F" w14:textId="77777777" w:rsidR="00575E69" w:rsidRPr="00575E69" w:rsidRDefault="00575E69" w:rsidP="00575E69">
      <w:pPr>
        <w:shd w:val="clear" w:color="auto" w:fill="FFFFFF"/>
        <w:ind w:left="720"/>
        <w:jc w:val="both"/>
        <w:rPr>
          <w:rFonts w:eastAsia="Times New Roman" w:cs="Arial"/>
          <w:color w:val="000000"/>
        </w:rPr>
      </w:pPr>
    </w:p>
    <w:p w14:paraId="35880CC8" w14:textId="4AA48841" w:rsidR="009C76FD" w:rsidRPr="00152461" w:rsidRDefault="00273E32" w:rsidP="008106AF">
      <w:pPr>
        <w:pStyle w:val="Heading3"/>
      </w:pPr>
      <w:bookmarkStart w:id="453" w:name="_Toc82415455"/>
      <w:r w:rsidRPr="00152461">
        <w:t>Beekeeping Safety</w:t>
      </w:r>
      <w:bookmarkEnd w:id="453"/>
    </w:p>
    <w:p w14:paraId="6EE4535A" w14:textId="77777777" w:rsidR="00575E69" w:rsidRDefault="00575E69" w:rsidP="003F1F31">
      <w:pPr>
        <w:suppressAutoHyphens/>
        <w:ind w:left="720"/>
        <w:jc w:val="both"/>
        <w:rPr>
          <w:rFonts w:cs="Arial"/>
        </w:rPr>
      </w:pPr>
    </w:p>
    <w:p w14:paraId="3ACE509A" w14:textId="6C64B799" w:rsidR="00273E32" w:rsidRDefault="00273E32" w:rsidP="003F1F31">
      <w:pPr>
        <w:suppressAutoHyphens/>
        <w:ind w:left="720"/>
        <w:jc w:val="both"/>
        <w:rPr>
          <w:rFonts w:cs="Arial"/>
        </w:rPr>
      </w:pPr>
      <w:r>
        <w:rPr>
          <w:rFonts w:cs="Arial"/>
        </w:rPr>
        <w:t>Research groups interested in beekeeping should contact EH</w:t>
      </w:r>
      <w:r w:rsidR="008106AF">
        <w:rPr>
          <w:rFonts w:cs="Arial"/>
        </w:rPr>
        <w:t>S</w:t>
      </w:r>
      <w:r w:rsidR="003F1F31">
        <w:rPr>
          <w:rFonts w:cs="Arial"/>
        </w:rPr>
        <w:t xml:space="preserve"> for </w:t>
      </w:r>
      <w:r w:rsidR="008106AF">
        <w:rPr>
          <w:rFonts w:cs="Arial"/>
        </w:rPr>
        <w:t>proper handling and maintenance</w:t>
      </w:r>
      <w:r w:rsidR="008D534F">
        <w:rPr>
          <w:rFonts w:cs="Arial"/>
        </w:rPr>
        <w:t xml:space="preserve"> protocols and practices</w:t>
      </w:r>
      <w:r w:rsidR="007752EB">
        <w:rPr>
          <w:rFonts w:cs="Arial"/>
        </w:rPr>
        <w:t xml:space="preserve">. Additionally, Pennsylvania </w:t>
      </w:r>
      <w:hyperlink r:id="rId137" w:history="1">
        <w:r w:rsidR="007752EB" w:rsidRPr="007752EB">
          <w:rPr>
            <w:rStyle w:val="Hyperlink"/>
            <w:rFonts w:cs="Arial"/>
            <w:b/>
            <w:u w:val="none"/>
          </w:rPr>
          <w:t>Department of Agriculture</w:t>
        </w:r>
      </w:hyperlink>
      <w:r w:rsidR="007752EB">
        <w:rPr>
          <w:rFonts w:cs="Arial"/>
        </w:rPr>
        <w:t xml:space="preserve"> regulations may apply.</w:t>
      </w:r>
    </w:p>
    <w:p w14:paraId="65A9963E" w14:textId="2C4C2F1B" w:rsidR="008D534F" w:rsidRDefault="008D534F" w:rsidP="008106AF">
      <w:pPr>
        <w:suppressAutoHyphens/>
        <w:ind w:left="720"/>
        <w:jc w:val="both"/>
        <w:rPr>
          <w:rFonts w:cs="Arial"/>
        </w:rPr>
      </w:pPr>
    </w:p>
    <w:p w14:paraId="4950D422" w14:textId="68E8E456" w:rsidR="007876EF" w:rsidRDefault="008D534F" w:rsidP="00575E69">
      <w:pPr>
        <w:suppressAutoHyphens/>
        <w:ind w:left="720"/>
        <w:jc w:val="both"/>
        <w:rPr>
          <w:rFonts w:eastAsia="Times New Roman" w:cs="Arial"/>
          <w:color w:val="000000"/>
        </w:rPr>
      </w:pPr>
      <w:r>
        <w:rPr>
          <w:rFonts w:cs="Arial"/>
        </w:rPr>
        <w:t xml:space="preserve">The hazards of working with bees can include allergic reactions to bee stings, respiratory </w:t>
      </w:r>
      <w:r w:rsidR="00150AFF" w:rsidRPr="008D534F">
        <w:rPr>
          <w:rFonts w:eastAsia="Times New Roman" w:cs="Arial"/>
          <w:color w:val="000000"/>
        </w:rPr>
        <w:t>sensitivity,</w:t>
      </w:r>
      <w:r w:rsidR="00273E32" w:rsidRPr="008D534F">
        <w:rPr>
          <w:rFonts w:eastAsia="Times New Roman" w:cs="Arial"/>
          <w:color w:val="000000"/>
        </w:rPr>
        <w:t xml:space="preserve"> and burns/fire hazard from smoke</w:t>
      </w:r>
      <w:r>
        <w:rPr>
          <w:rFonts w:eastAsia="Times New Roman" w:cs="Arial"/>
          <w:color w:val="000000"/>
        </w:rPr>
        <w:t>,</w:t>
      </w:r>
      <w:r w:rsidR="005B61AE">
        <w:rPr>
          <w:rFonts w:eastAsia="Times New Roman" w:cs="Arial"/>
          <w:color w:val="000000"/>
        </w:rPr>
        <w:t xml:space="preserve"> and</w:t>
      </w:r>
      <w:r>
        <w:rPr>
          <w:rFonts w:eastAsia="Times New Roman" w:cs="Arial"/>
          <w:color w:val="000000"/>
        </w:rPr>
        <w:t xml:space="preserve"> </w:t>
      </w:r>
      <w:r w:rsidR="00273E32" w:rsidRPr="008D534F">
        <w:rPr>
          <w:rFonts w:eastAsia="Times New Roman" w:cs="Arial"/>
          <w:color w:val="000000"/>
        </w:rPr>
        <w:t>heavy lifting</w:t>
      </w:r>
      <w:r>
        <w:rPr>
          <w:rFonts w:eastAsia="Times New Roman" w:cs="Arial"/>
          <w:color w:val="000000"/>
        </w:rPr>
        <w:t xml:space="preserve"> from moving hives and hive components. </w:t>
      </w:r>
      <w:r w:rsidR="00273E32" w:rsidRPr="008106AF">
        <w:rPr>
          <w:rFonts w:eastAsia="Times New Roman" w:cs="Arial"/>
          <w:color w:val="000000"/>
        </w:rPr>
        <w:t xml:space="preserve">People with </w:t>
      </w:r>
      <w:r>
        <w:rPr>
          <w:rFonts w:eastAsia="Times New Roman" w:cs="Arial"/>
          <w:color w:val="000000"/>
        </w:rPr>
        <w:t xml:space="preserve">known </w:t>
      </w:r>
      <w:r w:rsidR="00273E32" w:rsidRPr="008106AF">
        <w:rPr>
          <w:rFonts w:eastAsia="Times New Roman" w:cs="Arial"/>
          <w:color w:val="000000"/>
        </w:rPr>
        <w:t>bee venom aller</w:t>
      </w:r>
      <w:r>
        <w:rPr>
          <w:rFonts w:eastAsia="Times New Roman" w:cs="Arial"/>
          <w:color w:val="000000"/>
        </w:rPr>
        <w:t>gies must seek medical guidance about appropriate practices to follow if they must work with bees. If</w:t>
      </w:r>
      <w:r w:rsidR="007752EB">
        <w:rPr>
          <w:rFonts w:eastAsia="Times New Roman" w:cs="Arial"/>
          <w:color w:val="000000"/>
        </w:rPr>
        <w:t xml:space="preserve"> hive work and maintenance requires the use of a smoker, co</w:t>
      </w:r>
      <w:r>
        <w:rPr>
          <w:rFonts w:eastAsia="Times New Roman" w:cs="Arial"/>
          <w:color w:val="000000"/>
        </w:rPr>
        <w:t xml:space="preserve">ntact EHS to ensure proper practices are followed to prevent a fire. Fire extinguisher training may also be required. </w:t>
      </w:r>
      <w:r w:rsidR="007752EB">
        <w:rPr>
          <w:rFonts w:eastAsia="Times New Roman" w:cs="Arial"/>
          <w:color w:val="000000"/>
        </w:rPr>
        <w:t xml:space="preserve">As with all other research work, accidents and incidents must properly be reported. This includes bee stings, bites and stings from other hazardous insects while working, other injuries, fires, or other events that cause physical </w:t>
      </w:r>
      <w:r w:rsidR="00150AFF">
        <w:rPr>
          <w:rFonts w:eastAsia="Times New Roman" w:cs="Arial"/>
          <w:color w:val="000000"/>
        </w:rPr>
        <w:t>damage</w:t>
      </w:r>
      <w:r w:rsidR="007752EB">
        <w:rPr>
          <w:rFonts w:eastAsia="Times New Roman" w:cs="Arial"/>
          <w:color w:val="000000"/>
        </w:rPr>
        <w:t xml:space="preserve"> to Penn State property. Depending on the location of hives, first aid training may be necessary and required.</w:t>
      </w:r>
    </w:p>
    <w:p w14:paraId="3B951139" w14:textId="77777777" w:rsidR="00575E69" w:rsidRDefault="00575E69" w:rsidP="00575E69">
      <w:pPr>
        <w:suppressAutoHyphens/>
        <w:ind w:left="720"/>
        <w:jc w:val="both"/>
        <w:rPr>
          <w:rFonts w:eastAsia="Times New Roman" w:cs="Arial"/>
          <w:color w:val="000000"/>
        </w:rPr>
      </w:pPr>
    </w:p>
    <w:p w14:paraId="4540C335" w14:textId="4E89645F" w:rsidR="008106AF" w:rsidRPr="008106AF" w:rsidRDefault="008D534F" w:rsidP="007752EB">
      <w:pPr>
        <w:shd w:val="clear" w:color="auto" w:fill="FFFFFF"/>
        <w:ind w:firstLine="720"/>
        <w:rPr>
          <w:rFonts w:eastAsia="Times New Roman" w:cs="Arial"/>
          <w:color w:val="000000"/>
        </w:rPr>
      </w:pPr>
      <w:r>
        <w:rPr>
          <w:rFonts w:eastAsia="Times New Roman" w:cs="Arial"/>
          <w:color w:val="000000"/>
        </w:rPr>
        <w:t>When working with bees, r</w:t>
      </w:r>
      <w:r w:rsidR="008106AF" w:rsidRPr="008106AF">
        <w:rPr>
          <w:rFonts w:eastAsia="Times New Roman" w:cs="Arial"/>
          <w:color w:val="000000"/>
        </w:rPr>
        <w:t>ecommended precautions include</w:t>
      </w:r>
      <w:r>
        <w:rPr>
          <w:rFonts w:eastAsia="Times New Roman" w:cs="Arial"/>
          <w:color w:val="000000"/>
        </w:rPr>
        <w:t>, but are not limited to:</w:t>
      </w:r>
    </w:p>
    <w:p w14:paraId="608DA337" w14:textId="6E15A9B4" w:rsidR="008106AF" w:rsidRPr="008106AF" w:rsidRDefault="008106AF" w:rsidP="00E71F0D">
      <w:pPr>
        <w:numPr>
          <w:ilvl w:val="0"/>
          <w:numId w:val="141"/>
        </w:numPr>
        <w:shd w:val="clear" w:color="auto" w:fill="FFFFFF"/>
        <w:tabs>
          <w:tab w:val="clear" w:pos="720"/>
        </w:tabs>
        <w:ind w:left="1080"/>
        <w:rPr>
          <w:rFonts w:eastAsia="Times New Roman" w:cs="Arial"/>
          <w:color w:val="000000"/>
        </w:rPr>
      </w:pPr>
      <w:r w:rsidRPr="008106AF">
        <w:rPr>
          <w:rFonts w:eastAsia="Times New Roman" w:cs="Arial"/>
          <w:color w:val="000000"/>
        </w:rPr>
        <w:t xml:space="preserve">wearing light colored clothing with a smooth finish (though </w:t>
      </w:r>
      <w:r w:rsidR="008D534F">
        <w:rPr>
          <w:rFonts w:eastAsia="Times New Roman" w:cs="Arial"/>
          <w:color w:val="000000"/>
        </w:rPr>
        <w:t>there are</w:t>
      </w:r>
      <w:r w:rsidRPr="008106AF">
        <w:rPr>
          <w:rFonts w:eastAsia="Times New Roman" w:cs="Arial"/>
          <w:color w:val="000000"/>
        </w:rPr>
        <w:t xml:space="preserve"> cautions against wearing yellow specifically) and covering as much of the body as possible</w:t>
      </w:r>
    </w:p>
    <w:p w14:paraId="34BB6274" w14:textId="77777777" w:rsidR="008106AF" w:rsidRPr="008106AF" w:rsidRDefault="008106AF" w:rsidP="00E71F0D">
      <w:pPr>
        <w:numPr>
          <w:ilvl w:val="0"/>
          <w:numId w:val="141"/>
        </w:numPr>
        <w:shd w:val="clear" w:color="auto" w:fill="FFFFFF"/>
        <w:tabs>
          <w:tab w:val="clear" w:pos="720"/>
        </w:tabs>
        <w:ind w:left="1080"/>
        <w:rPr>
          <w:rFonts w:eastAsia="Times New Roman" w:cs="Arial"/>
          <w:color w:val="000000"/>
        </w:rPr>
      </w:pPr>
      <w:r w:rsidRPr="008106AF">
        <w:rPr>
          <w:rFonts w:eastAsia="Times New Roman" w:cs="Arial"/>
          <w:color w:val="000000"/>
        </w:rPr>
        <w:t>avoiding perfume/cologne and perfumed body care products, especially banana-scented items, and avoiding eating bananas</w:t>
      </w:r>
    </w:p>
    <w:p w14:paraId="13BCBE15" w14:textId="77777777" w:rsidR="008106AF" w:rsidRPr="008106AF" w:rsidRDefault="008106AF" w:rsidP="00E71F0D">
      <w:pPr>
        <w:numPr>
          <w:ilvl w:val="0"/>
          <w:numId w:val="141"/>
        </w:numPr>
        <w:shd w:val="clear" w:color="auto" w:fill="FFFFFF"/>
        <w:tabs>
          <w:tab w:val="clear" w:pos="720"/>
        </w:tabs>
        <w:ind w:left="1080"/>
        <w:rPr>
          <w:rFonts w:eastAsia="Times New Roman" w:cs="Arial"/>
          <w:color w:val="000000"/>
        </w:rPr>
      </w:pPr>
      <w:r w:rsidRPr="008106AF">
        <w:rPr>
          <w:rFonts w:eastAsia="Times New Roman" w:cs="Arial"/>
          <w:color w:val="000000"/>
        </w:rPr>
        <w:t>wearing clean clothing and bathing daily, as sweat can anger bees</w:t>
      </w:r>
    </w:p>
    <w:p w14:paraId="4AD4D91C" w14:textId="573F178B" w:rsidR="008106AF" w:rsidRPr="008106AF" w:rsidRDefault="008D534F" w:rsidP="00E71F0D">
      <w:pPr>
        <w:numPr>
          <w:ilvl w:val="0"/>
          <w:numId w:val="141"/>
        </w:numPr>
        <w:shd w:val="clear" w:color="auto" w:fill="FFFFFF"/>
        <w:tabs>
          <w:tab w:val="clear" w:pos="720"/>
        </w:tabs>
        <w:ind w:left="1080"/>
        <w:rPr>
          <w:rFonts w:eastAsia="Times New Roman" w:cs="Arial"/>
          <w:color w:val="000000"/>
        </w:rPr>
      </w:pPr>
      <w:r>
        <w:rPr>
          <w:rFonts w:eastAsia="Times New Roman" w:cs="Arial"/>
          <w:color w:val="000000"/>
        </w:rPr>
        <w:t>inspecting and shaking</w:t>
      </w:r>
      <w:r w:rsidR="008106AF" w:rsidRPr="008106AF">
        <w:rPr>
          <w:rFonts w:eastAsia="Times New Roman" w:cs="Arial"/>
          <w:color w:val="000000"/>
        </w:rPr>
        <w:t xml:space="preserve"> out clothing and equipment before use and a</w:t>
      </w:r>
      <w:r>
        <w:rPr>
          <w:rFonts w:eastAsia="Times New Roman" w:cs="Arial"/>
          <w:color w:val="000000"/>
        </w:rPr>
        <w:t xml:space="preserve">fter working in insectariums or </w:t>
      </w:r>
      <w:r w:rsidR="008106AF" w:rsidRPr="008106AF">
        <w:rPr>
          <w:rFonts w:eastAsia="Times New Roman" w:cs="Arial"/>
          <w:color w:val="000000"/>
        </w:rPr>
        <w:t>enclosures</w:t>
      </w:r>
      <w:r w:rsidR="00152461">
        <w:rPr>
          <w:rFonts w:eastAsia="Times New Roman" w:cs="Arial"/>
          <w:color w:val="000000"/>
        </w:rPr>
        <w:t>.</w:t>
      </w:r>
    </w:p>
    <w:p w14:paraId="3F1E18DB" w14:textId="7E26EC56" w:rsidR="0080047D" w:rsidRDefault="0080047D" w:rsidP="0080047D"/>
    <w:p w14:paraId="36459375" w14:textId="24DA68CE" w:rsidR="00DD0361" w:rsidRPr="00AC7922" w:rsidRDefault="000D0ACA" w:rsidP="00DD0361">
      <w:pPr>
        <w:pStyle w:val="Heading3"/>
      </w:pPr>
      <w:bookmarkStart w:id="454" w:name="_Toc82415456"/>
      <w:r w:rsidRPr="00AC7922">
        <w:t>Cone S</w:t>
      </w:r>
      <w:r w:rsidR="00DD0361" w:rsidRPr="00AC7922">
        <w:t xml:space="preserve">nail </w:t>
      </w:r>
      <w:r w:rsidRPr="00AC7922">
        <w:t>S</w:t>
      </w:r>
      <w:r w:rsidR="00DD0361" w:rsidRPr="00AC7922">
        <w:t>afety</w:t>
      </w:r>
      <w:bookmarkEnd w:id="454"/>
    </w:p>
    <w:p w14:paraId="7919B0A8" w14:textId="77777777" w:rsidR="00575E69" w:rsidRDefault="00575E69" w:rsidP="004D5979">
      <w:pPr>
        <w:ind w:left="720"/>
        <w:jc w:val="both"/>
      </w:pPr>
    </w:p>
    <w:p w14:paraId="0067BFC5" w14:textId="04B6EFC9" w:rsidR="004D5979" w:rsidRDefault="004D5979" w:rsidP="004D5979">
      <w:pPr>
        <w:ind w:left="720"/>
        <w:jc w:val="both"/>
      </w:pPr>
      <w:r>
        <w:t>Work with cone snails and their associated conotoxins presents particular life safety challenges and potentially extra regulatory requirements. A</w:t>
      </w:r>
      <w:r w:rsidR="000D0ACA">
        <w:t>ll cone sna</w:t>
      </w:r>
      <w:r>
        <w:t xml:space="preserve">ils are capable of envenomation, though </w:t>
      </w:r>
      <w:r w:rsidR="000D0ACA">
        <w:t>some are more toxic to humans than others</w:t>
      </w:r>
      <w:r>
        <w:t xml:space="preserve">. Additionally, some conotoxins fall under the </w:t>
      </w:r>
      <w:hyperlink r:id="rId138" w:history="1">
        <w:r w:rsidRPr="004D5979">
          <w:rPr>
            <w:rStyle w:val="Hyperlink"/>
            <w:b/>
            <w:u w:val="none"/>
          </w:rPr>
          <w:t>Federal Select Agent Program</w:t>
        </w:r>
      </w:hyperlink>
      <w:r>
        <w:t>.</w:t>
      </w:r>
    </w:p>
    <w:p w14:paraId="36919971" w14:textId="7CC9E389" w:rsidR="004D5979" w:rsidRDefault="004D5979" w:rsidP="004D5979">
      <w:pPr>
        <w:ind w:left="720"/>
        <w:jc w:val="both"/>
      </w:pPr>
      <w:r>
        <w:t xml:space="preserve">Research groups </w:t>
      </w:r>
      <w:r w:rsidR="003E7109">
        <w:t>planning</w:t>
      </w:r>
      <w:r>
        <w:t xml:space="preserve"> to work with cone snails and/or their conotoxins must consult with </w:t>
      </w:r>
      <w:hyperlink r:id="rId139" w:history="1">
        <w:r w:rsidRPr="004D5979">
          <w:rPr>
            <w:rStyle w:val="Hyperlink"/>
            <w:b/>
            <w:u w:val="none"/>
          </w:rPr>
          <w:t>ORP</w:t>
        </w:r>
      </w:hyperlink>
      <w:r>
        <w:t xml:space="preserve"> to ensure regulatory requirements are met for the specific work that will be conducted. That work should also be detailed in a thorough SOP that </w:t>
      </w:r>
      <w:r w:rsidR="003E7109">
        <w:t>is</w:t>
      </w:r>
      <w:r>
        <w:t xml:space="preserve"> review</w:t>
      </w:r>
      <w:r w:rsidR="003E7109">
        <w:t>ed</w:t>
      </w:r>
      <w:r>
        <w:t xml:space="preserve"> by EHS.</w:t>
      </w:r>
    </w:p>
    <w:p w14:paraId="548E8CEB" w14:textId="77777777" w:rsidR="004D5979" w:rsidRDefault="004D5979" w:rsidP="004D5979">
      <w:pPr>
        <w:ind w:left="720"/>
        <w:jc w:val="both"/>
      </w:pPr>
    </w:p>
    <w:p w14:paraId="205D539F" w14:textId="5D86A78E" w:rsidR="00111526" w:rsidRPr="00E93C68" w:rsidRDefault="00111526" w:rsidP="00111526">
      <w:pPr>
        <w:pStyle w:val="Heading2"/>
      </w:pPr>
      <w:bookmarkStart w:id="455" w:name="_Toc82415457"/>
      <w:r w:rsidRPr="00E93C68">
        <w:t>Preserved Animals and S</w:t>
      </w:r>
      <w:r w:rsidR="00F53983" w:rsidRPr="00E93C68">
        <w:t>p</w:t>
      </w:r>
      <w:r w:rsidRPr="00E93C68">
        <w:t>ecimens</w:t>
      </w:r>
      <w:bookmarkEnd w:id="455"/>
    </w:p>
    <w:p w14:paraId="62395E54" w14:textId="6FF3F01C" w:rsidR="00111526" w:rsidRPr="000E7EBF" w:rsidRDefault="00111526" w:rsidP="00111526">
      <w:pPr>
        <w:suppressAutoHyphens/>
        <w:jc w:val="both"/>
        <w:rPr>
          <w:rFonts w:cs="Arial"/>
        </w:rPr>
      </w:pPr>
    </w:p>
    <w:p w14:paraId="7C4F5050" w14:textId="6D62DAF5" w:rsidR="00111526" w:rsidRDefault="003E7109" w:rsidP="00111526">
      <w:pPr>
        <w:suppressAutoHyphens/>
        <w:jc w:val="both"/>
        <w:rPr>
          <w:rFonts w:cs="Arial"/>
        </w:rPr>
      </w:pPr>
      <w:r>
        <w:rPr>
          <w:rFonts w:cs="Arial"/>
        </w:rPr>
        <w:t>Laboratory and r</w:t>
      </w:r>
      <w:r w:rsidR="00111526" w:rsidRPr="000E7EBF">
        <w:rPr>
          <w:rFonts w:cs="Arial"/>
        </w:rPr>
        <w:t>esearch</w:t>
      </w:r>
      <w:r>
        <w:rPr>
          <w:rFonts w:cs="Arial"/>
        </w:rPr>
        <w:t xml:space="preserve"> work</w:t>
      </w:r>
      <w:r w:rsidR="00111526" w:rsidRPr="000E7EBF">
        <w:rPr>
          <w:rFonts w:cs="Arial"/>
        </w:rPr>
        <w:t xml:space="preserve"> that uses preserved animals and specimens present</w:t>
      </w:r>
      <w:r w:rsidR="00691BEF">
        <w:rPr>
          <w:rFonts w:cs="Arial"/>
        </w:rPr>
        <w:t>s some</w:t>
      </w:r>
      <w:r>
        <w:rPr>
          <w:rFonts w:cs="Arial"/>
        </w:rPr>
        <w:t xml:space="preserve"> different hazards than </w:t>
      </w:r>
      <w:r w:rsidR="00B93590">
        <w:rPr>
          <w:rFonts w:cs="Arial"/>
        </w:rPr>
        <w:t xml:space="preserve">use of </w:t>
      </w:r>
      <w:r>
        <w:rPr>
          <w:rFonts w:cs="Arial"/>
        </w:rPr>
        <w:t>living organisms</w:t>
      </w:r>
      <w:r w:rsidR="00111526" w:rsidRPr="000E7EBF">
        <w:rPr>
          <w:rFonts w:cs="Arial"/>
        </w:rPr>
        <w:t xml:space="preserve">. While working with these types of materials eliminates some hazards of working with </w:t>
      </w:r>
      <w:r>
        <w:rPr>
          <w:rFonts w:cs="Arial"/>
        </w:rPr>
        <w:t xml:space="preserve">live </w:t>
      </w:r>
      <w:r w:rsidR="00111526" w:rsidRPr="000E7EBF">
        <w:rPr>
          <w:rFonts w:cs="Arial"/>
        </w:rPr>
        <w:t xml:space="preserve">animals, such as bites, scratches, </w:t>
      </w:r>
      <w:r w:rsidR="005B61AE">
        <w:rPr>
          <w:rFonts w:cs="Arial"/>
        </w:rPr>
        <w:t>or</w:t>
      </w:r>
      <w:r w:rsidR="00111526" w:rsidRPr="000E7EBF">
        <w:rPr>
          <w:rFonts w:cs="Arial"/>
        </w:rPr>
        <w:t xml:space="preserve"> kicks, it introduces others. </w:t>
      </w:r>
    </w:p>
    <w:p w14:paraId="07DB3295" w14:textId="7B56D0E5" w:rsidR="00F97145" w:rsidRDefault="00F97145" w:rsidP="00111526">
      <w:pPr>
        <w:suppressAutoHyphens/>
        <w:jc w:val="both"/>
        <w:rPr>
          <w:rFonts w:cs="Arial"/>
        </w:rPr>
      </w:pPr>
    </w:p>
    <w:p w14:paraId="4C98CEE3" w14:textId="654FE807" w:rsidR="00F97145" w:rsidRPr="000E7EBF" w:rsidRDefault="00F97145" w:rsidP="00111526">
      <w:pPr>
        <w:suppressAutoHyphens/>
        <w:jc w:val="both"/>
        <w:rPr>
          <w:rFonts w:cs="Arial"/>
        </w:rPr>
      </w:pPr>
      <w:r>
        <w:rPr>
          <w:rFonts w:cs="Arial"/>
        </w:rPr>
        <w:t>Likewise, work with animal tissue or preserved specimens may require IACUC approval. See section</w:t>
      </w:r>
      <w:r w:rsidR="001F65CC">
        <w:rPr>
          <w:rFonts w:cs="Arial"/>
        </w:rPr>
        <w:t xml:space="preserve"> </w:t>
      </w:r>
      <w:r w:rsidR="001F65CC" w:rsidRPr="00E93C68">
        <w:rPr>
          <w:rFonts w:cs="Arial"/>
          <w:u w:val="single"/>
        </w:rPr>
        <w:fldChar w:fldCharType="begin"/>
      </w:r>
      <w:r w:rsidR="001F65CC" w:rsidRPr="00E93C68">
        <w:rPr>
          <w:rFonts w:cs="Arial"/>
          <w:u w:val="single"/>
        </w:rPr>
        <w:instrText xml:space="preserve"> REF _Ref469324529 \r \h </w:instrText>
      </w:r>
      <w:r w:rsidR="001F65CC">
        <w:rPr>
          <w:rFonts w:cs="Arial"/>
          <w:u w:val="single"/>
        </w:rPr>
        <w:instrText xml:space="preserve"> \* MERGEFORMAT </w:instrText>
      </w:r>
      <w:r w:rsidR="001F65CC" w:rsidRPr="00E93C68">
        <w:rPr>
          <w:rFonts w:cs="Arial"/>
          <w:u w:val="single"/>
        </w:rPr>
      </w:r>
      <w:r w:rsidR="001F65CC" w:rsidRPr="00E93C68">
        <w:rPr>
          <w:rFonts w:cs="Arial"/>
          <w:u w:val="single"/>
        </w:rPr>
        <w:fldChar w:fldCharType="separate"/>
      </w:r>
      <w:r w:rsidR="0065075A">
        <w:rPr>
          <w:rFonts w:cs="Arial"/>
          <w:u w:val="single"/>
        </w:rPr>
        <w:t>3.6.1.1</w:t>
      </w:r>
      <w:r w:rsidR="001F65CC" w:rsidRPr="00E93C68">
        <w:rPr>
          <w:rFonts w:cs="Arial"/>
          <w:u w:val="single"/>
        </w:rPr>
        <w:fldChar w:fldCharType="end"/>
      </w:r>
      <w:r>
        <w:rPr>
          <w:rFonts w:cs="Arial"/>
        </w:rPr>
        <w:t xml:space="preserve"> for information about IACUC approval.</w:t>
      </w:r>
    </w:p>
    <w:p w14:paraId="6C844758" w14:textId="77777777" w:rsidR="00111526" w:rsidRPr="000E7EBF" w:rsidRDefault="00111526" w:rsidP="00111526">
      <w:pPr>
        <w:suppressAutoHyphens/>
        <w:jc w:val="both"/>
        <w:rPr>
          <w:rFonts w:cs="Arial"/>
        </w:rPr>
      </w:pPr>
    </w:p>
    <w:p w14:paraId="5F3CC87B" w14:textId="1E82BA89" w:rsidR="00AB4FEF" w:rsidRPr="00AC7922" w:rsidRDefault="00AB4FEF" w:rsidP="00E90C47">
      <w:pPr>
        <w:pStyle w:val="Heading3"/>
      </w:pPr>
      <w:bookmarkStart w:id="456" w:name="_Toc82415458"/>
      <w:r w:rsidRPr="00AC7922">
        <w:t>Modern Preservation of Animals and Specimens</w:t>
      </w:r>
      <w:bookmarkEnd w:id="456"/>
    </w:p>
    <w:p w14:paraId="03349C53" w14:textId="77777777" w:rsidR="00575E69" w:rsidRDefault="00575E69" w:rsidP="00AB4FEF">
      <w:pPr>
        <w:ind w:left="720"/>
      </w:pPr>
    </w:p>
    <w:p w14:paraId="65B2506F" w14:textId="240BB7D9" w:rsidR="00201358" w:rsidRDefault="00B93590" w:rsidP="00201358">
      <w:pPr>
        <w:ind w:left="720"/>
        <w:jc w:val="both"/>
      </w:pPr>
      <w:r>
        <w:t xml:space="preserve">Formaldehyde and formalin (37% solution of formaldehyde in </w:t>
      </w:r>
      <w:r w:rsidR="00201358">
        <w:t>water) have</w:t>
      </w:r>
      <w:r>
        <w:t xml:space="preserve"> traditionally been used in the biological sciences for the fixation and preservation of tissues and whole specimens. </w:t>
      </w:r>
      <w:r w:rsidR="00201358">
        <w:t xml:space="preserve">However, these hazardous chemicals present particular problems when handling preserved specimens. Labs or research groups that will regularly handle large numbers of specimens preserved in this way may fall under the requirements of the OSHA standard for formaldehyde, further discussed in section </w:t>
      </w:r>
      <w:r w:rsidR="00201358" w:rsidRPr="00201358">
        <w:rPr>
          <w:u w:val="single"/>
        </w:rPr>
        <w:fldChar w:fldCharType="begin"/>
      </w:r>
      <w:r w:rsidR="00201358" w:rsidRPr="00201358">
        <w:rPr>
          <w:u w:val="single"/>
        </w:rPr>
        <w:instrText xml:space="preserve"> REF _Ref25235138 \r \h </w:instrText>
      </w:r>
      <w:r w:rsidR="00201358">
        <w:rPr>
          <w:u w:val="single"/>
        </w:rPr>
        <w:instrText xml:space="preserve"> \* MERGEFORMAT </w:instrText>
      </w:r>
      <w:r w:rsidR="00201358" w:rsidRPr="00201358">
        <w:rPr>
          <w:u w:val="single"/>
        </w:rPr>
      </w:r>
      <w:r w:rsidR="00201358" w:rsidRPr="00201358">
        <w:rPr>
          <w:u w:val="single"/>
        </w:rPr>
        <w:fldChar w:fldCharType="separate"/>
      </w:r>
      <w:r w:rsidR="0065075A">
        <w:rPr>
          <w:u w:val="single"/>
        </w:rPr>
        <w:t>7.3.8.2</w:t>
      </w:r>
      <w:r w:rsidR="00201358" w:rsidRPr="00201358">
        <w:rPr>
          <w:u w:val="single"/>
        </w:rPr>
        <w:fldChar w:fldCharType="end"/>
      </w:r>
      <w:r w:rsidR="00201358">
        <w:t>.</w:t>
      </w:r>
    </w:p>
    <w:p w14:paraId="1B894015" w14:textId="77777777" w:rsidR="00201358" w:rsidRDefault="00201358" w:rsidP="00201358">
      <w:pPr>
        <w:ind w:left="720"/>
        <w:jc w:val="both"/>
      </w:pPr>
    </w:p>
    <w:p w14:paraId="0135E9A2" w14:textId="28C27B0B" w:rsidR="00B93590" w:rsidRPr="00201358" w:rsidRDefault="00AB4FEF" w:rsidP="00201358">
      <w:pPr>
        <w:ind w:left="720"/>
        <w:jc w:val="both"/>
      </w:pPr>
      <w:r w:rsidRPr="00DA5BDC">
        <w:rPr>
          <w:rFonts w:cs="Arial"/>
          <w:spacing w:val="-2"/>
        </w:rPr>
        <w:t xml:space="preserve">When possible, </w:t>
      </w:r>
      <w:r>
        <w:rPr>
          <w:rFonts w:cs="Arial"/>
          <w:spacing w:val="-2"/>
        </w:rPr>
        <w:t>preserved specimens that will be handled, especially by students (e.g. dissection specimens for anatomy lab) should be purchased and maintained in an alternative preservativ</w:t>
      </w:r>
      <w:r w:rsidR="00575E69">
        <w:rPr>
          <w:rFonts w:cs="Arial"/>
          <w:spacing w:val="-2"/>
        </w:rPr>
        <w:t>e such as Carosafe™, Wardsafe™,</w:t>
      </w:r>
      <w:r>
        <w:rPr>
          <w:rFonts w:cs="Arial"/>
          <w:spacing w:val="-2"/>
        </w:rPr>
        <w:t xml:space="preserve"> or 1-2% phenoxyethanol.</w:t>
      </w:r>
      <w:r w:rsidR="00416561">
        <w:rPr>
          <w:rFonts w:cs="Arial"/>
          <w:spacing w:val="-2"/>
        </w:rPr>
        <w:t xml:space="preserve"> See the </w:t>
      </w:r>
      <w:hyperlink r:id="rId140" w:history="1">
        <w:r w:rsidR="00416561" w:rsidRPr="00416561">
          <w:rPr>
            <w:rStyle w:val="Hyperlink"/>
            <w:rFonts w:cs="Arial"/>
            <w:b/>
            <w:spacing w:val="-2"/>
            <w:u w:val="none"/>
          </w:rPr>
          <w:t>Formalin Alternatives</w:t>
        </w:r>
      </w:hyperlink>
      <w:r w:rsidR="00416561">
        <w:rPr>
          <w:rFonts w:cs="Arial"/>
          <w:spacing w:val="-2"/>
        </w:rPr>
        <w:t xml:space="preserve"> document on the EHS webpage for more information.</w:t>
      </w:r>
    </w:p>
    <w:p w14:paraId="09C73AB9" w14:textId="77777777" w:rsidR="00AB4FEF" w:rsidRPr="00AB4FEF" w:rsidRDefault="00AB4FEF" w:rsidP="00AB4FEF">
      <w:pPr>
        <w:ind w:left="720"/>
      </w:pPr>
    </w:p>
    <w:p w14:paraId="7342E0DC" w14:textId="5941FDE9" w:rsidR="00E90C47" w:rsidRPr="002910BE" w:rsidRDefault="00AB4FEF" w:rsidP="00E90C47">
      <w:pPr>
        <w:pStyle w:val="Heading3"/>
      </w:pPr>
      <w:bookmarkStart w:id="457" w:name="_Toc82415459"/>
      <w:r>
        <w:t xml:space="preserve">Historically </w:t>
      </w:r>
      <w:r w:rsidR="00E90C47" w:rsidRPr="002910BE">
        <w:t>Preserved Specimen Hazards</w:t>
      </w:r>
      <w:bookmarkEnd w:id="457"/>
      <w:r w:rsidR="00E90C47" w:rsidRPr="002910BE">
        <w:fldChar w:fldCharType="begin"/>
      </w:r>
      <w:r w:rsidR="00E90C47" w:rsidRPr="002910BE">
        <w:instrText xml:space="preserve">PRIVATE </w:instrText>
      </w:r>
      <w:r w:rsidR="00E90C47" w:rsidRPr="002910BE">
        <w:fldChar w:fldCharType="end"/>
      </w:r>
    </w:p>
    <w:p w14:paraId="2C6172E0" w14:textId="77777777" w:rsidR="00575E69" w:rsidRDefault="00575E69" w:rsidP="00E90C47">
      <w:pPr>
        <w:ind w:left="720"/>
        <w:jc w:val="both"/>
        <w:rPr>
          <w:rFonts w:eastAsia="Times New Roman" w:cs="Arial"/>
        </w:rPr>
      </w:pPr>
    </w:p>
    <w:p w14:paraId="48B68091" w14:textId="4BB0E4CA" w:rsidR="00E90C47" w:rsidRPr="000E7EBF" w:rsidRDefault="00E90C47" w:rsidP="00E90C47">
      <w:pPr>
        <w:ind w:left="720"/>
        <w:jc w:val="both"/>
        <w:rPr>
          <w:rFonts w:eastAsia="Times New Roman" w:cs="Arial"/>
        </w:rPr>
      </w:pPr>
      <w:r w:rsidRPr="000E7EBF">
        <w:rPr>
          <w:rFonts w:eastAsia="Times New Roman" w:cs="Arial"/>
        </w:rPr>
        <w:t>Historically, and particularly since the late 18</w:t>
      </w:r>
      <w:r w:rsidRPr="000E7EBF">
        <w:rPr>
          <w:rFonts w:eastAsia="Times New Roman" w:cs="Arial"/>
          <w:vertAlign w:val="superscript"/>
        </w:rPr>
        <w:t>th</w:t>
      </w:r>
      <w:r w:rsidRPr="000E7EBF">
        <w:rPr>
          <w:rFonts w:eastAsia="Times New Roman" w:cs="Arial"/>
        </w:rPr>
        <w:t xml:space="preserve"> century, institutions with preserved specimens commonly relied on chemical-based pesticides and preservatives to prevent pest infestation, rot, and damage, prior to advances in environmentally-controlled spaces and preferred IPM techniques. Pesticides and preservatives are likely to be present in many collections at Penn State. Museums and universities such as Penn State often contain extensive collections containing vertebrate animals, insects, invertebrates, skeletal tissues, skins/furs, plant tissues, and various textiles and paper specimens, which are especially vulnerable to pest activity. </w:t>
      </w:r>
    </w:p>
    <w:p w14:paraId="0A22F46B" w14:textId="77777777" w:rsidR="00575E69" w:rsidRDefault="00575E69" w:rsidP="00E90C47">
      <w:pPr>
        <w:ind w:left="720"/>
        <w:jc w:val="both"/>
      </w:pPr>
    </w:p>
    <w:p w14:paraId="528D73C8" w14:textId="268AF163" w:rsidR="00E90C47" w:rsidRDefault="00E90C47" w:rsidP="00575E69">
      <w:pPr>
        <w:ind w:left="720"/>
        <w:jc w:val="both"/>
      </w:pPr>
      <w:r w:rsidRPr="000E7EBF">
        <w:t>Health and safety concerns have led institutions, including Penn State, to move away from these approaches in favor of IPM for pest management, where feasible. Though IPM measures are preferred, handling of historically-preserved specimens continues to be an active practice, and these can still pose a risk o</w:t>
      </w:r>
      <w:r w:rsidR="00575E69">
        <w:t>f exposure to chemical hazards.</w:t>
      </w:r>
    </w:p>
    <w:p w14:paraId="3B5B2FB1" w14:textId="77777777" w:rsidR="00575E69" w:rsidRPr="000E7EBF" w:rsidRDefault="00575E69" w:rsidP="00575E69">
      <w:pPr>
        <w:ind w:left="720"/>
        <w:jc w:val="both"/>
      </w:pPr>
    </w:p>
    <w:p w14:paraId="179F9766" w14:textId="4D496D66" w:rsidR="00E90C47" w:rsidRPr="002910BE" w:rsidRDefault="00E90C47" w:rsidP="00E90C47">
      <w:pPr>
        <w:pStyle w:val="Heading3"/>
      </w:pPr>
      <w:bookmarkStart w:id="458" w:name="_Toc82415460"/>
      <w:r w:rsidRPr="002910BE">
        <w:t>Commonly Preserved Specimens</w:t>
      </w:r>
      <w:bookmarkEnd w:id="458"/>
    </w:p>
    <w:p w14:paraId="0DE44C40" w14:textId="77777777" w:rsidR="00575E69" w:rsidRDefault="00575E69" w:rsidP="00E90C47">
      <w:pPr>
        <w:ind w:left="720"/>
        <w:jc w:val="both"/>
        <w:rPr>
          <w:rFonts w:eastAsia="Times New Roman" w:cs="Arial"/>
        </w:rPr>
      </w:pPr>
    </w:p>
    <w:p w14:paraId="178AAD68" w14:textId="1233A2C4" w:rsidR="00E90C47" w:rsidRDefault="00E90C47" w:rsidP="00575E69">
      <w:pPr>
        <w:ind w:left="720"/>
        <w:jc w:val="both"/>
        <w:rPr>
          <w:rFonts w:eastAsia="Times New Roman" w:cs="Arial"/>
        </w:rPr>
      </w:pPr>
      <w:r w:rsidRPr="000E7EBF">
        <w:rPr>
          <w:rFonts w:eastAsia="Times New Roman" w:cs="Arial"/>
        </w:rPr>
        <w:t>Typical preserved specimens in Mammalogy and Ornithology collections may include whole birds</w:t>
      </w:r>
      <w:r w:rsidR="00150AFF">
        <w:rPr>
          <w:rFonts w:eastAsia="Times New Roman" w:cs="Arial"/>
        </w:rPr>
        <w:t>, embalmed specimens, taxidermi</w:t>
      </w:r>
      <w:r w:rsidRPr="000E7EBF">
        <w:rPr>
          <w:rFonts w:eastAsia="Times New Roman" w:cs="Arial"/>
        </w:rPr>
        <w:t>ed</w:t>
      </w:r>
      <w:r w:rsidR="007A02AB" w:rsidRPr="000E7EBF">
        <w:rPr>
          <w:rFonts w:eastAsia="Times New Roman" w:cs="Arial"/>
        </w:rPr>
        <w:t xml:space="preserve"> animals, animal skins or </w:t>
      </w:r>
      <w:r w:rsidRPr="000E7EBF">
        <w:rPr>
          <w:rFonts w:eastAsia="Times New Roman" w:cs="Arial"/>
        </w:rPr>
        <w:t>hides, bone, or feathers. Entomology collections</w:t>
      </w:r>
      <w:r w:rsidR="007A02AB" w:rsidRPr="000E7EBF">
        <w:rPr>
          <w:rFonts w:eastAsia="Times New Roman" w:cs="Arial"/>
        </w:rPr>
        <w:t xml:space="preserve"> (insect and other invertebrate)</w:t>
      </w:r>
      <w:r w:rsidRPr="000E7EBF">
        <w:rPr>
          <w:rFonts w:eastAsia="Times New Roman" w:cs="Arial"/>
        </w:rPr>
        <w:t>, as well as storage cabinets and exhibition spaces, may have been treated with hazardous pesticides and preservatives, particularly those prepared prior to the mid 1980’s. Historical and archaeological artifacts that were constructed with animal skin, feathers, bone, or other organic materials may also have been treated when they were initially added to museum or collector inventories. Botany collections may include historically preserved plant material or seeds.</w:t>
      </w:r>
      <w:r w:rsidR="007A02AB" w:rsidRPr="000E7EBF">
        <w:rPr>
          <w:rFonts w:eastAsia="Times New Roman" w:cs="Arial"/>
        </w:rPr>
        <w:t xml:space="preserve"> In addition, c</w:t>
      </w:r>
      <w:r w:rsidRPr="000E7EBF">
        <w:rPr>
          <w:rFonts w:eastAsia="Times New Roman" w:cs="Arial"/>
        </w:rPr>
        <w:t>onservators may clean</w:t>
      </w:r>
      <w:r w:rsidR="007A02AB" w:rsidRPr="000E7EBF">
        <w:rPr>
          <w:rFonts w:eastAsia="Times New Roman" w:cs="Arial"/>
        </w:rPr>
        <w:t>,</w:t>
      </w:r>
      <w:r w:rsidRPr="000E7EBF">
        <w:rPr>
          <w:rFonts w:eastAsia="Times New Roman" w:cs="Arial"/>
        </w:rPr>
        <w:t xml:space="preserve"> restore</w:t>
      </w:r>
      <w:r w:rsidR="007A02AB" w:rsidRPr="000E7EBF">
        <w:rPr>
          <w:rFonts w:eastAsia="Times New Roman" w:cs="Arial"/>
        </w:rPr>
        <w:t>,</w:t>
      </w:r>
      <w:r w:rsidRPr="000E7EBF">
        <w:rPr>
          <w:rFonts w:eastAsia="Times New Roman" w:cs="Arial"/>
        </w:rPr>
        <w:t xml:space="preserve"> and preserve historic documents using various solvents and treatments to remove mold growth and stains associated with mold growth. Human and animal specimens preserved for anatomical or histological study have historically been preserved with</w:t>
      </w:r>
      <w:r w:rsidR="00575E69">
        <w:rPr>
          <w:rFonts w:eastAsia="Times New Roman" w:cs="Arial"/>
        </w:rPr>
        <w:t xml:space="preserve"> formaldehyde to prevent decay.</w:t>
      </w:r>
    </w:p>
    <w:p w14:paraId="61F8009C" w14:textId="77777777" w:rsidR="00575E69" w:rsidRPr="00575E69" w:rsidRDefault="00575E69" w:rsidP="00575E69">
      <w:pPr>
        <w:ind w:left="720"/>
        <w:jc w:val="both"/>
        <w:rPr>
          <w:rFonts w:eastAsia="Times New Roman" w:cs="Arial"/>
        </w:rPr>
      </w:pPr>
    </w:p>
    <w:p w14:paraId="3E2B2A0D" w14:textId="67D26086" w:rsidR="00E90C47" w:rsidRPr="002910BE" w:rsidRDefault="00E90C47" w:rsidP="00E90C47">
      <w:pPr>
        <w:pStyle w:val="Heading3"/>
      </w:pPr>
      <w:bookmarkStart w:id="459" w:name="_Ref471388406"/>
      <w:bookmarkStart w:id="460" w:name="_Toc82415461"/>
      <w:r w:rsidRPr="002910BE">
        <w:t>Hazardous Pesticides and Preservatives</w:t>
      </w:r>
      <w:bookmarkEnd w:id="459"/>
      <w:bookmarkEnd w:id="460"/>
    </w:p>
    <w:p w14:paraId="76931E20" w14:textId="77777777" w:rsidR="00575E69" w:rsidRDefault="00575E69" w:rsidP="00107713">
      <w:pPr>
        <w:ind w:firstLine="720"/>
        <w:jc w:val="both"/>
        <w:rPr>
          <w:rFonts w:eastAsia="Times New Roman" w:cs="Arial"/>
        </w:rPr>
      </w:pPr>
    </w:p>
    <w:p w14:paraId="6B2F0BF9" w14:textId="783078B1" w:rsidR="00E90C47" w:rsidRPr="000E7EBF" w:rsidRDefault="00E90C47" w:rsidP="00107713">
      <w:pPr>
        <w:ind w:firstLine="720"/>
        <w:jc w:val="both"/>
        <w:rPr>
          <w:rFonts w:eastAsia="Times New Roman" w:cs="Arial"/>
        </w:rPr>
      </w:pPr>
      <w:r w:rsidRPr="000E7EBF">
        <w:rPr>
          <w:rFonts w:eastAsia="Times New Roman" w:cs="Arial"/>
        </w:rPr>
        <w:t>Chemical pesticide/ preservative app</w:t>
      </w:r>
      <w:r w:rsidR="00107713">
        <w:rPr>
          <w:rFonts w:eastAsia="Times New Roman" w:cs="Arial"/>
        </w:rPr>
        <w:t>lications have included:</w:t>
      </w:r>
    </w:p>
    <w:p w14:paraId="06EB52F6" w14:textId="77777777" w:rsidR="00E90C47" w:rsidRPr="000E7EBF" w:rsidRDefault="00E90C47" w:rsidP="00E71F0D">
      <w:pPr>
        <w:numPr>
          <w:ilvl w:val="0"/>
          <w:numId w:val="137"/>
        </w:numPr>
        <w:tabs>
          <w:tab w:val="clear" w:pos="720"/>
        </w:tabs>
        <w:ind w:left="1080"/>
        <w:jc w:val="both"/>
        <w:rPr>
          <w:rFonts w:eastAsia="Times New Roman" w:cs="Arial"/>
        </w:rPr>
      </w:pPr>
      <w:r w:rsidRPr="000E7EBF">
        <w:rPr>
          <w:rFonts w:eastAsia="Times New Roman" w:cs="Arial"/>
        </w:rPr>
        <w:t>brushing or rubbing onto the object</w:t>
      </w:r>
    </w:p>
    <w:p w14:paraId="0CDA5274" w14:textId="77777777" w:rsidR="00E90C47" w:rsidRPr="000E7EBF" w:rsidRDefault="00E90C47" w:rsidP="00E71F0D">
      <w:pPr>
        <w:numPr>
          <w:ilvl w:val="0"/>
          <w:numId w:val="137"/>
        </w:numPr>
        <w:tabs>
          <w:tab w:val="clear" w:pos="720"/>
        </w:tabs>
        <w:ind w:left="1080"/>
        <w:jc w:val="both"/>
        <w:rPr>
          <w:rFonts w:eastAsia="Times New Roman" w:cs="Arial"/>
        </w:rPr>
      </w:pPr>
      <w:r w:rsidRPr="000E7EBF">
        <w:rPr>
          <w:rFonts w:eastAsia="Times New Roman" w:cs="Arial"/>
        </w:rPr>
        <w:t>submersion of the object into a liquid or powder</w:t>
      </w:r>
    </w:p>
    <w:p w14:paraId="2E99F0A0" w14:textId="77777777" w:rsidR="00E90C47" w:rsidRPr="000E7EBF" w:rsidRDefault="00E90C47" w:rsidP="00E71F0D">
      <w:pPr>
        <w:numPr>
          <w:ilvl w:val="0"/>
          <w:numId w:val="137"/>
        </w:numPr>
        <w:tabs>
          <w:tab w:val="clear" w:pos="720"/>
        </w:tabs>
        <w:ind w:left="1080"/>
        <w:jc w:val="both"/>
        <w:rPr>
          <w:rFonts w:eastAsia="Times New Roman" w:cs="Arial"/>
        </w:rPr>
      </w:pPr>
      <w:r w:rsidRPr="000E7EBF">
        <w:rPr>
          <w:rFonts w:eastAsia="Times New Roman" w:cs="Arial"/>
        </w:rPr>
        <w:t>fumigating a storage or exhibit area</w:t>
      </w:r>
    </w:p>
    <w:p w14:paraId="62B104B6" w14:textId="77777777" w:rsidR="00E90C47" w:rsidRPr="000E7EBF" w:rsidRDefault="00E90C47" w:rsidP="00E71F0D">
      <w:pPr>
        <w:numPr>
          <w:ilvl w:val="0"/>
          <w:numId w:val="137"/>
        </w:numPr>
        <w:tabs>
          <w:tab w:val="clear" w:pos="720"/>
        </w:tabs>
        <w:ind w:left="1080"/>
        <w:jc w:val="both"/>
        <w:rPr>
          <w:rFonts w:eastAsia="Times New Roman" w:cs="Arial"/>
        </w:rPr>
      </w:pPr>
      <w:r w:rsidRPr="000E7EBF">
        <w:rPr>
          <w:rFonts w:eastAsia="Times New Roman" w:cs="Arial"/>
        </w:rPr>
        <w:t>placing solid chemical in a storage or exhibit area for sustained-release fumigation</w:t>
      </w:r>
    </w:p>
    <w:p w14:paraId="07034CF7" w14:textId="77777777" w:rsidR="00575E69" w:rsidRDefault="00575E69" w:rsidP="00E90C47">
      <w:pPr>
        <w:ind w:left="720"/>
        <w:jc w:val="both"/>
        <w:rPr>
          <w:rFonts w:eastAsia="Times New Roman" w:cs="Arial"/>
        </w:rPr>
      </w:pPr>
    </w:p>
    <w:p w14:paraId="19C727B7" w14:textId="51ECDDBC" w:rsidR="00E90C47" w:rsidRPr="000E7EBF" w:rsidRDefault="00E90C47" w:rsidP="00E90C47">
      <w:pPr>
        <w:ind w:left="720"/>
        <w:jc w:val="both"/>
        <w:rPr>
          <w:rFonts w:eastAsia="Times New Roman" w:cs="Arial"/>
        </w:rPr>
      </w:pPr>
      <w:r w:rsidRPr="000E7EBF">
        <w:rPr>
          <w:rFonts w:eastAsia="Times New Roman" w:cs="Arial"/>
        </w:rPr>
        <w:t>Certain chemicals (e.g. “mothballs”</w:t>
      </w:r>
      <w:r w:rsidR="007A02AB" w:rsidRPr="000E7EBF">
        <w:rPr>
          <w:rFonts w:eastAsia="Times New Roman" w:cs="Arial"/>
        </w:rPr>
        <w:t>)</w:t>
      </w:r>
      <w:r w:rsidRPr="000E7EBF">
        <w:rPr>
          <w:rFonts w:eastAsia="Times New Roman" w:cs="Arial"/>
        </w:rPr>
        <w:t xml:space="preserve">, </w:t>
      </w:r>
      <w:r w:rsidR="007A02AB" w:rsidRPr="000E7EBF">
        <w:rPr>
          <w:rFonts w:eastAsia="Times New Roman" w:cs="Arial"/>
        </w:rPr>
        <w:t>were</w:t>
      </w:r>
      <w:r w:rsidRPr="000E7EBF">
        <w:rPr>
          <w:rFonts w:eastAsia="Times New Roman" w:cs="Arial"/>
        </w:rPr>
        <w:t xml:space="preserve"> available historically, found to be effective, and remain in use today, though they continue to pose some health risk to humans, depending on how the</w:t>
      </w:r>
      <w:r w:rsidR="007A02AB" w:rsidRPr="000E7EBF">
        <w:rPr>
          <w:rFonts w:eastAsia="Times New Roman" w:cs="Arial"/>
        </w:rPr>
        <w:t>y</w:t>
      </w:r>
      <w:r w:rsidRPr="000E7EBF">
        <w:rPr>
          <w:rFonts w:eastAsia="Times New Roman" w:cs="Arial"/>
        </w:rPr>
        <w:t xml:space="preserve"> are used and applied. Individuals working with preserved specimens, or in spaces that have been treated with pesticides and preservatives, are at risk of exposing themselves by accidental contact or inhalation. </w:t>
      </w:r>
    </w:p>
    <w:p w14:paraId="62F0797B" w14:textId="77777777" w:rsidR="00575E69" w:rsidRDefault="00575E69" w:rsidP="00E90C47">
      <w:pPr>
        <w:ind w:left="720"/>
        <w:jc w:val="both"/>
        <w:rPr>
          <w:rFonts w:eastAsia="Times New Roman" w:cs="Arial"/>
        </w:rPr>
      </w:pPr>
    </w:p>
    <w:p w14:paraId="7706A1BC" w14:textId="59D791C2" w:rsidR="00E90C47" w:rsidRDefault="00E90C47" w:rsidP="00575E69">
      <w:pPr>
        <w:ind w:left="720"/>
        <w:jc w:val="both"/>
        <w:rPr>
          <w:rFonts w:eastAsia="Times New Roman" w:cs="Arial"/>
        </w:rPr>
      </w:pPr>
      <w:r w:rsidRPr="000E7EBF">
        <w:rPr>
          <w:rFonts w:eastAsia="Times New Roman" w:cs="Arial"/>
        </w:rPr>
        <w:t xml:space="preserve">The following hazardous chemicals </w:t>
      </w:r>
      <w:r w:rsidR="00691BEF">
        <w:rPr>
          <w:rFonts w:eastAsia="Times New Roman" w:cs="Arial"/>
        </w:rPr>
        <w:t>were</w:t>
      </w:r>
      <w:r w:rsidRPr="000E7EBF">
        <w:rPr>
          <w:rFonts w:eastAsia="Times New Roman" w:cs="Arial"/>
        </w:rPr>
        <w:t xml:space="preserve"> frequently used as pesticides and preservatives in preserved specimen collections</w:t>
      </w:r>
      <w:r w:rsidR="00691BEF">
        <w:rPr>
          <w:rFonts w:eastAsia="Times New Roman" w:cs="Arial"/>
        </w:rPr>
        <w:t>, and in some cases are still in use</w:t>
      </w:r>
      <w:r w:rsidRPr="000E7EBF">
        <w:rPr>
          <w:rFonts w:eastAsia="Times New Roman" w:cs="Arial"/>
        </w:rPr>
        <w:t xml:space="preserve">. </w:t>
      </w:r>
      <w:r w:rsidR="007A02AB" w:rsidRPr="000E7EBF">
        <w:rPr>
          <w:rFonts w:eastAsia="Times New Roman" w:cs="Arial"/>
        </w:rPr>
        <w:t>Some</w:t>
      </w:r>
      <w:r w:rsidRPr="000E7EBF">
        <w:rPr>
          <w:rFonts w:eastAsia="Times New Roman" w:cs="Arial"/>
        </w:rPr>
        <w:t xml:space="preserve"> of these chemicals are specifically regulated by OSHA as carcinogens, as noted below. Consult EHS for assistance, particularly where exposure to such chemicals may occur, or if you may be working with other preservatives </w:t>
      </w:r>
      <w:r w:rsidR="00575E69">
        <w:rPr>
          <w:rFonts w:eastAsia="Times New Roman" w:cs="Arial"/>
        </w:rPr>
        <w:t>not listed in these guidelines.</w:t>
      </w:r>
    </w:p>
    <w:p w14:paraId="3DFFA60E" w14:textId="77777777" w:rsidR="00575E69" w:rsidRPr="000E7EBF" w:rsidRDefault="00575E69" w:rsidP="00575E69">
      <w:pPr>
        <w:ind w:left="720"/>
        <w:jc w:val="both"/>
        <w:rPr>
          <w:rFonts w:eastAsia="Times New Roman" w:cs="Arial"/>
        </w:rPr>
      </w:pPr>
    </w:p>
    <w:p w14:paraId="54779CE9" w14:textId="151EB423" w:rsidR="00E90C47" w:rsidRPr="000E7EBF" w:rsidRDefault="00E90C47" w:rsidP="00E90C47">
      <w:pPr>
        <w:ind w:left="1080"/>
        <w:jc w:val="both"/>
        <w:rPr>
          <w:rFonts w:eastAsia="Times New Roman" w:cs="Arial"/>
        </w:rPr>
      </w:pPr>
      <w:r w:rsidRPr="000E7EBF">
        <w:rPr>
          <w:rFonts w:eastAsia="Times New Roman" w:cs="Arial"/>
          <w:u w:val="single"/>
        </w:rPr>
        <w:t>Arsenic</w:t>
      </w:r>
      <w:r w:rsidRPr="000E7EBF">
        <w:rPr>
          <w:rFonts w:eastAsia="Times New Roman" w:cs="Arial"/>
        </w:rPr>
        <w:t xml:space="preserve"> – May be present in both powdered and liquid forms, also known as arsenic soap</w:t>
      </w:r>
      <w:r w:rsidR="00150AFF" w:rsidRPr="000E7EBF">
        <w:rPr>
          <w:rFonts w:eastAsia="Times New Roman" w:cs="Arial"/>
        </w:rPr>
        <w:t xml:space="preserve">. </w:t>
      </w:r>
      <w:r w:rsidRPr="000E7EBF">
        <w:rPr>
          <w:rFonts w:eastAsia="Times New Roman" w:cs="Arial"/>
        </w:rPr>
        <w:t>Historically prevalent in taxidermy preservation, and often remain</w:t>
      </w:r>
      <w:r w:rsidR="007A02AB" w:rsidRPr="000E7EBF">
        <w:rPr>
          <w:rFonts w:eastAsia="Times New Roman" w:cs="Arial"/>
        </w:rPr>
        <w:t>s</w:t>
      </w:r>
      <w:r w:rsidRPr="000E7EBF">
        <w:rPr>
          <w:rFonts w:eastAsia="Times New Roman" w:cs="Arial"/>
        </w:rPr>
        <w:t xml:space="preserve"> on the surfaces of bird feathers, animal fur, etc. Arsenic can dissociate from the preserved item as a powder or fine dust that can easily contaminate the handler of the specimen. Arsenic was also frequently impregnated into felt linings or wood of storage cabinetry. Arsenic is highly toxic, and is regulated by OSHA as a carcinogen at the general industry standards under Subpart Z – Toxic and Hazardous Substances. Arsenic</w:t>
      </w:r>
      <w:r w:rsidR="00691BEF">
        <w:rPr>
          <w:rFonts w:eastAsia="Times New Roman" w:cs="Arial"/>
        </w:rPr>
        <w:t xml:space="preserve"> is regulated by OSHA substance-specific standard</w:t>
      </w:r>
      <w:r w:rsidRPr="000E7EBF">
        <w:rPr>
          <w:rFonts w:eastAsia="Times New Roman" w:cs="Arial"/>
        </w:rPr>
        <w:t xml:space="preserve"> </w:t>
      </w:r>
      <w:r w:rsidR="00691BEF">
        <w:rPr>
          <w:rFonts w:eastAsia="Times New Roman" w:cs="Arial"/>
        </w:rPr>
        <w:t>29 CFR 1910.1018</w:t>
      </w:r>
      <w:r w:rsidRPr="000E7EBF">
        <w:rPr>
          <w:rFonts w:eastAsia="Times New Roman" w:cs="Arial"/>
        </w:rPr>
        <w:t>.</w:t>
      </w:r>
      <w:r w:rsidR="007A02AB" w:rsidRPr="000E7EBF">
        <w:rPr>
          <w:rFonts w:eastAsia="Times New Roman" w:cs="Arial"/>
        </w:rPr>
        <w:t xml:space="preserve"> </w:t>
      </w:r>
    </w:p>
    <w:p w14:paraId="0BCB7AFA" w14:textId="69554C64" w:rsidR="00E90C47" w:rsidRDefault="00E90C47" w:rsidP="00E90C47">
      <w:pPr>
        <w:ind w:left="1080"/>
        <w:jc w:val="both"/>
        <w:rPr>
          <w:rFonts w:eastAsia="Times New Roman" w:cs="Arial"/>
        </w:rPr>
      </w:pPr>
    </w:p>
    <w:p w14:paraId="1839849E" w14:textId="7ABB6E68" w:rsidR="00E90C47" w:rsidRPr="000E7EBF" w:rsidRDefault="00E90C47" w:rsidP="00E90C47">
      <w:pPr>
        <w:ind w:left="1080"/>
        <w:jc w:val="both"/>
        <w:rPr>
          <w:rFonts w:eastAsia="Times New Roman" w:cs="Arial"/>
        </w:rPr>
      </w:pPr>
      <w:r w:rsidRPr="000E7EBF">
        <w:rPr>
          <w:rFonts w:eastAsia="Times New Roman" w:cs="Arial"/>
          <w:u w:val="single"/>
        </w:rPr>
        <w:t>Borax</w:t>
      </w:r>
      <w:r w:rsidRPr="000E7EBF">
        <w:rPr>
          <w:rFonts w:eastAsia="Times New Roman" w:cs="Arial"/>
        </w:rPr>
        <w:t xml:space="preserve"> – Typically found in granular form as sodium borate or disodium tetraborate; frequently used in soaps and as an ant repellent. Borax has been primarily classified by OSHA as a </w:t>
      </w:r>
      <w:r w:rsidR="007A02AB" w:rsidRPr="000E7EBF">
        <w:rPr>
          <w:rFonts w:eastAsia="Times New Roman" w:cs="Arial"/>
        </w:rPr>
        <w:t>moderate to</w:t>
      </w:r>
      <w:r w:rsidRPr="000E7EBF">
        <w:rPr>
          <w:rFonts w:eastAsia="Times New Roman" w:cs="Arial"/>
        </w:rPr>
        <w:t xml:space="preserve"> strong irritant of the eyes, skin, and respiratory tract, and it is recognized a</w:t>
      </w:r>
      <w:r w:rsidR="007A02AB" w:rsidRPr="000E7EBF">
        <w:rPr>
          <w:rFonts w:eastAsia="Times New Roman" w:cs="Arial"/>
        </w:rPr>
        <w:t>s a moderate reproductive toxin</w:t>
      </w:r>
      <w:r w:rsidRPr="000E7EBF">
        <w:rPr>
          <w:rFonts w:eastAsia="Times New Roman" w:cs="Arial"/>
        </w:rPr>
        <w:t>.</w:t>
      </w:r>
    </w:p>
    <w:p w14:paraId="71A152EC" w14:textId="77777777" w:rsidR="00E90C47" w:rsidRPr="000E7EBF" w:rsidRDefault="00E90C47" w:rsidP="00E90C47">
      <w:pPr>
        <w:ind w:left="1080"/>
        <w:jc w:val="both"/>
        <w:rPr>
          <w:rFonts w:eastAsia="Times New Roman" w:cs="Arial"/>
        </w:rPr>
      </w:pPr>
    </w:p>
    <w:p w14:paraId="54F72A69" w14:textId="77777777" w:rsidR="00E90C47" w:rsidRPr="000E7EBF" w:rsidRDefault="00E90C47" w:rsidP="00E90C47">
      <w:pPr>
        <w:ind w:left="1080"/>
        <w:jc w:val="both"/>
        <w:rPr>
          <w:rFonts w:eastAsia="Times New Roman" w:cs="Arial"/>
        </w:rPr>
      </w:pPr>
      <w:r w:rsidRPr="000E7EBF">
        <w:rPr>
          <w:rFonts w:eastAsia="Times New Roman" w:cs="Arial"/>
          <w:u w:val="single"/>
        </w:rPr>
        <w:t>Camphor</w:t>
      </w:r>
      <w:r w:rsidRPr="000E7EBF">
        <w:rPr>
          <w:rFonts w:eastAsia="Times New Roman" w:cs="Arial"/>
        </w:rPr>
        <w:t xml:space="preserve"> – A plant-derived terpenoid with a strong fragrance, often used in mothballs or as an ingredient in solid fumigants. Camphor is a respiratory irritant.</w:t>
      </w:r>
    </w:p>
    <w:p w14:paraId="2922CF98" w14:textId="77777777" w:rsidR="00E90C47" w:rsidRPr="000E7EBF" w:rsidRDefault="00E90C47" w:rsidP="00E90C47">
      <w:pPr>
        <w:ind w:left="1080"/>
        <w:jc w:val="both"/>
        <w:rPr>
          <w:rFonts w:eastAsia="Times New Roman" w:cs="Arial"/>
          <w:u w:val="single"/>
        </w:rPr>
      </w:pPr>
    </w:p>
    <w:p w14:paraId="3782BEB4" w14:textId="77777777" w:rsidR="00E90C47" w:rsidRPr="000E7EBF" w:rsidRDefault="00E90C47" w:rsidP="00E90C47">
      <w:pPr>
        <w:ind w:left="1080"/>
        <w:jc w:val="both"/>
        <w:rPr>
          <w:rFonts w:eastAsia="Times New Roman" w:cs="Arial"/>
        </w:rPr>
      </w:pPr>
      <w:r w:rsidRPr="000E7EBF">
        <w:rPr>
          <w:rFonts w:eastAsia="Times New Roman" w:cs="Arial"/>
          <w:u w:val="single"/>
        </w:rPr>
        <w:t>Cedar dust/shavings</w:t>
      </w:r>
      <w:r w:rsidRPr="000E7EBF">
        <w:rPr>
          <w:rFonts w:eastAsia="Times New Roman" w:cs="Arial"/>
        </w:rPr>
        <w:t xml:space="preserve"> – Historically and currently used in taxidermy both for its insect-repelling qualities and as taxidermic stuffing. Cedar particles can be a simple respiratory irritant, but it can also cause allergic reactions and hypersensitivity pneumonitis, and can aggravate asthma and other respiratory conditions. Chronic exposure to certain types of wood dust without adequate respiratory protection are associated with cancers of the respiratory tract. </w:t>
      </w:r>
    </w:p>
    <w:p w14:paraId="2DDAD9FB" w14:textId="77777777" w:rsidR="00E90C47" w:rsidRPr="000E7EBF" w:rsidRDefault="00E90C47" w:rsidP="00E90C47">
      <w:pPr>
        <w:ind w:left="1080"/>
        <w:jc w:val="both"/>
        <w:rPr>
          <w:rFonts w:eastAsia="Times New Roman" w:cs="Arial"/>
          <w:u w:val="single"/>
        </w:rPr>
      </w:pPr>
    </w:p>
    <w:p w14:paraId="3FE93CD0" w14:textId="4C7C367C" w:rsidR="00E90C47" w:rsidRPr="000E7EBF" w:rsidRDefault="00E90C47" w:rsidP="00E90C47">
      <w:pPr>
        <w:ind w:left="1080"/>
        <w:jc w:val="both"/>
        <w:rPr>
          <w:rFonts w:eastAsia="Times New Roman" w:cs="Arial"/>
        </w:rPr>
      </w:pPr>
      <w:r w:rsidRPr="000E7EBF">
        <w:rPr>
          <w:rFonts w:eastAsia="Times New Roman" w:cs="Arial"/>
          <w:u w:val="single"/>
        </w:rPr>
        <w:t>Dichloro-diphenyl-trichloroethane (DDT)</w:t>
      </w:r>
      <w:r w:rsidRPr="000E7EBF">
        <w:rPr>
          <w:rFonts w:eastAsia="Times New Roman" w:cs="Arial"/>
        </w:rPr>
        <w:t xml:space="preserve"> – During the 1940-1970s, DDT was at times applied as a pesticide or disinfectant to biological and animal specimens as well as library materials. The use of DDT is now heavily restricted both for its environmental impacts and effects on human health. DDT is moderately toxic and it is classified as a suspecte</w:t>
      </w:r>
      <w:r w:rsidR="00691BEF">
        <w:rPr>
          <w:rFonts w:eastAsia="Times New Roman" w:cs="Arial"/>
        </w:rPr>
        <w:t>d human carcinogen (Category 2)</w:t>
      </w:r>
      <w:r w:rsidRPr="000E7EBF">
        <w:rPr>
          <w:rFonts w:eastAsia="Times New Roman" w:cs="Arial"/>
        </w:rPr>
        <w:t>.</w:t>
      </w:r>
    </w:p>
    <w:p w14:paraId="71CECE1A" w14:textId="77777777" w:rsidR="00E90C47" w:rsidRPr="000E7EBF" w:rsidRDefault="00E90C47" w:rsidP="00E90C47">
      <w:pPr>
        <w:ind w:left="1080"/>
        <w:rPr>
          <w:rFonts w:eastAsia="Times New Roman" w:cs="Arial"/>
        </w:rPr>
      </w:pPr>
    </w:p>
    <w:p w14:paraId="25C5B3C8" w14:textId="77777777" w:rsidR="00E90C47" w:rsidRPr="000E7EBF" w:rsidRDefault="00E90C47" w:rsidP="00E90C47">
      <w:pPr>
        <w:ind w:left="1080"/>
        <w:jc w:val="both"/>
        <w:rPr>
          <w:rFonts w:eastAsia="Times New Roman" w:cs="Arial"/>
        </w:rPr>
      </w:pPr>
      <w:r w:rsidRPr="000E7EBF">
        <w:rPr>
          <w:rFonts w:eastAsia="Times New Roman" w:cs="Arial"/>
          <w:u w:val="single"/>
        </w:rPr>
        <w:t>Dichlorovos</w:t>
      </w:r>
      <w:r w:rsidRPr="000E7EBF">
        <w:rPr>
          <w:rFonts w:eastAsia="Times New Roman" w:cs="Arial"/>
        </w:rPr>
        <w:t xml:space="preserve"> (aka Vapona; 2,2-dichlorovinyl dimethyl phosphate) – An organophosphate pesticide typically released from strips impregnated with the pesticide, but also sometimes used in liquid form. Dichlorvos was introduced in 1960 and is still commercially available. It is a central nervous system toxin with both acute and chronic effects.</w:t>
      </w:r>
    </w:p>
    <w:p w14:paraId="2C8ECEB5" w14:textId="77777777" w:rsidR="00E90C47" w:rsidRPr="000E7EBF" w:rsidRDefault="00E90C47" w:rsidP="00E90C47">
      <w:pPr>
        <w:ind w:left="1080"/>
        <w:jc w:val="both"/>
        <w:rPr>
          <w:rFonts w:eastAsia="Times New Roman" w:cs="Arial"/>
        </w:rPr>
      </w:pPr>
    </w:p>
    <w:p w14:paraId="7D9CC16E" w14:textId="2A40BA0C" w:rsidR="00E90C47" w:rsidRPr="000E7EBF" w:rsidRDefault="00E90C47" w:rsidP="00E90C47">
      <w:pPr>
        <w:ind w:left="1080"/>
        <w:jc w:val="both"/>
        <w:rPr>
          <w:rFonts w:eastAsia="Times New Roman" w:cs="Arial"/>
        </w:rPr>
      </w:pPr>
      <w:r w:rsidRPr="000E7EBF">
        <w:rPr>
          <w:rFonts w:eastAsia="Times New Roman" w:cs="Arial"/>
          <w:u w:val="single"/>
        </w:rPr>
        <w:t>Ethanol</w:t>
      </w:r>
      <w:r w:rsidRPr="000E7EBF">
        <w:rPr>
          <w:rFonts w:eastAsia="Times New Roman" w:cs="Arial"/>
        </w:rPr>
        <w:t xml:space="preserve"> – The hazards of ethanol are primarily associated with its property of being a flammable liquid (and, in high concentrations, a skin irritant). Wet specimens are often preserved in solutions prepared from ethanol and formaldehyde (and at times isopropanol and/or glycerol)</w:t>
      </w:r>
      <w:r w:rsidR="00150AFF" w:rsidRPr="000E7EBF">
        <w:rPr>
          <w:rFonts w:eastAsia="Times New Roman" w:cs="Arial"/>
        </w:rPr>
        <w:t xml:space="preserve">. </w:t>
      </w:r>
      <w:r w:rsidRPr="000E7EBF">
        <w:rPr>
          <w:rFonts w:eastAsia="Times New Roman" w:cs="Arial"/>
        </w:rPr>
        <w:t>Liquid preservatives should not be assumed to contain ethanol only. Additionally, the formaldehyde-containing solution used to initially “fix” a specimen can leach into the alcohol-based storage solution.</w:t>
      </w:r>
    </w:p>
    <w:p w14:paraId="01B58456" w14:textId="77777777" w:rsidR="00E90C47" w:rsidRPr="000E7EBF" w:rsidRDefault="00E90C47" w:rsidP="00E90C47">
      <w:pPr>
        <w:ind w:left="1080"/>
        <w:jc w:val="both"/>
        <w:rPr>
          <w:rFonts w:eastAsia="Times New Roman" w:cs="Arial"/>
        </w:rPr>
      </w:pPr>
    </w:p>
    <w:p w14:paraId="2BA295F5" w14:textId="4FDC1A37" w:rsidR="00E90C47" w:rsidRPr="000E7EBF" w:rsidRDefault="00E90C47" w:rsidP="00E90C47">
      <w:pPr>
        <w:ind w:left="1080"/>
        <w:jc w:val="both"/>
        <w:rPr>
          <w:rFonts w:eastAsia="Times New Roman" w:cs="Arial"/>
        </w:rPr>
      </w:pPr>
      <w:r w:rsidRPr="000E7EBF">
        <w:rPr>
          <w:rFonts w:eastAsia="Times New Roman" w:cs="Arial"/>
          <w:u w:val="single"/>
        </w:rPr>
        <w:t>Ethylene Oxide (EtO)</w:t>
      </w:r>
      <w:r w:rsidRPr="000E7EBF">
        <w:rPr>
          <w:rFonts w:eastAsia="Times New Roman" w:cs="Arial"/>
        </w:rPr>
        <w:t xml:space="preserve"> – This gas has been used as a fumigant in preserving specimens, and can slowly off-gas from preserved specimens, especially those kept in closed containers. </w:t>
      </w:r>
      <w:r w:rsidR="007A02AB" w:rsidRPr="000E7EBF">
        <w:rPr>
          <w:rFonts w:eastAsia="Times New Roman" w:cs="Arial"/>
        </w:rPr>
        <w:t>Ethylene oxide</w:t>
      </w:r>
      <w:r w:rsidRPr="000E7EBF">
        <w:rPr>
          <w:rFonts w:eastAsia="Times New Roman" w:cs="Arial"/>
        </w:rPr>
        <w:t xml:space="preserve"> is highly toxic, flammable, and explosive. During fumigation, </w:t>
      </w:r>
      <w:r w:rsidR="007A02AB" w:rsidRPr="000E7EBF">
        <w:rPr>
          <w:rFonts w:eastAsia="Times New Roman" w:cs="Arial"/>
        </w:rPr>
        <w:t>e</w:t>
      </w:r>
      <w:r w:rsidRPr="000E7EBF">
        <w:rPr>
          <w:rFonts w:eastAsia="Times New Roman" w:cs="Arial"/>
        </w:rPr>
        <w:t>t</w:t>
      </w:r>
      <w:r w:rsidR="007A02AB" w:rsidRPr="000E7EBF">
        <w:rPr>
          <w:rFonts w:eastAsia="Times New Roman" w:cs="Arial"/>
        </w:rPr>
        <w:t>hylene oxide</w:t>
      </w:r>
      <w:r w:rsidRPr="000E7EBF">
        <w:rPr>
          <w:rFonts w:eastAsia="Times New Roman" w:cs="Arial"/>
        </w:rPr>
        <w:t xml:space="preserve"> is usually mixed with carbon dioxide to reduce the fire/explosion hazard, but </w:t>
      </w:r>
      <w:r w:rsidR="007A02AB" w:rsidRPr="000E7EBF">
        <w:rPr>
          <w:rFonts w:eastAsia="Times New Roman" w:cs="Arial"/>
        </w:rPr>
        <w:t xml:space="preserve">ethylene oxide </w:t>
      </w:r>
      <w:r w:rsidRPr="000E7EBF">
        <w:rPr>
          <w:rFonts w:eastAsia="Times New Roman" w:cs="Arial"/>
        </w:rPr>
        <w:t xml:space="preserve">off-gassing from a preserved specimen in a tightly closed container may produce a more reactive atmosphere. </w:t>
      </w:r>
      <w:r w:rsidR="00150AFF" w:rsidRPr="000E7EBF">
        <w:rPr>
          <w:rFonts w:eastAsia="Times New Roman" w:cs="Arial"/>
        </w:rPr>
        <w:t>Ethylene</w:t>
      </w:r>
      <w:r w:rsidR="007A02AB" w:rsidRPr="000E7EBF">
        <w:rPr>
          <w:rFonts w:eastAsia="Times New Roman" w:cs="Arial"/>
        </w:rPr>
        <w:t xml:space="preserve"> oxide </w:t>
      </w:r>
      <w:r w:rsidRPr="000E7EBF">
        <w:rPr>
          <w:rFonts w:eastAsia="Times New Roman" w:cs="Arial"/>
        </w:rPr>
        <w:t xml:space="preserve">is an oxidizer and causes acute respiratory irritation, headaches, and other symptoms. </w:t>
      </w:r>
      <w:r w:rsidR="00691BEF">
        <w:rPr>
          <w:rFonts w:eastAsia="Times New Roman" w:cs="Arial"/>
        </w:rPr>
        <w:t>E</w:t>
      </w:r>
      <w:r w:rsidR="007A02AB" w:rsidRPr="000E7EBF">
        <w:rPr>
          <w:rFonts w:eastAsia="Times New Roman" w:cs="Arial"/>
        </w:rPr>
        <w:t xml:space="preserve">thylene oxide </w:t>
      </w:r>
      <w:r w:rsidRPr="000E7EBF">
        <w:rPr>
          <w:rFonts w:eastAsia="Times New Roman" w:cs="Arial"/>
        </w:rPr>
        <w:t>is</w:t>
      </w:r>
      <w:r w:rsidR="005B61AE">
        <w:rPr>
          <w:rFonts w:eastAsia="Times New Roman" w:cs="Arial"/>
        </w:rPr>
        <w:t xml:space="preserve"> also</w:t>
      </w:r>
      <w:r w:rsidRPr="000E7EBF">
        <w:rPr>
          <w:rFonts w:eastAsia="Times New Roman" w:cs="Arial"/>
        </w:rPr>
        <w:t xml:space="preserve"> a carcinogen regulated by OS</w:t>
      </w:r>
      <w:r w:rsidR="00691BEF">
        <w:rPr>
          <w:rFonts w:eastAsia="Times New Roman" w:cs="Arial"/>
        </w:rPr>
        <w:t>HA substance-specific standard</w:t>
      </w:r>
      <w:r w:rsidRPr="000E7EBF">
        <w:rPr>
          <w:rFonts w:eastAsia="Times New Roman" w:cs="Arial"/>
        </w:rPr>
        <w:t xml:space="preserve"> 29 CFR 1910.1047.</w:t>
      </w:r>
    </w:p>
    <w:p w14:paraId="175FB31F" w14:textId="77777777" w:rsidR="00E90C47" w:rsidRPr="000E7EBF" w:rsidRDefault="00E90C47" w:rsidP="00E90C47">
      <w:pPr>
        <w:ind w:left="1080"/>
        <w:jc w:val="both"/>
        <w:rPr>
          <w:rFonts w:eastAsia="Times New Roman" w:cs="Arial"/>
        </w:rPr>
      </w:pPr>
    </w:p>
    <w:p w14:paraId="3986C4B3" w14:textId="4BC94B79" w:rsidR="00E90C47" w:rsidRDefault="00E90C47" w:rsidP="00575E69">
      <w:pPr>
        <w:ind w:left="1080"/>
        <w:jc w:val="both"/>
        <w:rPr>
          <w:rFonts w:eastAsia="Times New Roman" w:cs="Arial"/>
        </w:rPr>
      </w:pPr>
      <w:r w:rsidRPr="000E7EBF">
        <w:rPr>
          <w:rFonts w:eastAsia="Times New Roman" w:cs="Arial"/>
          <w:u w:val="single"/>
        </w:rPr>
        <w:t>Formaldehyde</w:t>
      </w:r>
      <w:r w:rsidRPr="000E7EBF">
        <w:rPr>
          <w:rFonts w:eastAsia="Times New Roman" w:cs="Arial"/>
        </w:rPr>
        <w:t xml:space="preserve"> – Formaldehyde is a gas, though it is most commonly supplied as a 30-37% solution in water. Formaldehyde is classified as a known human carcinogen (Category 1A), and is also listed as acutely toxic, corrosive to eyes and skin, and is classified as a skin sensitizer (Category 1A). Formaldehyde is also flammable. Formaldehyde is a carcinogen</w:t>
      </w:r>
      <w:r w:rsidR="00691BEF">
        <w:rPr>
          <w:rFonts w:eastAsia="Times New Roman" w:cs="Arial"/>
        </w:rPr>
        <w:t xml:space="preserve"> </w:t>
      </w:r>
      <w:r w:rsidRPr="000E7EBF">
        <w:rPr>
          <w:rFonts w:eastAsia="Times New Roman" w:cs="Arial"/>
        </w:rPr>
        <w:t>regulated by OS</w:t>
      </w:r>
      <w:r w:rsidR="00691BEF">
        <w:rPr>
          <w:rFonts w:eastAsia="Times New Roman" w:cs="Arial"/>
        </w:rPr>
        <w:t>HA substance-specific standard</w:t>
      </w:r>
      <w:r w:rsidR="00575E69">
        <w:rPr>
          <w:rFonts w:eastAsia="Times New Roman" w:cs="Arial"/>
        </w:rPr>
        <w:t xml:space="preserve"> 29 CFR 1910.1048. </w:t>
      </w:r>
    </w:p>
    <w:p w14:paraId="52277183" w14:textId="77777777" w:rsidR="00575E69" w:rsidRPr="000E7EBF" w:rsidRDefault="00575E69" w:rsidP="00575E69">
      <w:pPr>
        <w:ind w:left="1080"/>
        <w:jc w:val="both"/>
        <w:rPr>
          <w:rFonts w:eastAsia="Times New Roman" w:cs="Arial"/>
        </w:rPr>
      </w:pPr>
    </w:p>
    <w:p w14:paraId="0234E391" w14:textId="566D9F93" w:rsidR="00E90C47" w:rsidRPr="000E7EBF" w:rsidRDefault="00E90C47" w:rsidP="00E90C47">
      <w:pPr>
        <w:ind w:left="1080"/>
        <w:jc w:val="both"/>
        <w:rPr>
          <w:rFonts w:eastAsia="Times New Roman" w:cs="Arial"/>
        </w:rPr>
      </w:pPr>
      <w:r w:rsidRPr="000E7EBF">
        <w:rPr>
          <w:rFonts w:eastAsia="Times New Roman" w:cs="Arial"/>
          <w:u w:val="single"/>
        </w:rPr>
        <w:t>Formalin</w:t>
      </w:r>
      <w:r w:rsidRPr="000E7EBF">
        <w:rPr>
          <w:rFonts w:eastAsia="Times New Roman" w:cs="Arial"/>
        </w:rPr>
        <w:t xml:space="preserve"> – A mixture of formaldehyde, an alcohol, and water that has been used to preserve specimens. Formalin has the same health hazards of its components (formaldehyde and the pertinent alcohol). Formalin solutions may be flammable, depending on concentration.</w:t>
      </w:r>
    </w:p>
    <w:p w14:paraId="420AF1AA" w14:textId="77777777" w:rsidR="00E90C47" w:rsidRPr="000E7EBF" w:rsidRDefault="00E90C47" w:rsidP="00E90C47">
      <w:pPr>
        <w:ind w:left="1080"/>
        <w:jc w:val="both"/>
        <w:rPr>
          <w:rFonts w:eastAsia="Times New Roman" w:cs="Arial"/>
        </w:rPr>
      </w:pPr>
    </w:p>
    <w:p w14:paraId="38E5E53F" w14:textId="653BB1D8" w:rsidR="00E90C47" w:rsidRPr="000E7EBF" w:rsidRDefault="00E90C47" w:rsidP="00E90C47">
      <w:pPr>
        <w:ind w:left="1080"/>
        <w:jc w:val="both"/>
        <w:rPr>
          <w:rFonts w:eastAsia="Times New Roman" w:cs="Arial"/>
        </w:rPr>
      </w:pPr>
      <w:r w:rsidRPr="000E7EBF">
        <w:rPr>
          <w:rFonts w:eastAsia="Times New Roman" w:cs="Arial"/>
          <w:u w:val="single"/>
        </w:rPr>
        <w:t>Glutaraldehyde</w:t>
      </w:r>
      <w:r w:rsidRPr="000E7EBF">
        <w:rPr>
          <w:rFonts w:eastAsia="Times New Roman" w:cs="Arial"/>
        </w:rPr>
        <w:t xml:space="preserve"> – Reacts quickly to crosslink proteins and thus has been used as a biological fixative, as well as in the leather-tanning industry and some taxidermy processes. Like formaldehyde, </w:t>
      </w:r>
      <w:r w:rsidR="00150AFF" w:rsidRPr="000E7EBF">
        <w:rPr>
          <w:rFonts w:eastAsia="Times New Roman" w:cs="Arial"/>
        </w:rPr>
        <w:t>glu</w:t>
      </w:r>
      <w:r w:rsidR="00150AFF">
        <w:rPr>
          <w:rFonts w:eastAsia="Times New Roman" w:cs="Arial"/>
        </w:rPr>
        <w:t>taraldehyde is</w:t>
      </w:r>
      <w:r w:rsidR="00691BEF">
        <w:rPr>
          <w:rFonts w:eastAsia="Times New Roman" w:cs="Arial"/>
        </w:rPr>
        <w:t xml:space="preserve"> also corrosive to human tissue and</w:t>
      </w:r>
      <w:r w:rsidRPr="000E7EBF">
        <w:rPr>
          <w:rFonts w:eastAsia="Times New Roman" w:cs="Arial"/>
        </w:rPr>
        <w:t xml:space="preserve"> is classified as a Category 1 skin and respiratory sensitizer, though it is not currently classified as a carcinogen by GHS.</w:t>
      </w:r>
    </w:p>
    <w:p w14:paraId="66986E3D" w14:textId="77777777" w:rsidR="00E90C47" w:rsidRPr="000E7EBF" w:rsidRDefault="00E90C47" w:rsidP="00E90C47">
      <w:pPr>
        <w:ind w:left="1080"/>
        <w:jc w:val="both"/>
        <w:rPr>
          <w:rFonts w:eastAsia="Times New Roman" w:cs="Arial"/>
        </w:rPr>
      </w:pPr>
    </w:p>
    <w:p w14:paraId="00C9F786" w14:textId="77777777" w:rsidR="00E90C47" w:rsidRPr="000E7EBF" w:rsidRDefault="00E90C47" w:rsidP="00E90C47">
      <w:pPr>
        <w:ind w:left="1080"/>
        <w:jc w:val="both"/>
        <w:rPr>
          <w:rFonts w:eastAsia="Times New Roman" w:cs="Arial"/>
        </w:rPr>
      </w:pPr>
      <w:r w:rsidRPr="000E7EBF">
        <w:rPr>
          <w:rFonts w:eastAsia="Times New Roman" w:cs="Arial"/>
          <w:u w:val="single"/>
        </w:rPr>
        <w:t>Larvex</w:t>
      </w:r>
      <w:r w:rsidRPr="000E7EBF">
        <w:rPr>
          <w:rFonts w:eastAsia="Times New Roman" w:cs="Arial"/>
        </w:rPr>
        <w:t xml:space="preserve"> (sodium aluminum fluorosilicate) – For a brief time in the 1930s-1940s, this was sold as a solution to be sprayed on items, and it dried to solid white crystals. As this is a silicate chemical, it presents an inhalation hazard.</w:t>
      </w:r>
    </w:p>
    <w:p w14:paraId="5F298F98" w14:textId="77777777" w:rsidR="00E90C47" w:rsidRPr="000E7EBF" w:rsidRDefault="00E90C47" w:rsidP="00E90C47">
      <w:pPr>
        <w:ind w:left="1080"/>
        <w:jc w:val="both"/>
        <w:rPr>
          <w:rFonts w:eastAsia="Times New Roman" w:cs="Arial"/>
          <w:u w:val="single"/>
        </w:rPr>
      </w:pPr>
    </w:p>
    <w:p w14:paraId="587691BC" w14:textId="2A39035A" w:rsidR="00E90C47" w:rsidRPr="000E7EBF" w:rsidRDefault="00E90C47" w:rsidP="00E90C47">
      <w:pPr>
        <w:ind w:left="1080"/>
        <w:jc w:val="both"/>
        <w:rPr>
          <w:rFonts w:eastAsia="Times New Roman" w:cs="Arial"/>
        </w:rPr>
      </w:pPr>
      <w:r w:rsidRPr="000E7EBF">
        <w:rPr>
          <w:rFonts w:eastAsia="Times New Roman" w:cs="Arial"/>
        </w:rPr>
        <w:t xml:space="preserve">NOTE: A separate solvent-based product “Larvex Neothane” was a petroleum distillate containing methylene </w:t>
      </w:r>
      <w:r w:rsidR="005B61AE">
        <w:rPr>
          <w:rFonts w:eastAsia="Times New Roman" w:cs="Arial"/>
        </w:rPr>
        <w:t>chloride and diethyl</w:t>
      </w:r>
      <w:r w:rsidRPr="000E7EBF">
        <w:rPr>
          <w:rFonts w:eastAsia="Times New Roman" w:cs="Arial"/>
        </w:rPr>
        <w:t xml:space="preserve"> diphenyl dichloroethane. Hazards of such solutions are expected to include skin and eye irritation, target organ toxicity</w:t>
      </w:r>
      <w:r w:rsidR="00976296" w:rsidRPr="000E7EBF">
        <w:rPr>
          <w:rFonts w:eastAsia="Times New Roman" w:cs="Arial"/>
        </w:rPr>
        <w:t>, and is a chemical asphyxiant.</w:t>
      </w:r>
      <w:r w:rsidRPr="000E7EBF">
        <w:rPr>
          <w:rFonts w:eastAsia="Times New Roman" w:cs="Arial"/>
        </w:rPr>
        <w:t xml:space="preserve"> Methylene chloride is a Category 2 carcinogen</w:t>
      </w:r>
      <w:r w:rsidR="00691BEF">
        <w:rPr>
          <w:rFonts w:eastAsia="Times New Roman" w:cs="Arial"/>
        </w:rPr>
        <w:t xml:space="preserve"> </w:t>
      </w:r>
      <w:r w:rsidRPr="000E7EBF">
        <w:rPr>
          <w:rFonts w:eastAsia="Times New Roman" w:cs="Arial"/>
        </w:rPr>
        <w:t>regulated by OSHA substance-specific</w:t>
      </w:r>
      <w:r w:rsidR="00976296" w:rsidRPr="000E7EBF">
        <w:rPr>
          <w:rFonts w:eastAsia="Times New Roman" w:cs="Arial"/>
        </w:rPr>
        <w:t xml:space="preserve"> standard 29 CFR 1910.1052.</w:t>
      </w:r>
    </w:p>
    <w:p w14:paraId="57C1C498" w14:textId="77777777" w:rsidR="00E90C47" w:rsidRPr="000E7EBF" w:rsidRDefault="00E90C47" w:rsidP="00E90C47">
      <w:pPr>
        <w:ind w:left="1080"/>
        <w:jc w:val="both"/>
        <w:rPr>
          <w:rFonts w:eastAsia="Times New Roman" w:cs="Arial"/>
        </w:rPr>
      </w:pPr>
    </w:p>
    <w:p w14:paraId="2B371288" w14:textId="1EC18D2C" w:rsidR="00E90C47" w:rsidRDefault="00E90C47" w:rsidP="00575E69">
      <w:pPr>
        <w:ind w:left="1080"/>
        <w:jc w:val="both"/>
        <w:rPr>
          <w:rFonts w:eastAsia="Times New Roman" w:cs="Arial"/>
        </w:rPr>
      </w:pPr>
      <w:r w:rsidRPr="000E7EBF">
        <w:rPr>
          <w:rFonts w:eastAsia="Times New Roman" w:cs="Arial"/>
          <w:u w:val="single"/>
        </w:rPr>
        <w:t>Lead</w:t>
      </w:r>
      <w:r w:rsidRPr="000E7EBF">
        <w:rPr>
          <w:rFonts w:eastAsia="Times New Roman" w:cs="Arial"/>
        </w:rPr>
        <w:t xml:space="preserve"> – Though not used in the preservation of taxidermic specimens, colored lead salts </w:t>
      </w:r>
      <w:r w:rsidR="005B61AE">
        <w:rPr>
          <w:rFonts w:eastAsia="Times New Roman" w:cs="Arial"/>
        </w:rPr>
        <w:t>may be</w:t>
      </w:r>
      <w:r w:rsidRPr="000E7EBF">
        <w:rPr>
          <w:rFonts w:eastAsia="Times New Roman" w:cs="Arial"/>
        </w:rPr>
        <w:t xml:space="preserve"> found on and in objects of anthropological interest. Lead is a toxin that can affect many bodily systems, especially the kidneys and liver, and chronic lead exposure can lead to neurological damage. Lead is a carcinogen </w:t>
      </w:r>
      <w:r w:rsidR="00691BEF">
        <w:rPr>
          <w:rFonts w:eastAsia="Times New Roman" w:cs="Arial"/>
        </w:rPr>
        <w:t xml:space="preserve">regulated by </w:t>
      </w:r>
      <w:r w:rsidRPr="000E7EBF">
        <w:rPr>
          <w:rFonts w:eastAsia="Times New Roman" w:cs="Arial"/>
        </w:rPr>
        <w:t>OSHA substance-specific</w:t>
      </w:r>
      <w:r w:rsidR="00691BEF">
        <w:rPr>
          <w:rFonts w:eastAsia="Times New Roman" w:cs="Arial"/>
        </w:rPr>
        <w:t xml:space="preserve"> standard</w:t>
      </w:r>
      <w:r w:rsidR="00976296" w:rsidRPr="000E7EBF">
        <w:rPr>
          <w:rFonts w:eastAsia="Times New Roman" w:cs="Arial"/>
        </w:rPr>
        <w:t xml:space="preserve"> 29 CFR 1910.1025.</w:t>
      </w:r>
    </w:p>
    <w:p w14:paraId="61D064AE" w14:textId="77777777" w:rsidR="00575E69" w:rsidRPr="000E7EBF" w:rsidRDefault="00575E69" w:rsidP="00575E69">
      <w:pPr>
        <w:ind w:left="1080"/>
        <w:jc w:val="both"/>
        <w:rPr>
          <w:rFonts w:eastAsia="Times New Roman" w:cs="Arial"/>
        </w:rPr>
      </w:pPr>
    </w:p>
    <w:p w14:paraId="7ACEA852" w14:textId="77777777" w:rsidR="00E90C47" w:rsidRPr="000E7EBF" w:rsidRDefault="00E90C47" w:rsidP="00E90C47">
      <w:pPr>
        <w:ind w:left="1080"/>
        <w:jc w:val="both"/>
        <w:rPr>
          <w:rFonts w:eastAsia="Times New Roman" w:cs="Arial"/>
        </w:rPr>
      </w:pPr>
      <w:r w:rsidRPr="000E7EBF">
        <w:rPr>
          <w:rFonts w:eastAsia="Times New Roman" w:cs="Arial"/>
          <w:u w:val="single"/>
        </w:rPr>
        <w:t>Mercury</w:t>
      </w:r>
      <w:r w:rsidRPr="000E7EBF">
        <w:rPr>
          <w:rFonts w:eastAsia="Times New Roman" w:cs="Arial"/>
        </w:rPr>
        <w:t xml:space="preserve"> – Mercuric chloride or “corrosive sublimate” was commonly used as a preservative for a wide range of animal specimens, furs and skins, plant specimens, and anthropological objects such as baskets or textiles. Mercuric chloride was also sprinkled in drawers and cabinets containing preserved specimens. Mercury causes acute and chronic neurological damage.</w:t>
      </w:r>
    </w:p>
    <w:p w14:paraId="542C5F90" w14:textId="1136C1B5" w:rsidR="00E90C47" w:rsidRDefault="00E90C47" w:rsidP="00575E69">
      <w:pPr>
        <w:ind w:left="1080"/>
        <w:jc w:val="both"/>
        <w:rPr>
          <w:rFonts w:eastAsia="Times New Roman" w:cs="Arial"/>
        </w:rPr>
      </w:pPr>
      <w:r w:rsidRPr="000E7EBF">
        <w:rPr>
          <w:rFonts w:eastAsia="Times New Roman" w:cs="Arial"/>
          <w:u w:val="single"/>
        </w:rPr>
        <w:t>Methyl bromide</w:t>
      </w:r>
      <w:r w:rsidR="005B61AE">
        <w:rPr>
          <w:rFonts w:eastAsia="Times New Roman" w:cs="Arial"/>
        </w:rPr>
        <w:t xml:space="preserve"> – U</w:t>
      </w:r>
      <w:r w:rsidRPr="000E7EBF">
        <w:rPr>
          <w:rFonts w:eastAsia="Times New Roman" w:cs="Arial"/>
        </w:rPr>
        <w:t xml:space="preserve">sed as a gaseous fumigant, especially for plant specimens. </w:t>
      </w:r>
      <w:r w:rsidR="00575E69">
        <w:rPr>
          <w:rFonts w:eastAsia="Times New Roman" w:cs="Arial"/>
        </w:rPr>
        <w:t>Methyl bromide is a neurotoxin.</w:t>
      </w:r>
    </w:p>
    <w:p w14:paraId="7CB29ED4" w14:textId="77777777" w:rsidR="00575E69" w:rsidRPr="00575E69" w:rsidRDefault="00575E69" w:rsidP="00575E69">
      <w:pPr>
        <w:ind w:left="1080"/>
        <w:jc w:val="both"/>
        <w:rPr>
          <w:rFonts w:eastAsia="Times New Roman" w:cs="Arial"/>
        </w:rPr>
      </w:pPr>
    </w:p>
    <w:p w14:paraId="455AF3B3" w14:textId="18794BCA" w:rsidR="00E90C47" w:rsidRPr="000E7EBF" w:rsidRDefault="00E90C47" w:rsidP="00E90C47">
      <w:pPr>
        <w:ind w:left="1080"/>
        <w:jc w:val="both"/>
        <w:rPr>
          <w:rFonts w:eastAsia="Times New Roman" w:cs="Arial"/>
        </w:rPr>
      </w:pPr>
      <w:r w:rsidRPr="000E7EBF">
        <w:rPr>
          <w:rFonts w:eastAsia="Times New Roman" w:cs="Arial"/>
          <w:u w:val="single"/>
        </w:rPr>
        <w:t>Nap</w:t>
      </w:r>
      <w:r w:rsidR="00150AFF">
        <w:rPr>
          <w:rFonts w:eastAsia="Times New Roman" w:cs="Arial"/>
          <w:u w:val="single"/>
        </w:rPr>
        <w:t>h</w:t>
      </w:r>
      <w:r w:rsidRPr="000E7EBF">
        <w:rPr>
          <w:rFonts w:eastAsia="Times New Roman" w:cs="Arial"/>
          <w:u w:val="single"/>
        </w:rPr>
        <w:t>thalene</w:t>
      </w:r>
      <w:r w:rsidR="005B61AE">
        <w:rPr>
          <w:rFonts w:eastAsia="Times New Roman" w:cs="Arial"/>
        </w:rPr>
        <w:t xml:space="preserve"> – I</w:t>
      </w:r>
      <w:r w:rsidRPr="000E7EBF">
        <w:rPr>
          <w:rFonts w:eastAsia="Times New Roman" w:cs="Arial"/>
        </w:rPr>
        <w:t>n either flake or ball form remains in use, most commonly known as ‘mothballs’ and commonly used as a fumigant in cabinets containing preserved specimens. Nap</w:t>
      </w:r>
      <w:r w:rsidR="00150AFF">
        <w:rPr>
          <w:rFonts w:eastAsia="Times New Roman" w:cs="Arial"/>
        </w:rPr>
        <w:t>h</w:t>
      </w:r>
      <w:r w:rsidRPr="000E7EBF">
        <w:rPr>
          <w:rFonts w:eastAsia="Times New Roman" w:cs="Arial"/>
        </w:rPr>
        <w:t>thalene is toxic and carcinogenic.</w:t>
      </w:r>
    </w:p>
    <w:p w14:paraId="4D43F271" w14:textId="77777777" w:rsidR="00E90C47" w:rsidRPr="000E7EBF" w:rsidRDefault="00E90C47" w:rsidP="00E90C47">
      <w:pPr>
        <w:ind w:left="1080"/>
        <w:jc w:val="both"/>
        <w:rPr>
          <w:rFonts w:eastAsia="Times New Roman" w:cs="Arial"/>
          <w:u w:val="single"/>
        </w:rPr>
      </w:pPr>
    </w:p>
    <w:p w14:paraId="42B8BFC7" w14:textId="32305D16" w:rsidR="00E90C47" w:rsidRPr="000E7EBF" w:rsidRDefault="00E90C47" w:rsidP="00E90C47">
      <w:pPr>
        <w:ind w:left="1080"/>
        <w:jc w:val="both"/>
        <w:rPr>
          <w:rFonts w:eastAsia="Times New Roman" w:cs="Arial"/>
        </w:rPr>
      </w:pPr>
      <w:r w:rsidRPr="000E7EBF">
        <w:rPr>
          <w:rFonts w:eastAsia="Times New Roman" w:cs="Arial"/>
          <w:u w:val="single"/>
        </w:rPr>
        <w:t>Paradichlorobenzene (PDB)</w:t>
      </w:r>
      <w:r w:rsidR="005B61AE">
        <w:rPr>
          <w:rFonts w:eastAsia="Times New Roman" w:cs="Arial"/>
        </w:rPr>
        <w:t xml:space="preserve"> – I</w:t>
      </w:r>
      <w:r w:rsidRPr="000E7EBF">
        <w:rPr>
          <w:rFonts w:eastAsia="Times New Roman" w:cs="Arial"/>
        </w:rPr>
        <w:t>n either cake or crystal form also remains in use, also commonly known as ‘mothballs’ and commonly used as a fumigant in cabinets containing preserved specimens. PDB is toxic and may be a carcinogen.</w:t>
      </w:r>
    </w:p>
    <w:p w14:paraId="44A21042" w14:textId="77777777" w:rsidR="00E90C47" w:rsidRPr="000E7EBF" w:rsidRDefault="00E90C47" w:rsidP="00E90C47">
      <w:pPr>
        <w:ind w:left="1080"/>
        <w:jc w:val="both"/>
        <w:rPr>
          <w:rFonts w:eastAsia="Times New Roman" w:cs="Arial"/>
        </w:rPr>
      </w:pPr>
    </w:p>
    <w:p w14:paraId="18567B16" w14:textId="32D3C872" w:rsidR="00E90C47" w:rsidRPr="000E7EBF" w:rsidRDefault="00E90C47" w:rsidP="00E90C47">
      <w:pPr>
        <w:ind w:left="1080"/>
        <w:jc w:val="both"/>
        <w:rPr>
          <w:rFonts w:eastAsia="Times New Roman" w:cs="Arial"/>
        </w:rPr>
      </w:pPr>
      <w:r w:rsidRPr="000E7EBF">
        <w:rPr>
          <w:rFonts w:eastAsia="Times New Roman" w:cs="Arial"/>
          <w:u w:val="single"/>
        </w:rPr>
        <w:t>Paraformaldehyde</w:t>
      </w:r>
      <w:r w:rsidRPr="000E7EBF">
        <w:rPr>
          <w:rFonts w:eastAsia="Times New Roman" w:cs="Arial"/>
        </w:rPr>
        <w:t xml:space="preserve"> – </w:t>
      </w:r>
      <w:r w:rsidR="005B61AE">
        <w:rPr>
          <w:rFonts w:eastAsia="Times New Roman" w:cs="Arial"/>
        </w:rPr>
        <w:t>I</w:t>
      </w:r>
      <w:r w:rsidRPr="000E7EBF">
        <w:rPr>
          <w:rFonts w:eastAsia="Times New Roman" w:cs="Arial"/>
        </w:rPr>
        <w:t>s a polymer of formaldehyde, which upon treatment with sodium hydroxide forms formaldehyde. Paraformaldehyde formulations may include residual formaldehyde.</w:t>
      </w:r>
    </w:p>
    <w:p w14:paraId="48BCBCEE" w14:textId="77777777" w:rsidR="00E90C47" w:rsidRPr="000E7EBF" w:rsidRDefault="00E90C47" w:rsidP="00E90C47">
      <w:pPr>
        <w:ind w:left="1080"/>
        <w:jc w:val="both"/>
        <w:rPr>
          <w:rFonts w:eastAsia="Times New Roman" w:cs="Arial"/>
        </w:rPr>
      </w:pPr>
    </w:p>
    <w:p w14:paraId="0BA8CA4F" w14:textId="5F3812DD" w:rsidR="00E90C47" w:rsidRPr="000E7EBF" w:rsidRDefault="00E90C47" w:rsidP="00E90C47">
      <w:pPr>
        <w:ind w:left="1080"/>
        <w:jc w:val="both"/>
        <w:rPr>
          <w:rFonts w:eastAsia="Times New Roman" w:cs="Arial"/>
        </w:rPr>
      </w:pPr>
      <w:r w:rsidRPr="000E7EBF">
        <w:rPr>
          <w:rFonts w:eastAsia="Times New Roman" w:cs="Arial"/>
          <w:u w:val="single"/>
        </w:rPr>
        <w:t>Strychnine</w:t>
      </w:r>
      <w:r w:rsidR="00540AED">
        <w:rPr>
          <w:rFonts w:eastAsia="Times New Roman" w:cs="Arial"/>
        </w:rPr>
        <w:t xml:space="preserve"> – I</w:t>
      </w:r>
      <w:r w:rsidRPr="000E7EBF">
        <w:rPr>
          <w:rFonts w:eastAsia="Times New Roman" w:cs="Arial"/>
        </w:rPr>
        <w:t xml:space="preserve">s a highly toxic plant alkaloid used in mixtures with other pesticides and preservatives. Strychnine was also often used historically to obtain specimens (especially carnivorous animals) by lacing bait with strychnine, then allowing the strychnine to kill the animal without damage to the hide or skeleton. Strychnine is a neurotoxin, and exposure causes convulsions and </w:t>
      </w:r>
      <w:r w:rsidR="00150AFF" w:rsidRPr="000E7EBF">
        <w:rPr>
          <w:rFonts w:eastAsia="Times New Roman" w:cs="Arial"/>
        </w:rPr>
        <w:t>seizures that</w:t>
      </w:r>
      <w:r w:rsidRPr="000E7EBF">
        <w:rPr>
          <w:rFonts w:eastAsia="Times New Roman" w:cs="Arial"/>
        </w:rPr>
        <w:t xml:space="preserve"> can eventually lead to death by asphyxiation due to spastic paralysis of the breathing muscles.</w:t>
      </w:r>
    </w:p>
    <w:p w14:paraId="6565F5FD" w14:textId="77777777" w:rsidR="00E90C47" w:rsidRPr="000E7EBF" w:rsidRDefault="00E90C47" w:rsidP="00E90C47">
      <w:pPr>
        <w:ind w:left="1080"/>
        <w:jc w:val="both"/>
        <w:rPr>
          <w:rFonts w:eastAsia="Times New Roman" w:cs="Arial"/>
        </w:rPr>
      </w:pPr>
    </w:p>
    <w:p w14:paraId="139ADB15" w14:textId="3BC02632" w:rsidR="00E90C47" w:rsidRPr="000E7EBF" w:rsidRDefault="00E90C47" w:rsidP="00E90C47">
      <w:pPr>
        <w:ind w:left="1080"/>
        <w:jc w:val="both"/>
        <w:rPr>
          <w:rFonts w:eastAsia="Times New Roman" w:cs="Arial"/>
        </w:rPr>
      </w:pPr>
      <w:r w:rsidRPr="000E7EBF">
        <w:rPr>
          <w:rFonts w:eastAsia="Times New Roman" w:cs="Arial"/>
          <w:u w:val="single"/>
        </w:rPr>
        <w:t>Sulfuryl fluoride</w:t>
      </w:r>
      <w:r w:rsidR="00540AED">
        <w:rPr>
          <w:rFonts w:eastAsia="Times New Roman" w:cs="Arial"/>
        </w:rPr>
        <w:t xml:space="preserve"> (aka Vikane) – U</w:t>
      </w:r>
      <w:r w:rsidRPr="000E7EBF">
        <w:rPr>
          <w:rFonts w:eastAsia="Times New Roman" w:cs="Arial"/>
        </w:rPr>
        <w:t>sed as a gaseous fumigant. Sulfuryl fluoride is a respiratory irritant.</w:t>
      </w:r>
    </w:p>
    <w:p w14:paraId="36D364E2" w14:textId="77777777" w:rsidR="00E90C47" w:rsidRPr="000E7EBF" w:rsidRDefault="00E90C47" w:rsidP="00E90C47">
      <w:pPr>
        <w:ind w:left="1080"/>
        <w:jc w:val="both"/>
        <w:rPr>
          <w:rFonts w:eastAsia="Times New Roman" w:cs="Arial"/>
        </w:rPr>
      </w:pPr>
    </w:p>
    <w:p w14:paraId="1612E369" w14:textId="258A5C3D" w:rsidR="00E90C47" w:rsidRDefault="00E90C47" w:rsidP="00575E69">
      <w:pPr>
        <w:ind w:left="1080"/>
        <w:jc w:val="both"/>
        <w:rPr>
          <w:rFonts w:eastAsia="Times New Roman" w:cs="Arial"/>
        </w:rPr>
      </w:pPr>
      <w:r w:rsidRPr="000E7EBF">
        <w:rPr>
          <w:rFonts w:eastAsia="Times New Roman" w:cs="Arial"/>
          <w:u w:val="single"/>
        </w:rPr>
        <w:t>Tobacco leaves</w:t>
      </w:r>
      <w:r w:rsidRPr="000E7EBF">
        <w:rPr>
          <w:rFonts w:eastAsia="Times New Roman" w:cs="Arial"/>
        </w:rPr>
        <w:t xml:space="preserve"> – In the 1800s, whole dried leaves were sometimes used as a temporary pesticide/fumigant during specimen collection and, less frequently, storage. Tobacco is a respiratory irritant and contains numerou</w:t>
      </w:r>
      <w:r w:rsidR="00575E69">
        <w:rPr>
          <w:rFonts w:eastAsia="Times New Roman" w:cs="Arial"/>
        </w:rPr>
        <w:t>s carcinogens and other toxins.</w:t>
      </w:r>
    </w:p>
    <w:p w14:paraId="48016A00" w14:textId="77777777" w:rsidR="00575E69" w:rsidRPr="000E7EBF" w:rsidRDefault="00575E69" w:rsidP="00575E69">
      <w:pPr>
        <w:ind w:left="1080"/>
        <w:jc w:val="both"/>
        <w:rPr>
          <w:rFonts w:eastAsia="Times New Roman" w:cs="Arial"/>
        </w:rPr>
      </w:pPr>
    </w:p>
    <w:p w14:paraId="6DAAFCDF" w14:textId="476A3A3E" w:rsidR="00E90C47" w:rsidRPr="002910BE" w:rsidRDefault="00976296" w:rsidP="00E90C47">
      <w:pPr>
        <w:pStyle w:val="Heading3"/>
      </w:pPr>
      <w:bookmarkStart w:id="461" w:name="_Toc82415462"/>
      <w:r w:rsidRPr="002910BE">
        <w:t xml:space="preserve">Rodent </w:t>
      </w:r>
      <w:r w:rsidR="00E90C47" w:rsidRPr="002910BE">
        <w:t xml:space="preserve">Related </w:t>
      </w:r>
      <w:r w:rsidRPr="002910BE">
        <w:t>Hazards</w:t>
      </w:r>
      <w:bookmarkEnd w:id="461"/>
    </w:p>
    <w:p w14:paraId="4DB56D4E" w14:textId="77777777" w:rsidR="00575E69" w:rsidRDefault="00575E69" w:rsidP="00E90C47">
      <w:pPr>
        <w:ind w:left="720"/>
        <w:jc w:val="both"/>
        <w:rPr>
          <w:rFonts w:eastAsia="Times New Roman" w:cs="Arial"/>
        </w:rPr>
      </w:pPr>
    </w:p>
    <w:p w14:paraId="1EA3231A" w14:textId="318A02F7" w:rsidR="00575E69" w:rsidRDefault="00E90C47" w:rsidP="00575E69">
      <w:pPr>
        <w:ind w:left="720"/>
        <w:jc w:val="both"/>
        <w:rPr>
          <w:rFonts w:eastAsia="Times New Roman" w:cs="Arial"/>
        </w:rPr>
      </w:pPr>
      <w:r w:rsidRPr="000E7EBF">
        <w:rPr>
          <w:rFonts w:eastAsia="Times New Roman" w:cs="Arial"/>
        </w:rPr>
        <w:t>Specimens that have suffered recent damage or even visitation from rodents may be contaminated with Hantavirus, which causes a potentially deadly respiratory infection. Hantavirus is released in the urine and feces of several species of mice. While it only persists for hours to days outside the body, a preserved specimen that has been recently visited by rodents could potentially harbor infectious Hantavirus. While Hantavirus is rare in Pennsylvania, it is still a concern in collections that may have mouse urine or feces. The risk of exposure to Hantavirus can be reduced by using IPM techniques to exclude rodents, and by minimizing activities that create dust – for example, inst</w:t>
      </w:r>
      <w:r w:rsidR="00540AED">
        <w:rPr>
          <w:rFonts w:eastAsia="Times New Roman" w:cs="Arial"/>
        </w:rPr>
        <w:t>ead of dry-sweeping a floor, use</w:t>
      </w:r>
      <w:r w:rsidR="00575E69">
        <w:rPr>
          <w:rFonts w:eastAsia="Times New Roman" w:cs="Arial"/>
        </w:rPr>
        <w:t xml:space="preserve"> a damp mop to reduce dust.</w:t>
      </w:r>
    </w:p>
    <w:p w14:paraId="418D1F0E" w14:textId="77777777" w:rsidR="00575E69" w:rsidRPr="000E7EBF" w:rsidRDefault="00575E69" w:rsidP="00575E69">
      <w:pPr>
        <w:ind w:left="720"/>
        <w:jc w:val="both"/>
        <w:rPr>
          <w:rFonts w:eastAsia="Times New Roman" w:cs="Arial"/>
        </w:rPr>
      </w:pPr>
    </w:p>
    <w:p w14:paraId="15E4D5FE" w14:textId="77777777" w:rsidR="00E90C47" w:rsidRPr="002910BE" w:rsidRDefault="00E90C47" w:rsidP="00E90C47">
      <w:pPr>
        <w:pStyle w:val="Heading3"/>
      </w:pPr>
      <w:bookmarkStart w:id="462" w:name="_Toc82415463"/>
      <w:r w:rsidRPr="002910BE">
        <w:t>Other Potential Hazards</w:t>
      </w:r>
      <w:bookmarkEnd w:id="462"/>
    </w:p>
    <w:p w14:paraId="3B6A0EFB" w14:textId="77777777" w:rsidR="00575E69" w:rsidRDefault="00575E69" w:rsidP="00E90C47">
      <w:pPr>
        <w:ind w:left="720"/>
        <w:jc w:val="both"/>
        <w:rPr>
          <w:rFonts w:eastAsia="Times New Roman" w:cs="Arial"/>
        </w:rPr>
      </w:pPr>
    </w:p>
    <w:p w14:paraId="3A360A85" w14:textId="676CFD44" w:rsidR="00E90C47" w:rsidRDefault="00E90C47" w:rsidP="00575E69">
      <w:pPr>
        <w:ind w:left="720"/>
        <w:jc w:val="both"/>
        <w:rPr>
          <w:rFonts w:eastAsia="Times New Roman" w:cs="Arial"/>
        </w:rPr>
      </w:pPr>
      <w:r w:rsidRPr="000E7EBF">
        <w:rPr>
          <w:rFonts w:eastAsia="Times New Roman" w:cs="Arial"/>
        </w:rPr>
        <w:t>Vertebrate fossils (e.g. dinosaur bones) may also leach radon, which can seep out of the fossil and enter the air around the fossil. Fossils in sealed (e.g. glass) enclosures may release a significant amount of radon over time which could be trapped in that enclosure. Working in an adequately ventilated space when opening the enclosure will mitigate this hazard.</w:t>
      </w:r>
    </w:p>
    <w:p w14:paraId="5B3D114A" w14:textId="77777777" w:rsidR="00575E69" w:rsidRPr="00575E69" w:rsidRDefault="00575E69" w:rsidP="00575E69">
      <w:pPr>
        <w:ind w:left="720"/>
        <w:jc w:val="both"/>
        <w:rPr>
          <w:rFonts w:eastAsia="Times New Roman" w:cs="Arial"/>
        </w:rPr>
      </w:pPr>
    </w:p>
    <w:p w14:paraId="463E5088" w14:textId="77777777" w:rsidR="00E90C47" w:rsidRPr="002910BE" w:rsidRDefault="00E90C47" w:rsidP="00E90C47">
      <w:pPr>
        <w:pStyle w:val="Heading3"/>
      </w:pPr>
      <w:bookmarkStart w:id="463" w:name="_Toc82415464"/>
      <w:r w:rsidRPr="002910BE">
        <w:t>Detection</w:t>
      </w:r>
      <w:bookmarkEnd w:id="463"/>
    </w:p>
    <w:p w14:paraId="4B6B672B" w14:textId="77777777" w:rsidR="00575E69" w:rsidRDefault="00575E69" w:rsidP="00E90C47">
      <w:pPr>
        <w:ind w:left="720"/>
        <w:jc w:val="both"/>
        <w:rPr>
          <w:rFonts w:eastAsia="Times New Roman" w:cs="Arial"/>
        </w:rPr>
      </w:pPr>
    </w:p>
    <w:p w14:paraId="43346FD7" w14:textId="0280A343" w:rsidR="00E90C47" w:rsidRPr="000E7EBF" w:rsidRDefault="00E90C47" w:rsidP="00E90C47">
      <w:pPr>
        <w:ind w:left="720"/>
        <w:jc w:val="both"/>
        <w:rPr>
          <w:rFonts w:eastAsia="Times New Roman" w:cs="Arial"/>
        </w:rPr>
      </w:pPr>
      <w:r w:rsidRPr="000E7EBF">
        <w:rPr>
          <w:rFonts w:eastAsia="Times New Roman" w:cs="Arial"/>
        </w:rPr>
        <w:t xml:space="preserve">Many pesticides and preservatives do not break down easily and therefore have a long residual life. Or, </w:t>
      </w:r>
      <w:r w:rsidR="00540AED">
        <w:rPr>
          <w:rFonts w:eastAsia="Times New Roman" w:cs="Arial"/>
        </w:rPr>
        <w:t xml:space="preserve">for chemicals </w:t>
      </w:r>
      <w:r w:rsidRPr="000E7EBF">
        <w:rPr>
          <w:rFonts w:eastAsia="Times New Roman" w:cs="Arial"/>
        </w:rPr>
        <w:t>such as arsenic and mercury, they may not break down at all. There are several ways to investigate the history of pesticide use in preserved specimen collections:</w:t>
      </w:r>
    </w:p>
    <w:p w14:paraId="3DF12D75" w14:textId="77777777" w:rsidR="00E90C47" w:rsidRPr="000E7EBF" w:rsidRDefault="00E90C47" w:rsidP="00E90C47">
      <w:pPr>
        <w:ind w:left="720"/>
        <w:jc w:val="both"/>
        <w:rPr>
          <w:rFonts w:eastAsia="Times New Roman" w:cs="Arial"/>
        </w:rPr>
      </w:pPr>
    </w:p>
    <w:p w14:paraId="48829030" w14:textId="1B56457C" w:rsidR="00E90C47" w:rsidRPr="000E7EBF" w:rsidRDefault="00E90C47" w:rsidP="00E71F0D">
      <w:pPr>
        <w:pStyle w:val="ListParagraph"/>
        <w:numPr>
          <w:ilvl w:val="0"/>
          <w:numId w:val="138"/>
        </w:numPr>
        <w:ind w:left="1080"/>
        <w:jc w:val="both"/>
        <w:rPr>
          <w:rFonts w:eastAsia="Times New Roman" w:cs="Arial"/>
        </w:rPr>
      </w:pPr>
      <w:r w:rsidRPr="000E7EBF">
        <w:rPr>
          <w:rFonts w:eastAsia="Times New Roman" w:cs="Arial"/>
          <w:u w:val="single"/>
        </w:rPr>
        <w:t>Research records</w:t>
      </w:r>
      <w:r w:rsidR="00540AED">
        <w:rPr>
          <w:rFonts w:eastAsia="Times New Roman" w:cs="Arial"/>
        </w:rPr>
        <w:t xml:space="preserve"> </w:t>
      </w:r>
      <w:r w:rsidR="00540AED" w:rsidRPr="000E7EBF">
        <w:rPr>
          <w:rFonts w:eastAsia="Times New Roman" w:cs="Arial"/>
        </w:rPr>
        <w:t xml:space="preserve">– </w:t>
      </w:r>
      <w:r w:rsidRPr="000E7EBF">
        <w:rPr>
          <w:rFonts w:eastAsia="Times New Roman" w:cs="Arial"/>
        </w:rPr>
        <w:t xml:space="preserve">Often clues to pesticide use can be found in acquisition records, correspondence and, when they exist, early treatment reports. Collectors generally treated all their materials in the same way even if they were supplying specimens to multiple institutions. Contact other institutions that might have shared the same </w:t>
      </w:r>
      <w:r w:rsidR="00EA7E80">
        <w:rPr>
          <w:rFonts w:eastAsia="Times New Roman" w:cs="Arial"/>
        </w:rPr>
        <w:t>personnel</w:t>
      </w:r>
      <w:r w:rsidRPr="000E7EBF">
        <w:rPr>
          <w:rFonts w:eastAsia="Times New Roman" w:cs="Arial"/>
        </w:rPr>
        <w:t>.</w:t>
      </w:r>
    </w:p>
    <w:p w14:paraId="1DC0C264" w14:textId="153BD4BF" w:rsidR="00E90C47" w:rsidRPr="000E7EBF" w:rsidRDefault="00E90C47" w:rsidP="00E71F0D">
      <w:pPr>
        <w:pStyle w:val="ListParagraph"/>
        <w:numPr>
          <w:ilvl w:val="0"/>
          <w:numId w:val="138"/>
        </w:numPr>
        <w:ind w:left="1080"/>
        <w:jc w:val="both"/>
        <w:rPr>
          <w:rFonts w:eastAsia="Times New Roman" w:cs="Arial"/>
        </w:rPr>
      </w:pPr>
      <w:r w:rsidRPr="000E7EBF">
        <w:rPr>
          <w:rFonts w:eastAsia="Times New Roman" w:cs="Arial"/>
          <w:u w:val="single"/>
        </w:rPr>
        <w:t xml:space="preserve">Interview </w:t>
      </w:r>
      <w:r w:rsidR="00EA7E80">
        <w:rPr>
          <w:rFonts w:eastAsia="Times New Roman" w:cs="Arial"/>
          <w:u w:val="single"/>
        </w:rPr>
        <w:t>personnel</w:t>
      </w:r>
      <w:r w:rsidR="00EA7E80" w:rsidRPr="000E7EBF">
        <w:rPr>
          <w:rFonts w:eastAsia="Times New Roman" w:cs="Arial"/>
          <w:u w:val="single"/>
        </w:rPr>
        <w:t xml:space="preserve"> </w:t>
      </w:r>
      <w:r w:rsidRPr="000E7EBF">
        <w:rPr>
          <w:rFonts w:eastAsia="Times New Roman" w:cs="Arial"/>
          <w:u w:val="single"/>
        </w:rPr>
        <w:t>to discover past preservation practices</w:t>
      </w:r>
      <w:r w:rsidR="00540AED">
        <w:rPr>
          <w:rFonts w:eastAsia="Times New Roman" w:cs="Arial"/>
          <w:u w:val="single"/>
        </w:rPr>
        <w:t xml:space="preserve"> </w:t>
      </w:r>
      <w:r w:rsidR="00540AED" w:rsidRPr="000E7EBF">
        <w:rPr>
          <w:rFonts w:eastAsia="Times New Roman" w:cs="Arial"/>
        </w:rPr>
        <w:t xml:space="preserve">– </w:t>
      </w:r>
      <w:r w:rsidRPr="000E7EBF">
        <w:rPr>
          <w:rFonts w:eastAsia="Times New Roman" w:cs="Arial"/>
        </w:rPr>
        <w:t xml:space="preserve">The institutional memory of long-time </w:t>
      </w:r>
      <w:r w:rsidR="00EA7E80">
        <w:rPr>
          <w:rFonts w:eastAsia="Times New Roman" w:cs="Arial"/>
        </w:rPr>
        <w:t>personnel</w:t>
      </w:r>
      <w:r w:rsidR="00EA7E80" w:rsidRPr="000E7EBF">
        <w:rPr>
          <w:rFonts w:eastAsia="Times New Roman" w:cs="Arial"/>
        </w:rPr>
        <w:t xml:space="preserve"> </w:t>
      </w:r>
      <w:r w:rsidRPr="000E7EBF">
        <w:rPr>
          <w:rFonts w:eastAsia="Times New Roman" w:cs="Arial"/>
        </w:rPr>
        <w:t>can be rich in information on past practices.</w:t>
      </w:r>
    </w:p>
    <w:p w14:paraId="70C0AF5D" w14:textId="5F792895" w:rsidR="00E90C47" w:rsidRPr="000E7EBF" w:rsidRDefault="00E90C47" w:rsidP="00E71F0D">
      <w:pPr>
        <w:pStyle w:val="ListParagraph"/>
        <w:numPr>
          <w:ilvl w:val="0"/>
          <w:numId w:val="138"/>
        </w:numPr>
        <w:ind w:left="1080"/>
        <w:jc w:val="both"/>
        <w:rPr>
          <w:rFonts w:eastAsia="Times New Roman" w:cs="Arial"/>
        </w:rPr>
      </w:pPr>
      <w:r w:rsidRPr="000E7EBF">
        <w:rPr>
          <w:rFonts w:eastAsia="Times New Roman" w:cs="Arial"/>
          <w:u w:val="single"/>
        </w:rPr>
        <w:t>Look through storage areas</w:t>
      </w:r>
      <w:r w:rsidRPr="000E7EBF">
        <w:rPr>
          <w:rFonts w:eastAsia="Times New Roman" w:cs="Arial"/>
        </w:rPr>
        <w:t xml:space="preserve"> </w:t>
      </w:r>
      <w:r w:rsidR="00540AED" w:rsidRPr="000E7EBF">
        <w:rPr>
          <w:rFonts w:eastAsia="Times New Roman" w:cs="Arial"/>
        </w:rPr>
        <w:t xml:space="preserve">– </w:t>
      </w:r>
      <w:r w:rsidRPr="000E7EBF">
        <w:rPr>
          <w:rFonts w:eastAsia="Times New Roman" w:cs="Arial"/>
        </w:rPr>
        <w:t>There may be old containers or labels that indicate past use of a chemical in the institution or collection.</w:t>
      </w:r>
    </w:p>
    <w:p w14:paraId="57C44DC0" w14:textId="3A695A56" w:rsidR="00E90C47" w:rsidRPr="000E7EBF" w:rsidRDefault="00E90C47" w:rsidP="00E71F0D">
      <w:pPr>
        <w:pStyle w:val="ListParagraph"/>
        <w:numPr>
          <w:ilvl w:val="0"/>
          <w:numId w:val="138"/>
        </w:numPr>
        <w:ind w:left="1080"/>
        <w:jc w:val="both"/>
        <w:rPr>
          <w:rFonts w:eastAsia="Times New Roman" w:cs="Arial"/>
        </w:rPr>
      </w:pPr>
      <w:r w:rsidRPr="000E7EBF">
        <w:rPr>
          <w:rFonts w:eastAsia="Times New Roman" w:cs="Arial"/>
          <w:u w:val="single"/>
        </w:rPr>
        <w:t>Carefully inspect collection pieces for visible evidence of pesticide use</w:t>
      </w:r>
      <w:r w:rsidRPr="000E7EBF">
        <w:rPr>
          <w:rFonts w:eastAsia="Times New Roman" w:cs="Arial"/>
        </w:rPr>
        <w:t xml:space="preserve"> </w:t>
      </w:r>
      <w:r w:rsidR="00540AED" w:rsidRPr="000E7EBF">
        <w:rPr>
          <w:rFonts w:eastAsia="Times New Roman" w:cs="Arial"/>
        </w:rPr>
        <w:t xml:space="preserve">– </w:t>
      </w:r>
      <w:r w:rsidRPr="000E7EBF">
        <w:rPr>
          <w:rFonts w:eastAsia="Times New Roman" w:cs="Arial"/>
        </w:rPr>
        <w:t xml:space="preserve">Although most chemicals leave no residue, </w:t>
      </w:r>
      <w:r w:rsidR="00540AED">
        <w:rPr>
          <w:rFonts w:eastAsia="Times New Roman" w:cs="Arial"/>
        </w:rPr>
        <w:t xml:space="preserve">some chemicals such as </w:t>
      </w:r>
      <w:r w:rsidRPr="000E7EBF">
        <w:rPr>
          <w:rFonts w:eastAsia="Times New Roman" w:cs="Arial"/>
        </w:rPr>
        <w:t>arsenic can sometimes be seen on the surface of a specimen as a white powdery substance</w:t>
      </w:r>
      <w:r w:rsidR="00976296" w:rsidRPr="000E7EBF">
        <w:rPr>
          <w:rFonts w:eastAsia="Times New Roman" w:cs="Arial"/>
        </w:rPr>
        <w:t>.</w:t>
      </w:r>
    </w:p>
    <w:p w14:paraId="7BF698EC" w14:textId="5B4F2344" w:rsidR="00E90C47" w:rsidRPr="000E7EBF" w:rsidRDefault="00E90C47" w:rsidP="00E71F0D">
      <w:pPr>
        <w:pStyle w:val="ListParagraph"/>
        <w:numPr>
          <w:ilvl w:val="0"/>
          <w:numId w:val="138"/>
        </w:numPr>
        <w:ind w:left="1080"/>
        <w:jc w:val="both"/>
        <w:rPr>
          <w:rFonts w:eastAsia="Times New Roman" w:cs="Arial"/>
        </w:rPr>
      </w:pPr>
      <w:r w:rsidRPr="000E7EBF">
        <w:rPr>
          <w:rFonts w:eastAsia="Times New Roman" w:cs="Arial"/>
          <w:u w:val="single"/>
        </w:rPr>
        <w:t>Spot analysis</w:t>
      </w:r>
      <w:r w:rsidRPr="000E7EBF">
        <w:rPr>
          <w:rFonts w:eastAsia="Times New Roman" w:cs="Arial"/>
        </w:rPr>
        <w:t xml:space="preserve"> </w:t>
      </w:r>
      <w:r w:rsidR="00540AED" w:rsidRPr="000E7EBF">
        <w:rPr>
          <w:rFonts w:eastAsia="Times New Roman" w:cs="Arial"/>
        </w:rPr>
        <w:t xml:space="preserve">– </w:t>
      </w:r>
      <w:r w:rsidRPr="000E7EBF">
        <w:rPr>
          <w:rFonts w:eastAsia="Times New Roman" w:cs="Arial"/>
        </w:rPr>
        <w:t xml:space="preserve">Chemical spot tests or analytical techniques can be definitive in identifying the presence of pesticides. </w:t>
      </w:r>
    </w:p>
    <w:p w14:paraId="3E5596FD" w14:textId="77777777" w:rsidR="00E90C47" w:rsidRPr="000E7EBF" w:rsidRDefault="00E90C47" w:rsidP="00E90C47">
      <w:pPr>
        <w:rPr>
          <w:rFonts w:cs="Arial"/>
          <w:b/>
        </w:rPr>
      </w:pPr>
    </w:p>
    <w:p w14:paraId="748E3F0D" w14:textId="1CFAB885" w:rsidR="00E90C47" w:rsidRPr="002910BE" w:rsidRDefault="00E90C47" w:rsidP="00E90C47">
      <w:pPr>
        <w:pStyle w:val="Heading3"/>
      </w:pPr>
      <w:bookmarkStart w:id="464" w:name="_Toc82415465"/>
      <w:r w:rsidRPr="002910BE">
        <w:t>H</w:t>
      </w:r>
      <w:r w:rsidR="00E80C95" w:rsidRPr="002910BE">
        <w:t>azard Assessment and Control</w:t>
      </w:r>
      <w:bookmarkEnd w:id="464"/>
    </w:p>
    <w:p w14:paraId="674BF3C6" w14:textId="77777777" w:rsidR="00575E69" w:rsidRDefault="00575E69" w:rsidP="00040DB0">
      <w:pPr>
        <w:ind w:left="720"/>
        <w:jc w:val="both"/>
        <w:rPr>
          <w:rFonts w:cs="Arial"/>
        </w:rPr>
      </w:pPr>
    </w:p>
    <w:p w14:paraId="7ADCFCCA" w14:textId="3239D4CA" w:rsidR="00E90C47" w:rsidRPr="000E7EBF" w:rsidRDefault="00E90C47" w:rsidP="00040DB0">
      <w:pPr>
        <w:ind w:left="720"/>
        <w:jc w:val="both"/>
        <w:rPr>
          <w:rFonts w:eastAsia="Times New Roman" w:cs="Arial"/>
        </w:rPr>
      </w:pPr>
      <w:r w:rsidRPr="000E7EBF">
        <w:rPr>
          <w:rFonts w:cs="Arial"/>
        </w:rPr>
        <w:t xml:space="preserve">Generally, any preserved specimens and materials containing the chemicals </w:t>
      </w:r>
      <w:r w:rsidR="00976296" w:rsidRPr="000E7EBF">
        <w:rPr>
          <w:rFonts w:cs="Arial"/>
        </w:rPr>
        <w:t>discussed in se</w:t>
      </w:r>
      <w:r w:rsidRPr="000E7EBF">
        <w:rPr>
          <w:rFonts w:cs="Arial"/>
        </w:rPr>
        <w:t>ction</w:t>
      </w:r>
      <w:r w:rsidR="00976296" w:rsidRPr="000E7EBF">
        <w:rPr>
          <w:rFonts w:cs="Arial"/>
        </w:rPr>
        <w:t xml:space="preserve"> </w:t>
      </w:r>
      <w:r w:rsidR="00976296" w:rsidRPr="000E7EBF">
        <w:rPr>
          <w:rFonts w:cs="Arial"/>
          <w:u w:val="single"/>
        </w:rPr>
        <w:fldChar w:fldCharType="begin"/>
      </w:r>
      <w:r w:rsidR="00976296" w:rsidRPr="000E7EBF">
        <w:rPr>
          <w:rFonts w:cs="Arial"/>
          <w:u w:val="single"/>
        </w:rPr>
        <w:instrText xml:space="preserve"> REF _Ref471388406 \r \h  \* MERGEFORMAT </w:instrText>
      </w:r>
      <w:r w:rsidR="00976296" w:rsidRPr="000E7EBF">
        <w:rPr>
          <w:rFonts w:cs="Arial"/>
          <w:u w:val="single"/>
        </w:rPr>
      </w:r>
      <w:r w:rsidR="00976296" w:rsidRPr="000E7EBF">
        <w:rPr>
          <w:rFonts w:cs="Arial"/>
          <w:u w:val="single"/>
        </w:rPr>
        <w:fldChar w:fldCharType="separate"/>
      </w:r>
      <w:r w:rsidR="0065075A">
        <w:rPr>
          <w:rFonts w:cs="Arial"/>
          <w:u w:val="single"/>
        </w:rPr>
        <w:t>9.4.4</w:t>
      </w:r>
      <w:r w:rsidR="00976296" w:rsidRPr="000E7EBF">
        <w:rPr>
          <w:rFonts w:cs="Arial"/>
          <w:u w:val="single"/>
        </w:rPr>
        <w:fldChar w:fldCharType="end"/>
      </w:r>
      <w:r w:rsidRPr="000E7EBF">
        <w:rPr>
          <w:rFonts w:cs="Arial"/>
        </w:rPr>
        <w:t>, or any other specimens prepared prior to 1990</w:t>
      </w:r>
      <w:r w:rsidR="00976296" w:rsidRPr="000E7EBF">
        <w:rPr>
          <w:rFonts w:cs="Arial"/>
        </w:rPr>
        <w:t>,</w:t>
      </w:r>
      <w:r w:rsidRPr="000E7EBF">
        <w:rPr>
          <w:rFonts w:cs="Arial"/>
        </w:rPr>
        <w:t xml:space="preserve"> </w:t>
      </w:r>
      <w:r w:rsidR="00976296" w:rsidRPr="000E7EBF">
        <w:rPr>
          <w:rFonts w:cs="Arial"/>
        </w:rPr>
        <w:t>should be considered hazardous</w:t>
      </w:r>
      <w:r w:rsidRPr="000E7EBF">
        <w:rPr>
          <w:rFonts w:cs="Arial"/>
        </w:rPr>
        <w:t xml:space="preserve"> and </w:t>
      </w:r>
      <w:r w:rsidR="00976296" w:rsidRPr="000E7EBF">
        <w:rPr>
          <w:rFonts w:cs="Arial"/>
        </w:rPr>
        <w:t>handled accordingly</w:t>
      </w:r>
      <w:r w:rsidRPr="000E7EBF">
        <w:rPr>
          <w:rFonts w:cs="Arial"/>
        </w:rPr>
        <w:t>.</w:t>
      </w:r>
      <w:r w:rsidRPr="000E7EBF">
        <w:rPr>
          <w:rFonts w:eastAsia="Times New Roman" w:cs="Arial"/>
        </w:rPr>
        <w:t xml:space="preserve"> Many of the chemicals discussed in </w:t>
      </w:r>
      <w:r w:rsidR="00976296" w:rsidRPr="000E7EBF">
        <w:rPr>
          <w:rFonts w:eastAsia="Times New Roman" w:cs="Arial"/>
        </w:rPr>
        <w:t xml:space="preserve">the previous </w:t>
      </w:r>
      <w:r w:rsidRPr="000E7EBF">
        <w:rPr>
          <w:rFonts w:eastAsia="Times New Roman" w:cs="Arial"/>
        </w:rPr>
        <w:t xml:space="preserve">section </w:t>
      </w:r>
      <w:r w:rsidR="00976296" w:rsidRPr="000E7EBF">
        <w:rPr>
          <w:rFonts w:eastAsia="Times New Roman" w:cs="Arial"/>
        </w:rPr>
        <w:t>were</w:t>
      </w:r>
      <w:r w:rsidRPr="000E7EBF">
        <w:rPr>
          <w:rFonts w:eastAsia="Times New Roman" w:cs="Arial"/>
        </w:rPr>
        <w:t xml:space="preserve"> used in combination. Consequently, the presence or absence of any one of these chemicals does not necessarily mean that others are present or absent. Consult EHS to conduct any needed preliminary assessment supporting safe handling and processing.</w:t>
      </w:r>
    </w:p>
    <w:p w14:paraId="7BD20A03" w14:textId="77777777" w:rsidR="00040DB0" w:rsidRDefault="00040DB0" w:rsidP="00040DB0">
      <w:pPr>
        <w:suppressAutoHyphens/>
        <w:ind w:firstLine="720"/>
        <w:jc w:val="both"/>
        <w:rPr>
          <w:rFonts w:cs="Arial"/>
        </w:rPr>
      </w:pPr>
    </w:p>
    <w:p w14:paraId="0A3CFD0C" w14:textId="77FB93CE" w:rsidR="00E90C47" w:rsidRDefault="00E90C47" w:rsidP="00575E69">
      <w:pPr>
        <w:suppressAutoHyphens/>
        <w:ind w:left="720"/>
        <w:jc w:val="both"/>
        <w:rPr>
          <w:rFonts w:cs="Arial"/>
        </w:rPr>
      </w:pPr>
      <w:r w:rsidRPr="000E7EBF">
        <w:rPr>
          <w:rFonts w:cs="Arial"/>
        </w:rPr>
        <w:t>Use the standard hierarchy of controls to handle any potential hazards and their associated risks, starting with engineering controls, then administ</w:t>
      </w:r>
      <w:r w:rsidR="00575E69">
        <w:rPr>
          <w:rFonts w:cs="Arial"/>
        </w:rPr>
        <w:t>rative controls, and last, PPE.</w:t>
      </w:r>
    </w:p>
    <w:p w14:paraId="0962472A" w14:textId="77777777" w:rsidR="00575E69" w:rsidRPr="000E7EBF" w:rsidRDefault="00575E69" w:rsidP="00575E69">
      <w:pPr>
        <w:suppressAutoHyphens/>
        <w:ind w:left="720"/>
        <w:jc w:val="both"/>
        <w:rPr>
          <w:rFonts w:cs="Arial"/>
        </w:rPr>
      </w:pPr>
    </w:p>
    <w:p w14:paraId="60C470A0" w14:textId="77777777" w:rsidR="00E90C47" w:rsidRPr="002910BE" w:rsidRDefault="00E90C47" w:rsidP="00066D38">
      <w:pPr>
        <w:pStyle w:val="Heading4"/>
      </w:pPr>
      <w:r w:rsidRPr="002910BE">
        <w:t>Hazard Assessment</w:t>
      </w:r>
    </w:p>
    <w:p w14:paraId="07113FC4" w14:textId="77777777" w:rsidR="00575E69" w:rsidRDefault="00575E69" w:rsidP="007A02AB">
      <w:pPr>
        <w:suppressAutoHyphens/>
        <w:ind w:left="1440"/>
        <w:jc w:val="both"/>
        <w:rPr>
          <w:rFonts w:cs="Arial"/>
        </w:rPr>
      </w:pPr>
    </w:p>
    <w:p w14:paraId="734D0CF1" w14:textId="7A981FFC" w:rsidR="00E90C47" w:rsidRDefault="00E90C47" w:rsidP="00575E69">
      <w:pPr>
        <w:suppressAutoHyphens/>
        <w:ind w:left="1440"/>
        <w:jc w:val="both"/>
        <w:rPr>
          <w:rFonts w:cs="Arial"/>
        </w:rPr>
      </w:pPr>
      <w:r w:rsidRPr="000E7EBF">
        <w:rPr>
          <w:rFonts w:cs="Arial"/>
        </w:rPr>
        <w:t>Prior to beginning any work with, or even simply handling, any historically preserved items, a hazard assessment should be performed. Ultimately, an outcome of the assessment should include the development of an SOP</w:t>
      </w:r>
      <w:r w:rsidR="00976296" w:rsidRPr="000E7EBF">
        <w:rPr>
          <w:rFonts w:cs="Arial"/>
        </w:rPr>
        <w:t xml:space="preserve"> specific</w:t>
      </w:r>
      <w:r w:rsidRPr="000E7EBF">
        <w:rPr>
          <w:rFonts w:cs="Arial"/>
        </w:rPr>
        <w:t xml:space="preserve"> for the work, and specify the use of engineering controls and PPE to prevent and minimize exposure to any potential hazardous chemicals. As noted prior, many of the preservatives used historically (arsenic, formaldehyde, lead, and mercury in particular) are regulated by OSHA, and work being done with specimens containing these substances may</w:t>
      </w:r>
      <w:r w:rsidR="00575E69">
        <w:rPr>
          <w:rFonts w:cs="Arial"/>
        </w:rPr>
        <w:t xml:space="preserve"> require exposure monitoring.</w:t>
      </w:r>
    </w:p>
    <w:p w14:paraId="14A59656" w14:textId="77777777" w:rsidR="00575E69" w:rsidRPr="000E7EBF" w:rsidRDefault="00575E69" w:rsidP="00575E69">
      <w:pPr>
        <w:suppressAutoHyphens/>
        <w:ind w:left="1440"/>
        <w:jc w:val="both"/>
        <w:rPr>
          <w:rFonts w:cs="Arial"/>
        </w:rPr>
      </w:pPr>
    </w:p>
    <w:p w14:paraId="6DF65DA7" w14:textId="4471F1E9" w:rsidR="00E90C47" w:rsidRPr="000F150C" w:rsidRDefault="00976296" w:rsidP="00066D38">
      <w:pPr>
        <w:pStyle w:val="Heading4"/>
      </w:pPr>
      <w:r w:rsidRPr="000F150C">
        <w:t xml:space="preserve">Engineering Controls and </w:t>
      </w:r>
      <w:r w:rsidR="00E90C47" w:rsidRPr="000F150C">
        <w:t>Local Exhaust Ventilation</w:t>
      </w:r>
    </w:p>
    <w:p w14:paraId="4C7A3CDD" w14:textId="77777777" w:rsidR="00575E69" w:rsidRDefault="00575E69" w:rsidP="007A02AB">
      <w:pPr>
        <w:suppressAutoHyphens/>
        <w:ind w:left="1440"/>
        <w:jc w:val="both"/>
      </w:pPr>
    </w:p>
    <w:p w14:paraId="1C68C835" w14:textId="22933125" w:rsidR="00E90C47" w:rsidRDefault="00E90C47" w:rsidP="00575E69">
      <w:pPr>
        <w:suppressAutoHyphens/>
        <w:ind w:left="1440"/>
        <w:jc w:val="both"/>
        <w:rPr>
          <w:rFonts w:cs="Arial"/>
        </w:rPr>
      </w:pPr>
      <w:r w:rsidRPr="000E7EBF">
        <w:t>Engineering controls such as chemical fume hoods or capture exhaust hoods (e.g., slot hoods, downdraft tables, and “snorkel” or “trunk” hoods), should be used whenever possible when conserving, sectioning, treating, or examining a hazardous collection object or specimen.</w:t>
      </w:r>
    </w:p>
    <w:p w14:paraId="03D1155D" w14:textId="77777777" w:rsidR="00575E69" w:rsidRPr="000E7EBF" w:rsidRDefault="00575E69" w:rsidP="00575E69">
      <w:pPr>
        <w:suppressAutoHyphens/>
        <w:ind w:left="1440"/>
        <w:jc w:val="both"/>
        <w:rPr>
          <w:rFonts w:cs="Arial"/>
        </w:rPr>
      </w:pPr>
    </w:p>
    <w:p w14:paraId="7AD54AC7" w14:textId="19AFF152" w:rsidR="00E90C47" w:rsidRPr="00FA00D8" w:rsidRDefault="00E90C47" w:rsidP="00066D38">
      <w:pPr>
        <w:pStyle w:val="Heading4"/>
      </w:pPr>
      <w:r w:rsidRPr="00FA00D8">
        <w:t xml:space="preserve">Administrative </w:t>
      </w:r>
      <w:r w:rsidR="00E80C95" w:rsidRPr="00FA00D8">
        <w:t>Controls</w:t>
      </w:r>
      <w:r w:rsidR="00976296" w:rsidRPr="00FA00D8">
        <w:t xml:space="preserve"> </w:t>
      </w:r>
    </w:p>
    <w:p w14:paraId="6A145F30" w14:textId="77777777" w:rsidR="00575E69" w:rsidRDefault="00575E69" w:rsidP="00976296">
      <w:pPr>
        <w:suppressAutoHyphens/>
        <w:ind w:left="1440"/>
        <w:jc w:val="both"/>
        <w:rPr>
          <w:rFonts w:cs="Arial"/>
        </w:rPr>
      </w:pPr>
    </w:p>
    <w:p w14:paraId="0CAAADFC" w14:textId="5F71FE13" w:rsidR="00E90C47" w:rsidRDefault="00E90C47" w:rsidP="00575E69">
      <w:pPr>
        <w:suppressAutoHyphens/>
        <w:ind w:left="1440"/>
        <w:jc w:val="both"/>
        <w:rPr>
          <w:rFonts w:cs="Arial"/>
        </w:rPr>
      </w:pPr>
      <w:r w:rsidRPr="000E7EBF">
        <w:rPr>
          <w:rFonts w:cs="Arial"/>
        </w:rPr>
        <w:t>Prior to beginning work, determine if direct handling of the preserved specimen is necessary. Handling the preserved specimen sho</w:t>
      </w:r>
      <w:r w:rsidR="00FA00D8">
        <w:rPr>
          <w:rFonts w:cs="Arial"/>
        </w:rPr>
        <w:t>uld be considered chemical work</w:t>
      </w:r>
      <w:r w:rsidRPr="00FA00D8">
        <w:rPr>
          <w:rFonts w:cs="Arial"/>
        </w:rPr>
        <w:t>.</w:t>
      </w:r>
      <w:r w:rsidRPr="000E7EBF">
        <w:rPr>
          <w:rFonts w:cs="Arial"/>
        </w:rPr>
        <w:t xml:space="preserve"> Such handling should be </w:t>
      </w:r>
      <w:r w:rsidR="00976296" w:rsidRPr="000E7EBF">
        <w:rPr>
          <w:rFonts w:cs="Arial"/>
        </w:rPr>
        <w:t>included</w:t>
      </w:r>
      <w:r w:rsidR="00575E69">
        <w:rPr>
          <w:rFonts w:cs="Arial"/>
        </w:rPr>
        <w:t xml:space="preserve"> as part of an SOP.</w:t>
      </w:r>
    </w:p>
    <w:p w14:paraId="332D0807" w14:textId="77777777" w:rsidR="00575E69" w:rsidRPr="000E7EBF" w:rsidRDefault="00575E69" w:rsidP="00575E69">
      <w:pPr>
        <w:suppressAutoHyphens/>
        <w:ind w:left="1440"/>
        <w:jc w:val="both"/>
        <w:rPr>
          <w:rFonts w:cs="Arial"/>
        </w:rPr>
      </w:pPr>
    </w:p>
    <w:p w14:paraId="0AE150ED" w14:textId="77777777" w:rsidR="00E90C47" w:rsidRPr="000F150C" w:rsidRDefault="00E90C47" w:rsidP="00066D38">
      <w:pPr>
        <w:pStyle w:val="Heading4"/>
      </w:pPr>
      <w:r w:rsidRPr="000F150C">
        <w:t>Personal Protective Equipment</w:t>
      </w:r>
    </w:p>
    <w:p w14:paraId="4741D13C" w14:textId="77777777" w:rsidR="00575E69" w:rsidRDefault="00575E69" w:rsidP="007A02AB">
      <w:pPr>
        <w:suppressAutoHyphens/>
        <w:ind w:left="1440"/>
        <w:jc w:val="both"/>
        <w:rPr>
          <w:rFonts w:cs="Arial"/>
        </w:rPr>
      </w:pPr>
    </w:p>
    <w:p w14:paraId="3697C646" w14:textId="1E05E889" w:rsidR="00E90C47" w:rsidRPr="000E7EBF" w:rsidRDefault="00E90C47" w:rsidP="007A02AB">
      <w:pPr>
        <w:suppressAutoHyphens/>
        <w:ind w:left="1440"/>
        <w:jc w:val="both"/>
        <w:rPr>
          <w:rFonts w:cs="Arial"/>
        </w:rPr>
      </w:pPr>
      <w:r w:rsidRPr="000E7EBF">
        <w:rPr>
          <w:rFonts w:cs="Arial"/>
        </w:rPr>
        <w:t xml:space="preserve">Wear appropriate PPE for the preserved specimens being handled. </w:t>
      </w:r>
      <w:r w:rsidR="00976296" w:rsidRPr="000E7EBF">
        <w:rPr>
          <w:rFonts w:cs="Arial"/>
        </w:rPr>
        <w:t>I</w:t>
      </w:r>
      <w:r w:rsidRPr="000E7EBF">
        <w:rPr>
          <w:rFonts w:cs="Arial"/>
        </w:rPr>
        <w:t xml:space="preserve">f you know what chemicals are present, consult the SDS to determine the appropriate PPE. If you are not sure what chemicals may be present, err on the side of caution when choosing PPE. Nitrile gloves work well for dust (such as arsenic) and some liquid preservatives such as formalin and formaldehyde, but may provide little protection against other chemicals such as glutaraldehyde. Depending on the nature of work, more durable chemical protective gloves may be required. </w:t>
      </w:r>
      <w:r w:rsidR="00540AED">
        <w:rPr>
          <w:rFonts w:cs="Arial"/>
        </w:rPr>
        <w:t>Consult a glove compatibility chart by the glove manufacturer to ensure your selection will provide the protection your work requires.</w:t>
      </w:r>
    </w:p>
    <w:p w14:paraId="7AD20718" w14:textId="77777777" w:rsidR="00575E69" w:rsidRDefault="00575E69" w:rsidP="007A02AB">
      <w:pPr>
        <w:suppressAutoHyphens/>
        <w:ind w:left="1440"/>
        <w:jc w:val="both"/>
        <w:rPr>
          <w:rFonts w:cs="Arial"/>
        </w:rPr>
      </w:pPr>
    </w:p>
    <w:p w14:paraId="374E61A7" w14:textId="29683FDE" w:rsidR="00E90C47" w:rsidRDefault="00E90C47" w:rsidP="00575E69">
      <w:pPr>
        <w:suppressAutoHyphens/>
        <w:ind w:left="1440"/>
        <w:jc w:val="both"/>
        <w:rPr>
          <w:rFonts w:cs="Arial"/>
        </w:rPr>
      </w:pPr>
      <w:r w:rsidRPr="000E7EBF">
        <w:rPr>
          <w:rFonts w:cs="Arial"/>
        </w:rPr>
        <w:t xml:space="preserve">At a minimum, PPE </w:t>
      </w:r>
      <w:r w:rsidR="00A84938">
        <w:rPr>
          <w:rFonts w:cs="Arial"/>
        </w:rPr>
        <w:t>must</w:t>
      </w:r>
      <w:r w:rsidRPr="000E7EBF">
        <w:rPr>
          <w:rFonts w:cs="Arial"/>
        </w:rPr>
        <w:t xml:space="preserve"> include long pants and sleeves</w:t>
      </w:r>
      <w:r w:rsidR="00A84938">
        <w:rPr>
          <w:rFonts w:cs="Arial"/>
        </w:rPr>
        <w:t xml:space="preserve"> and</w:t>
      </w:r>
      <w:r w:rsidRPr="000E7EBF">
        <w:rPr>
          <w:rFonts w:cs="Arial"/>
        </w:rPr>
        <w:t xml:space="preserve"> shoes that fully cover the feet. Appropriate PPE may also include</w:t>
      </w:r>
      <w:r w:rsidRPr="000E7EBF">
        <w:rPr>
          <w:rFonts w:eastAsia="Times New Roman" w:cs="Arial"/>
        </w:rPr>
        <w:t xml:space="preserve"> </w:t>
      </w:r>
      <w:r w:rsidR="00A84938">
        <w:rPr>
          <w:rFonts w:eastAsia="Times New Roman" w:cs="Arial"/>
        </w:rPr>
        <w:t xml:space="preserve">gloves, </w:t>
      </w:r>
      <w:r w:rsidRPr="000E7EBF">
        <w:rPr>
          <w:rFonts w:eastAsia="Times New Roman" w:cs="Arial"/>
        </w:rPr>
        <w:t>protective clothing like a lab coat or apron, or</w:t>
      </w:r>
      <w:r w:rsidRPr="000E7EBF">
        <w:rPr>
          <w:rFonts w:cs="Arial"/>
        </w:rPr>
        <w:t xml:space="preserve"> eye protection if there is a risk of dust, splashing chemicals, or flying debris. A respirator may be required if there is a risk of dust, or an expectation of exposure to certain chemicals. Prior to beginning work, the use of a respira</w:t>
      </w:r>
      <w:r w:rsidR="00A84938">
        <w:rPr>
          <w:rFonts w:cs="Arial"/>
        </w:rPr>
        <w:t xml:space="preserve">tor must be discussed with EHS as discussed in section </w:t>
      </w:r>
      <w:r w:rsidR="00A84938" w:rsidRPr="00A84938">
        <w:rPr>
          <w:rFonts w:cs="Arial"/>
          <w:u w:val="single"/>
        </w:rPr>
        <w:fldChar w:fldCharType="begin"/>
      </w:r>
      <w:r w:rsidR="00A84938" w:rsidRPr="00A84938">
        <w:rPr>
          <w:rFonts w:cs="Arial"/>
          <w:u w:val="single"/>
        </w:rPr>
        <w:instrText xml:space="preserve"> REF _Ref41555828 \r \h </w:instrText>
      </w:r>
      <w:r w:rsidR="00A84938">
        <w:rPr>
          <w:rFonts w:cs="Arial"/>
          <w:u w:val="single"/>
        </w:rPr>
        <w:instrText xml:space="preserve"> \* MERGEFORMAT </w:instrText>
      </w:r>
      <w:r w:rsidR="00A84938" w:rsidRPr="00A84938">
        <w:rPr>
          <w:rFonts w:cs="Arial"/>
          <w:u w:val="single"/>
        </w:rPr>
      </w:r>
      <w:r w:rsidR="00A84938" w:rsidRPr="00A84938">
        <w:rPr>
          <w:rFonts w:cs="Arial"/>
          <w:u w:val="single"/>
        </w:rPr>
        <w:fldChar w:fldCharType="separate"/>
      </w:r>
      <w:r w:rsidR="0065075A">
        <w:rPr>
          <w:rFonts w:cs="Arial"/>
          <w:u w:val="single"/>
        </w:rPr>
        <w:t>6.3.3.8</w:t>
      </w:r>
      <w:r w:rsidR="00A84938" w:rsidRPr="00A84938">
        <w:rPr>
          <w:rFonts w:cs="Arial"/>
          <w:u w:val="single"/>
        </w:rPr>
        <w:fldChar w:fldCharType="end"/>
      </w:r>
      <w:r w:rsidR="00A84938">
        <w:rPr>
          <w:rFonts w:cs="Arial"/>
        </w:rPr>
        <w:t>.</w:t>
      </w:r>
    </w:p>
    <w:p w14:paraId="7C067557" w14:textId="77777777" w:rsidR="00575E69" w:rsidRPr="000E7EBF" w:rsidRDefault="00575E69" w:rsidP="00575E69">
      <w:pPr>
        <w:suppressAutoHyphens/>
        <w:ind w:left="1440"/>
        <w:jc w:val="both"/>
        <w:rPr>
          <w:rFonts w:cs="Arial"/>
        </w:rPr>
      </w:pPr>
    </w:p>
    <w:p w14:paraId="550503F5" w14:textId="77777777" w:rsidR="00E90C47" w:rsidRPr="000F150C" w:rsidRDefault="00E90C47" w:rsidP="00066D38">
      <w:pPr>
        <w:pStyle w:val="Heading4"/>
      </w:pPr>
      <w:r w:rsidRPr="000F150C">
        <w:t>Personal Hygiene</w:t>
      </w:r>
    </w:p>
    <w:p w14:paraId="50DFF634" w14:textId="77777777" w:rsidR="00575E69" w:rsidRDefault="00575E69" w:rsidP="007A02AB">
      <w:pPr>
        <w:suppressAutoHyphens/>
        <w:ind w:left="1440"/>
        <w:jc w:val="both"/>
        <w:rPr>
          <w:rFonts w:cs="Arial"/>
        </w:rPr>
      </w:pPr>
    </w:p>
    <w:p w14:paraId="03D38A00" w14:textId="55679180" w:rsidR="00E90C47" w:rsidRDefault="00E90C47" w:rsidP="00575E69">
      <w:pPr>
        <w:suppressAutoHyphens/>
        <w:ind w:left="1440"/>
        <w:jc w:val="both"/>
        <w:rPr>
          <w:rFonts w:cs="Arial"/>
        </w:rPr>
      </w:pPr>
      <w:r w:rsidRPr="000E7EBF">
        <w:rPr>
          <w:rFonts w:cs="Arial"/>
        </w:rPr>
        <w:t>Wash hands after handling specimens, even if you have worn gloves. Avoid touching your face, eyes, mouth, etc. when handling a specimen. Work in a ventilated area. Do not work with historically pr</w:t>
      </w:r>
      <w:r w:rsidR="00575E69">
        <w:rPr>
          <w:rFonts w:cs="Arial"/>
        </w:rPr>
        <w:t>eserved specimens at your desk.</w:t>
      </w:r>
    </w:p>
    <w:p w14:paraId="0145BBB6" w14:textId="77777777" w:rsidR="00575E69" w:rsidRPr="000E7EBF" w:rsidRDefault="00575E69" w:rsidP="00575E69">
      <w:pPr>
        <w:suppressAutoHyphens/>
        <w:ind w:left="1440"/>
        <w:jc w:val="both"/>
        <w:rPr>
          <w:rFonts w:cs="Arial"/>
        </w:rPr>
      </w:pPr>
    </w:p>
    <w:p w14:paraId="6561D300" w14:textId="77777777" w:rsidR="00E90C47" w:rsidRPr="000F150C" w:rsidRDefault="00E90C47" w:rsidP="00066D38">
      <w:pPr>
        <w:pStyle w:val="Heading4"/>
      </w:pPr>
      <w:r w:rsidRPr="000F150C">
        <w:t>Symptoms of Exposure</w:t>
      </w:r>
    </w:p>
    <w:p w14:paraId="17EC3939" w14:textId="77777777" w:rsidR="00575E69" w:rsidRDefault="00575E69" w:rsidP="007A02AB">
      <w:pPr>
        <w:ind w:left="1440"/>
        <w:jc w:val="both"/>
        <w:rPr>
          <w:rFonts w:eastAsia="Times New Roman" w:cs="Arial"/>
        </w:rPr>
      </w:pPr>
    </w:p>
    <w:p w14:paraId="7E95604A" w14:textId="451ADD2D" w:rsidR="00E90C47" w:rsidRDefault="00E90C47" w:rsidP="00575E69">
      <w:pPr>
        <w:ind w:left="1440"/>
        <w:jc w:val="both"/>
        <w:rPr>
          <w:rFonts w:eastAsia="Times New Roman" w:cs="Arial"/>
        </w:rPr>
      </w:pPr>
      <w:r w:rsidRPr="000E7EBF">
        <w:rPr>
          <w:rFonts w:eastAsia="Times New Roman" w:cs="Arial"/>
        </w:rPr>
        <w:t xml:space="preserve">Exposure may occur through inhalation, ingestion, or dermal contact. Symptoms of exposure can vary depending on the chemical, the dose, and the individual. Symptoms may be acute or chronic and will vary depending on the type and amount of pesticide or preservative introduced into the body. Symptoms may range from headache, dizziness, irritation, and nausea, to more serious medical issues including tremors, convulsions, and respiratory depression. Symptoms of toxicity of specific preservatives can be found in </w:t>
      </w:r>
      <w:r w:rsidR="000E7EBF" w:rsidRPr="000E7EBF">
        <w:rPr>
          <w:rFonts w:eastAsia="Times New Roman" w:cs="Arial"/>
        </w:rPr>
        <w:t>their S</w:t>
      </w:r>
      <w:r w:rsidRPr="000E7EBF">
        <w:rPr>
          <w:rFonts w:eastAsia="Times New Roman" w:cs="Arial"/>
        </w:rPr>
        <w:t>DS. Individual OSHA standards may also be consulted f</w:t>
      </w:r>
      <w:r w:rsidR="00575E69">
        <w:rPr>
          <w:rFonts w:eastAsia="Times New Roman" w:cs="Arial"/>
        </w:rPr>
        <w:t>or hazard-specific information.</w:t>
      </w:r>
    </w:p>
    <w:p w14:paraId="32A3E9F4" w14:textId="77777777" w:rsidR="00575E69" w:rsidRPr="000E7EBF" w:rsidRDefault="00575E69" w:rsidP="00575E69">
      <w:pPr>
        <w:ind w:left="1440"/>
        <w:jc w:val="both"/>
        <w:rPr>
          <w:rFonts w:eastAsia="Times New Roman" w:cs="Arial"/>
        </w:rPr>
      </w:pPr>
    </w:p>
    <w:p w14:paraId="4F718F30" w14:textId="627BFB70" w:rsidR="00E90C47" w:rsidRDefault="00E90C47" w:rsidP="00575E69">
      <w:pPr>
        <w:tabs>
          <w:tab w:val="left" w:pos="3820"/>
        </w:tabs>
        <w:ind w:left="1440"/>
        <w:jc w:val="both"/>
        <w:rPr>
          <w:rFonts w:eastAsia="Times New Roman" w:cs="Arial"/>
        </w:rPr>
      </w:pPr>
      <w:r w:rsidRPr="000E7EBF">
        <w:rPr>
          <w:rFonts w:eastAsia="Times New Roman" w:cs="Arial"/>
        </w:rPr>
        <w:t>If you suspect you have been exposed to pesticides historically used in preservation, seek medical attention, and alert your PI or supervisor as soon as po</w:t>
      </w:r>
      <w:r w:rsidR="00575E69">
        <w:rPr>
          <w:rFonts w:eastAsia="Times New Roman" w:cs="Arial"/>
        </w:rPr>
        <w:t>ssible.</w:t>
      </w:r>
    </w:p>
    <w:p w14:paraId="4969E2D6" w14:textId="77777777" w:rsidR="00575E69" w:rsidRPr="000E7EBF" w:rsidRDefault="00575E69" w:rsidP="00575E69">
      <w:pPr>
        <w:tabs>
          <w:tab w:val="left" w:pos="3820"/>
        </w:tabs>
        <w:ind w:left="1440"/>
        <w:jc w:val="both"/>
        <w:rPr>
          <w:rFonts w:eastAsia="Times New Roman" w:cs="Arial"/>
        </w:rPr>
      </w:pPr>
    </w:p>
    <w:p w14:paraId="528EFBCE" w14:textId="77777777" w:rsidR="00E90C47" w:rsidRPr="000F150C" w:rsidRDefault="00E90C47" w:rsidP="00066D38">
      <w:pPr>
        <w:pStyle w:val="Heading4"/>
      </w:pPr>
      <w:r w:rsidRPr="000F150C">
        <w:t>Training</w:t>
      </w:r>
    </w:p>
    <w:p w14:paraId="7B21BC1A" w14:textId="77777777" w:rsidR="00575E69" w:rsidRDefault="00575E69" w:rsidP="000E7EBF">
      <w:pPr>
        <w:ind w:left="1440"/>
        <w:jc w:val="both"/>
      </w:pPr>
    </w:p>
    <w:p w14:paraId="223081C2" w14:textId="2C4AE169" w:rsidR="00E90C47" w:rsidRDefault="000E7EBF" w:rsidP="00575E69">
      <w:pPr>
        <w:ind w:left="1440"/>
        <w:jc w:val="both"/>
      </w:pPr>
      <w:r w:rsidRPr="000E7EBF">
        <w:t xml:space="preserve">In addition to Laboratory and Research Safety training, some OSHA vertical standards have specific training requirements. Likewise, </w:t>
      </w:r>
      <w:r w:rsidR="00E90C47" w:rsidRPr="000E7EBF">
        <w:t>training may also be required where respi</w:t>
      </w:r>
      <w:r w:rsidRPr="000E7EBF">
        <w:t>ratory protection is necessary.</w:t>
      </w:r>
    </w:p>
    <w:p w14:paraId="4FB6328A" w14:textId="77777777" w:rsidR="00575E69" w:rsidRPr="00575E69" w:rsidRDefault="00575E69" w:rsidP="00575E69">
      <w:pPr>
        <w:ind w:left="1440"/>
        <w:jc w:val="both"/>
      </w:pPr>
    </w:p>
    <w:p w14:paraId="34514715" w14:textId="7F11C84E" w:rsidR="00E90C47" w:rsidRPr="00E93C68" w:rsidRDefault="00E90C47" w:rsidP="00066D38">
      <w:pPr>
        <w:pStyle w:val="Heading4"/>
      </w:pPr>
      <w:r w:rsidRPr="00E93C68">
        <w:t>Container Labeling</w:t>
      </w:r>
    </w:p>
    <w:p w14:paraId="12260823" w14:textId="410B50EF" w:rsidR="00F97145" w:rsidRDefault="00F97145" w:rsidP="000E7EBF">
      <w:pPr>
        <w:suppressAutoHyphens/>
        <w:jc w:val="both"/>
        <w:rPr>
          <w:rFonts w:cs="Arial"/>
        </w:rPr>
      </w:pPr>
    </w:p>
    <w:p w14:paraId="75C673C7" w14:textId="318B0652" w:rsidR="00FB5378" w:rsidRDefault="00F97145" w:rsidP="00D75714">
      <w:pPr>
        <w:suppressAutoHyphens/>
        <w:ind w:left="1440"/>
        <w:jc w:val="both"/>
        <w:rPr>
          <w:rFonts w:cs="Arial"/>
        </w:rPr>
      </w:pPr>
      <w:r>
        <w:rPr>
          <w:rFonts w:cs="Arial"/>
        </w:rPr>
        <w:t>As with all containers used to store chemicals, containers used to store preserved specimens must be properly labeled. At a minimum, a</w:t>
      </w:r>
      <w:r w:rsidR="00E90C47" w:rsidRPr="000E7EBF">
        <w:rPr>
          <w:rFonts w:cs="Arial"/>
        </w:rPr>
        <w:t>ll containers used in laboratory and research areas must be labeled with the container contents and the hazards associated with the contents. For containers for which the preservatives are unknown, it is recommended to label as “May contain _____”</w:t>
      </w:r>
      <w:r w:rsidR="00D75714">
        <w:rPr>
          <w:rFonts w:cs="Arial"/>
        </w:rPr>
        <w:t xml:space="preserve"> where the blank is filled in using information </w:t>
      </w:r>
      <w:r w:rsidR="00D75714" w:rsidRPr="00E93C68">
        <w:rPr>
          <w:rFonts w:cs="Arial"/>
        </w:rPr>
        <w:t>from a reasonable assumption</w:t>
      </w:r>
      <w:r w:rsidR="00E90C47" w:rsidRPr="000E7EBF">
        <w:rPr>
          <w:rFonts w:cs="Arial"/>
        </w:rPr>
        <w:t>.</w:t>
      </w:r>
      <w:r w:rsidR="00D75714">
        <w:rPr>
          <w:rFonts w:cs="Arial"/>
        </w:rPr>
        <w:t xml:space="preserve"> </w:t>
      </w:r>
      <w:r w:rsidR="00D75714" w:rsidRPr="00D75714">
        <w:rPr>
          <w:rFonts w:cs="Arial"/>
          <w:u w:val="single"/>
        </w:rPr>
        <w:fldChar w:fldCharType="begin"/>
      </w:r>
      <w:r w:rsidR="00D75714" w:rsidRPr="00D75714">
        <w:rPr>
          <w:rFonts w:cs="Arial"/>
          <w:u w:val="single"/>
        </w:rPr>
        <w:instrText xml:space="preserve"> REF _Ref68092526 \h </w:instrText>
      </w:r>
      <w:r w:rsidR="00D75714">
        <w:rPr>
          <w:rFonts w:cs="Arial"/>
          <w:u w:val="single"/>
        </w:rPr>
        <w:instrText xml:space="preserve"> \* MERGEFORMAT </w:instrText>
      </w:r>
      <w:r w:rsidR="00D75714" w:rsidRPr="00D75714">
        <w:rPr>
          <w:rFonts w:cs="Arial"/>
          <w:u w:val="single"/>
        </w:rPr>
      </w:r>
      <w:r w:rsidR="00D75714" w:rsidRPr="00D75714">
        <w:rPr>
          <w:rFonts w:cs="Arial"/>
          <w:u w:val="single"/>
        </w:rPr>
        <w:fldChar w:fldCharType="separate"/>
      </w:r>
      <w:r w:rsidR="0065075A" w:rsidRPr="0065075A">
        <w:rPr>
          <w:u w:val="single"/>
        </w:rPr>
        <w:t xml:space="preserve">Figure </w:t>
      </w:r>
      <w:r w:rsidR="0065075A" w:rsidRPr="0065075A">
        <w:rPr>
          <w:noProof/>
          <w:u w:val="single"/>
        </w:rPr>
        <w:t>9.1</w:t>
      </w:r>
      <w:r w:rsidR="00D75714" w:rsidRPr="00D75714">
        <w:rPr>
          <w:rFonts w:cs="Arial"/>
          <w:u w:val="single"/>
        </w:rPr>
        <w:fldChar w:fldCharType="end"/>
      </w:r>
      <w:r w:rsidR="000E7EBF" w:rsidRPr="000E7EBF">
        <w:rPr>
          <w:rFonts w:cs="Arial"/>
        </w:rPr>
        <w:t xml:space="preserve"> includes</w:t>
      </w:r>
      <w:r w:rsidR="00E90C47" w:rsidRPr="000E7EBF">
        <w:rPr>
          <w:rFonts w:cs="Arial"/>
        </w:rPr>
        <w:t xml:space="preserve"> examples of acceptable labels. For small containers, like conical tubes or microfuge tubes, abbreviations may be appropriate as long as the list of common abbreviations is posted in the lab.</w:t>
      </w:r>
      <w:r w:rsidR="00FB5378">
        <w:rPr>
          <w:rFonts w:cs="Arial"/>
        </w:rPr>
        <w:t xml:space="preserve"> </w:t>
      </w:r>
      <w:r w:rsidR="00D75714">
        <w:rPr>
          <w:rFonts w:cs="Arial"/>
        </w:rPr>
        <w:t>Depending on how samples are stored, it may also be appropriate to label any tube storage boxes with associated information.</w:t>
      </w:r>
    </w:p>
    <w:p w14:paraId="76F8F667" w14:textId="6205E4A0" w:rsidR="00FB5378" w:rsidRDefault="00FB5378" w:rsidP="00040DB0">
      <w:pPr>
        <w:suppressAutoHyphens/>
        <w:ind w:left="1440"/>
        <w:jc w:val="both"/>
        <w:rPr>
          <w:rFonts w:cs="Arial"/>
        </w:rPr>
      </w:pPr>
    </w:p>
    <w:p w14:paraId="1720B860" w14:textId="0838DFEC" w:rsidR="000212C7" w:rsidRDefault="000212C7" w:rsidP="00040DB0">
      <w:pPr>
        <w:suppressAutoHyphens/>
        <w:ind w:left="1440"/>
        <w:jc w:val="both"/>
        <w:rPr>
          <w:rFonts w:cs="Arial"/>
        </w:rPr>
      </w:pPr>
    </w:p>
    <w:p w14:paraId="08F323CD" w14:textId="0B4C2616" w:rsidR="000212C7" w:rsidRDefault="000212C7" w:rsidP="00040DB0">
      <w:pPr>
        <w:suppressAutoHyphens/>
        <w:ind w:left="1440"/>
        <w:jc w:val="both"/>
        <w:rPr>
          <w:rFonts w:cs="Arial"/>
        </w:rPr>
      </w:pPr>
    </w:p>
    <w:p w14:paraId="035DD531" w14:textId="773AA7B0" w:rsidR="000212C7" w:rsidRDefault="000212C7" w:rsidP="00040DB0">
      <w:pPr>
        <w:suppressAutoHyphens/>
        <w:ind w:left="1440"/>
        <w:jc w:val="both"/>
        <w:rPr>
          <w:rFonts w:cs="Arial"/>
        </w:rPr>
      </w:pPr>
    </w:p>
    <w:p w14:paraId="203FF4AA" w14:textId="77777777" w:rsidR="000212C7" w:rsidRDefault="000212C7" w:rsidP="00040DB0">
      <w:pPr>
        <w:suppressAutoHyphens/>
        <w:ind w:left="1440"/>
        <w:jc w:val="both"/>
        <w:rPr>
          <w:rFonts w:cs="Arial"/>
        </w:rPr>
      </w:pPr>
    </w:p>
    <w:p w14:paraId="461FFD53" w14:textId="6996D058" w:rsidR="00E90C47" w:rsidRDefault="000E7EBF" w:rsidP="000E7EBF">
      <w:pPr>
        <w:pStyle w:val="Caption"/>
        <w:rPr>
          <w:rFonts w:cs="Arial"/>
          <w:spacing w:val="-2"/>
        </w:rPr>
      </w:pPr>
      <w:bookmarkStart w:id="465" w:name="_Ref39655757"/>
      <w:bookmarkStart w:id="466" w:name="_Ref68092526"/>
      <w:bookmarkStart w:id="467" w:name="_Toc82415559"/>
      <w:r>
        <w:t xml:space="preserve">Figure </w:t>
      </w:r>
      <w:fldSimple w:instr=" STYLEREF 1 \s ">
        <w:r w:rsidR="0065075A">
          <w:rPr>
            <w:noProof/>
          </w:rPr>
          <w:t>9</w:t>
        </w:r>
      </w:fldSimple>
      <w:r>
        <w:t>.</w:t>
      </w:r>
      <w:fldSimple w:instr=" SEQ Figure \* ARABIC \s 1 ">
        <w:r w:rsidR="0065075A">
          <w:rPr>
            <w:noProof/>
          </w:rPr>
          <w:t>1</w:t>
        </w:r>
      </w:fldSimple>
      <w:bookmarkEnd w:id="465"/>
      <w:bookmarkEnd w:id="466"/>
      <w:r w:rsidR="00BA0B56">
        <w:tab/>
      </w:r>
      <w:r>
        <w:t>Examples of acceptable container labels</w:t>
      </w:r>
      <w:bookmarkEnd w:id="467"/>
    </w:p>
    <w:p w14:paraId="54463769" w14:textId="399C0F9C" w:rsidR="00E90C47" w:rsidRDefault="000212C7" w:rsidP="00E90C47">
      <w:pPr>
        <w:suppressAutoHyphens/>
        <w:jc w:val="both"/>
        <w:rPr>
          <w:rFonts w:cs="Arial"/>
          <w:spacing w:val="-2"/>
        </w:rPr>
      </w:pPr>
      <w:r>
        <w:rPr>
          <w:rFonts w:cs="Arial"/>
          <w:noProof/>
          <w:spacing w:val="-2"/>
        </w:rPr>
        <mc:AlternateContent>
          <mc:Choice Requires="wps">
            <w:drawing>
              <wp:anchor distT="0" distB="0" distL="114300" distR="114300" simplePos="0" relativeHeight="251677696" behindDoc="0" locked="0" layoutInCell="1" allowOverlap="1" wp14:anchorId="659109D6" wp14:editId="5295D310">
                <wp:simplePos x="0" y="0"/>
                <wp:positionH relativeFrom="column">
                  <wp:posOffset>9144</wp:posOffset>
                </wp:positionH>
                <wp:positionV relativeFrom="paragraph">
                  <wp:posOffset>32690</wp:posOffset>
                </wp:positionV>
                <wp:extent cx="3268980" cy="91440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326898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DA8A1E" w14:textId="77777777" w:rsidR="00F96781" w:rsidRDefault="00F96781" w:rsidP="00E90C47">
                            <w:pPr>
                              <w:jc w:val="center"/>
                            </w:pPr>
                            <w:r w:rsidRPr="00DB3863">
                              <w:rPr>
                                <w:i/>
                              </w:rPr>
                              <w:t>Onchorhyncus mykiss</w:t>
                            </w:r>
                            <w:r>
                              <w:t xml:space="preserve"> (rainbow trout)</w:t>
                            </w:r>
                          </w:p>
                          <w:p w14:paraId="4DF1520D" w14:textId="77777777" w:rsidR="00F96781" w:rsidRDefault="00F96781" w:rsidP="00E90C47">
                            <w:pPr>
                              <w:jc w:val="center"/>
                            </w:pPr>
                          </w:p>
                          <w:p w14:paraId="3DE59C8E" w14:textId="77777777" w:rsidR="00F96781" w:rsidRDefault="00F96781" w:rsidP="00E90C47">
                            <w:pPr>
                              <w:jc w:val="center"/>
                            </w:pPr>
                            <w:r>
                              <w:t>Specimen pre-1990. May contain formaldehyde.</w:t>
                            </w:r>
                          </w:p>
                          <w:p w14:paraId="2CB3D9A4" w14:textId="77777777" w:rsidR="00F96781" w:rsidRDefault="00F96781" w:rsidP="00E90C47">
                            <w:pPr>
                              <w:jc w:val="center"/>
                            </w:pPr>
                          </w:p>
                          <w:p w14:paraId="0AB12B31" w14:textId="77777777" w:rsidR="00F96781" w:rsidRDefault="00F96781" w:rsidP="00E90C47">
                            <w:pPr>
                              <w:jc w:val="center"/>
                            </w:pPr>
                            <w:r>
                              <w:t>Toxic, carcinogenic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109D6" id="_x0000_t202" coordsize="21600,21600" o:spt="202" path="m,l,21600r21600,l21600,xe">
                <v:stroke joinstyle="miter"/>
                <v:path gradientshapeok="t" o:connecttype="rect"/>
              </v:shapetype>
              <v:shape id="Text Box 25" o:spid="_x0000_s1026" type="#_x0000_t202" style="position:absolute;left:0;text-align:left;margin-left:.7pt;margin-top:2.55pt;width:257.4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" fillcolor="white [3201]" strokeweight=".5pt">
                <v:textbox>
                  <w:txbxContent>
                    <w:p w14:paraId="0FDA8A1E" w14:textId="77777777" w:rsidR="00F96781" w:rsidRDefault="00F96781" w:rsidP="00E90C47">
                      <w:pPr>
                        <w:jc w:val="center"/>
                      </w:pPr>
                      <w:r w:rsidRPr="00DB3863">
                        <w:rPr>
                          <w:i/>
                        </w:rPr>
                        <w:t>Onchorhyncus mykiss</w:t>
                      </w:r>
                      <w:r>
                        <w:t xml:space="preserve"> (rainbow trout)</w:t>
                      </w:r>
                    </w:p>
                    <w:p w14:paraId="4DF1520D" w14:textId="77777777" w:rsidR="00F96781" w:rsidRDefault="00F96781" w:rsidP="00E90C47">
                      <w:pPr>
                        <w:jc w:val="center"/>
                      </w:pPr>
                    </w:p>
                    <w:p w14:paraId="3DE59C8E" w14:textId="77777777" w:rsidR="00F96781" w:rsidRDefault="00F96781" w:rsidP="00E90C47">
                      <w:pPr>
                        <w:jc w:val="center"/>
                      </w:pPr>
                      <w:r>
                        <w:t>Specimen pre-1990. May contain formaldehyde.</w:t>
                      </w:r>
                    </w:p>
                    <w:p w14:paraId="2CB3D9A4" w14:textId="77777777" w:rsidR="00F96781" w:rsidRDefault="00F96781" w:rsidP="00E90C47">
                      <w:pPr>
                        <w:jc w:val="center"/>
                      </w:pPr>
                    </w:p>
                    <w:p w14:paraId="0AB12B31" w14:textId="77777777" w:rsidR="00F96781" w:rsidRDefault="00F96781" w:rsidP="00E90C47">
                      <w:pPr>
                        <w:jc w:val="center"/>
                      </w:pPr>
                      <w:r>
                        <w:t>Toxic, carcinogenic</w:t>
                      </w:r>
                    </w:p>
                  </w:txbxContent>
                </v:textbox>
              </v:shape>
            </w:pict>
          </mc:Fallback>
        </mc:AlternateContent>
      </w:r>
    </w:p>
    <w:p w14:paraId="24C8A451" w14:textId="5A7C7B10" w:rsidR="00E90C47" w:rsidRDefault="00E90C47" w:rsidP="00E90C47">
      <w:pPr>
        <w:suppressAutoHyphens/>
        <w:jc w:val="both"/>
        <w:rPr>
          <w:rFonts w:cs="Arial"/>
          <w:spacing w:val="-2"/>
        </w:rPr>
      </w:pPr>
    </w:p>
    <w:p w14:paraId="405483DA" w14:textId="2E7DC813" w:rsidR="00E90C47" w:rsidRDefault="00E90C47" w:rsidP="00E90C47">
      <w:pPr>
        <w:suppressAutoHyphens/>
        <w:jc w:val="both"/>
        <w:rPr>
          <w:rFonts w:cs="Arial"/>
          <w:spacing w:val="-2"/>
        </w:rPr>
      </w:pPr>
    </w:p>
    <w:p w14:paraId="05532687" w14:textId="75085130" w:rsidR="00E90C47" w:rsidRDefault="00E90C47" w:rsidP="00E90C47">
      <w:pPr>
        <w:suppressAutoHyphens/>
        <w:jc w:val="both"/>
        <w:rPr>
          <w:rFonts w:cs="Arial"/>
          <w:spacing w:val="-2"/>
        </w:rPr>
      </w:pPr>
    </w:p>
    <w:p w14:paraId="61F9C4D6" w14:textId="597AD0F4" w:rsidR="00E90C47" w:rsidRDefault="00E90C47" w:rsidP="00E90C47">
      <w:pPr>
        <w:suppressAutoHyphens/>
        <w:jc w:val="both"/>
        <w:rPr>
          <w:rFonts w:cs="Arial"/>
          <w:spacing w:val="-2"/>
        </w:rPr>
      </w:pPr>
    </w:p>
    <w:p w14:paraId="46011DA2" w14:textId="4E7DAF89" w:rsidR="00E90C47" w:rsidRDefault="00E90C47" w:rsidP="00E90C47">
      <w:pPr>
        <w:suppressAutoHyphens/>
        <w:jc w:val="both"/>
        <w:rPr>
          <w:rFonts w:cs="Arial"/>
          <w:spacing w:val="-2"/>
        </w:rPr>
      </w:pPr>
    </w:p>
    <w:p w14:paraId="3B91779A" w14:textId="330F9456" w:rsidR="00540AED" w:rsidRDefault="00540AED" w:rsidP="00E90C47">
      <w:pPr>
        <w:suppressAutoHyphens/>
        <w:jc w:val="both"/>
        <w:rPr>
          <w:rFonts w:cs="Arial"/>
          <w:spacing w:val="-2"/>
        </w:rPr>
      </w:pPr>
      <w:r>
        <w:rPr>
          <w:rFonts w:cs="Arial"/>
          <w:noProof/>
          <w:spacing w:val="-2"/>
        </w:rPr>
        <mc:AlternateContent>
          <mc:Choice Requires="wps">
            <w:drawing>
              <wp:anchor distT="0" distB="0" distL="114300" distR="114300" simplePos="0" relativeHeight="251678720" behindDoc="0" locked="0" layoutInCell="1" allowOverlap="1" wp14:anchorId="344AD735" wp14:editId="7BB2F8C8">
                <wp:simplePos x="0" y="0"/>
                <wp:positionH relativeFrom="margin">
                  <wp:align>left</wp:align>
                </wp:positionH>
                <wp:positionV relativeFrom="paragraph">
                  <wp:posOffset>42215</wp:posOffset>
                </wp:positionV>
                <wp:extent cx="3273425" cy="91440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32734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B77C8" w14:textId="77777777" w:rsidR="00F96781" w:rsidRDefault="00F96781" w:rsidP="00E90C47">
                            <w:pPr>
                              <w:jc w:val="center"/>
                            </w:pPr>
                            <w:r w:rsidRPr="00DB3863">
                              <w:rPr>
                                <w:i/>
                              </w:rPr>
                              <w:t>Dendraster excentricus</w:t>
                            </w:r>
                            <w:r>
                              <w:t xml:space="preserve"> (Sand dollar)</w:t>
                            </w:r>
                          </w:p>
                          <w:p w14:paraId="4B4F00D5" w14:textId="77777777" w:rsidR="00F96781" w:rsidRDefault="00F96781" w:rsidP="00E90C47">
                            <w:pPr>
                              <w:jc w:val="center"/>
                            </w:pPr>
                          </w:p>
                          <w:p w14:paraId="30DFC8AA" w14:textId="06EE2F61" w:rsidR="00F96781" w:rsidRDefault="00F96781" w:rsidP="00E90C47">
                            <w:pPr>
                              <w:jc w:val="center"/>
                            </w:pPr>
                            <w:r>
                              <w:t>Specimen pre-1990. May contain arsenic.</w:t>
                            </w:r>
                          </w:p>
                          <w:p w14:paraId="14220112" w14:textId="77777777" w:rsidR="00F96781" w:rsidRDefault="00F96781" w:rsidP="00E90C47">
                            <w:pPr>
                              <w:jc w:val="center"/>
                            </w:pPr>
                          </w:p>
                          <w:p w14:paraId="778FC4CF" w14:textId="77777777" w:rsidR="00F96781" w:rsidRDefault="00F96781" w:rsidP="00E90C47">
                            <w:pPr>
                              <w:jc w:val="center"/>
                            </w:pPr>
                            <w:r>
                              <w:t>Toxic, carcinogenic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D735" id="Text Box 26" o:spid="_x0000_s1027" type="#_x0000_t202" style="position:absolute;left:0;text-align:left;margin-left:0;margin-top:3.3pt;width:257.75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" fillcolor="white [3201]" strokeweight=".5pt">
                <v:textbox>
                  <w:txbxContent>
                    <w:p w14:paraId="349B77C8" w14:textId="77777777" w:rsidR="00F96781" w:rsidRDefault="00F96781" w:rsidP="00E90C47">
                      <w:pPr>
                        <w:jc w:val="center"/>
                      </w:pPr>
                      <w:r w:rsidRPr="00DB3863">
                        <w:rPr>
                          <w:i/>
                        </w:rPr>
                        <w:t>Dendraster excentricus</w:t>
                      </w:r>
                      <w:r>
                        <w:t xml:space="preserve"> (Sand dollar)</w:t>
                      </w:r>
                    </w:p>
                    <w:p w14:paraId="4B4F00D5" w14:textId="77777777" w:rsidR="00F96781" w:rsidRDefault="00F96781" w:rsidP="00E90C47">
                      <w:pPr>
                        <w:jc w:val="center"/>
                      </w:pPr>
                    </w:p>
                    <w:p w14:paraId="30DFC8AA" w14:textId="06EE2F61" w:rsidR="00F96781" w:rsidRDefault="00F96781" w:rsidP="00E90C47">
                      <w:pPr>
                        <w:jc w:val="center"/>
                      </w:pPr>
                      <w:r>
                        <w:t>Specimen pre-1990. May contain arsenic.</w:t>
                      </w:r>
                    </w:p>
                    <w:p w14:paraId="14220112" w14:textId="77777777" w:rsidR="00F96781" w:rsidRDefault="00F96781" w:rsidP="00E90C47">
                      <w:pPr>
                        <w:jc w:val="center"/>
                      </w:pPr>
                    </w:p>
                    <w:p w14:paraId="778FC4CF" w14:textId="77777777" w:rsidR="00F96781" w:rsidRDefault="00F96781" w:rsidP="00E90C47">
                      <w:pPr>
                        <w:jc w:val="center"/>
                      </w:pPr>
                      <w:r>
                        <w:t>Toxic, carcinogenic</w:t>
                      </w:r>
                    </w:p>
                  </w:txbxContent>
                </v:textbox>
                <w10:wrap anchorx="margin"/>
              </v:shape>
            </w:pict>
          </mc:Fallback>
        </mc:AlternateContent>
      </w:r>
    </w:p>
    <w:p w14:paraId="33D8D1D6" w14:textId="77777777" w:rsidR="00540AED" w:rsidRDefault="00540AED" w:rsidP="00E90C47">
      <w:pPr>
        <w:suppressAutoHyphens/>
        <w:jc w:val="both"/>
        <w:rPr>
          <w:rFonts w:cs="Arial"/>
          <w:spacing w:val="-2"/>
        </w:rPr>
      </w:pPr>
    </w:p>
    <w:p w14:paraId="302EE2BB" w14:textId="77777777" w:rsidR="00540AED" w:rsidRDefault="00540AED" w:rsidP="00E90C47">
      <w:pPr>
        <w:suppressAutoHyphens/>
        <w:jc w:val="both"/>
        <w:rPr>
          <w:rFonts w:cs="Arial"/>
          <w:spacing w:val="-2"/>
        </w:rPr>
      </w:pPr>
    </w:p>
    <w:p w14:paraId="700C5338" w14:textId="77777777" w:rsidR="00540AED" w:rsidRDefault="00540AED" w:rsidP="00E90C47">
      <w:pPr>
        <w:suppressAutoHyphens/>
        <w:jc w:val="both"/>
        <w:rPr>
          <w:rFonts w:cs="Arial"/>
          <w:spacing w:val="-2"/>
        </w:rPr>
      </w:pPr>
    </w:p>
    <w:p w14:paraId="7D0DAC32" w14:textId="77777777" w:rsidR="00540AED" w:rsidRDefault="00540AED" w:rsidP="00E90C47">
      <w:pPr>
        <w:suppressAutoHyphens/>
        <w:jc w:val="both"/>
        <w:rPr>
          <w:rFonts w:cs="Arial"/>
          <w:spacing w:val="-2"/>
        </w:rPr>
      </w:pPr>
    </w:p>
    <w:p w14:paraId="17BF74D1" w14:textId="77777777" w:rsidR="00540AED" w:rsidRDefault="00540AED" w:rsidP="00E90C47">
      <w:pPr>
        <w:suppressAutoHyphens/>
        <w:jc w:val="both"/>
        <w:rPr>
          <w:rFonts w:cs="Arial"/>
          <w:spacing w:val="-2"/>
        </w:rPr>
      </w:pPr>
    </w:p>
    <w:p w14:paraId="42EE1C3D" w14:textId="2D57AE1E" w:rsidR="00E90C47" w:rsidRDefault="00E90C47" w:rsidP="00E90C47">
      <w:pPr>
        <w:suppressAutoHyphens/>
        <w:jc w:val="both"/>
        <w:rPr>
          <w:rFonts w:cs="Arial"/>
          <w:spacing w:val="-2"/>
        </w:rPr>
      </w:pPr>
      <w:r>
        <w:rPr>
          <w:rFonts w:cs="Arial"/>
          <w:noProof/>
          <w:spacing w:val="-2"/>
        </w:rPr>
        <mc:AlternateContent>
          <mc:Choice Requires="wps">
            <w:drawing>
              <wp:anchor distT="0" distB="0" distL="114300" distR="114300" simplePos="0" relativeHeight="251679744" behindDoc="0" locked="0" layoutInCell="1" allowOverlap="1" wp14:anchorId="403838A6" wp14:editId="14DB3E87">
                <wp:simplePos x="0" y="0"/>
                <wp:positionH relativeFrom="margin">
                  <wp:align>left</wp:align>
                </wp:positionH>
                <wp:positionV relativeFrom="paragraph">
                  <wp:posOffset>88265</wp:posOffset>
                </wp:positionV>
                <wp:extent cx="3273552" cy="762000"/>
                <wp:effectExtent l="0" t="0" r="22225" b="19050"/>
                <wp:wrapNone/>
                <wp:docPr id="27" name="Text Box 27"/>
                <wp:cNvGraphicFramePr/>
                <a:graphic xmlns:a="http://schemas.openxmlformats.org/drawingml/2006/main">
                  <a:graphicData uri="http://schemas.microsoft.com/office/word/2010/wordprocessingShape">
                    <wps:wsp>
                      <wps:cNvSpPr txBox="1"/>
                      <wps:spPr>
                        <a:xfrm>
                          <a:off x="0" y="0"/>
                          <a:ext cx="3273552"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448C8A" w14:textId="77777777" w:rsidR="00F96781" w:rsidRDefault="00F96781" w:rsidP="00E90C47">
                            <w:pPr>
                              <w:jc w:val="center"/>
                            </w:pPr>
                            <w:r w:rsidRPr="00DB3863">
                              <w:rPr>
                                <w:i/>
                              </w:rPr>
                              <w:t>Salmo trutta</w:t>
                            </w:r>
                            <w:r>
                              <w:t xml:space="preserve"> (brown trout)</w:t>
                            </w:r>
                          </w:p>
                          <w:p w14:paraId="37D06F49" w14:textId="77777777" w:rsidR="00F96781" w:rsidRDefault="00F96781" w:rsidP="00E90C47">
                            <w:pPr>
                              <w:jc w:val="center"/>
                            </w:pPr>
                          </w:p>
                          <w:p w14:paraId="524A259A" w14:textId="77777777" w:rsidR="00F96781" w:rsidRDefault="00F96781" w:rsidP="00E90C47">
                            <w:pPr>
                              <w:jc w:val="center"/>
                            </w:pPr>
                            <w:r>
                              <w:t>Specimen preserved 3/25/2017 in WardSafe</w:t>
                            </w:r>
                          </w:p>
                          <w:p w14:paraId="3F980615" w14:textId="6020DD06" w:rsidR="00F96781" w:rsidRDefault="00F96781" w:rsidP="000E7EBF">
                            <w:pPr>
                              <w:jc w:val="center"/>
                            </w:pPr>
                            <w:r>
                              <w:t>Contains methanol 1-5%, propane-1,2-diol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38A6" id="Text Box 27" o:spid="_x0000_s1028" type="#_x0000_t202" style="position:absolute;left:0;text-align:left;margin-left:0;margin-top:6.95pt;width:257.75pt;height:60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" fillcolor="white [3201]" strokeweight=".5pt">
                <v:textbox>
                  <w:txbxContent>
                    <w:p w14:paraId="43448C8A" w14:textId="77777777" w:rsidR="00F96781" w:rsidRDefault="00F96781" w:rsidP="00E90C47">
                      <w:pPr>
                        <w:jc w:val="center"/>
                      </w:pPr>
                      <w:r w:rsidRPr="00DB3863">
                        <w:rPr>
                          <w:i/>
                        </w:rPr>
                        <w:t>Salmo trutta</w:t>
                      </w:r>
                      <w:r>
                        <w:t xml:space="preserve"> (brown trout)</w:t>
                      </w:r>
                    </w:p>
                    <w:p w14:paraId="37D06F49" w14:textId="77777777" w:rsidR="00F96781" w:rsidRDefault="00F96781" w:rsidP="00E90C47">
                      <w:pPr>
                        <w:jc w:val="center"/>
                      </w:pPr>
                    </w:p>
                    <w:p w14:paraId="524A259A" w14:textId="77777777" w:rsidR="00F96781" w:rsidRDefault="00F96781" w:rsidP="00E90C47">
                      <w:pPr>
                        <w:jc w:val="center"/>
                      </w:pPr>
                      <w:r>
                        <w:t>Specimen preserved 3/25/2017 in WardSafe</w:t>
                      </w:r>
                    </w:p>
                    <w:p w14:paraId="3F980615" w14:textId="6020DD06" w:rsidR="00F96781" w:rsidRDefault="00F96781" w:rsidP="000E7EBF">
                      <w:pPr>
                        <w:jc w:val="center"/>
                      </w:pPr>
                      <w:r>
                        <w:t>Contains methanol 1-5%, propane-1,2-diol 1-5%</w:t>
                      </w:r>
                    </w:p>
                  </w:txbxContent>
                </v:textbox>
                <w10:wrap anchorx="margin"/>
              </v:shape>
            </w:pict>
          </mc:Fallback>
        </mc:AlternateContent>
      </w:r>
    </w:p>
    <w:p w14:paraId="43BE2AC0" w14:textId="77777777" w:rsidR="00E90C47" w:rsidRDefault="00E90C47" w:rsidP="00E90C47">
      <w:pPr>
        <w:suppressAutoHyphens/>
        <w:jc w:val="both"/>
        <w:rPr>
          <w:rFonts w:cs="Arial"/>
          <w:spacing w:val="-2"/>
        </w:rPr>
      </w:pPr>
    </w:p>
    <w:p w14:paraId="717AD260" w14:textId="77777777" w:rsidR="00E90C47" w:rsidRDefault="00E90C47" w:rsidP="00E90C47">
      <w:pPr>
        <w:suppressAutoHyphens/>
        <w:jc w:val="both"/>
        <w:rPr>
          <w:rFonts w:cs="Arial"/>
          <w:spacing w:val="-2"/>
        </w:rPr>
      </w:pPr>
    </w:p>
    <w:p w14:paraId="0FE5A9C9" w14:textId="77777777" w:rsidR="00E90C47" w:rsidRDefault="00E90C47" w:rsidP="00E90C47">
      <w:pPr>
        <w:suppressAutoHyphens/>
        <w:jc w:val="both"/>
        <w:rPr>
          <w:rFonts w:cs="Arial"/>
          <w:spacing w:val="-2"/>
        </w:rPr>
      </w:pPr>
    </w:p>
    <w:p w14:paraId="78AF2FB3" w14:textId="77777777" w:rsidR="00E90C47" w:rsidRDefault="00E90C47" w:rsidP="00E90C47">
      <w:pPr>
        <w:suppressAutoHyphens/>
        <w:jc w:val="both"/>
        <w:rPr>
          <w:rFonts w:cs="Arial"/>
          <w:spacing w:val="-2"/>
        </w:rPr>
      </w:pPr>
    </w:p>
    <w:p w14:paraId="73C5E241" w14:textId="77777777" w:rsidR="00E90C47" w:rsidRDefault="00E90C47" w:rsidP="00E90C47">
      <w:pPr>
        <w:suppressAutoHyphens/>
        <w:jc w:val="both"/>
        <w:rPr>
          <w:rFonts w:cs="Arial"/>
          <w:spacing w:val="-2"/>
        </w:rPr>
      </w:pPr>
    </w:p>
    <w:p w14:paraId="09FEA65C" w14:textId="77777777" w:rsidR="00F36282" w:rsidRDefault="00F36282" w:rsidP="00F36282">
      <w:pPr>
        <w:pStyle w:val="Heading3"/>
        <w:numPr>
          <w:ilvl w:val="0"/>
          <w:numId w:val="0"/>
        </w:numPr>
        <w:ind w:left="1440"/>
      </w:pPr>
    </w:p>
    <w:p w14:paraId="694CEBA8" w14:textId="15CD8F49" w:rsidR="00E90C47" w:rsidRPr="00FB5378" w:rsidRDefault="00E90C47" w:rsidP="007A02AB">
      <w:pPr>
        <w:pStyle w:val="Heading3"/>
      </w:pPr>
      <w:bookmarkStart w:id="468" w:name="_Toc82415466"/>
      <w:r w:rsidRPr="00FB5378">
        <w:t xml:space="preserve">Transfer or </w:t>
      </w:r>
      <w:r w:rsidR="00E80C95" w:rsidRPr="00FB5378">
        <w:t>D</w:t>
      </w:r>
      <w:r w:rsidRPr="00FB5378">
        <w:t xml:space="preserve">isposal of </w:t>
      </w:r>
      <w:r w:rsidR="00E80C95" w:rsidRPr="00FB5378">
        <w:t>C</w:t>
      </w:r>
      <w:r w:rsidRPr="00FB5378">
        <w:t xml:space="preserve">ontaminated or </w:t>
      </w:r>
      <w:r w:rsidR="00E80C95" w:rsidRPr="00FB5378">
        <w:t>P</w:t>
      </w:r>
      <w:r w:rsidRPr="00FB5378">
        <w:t xml:space="preserve">otentially </w:t>
      </w:r>
      <w:r w:rsidR="00E80C95" w:rsidRPr="00FB5378">
        <w:t>Contaminated S</w:t>
      </w:r>
      <w:r w:rsidRPr="00FB5378">
        <w:t>pecimens</w:t>
      </w:r>
      <w:bookmarkEnd w:id="468"/>
    </w:p>
    <w:p w14:paraId="46F975C1" w14:textId="77777777" w:rsidR="00E90C47" w:rsidRDefault="00E90C47" w:rsidP="00E90C47">
      <w:pPr>
        <w:rPr>
          <w:rFonts w:cs="Arial"/>
          <w:b/>
          <w:spacing w:val="-2"/>
        </w:rPr>
      </w:pPr>
    </w:p>
    <w:p w14:paraId="6B275244" w14:textId="77777777" w:rsidR="00E90C47" w:rsidRPr="00FB5378" w:rsidRDefault="00E90C47" w:rsidP="00066D38">
      <w:pPr>
        <w:pStyle w:val="Heading4"/>
      </w:pPr>
      <w:bookmarkStart w:id="469" w:name="_Ref471307262"/>
      <w:r w:rsidRPr="00FB5378">
        <w:t>Transfer of Specimens</w:t>
      </w:r>
      <w:bookmarkEnd w:id="469"/>
    </w:p>
    <w:p w14:paraId="2606AD8B" w14:textId="77777777" w:rsidR="00575E69" w:rsidRDefault="00575E69" w:rsidP="007A02AB">
      <w:pPr>
        <w:ind w:left="1440"/>
        <w:jc w:val="both"/>
        <w:rPr>
          <w:rFonts w:cs="Arial"/>
          <w:spacing w:val="-2"/>
        </w:rPr>
      </w:pPr>
    </w:p>
    <w:p w14:paraId="7A826CDA" w14:textId="05BAE473" w:rsidR="00E90C47" w:rsidRDefault="00E90C47" w:rsidP="00575E69">
      <w:pPr>
        <w:ind w:left="1440"/>
        <w:jc w:val="both"/>
        <w:rPr>
          <w:rFonts w:cs="Arial"/>
          <w:spacing w:val="-2"/>
        </w:rPr>
      </w:pPr>
      <w:r w:rsidRPr="008F73FB">
        <w:rPr>
          <w:rFonts w:cs="Arial"/>
          <w:spacing w:val="-2"/>
        </w:rPr>
        <w:t>If a specimen is to be transferred</w:t>
      </w:r>
      <w:r>
        <w:rPr>
          <w:rFonts w:cs="Arial"/>
          <w:spacing w:val="-2"/>
        </w:rPr>
        <w:t xml:space="preserve">, whether to another department of Penn State or to another institution, all known hazards must be disclosed, along with sufficient information on safe handling to enable the transfer to happen without putting people at either end of the transfer at risk. If the specimen is to be shipped, check with EHS to ensure if </w:t>
      </w:r>
      <w:hyperlink r:id="rId141" w:history="1">
        <w:r w:rsidRPr="00A84938">
          <w:rPr>
            <w:rStyle w:val="Hyperlink"/>
            <w:rFonts w:cs="Arial"/>
            <w:b/>
            <w:spacing w:val="-2"/>
            <w:u w:val="none"/>
          </w:rPr>
          <w:t>hazardous material shipping</w:t>
        </w:r>
      </w:hyperlink>
      <w:r>
        <w:rPr>
          <w:rFonts w:cs="Arial"/>
          <w:spacing w:val="-2"/>
        </w:rPr>
        <w:t xml:space="preserve"> guidelines apply. </w:t>
      </w:r>
      <w:r w:rsidRPr="00FB774D">
        <w:rPr>
          <w:rFonts w:cs="Arial"/>
          <w:spacing w:val="-2"/>
          <w:u w:val="single"/>
        </w:rPr>
        <w:t>Do not transport historically preserved items in personal vehicles</w:t>
      </w:r>
      <w:r w:rsidR="00575E69">
        <w:rPr>
          <w:rFonts w:cs="Arial"/>
          <w:spacing w:val="-2"/>
        </w:rPr>
        <w:t>.</w:t>
      </w:r>
    </w:p>
    <w:p w14:paraId="6DDAC4E6" w14:textId="77777777" w:rsidR="00575E69" w:rsidRDefault="00575E69" w:rsidP="00575E69">
      <w:pPr>
        <w:ind w:left="1440"/>
        <w:jc w:val="both"/>
        <w:rPr>
          <w:rFonts w:cs="Arial"/>
          <w:spacing w:val="-2"/>
        </w:rPr>
      </w:pPr>
    </w:p>
    <w:p w14:paraId="7896DA82" w14:textId="77777777" w:rsidR="00E90C47" w:rsidRPr="00152461" w:rsidRDefault="00E90C47" w:rsidP="00066D38">
      <w:pPr>
        <w:pStyle w:val="Heading4"/>
      </w:pPr>
      <w:r w:rsidRPr="00152461">
        <w:t>Specimen Disposal</w:t>
      </w:r>
    </w:p>
    <w:p w14:paraId="46AD9760" w14:textId="77777777" w:rsidR="00575E69" w:rsidRDefault="00575E69" w:rsidP="00857AED">
      <w:pPr>
        <w:ind w:left="1440"/>
        <w:jc w:val="both"/>
        <w:rPr>
          <w:rFonts w:cs="Arial"/>
          <w:spacing w:val="-2"/>
        </w:rPr>
      </w:pPr>
    </w:p>
    <w:p w14:paraId="1C85CEE1" w14:textId="20E32FCD" w:rsidR="00857AED" w:rsidRDefault="00857AED" w:rsidP="00857AED">
      <w:pPr>
        <w:ind w:left="1440"/>
        <w:jc w:val="both"/>
        <w:rPr>
          <w:rFonts w:cs="Arial"/>
        </w:rPr>
      </w:pPr>
      <w:r>
        <w:rPr>
          <w:rFonts w:cs="Arial"/>
          <w:spacing w:val="-2"/>
        </w:rPr>
        <w:t xml:space="preserve">Do not dispose of preserved specimens in regular trash or pour any of the preservative liquid down the drain. </w:t>
      </w:r>
      <w:r w:rsidR="00E90C47">
        <w:rPr>
          <w:rFonts w:cs="Arial"/>
          <w:spacing w:val="-2"/>
        </w:rPr>
        <w:t>If a specimen is known or suspected to be contaminated with any toxic pesticides or preservatives, it must be treated as hazardous waste at the time of disposal. Contact EH</w:t>
      </w:r>
      <w:r>
        <w:rPr>
          <w:rFonts w:cs="Arial"/>
          <w:spacing w:val="-2"/>
        </w:rPr>
        <w:t xml:space="preserve">S for assistance with disposal, especially if the clean out includes a large number of specimens, such as those from teaching labs or from </w:t>
      </w:r>
      <w:r>
        <w:rPr>
          <w:rFonts w:cs="Arial"/>
        </w:rPr>
        <w:t>professors who retire or leave the university.</w:t>
      </w:r>
    </w:p>
    <w:p w14:paraId="5EAE8EEC" w14:textId="77777777" w:rsidR="00857AED" w:rsidRDefault="00857AED" w:rsidP="007A02AB">
      <w:pPr>
        <w:ind w:left="1440"/>
        <w:jc w:val="both"/>
        <w:rPr>
          <w:rFonts w:cs="Arial"/>
          <w:spacing w:val="-2"/>
        </w:rPr>
      </w:pPr>
    </w:p>
    <w:p w14:paraId="31EFA5B1" w14:textId="0117B085" w:rsidR="00C3574F" w:rsidRPr="00575E69" w:rsidRDefault="00E90C47" w:rsidP="00575E69">
      <w:pPr>
        <w:ind w:left="1440"/>
        <w:jc w:val="both"/>
        <w:rPr>
          <w:rFonts w:cs="Arial"/>
          <w:b/>
        </w:rPr>
      </w:pPr>
      <w:r>
        <w:rPr>
          <w:rFonts w:cs="Arial"/>
          <w:spacing w:val="-2"/>
        </w:rPr>
        <w:t>Unwanted specimens shall not be disposed of by being given away to private owners, with the exception of specimens that were loaned to Penn State and are being returned to their rightful owners.</w:t>
      </w:r>
    </w:p>
    <w:p w14:paraId="041EAFE7" w14:textId="77777777" w:rsidR="00556B75" w:rsidRPr="008E76FD" w:rsidRDefault="00556B75">
      <w:pPr>
        <w:rPr>
          <w:rFonts w:cs="Arial"/>
          <w:b/>
        </w:rPr>
      </w:pPr>
      <w:r w:rsidRPr="008E76FD">
        <w:rPr>
          <w:rFonts w:cs="Arial"/>
          <w:b/>
        </w:rPr>
        <w:br w:type="page"/>
      </w:r>
    </w:p>
    <w:p w14:paraId="18A04662" w14:textId="77777777" w:rsidR="00422B73" w:rsidRPr="005F0134" w:rsidRDefault="00422B73">
      <w:pPr>
        <w:pStyle w:val="Heading1"/>
      </w:pPr>
      <w:bookmarkStart w:id="470" w:name="_Toc82415467"/>
      <w:r w:rsidRPr="005F0134">
        <w:t>Radiation Protection</w:t>
      </w:r>
      <w:bookmarkEnd w:id="470"/>
    </w:p>
    <w:p w14:paraId="57B8DD24" w14:textId="121AC22A" w:rsidR="00422B73" w:rsidRDefault="00422B73">
      <w:pPr>
        <w:suppressAutoHyphens/>
        <w:jc w:val="both"/>
        <w:rPr>
          <w:rFonts w:cs="Arial"/>
        </w:rPr>
      </w:pPr>
    </w:p>
    <w:p w14:paraId="0AD4104D" w14:textId="596BC82E" w:rsidR="006029CB" w:rsidRDefault="006029CB" w:rsidP="006029CB">
      <w:pPr>
        <w:suppressAutoHyphens/>
        <w:jc w:val="both"/>
        <w:rPr>
          <w:rFonts w:cs="Arial"/>
        </w:rPr>
      </w:pPr>
      <w:r>
        <w:rPr>
          <w:rFonts w:cs="Arial"/>
        </w:rPr>
        <w:t xml:space="preserve">Radiation protection programs provide technical support to all radiation users at the University to ensure radioactive materials, radiation producing equipment, lasers, and other non-ionizing radiation sources are used safely and in a compliant manner. The goal </w:t>
      </w:r>
      <w:r w:rsidR="00D00CFB">
        <w:rPr>
          <w:rFonts w:cs="Arial"/>
        </w:rPr>
        <w:t>of</w:t>
      </w:r>
      <w:r>
        <w:rPr>
          <w:rFonts w:cs="Arial"/>
        </w:rPr>
        <w:t xml:space="preserve"> these programs is to minimize any potential hazardous exposure to the students, faculty, staff, and members of the public when radiation sources are applied for research and development </w:t>
      </w:r>
      <w:r w:rsidR="00D00CFB">
        <w:rPr>
          <w:rFonts w:cs="Arial"/>
        </w:rPr>
        <w:t>at Penn State</w:t>
      </w:r>
      <w:r>
        <w:rPr>
          <w:rFonts w:cs="Arial"/>
        </w:rPr>
        <w:t xml:space="preserve">. </w:t>
      </w:r>
    </w:p>
    <w:p w14:paraId="0482012A" w14:textId="77777777" w:rsidR="006029CB" w:rsidRPr="008E76FD" w:rsidRDefault="006029CB" w:rsidP="006029CB">
      <w:pPr>
        <w:suppressAutoHyphens/>
        <w:jc w:val="both"/>
        <w:rPr>
          <w:rFonts w:cs="Arial"/>
        </w:rPr>
      </w:pPr>
    </w:p>
    <w:p w14:paraId="648111F9" w14:textId="5F7DBF62" w:rsidR="00422B73" w:rsidRPr="008E76FD" w:rsidRDefault="006029CB">
      <w:pPr>
        <w:suppressAutoHyphens/>
        <w:jc w:val="both"/>
        <w:rPr>
          <w:rFonts w:cs="Arial"/>
        </w:rPr>
      </w:pPr>
      <w:r>
        <w:rPr>
          <w:rFonts w:cs="Arial"/>
        </w:rPr>
        <w:t xml:space="preserve">The EHS Radiation Protection Office manages the comprehensive radiation protection program at the University. Requirements and policies for the use of different type of radiations at the University are introduced below.  </w:t>
      </w:r>
    </w:p>
    <w:p w14:paraId="51FD7E6F" w14:textId="77777777" w:rsidR="00422B73" w:rsidRPr="008E76FD" w:rsidRDefault="00422B73">
      <w:pPr>
        <w:suppressAutoHyphens/>
        <w:jc w:val="both"/>
        <w:rPr>
          <w:rFonts w:cs="Arial"/>
        </w:rPr>
      </w:pPr>
    </w:p>
    <w:p w14:paraId="4897A533" w14:textId="32B1BCFF" w:rsidR="0097560F" w:rsidRPr="005F0134" w:rsidRDefault="0097560F">
      <w:pPr>
        <w:pStyle w:val="Heading2"/>
      </w:pPr>
      <w:bookmarkStart w:id="471" w:name="_Toc474246496"/>
      <w:bookmarkStart w:id="472" w:name="_Toc82415468"/>
      <w:r w:rsidRPr="005F0134">
        <w:t>Radioactive Materials</w:t>
      </w:r>
      <w:bookmarkEnd w:id="472"/>
    </w:p>
    <w:p w14:paraId="5964B180" w14:textId="5503040F" w:rsidR="0097560F" w:rsidRDefault="0097560F" w:rsidP="003A099B"/>
    <w:p w14:paraId="01AB8935" w14:textId="1DE34CA0" w:rsidR="006029CB" w:rsidRPr="008E76FD" w:rsidRDefault="006029CB" w:rsidP="006029CB">
      <w:pPr>
        <w:jc w:val="both"/>
      </w:pPr>
      <w:r w:rsidRPr="008E76FD">
        <w:rPr>
          <w:rFonts w:cs="Arial"/>
        </w:rPr>
        <w:t>While radiation safety is covered under the purview of the LRSP, more extensive requirements for working with radioactive material can be found in</w:t>
      </w:r>
      <w:r w:rsidR="00562FCC">
        <w:rPr>
          <w:rFonts w:cs="Arial"/>
        </w:rPr>
        <w:t xml:space="preserve"> Safety Policy</w:t>
      </w:r>
      <w:r w:rsidRPr="008E76FD">
        <w:rPr>
          <w:rFonts w:cs="Arial"/>
        </w:rPr>
        <w:t xml:space="preserve"> </w:t>
      </w:r>
      <w:hyperlink r:id="rId142" w:history="1">
        <w:r w:rsidRPr="008E76FD">
          <w:rPr>
            <w:rStyle w:val="Hyperlink"/>
            <w:rFonts w:cs="Arial"/>
            <w:b/>
            <w:u w:val="none"/>
          </w:rPr>
          <w:t>SY14: Use of Radioactive Materials</w:t>
        </w:r>
      </w:hyperlink>
      <w:r w:rsidRPr="008E76FD">
        <w:rPr>
          <w:rFonts w:cs="Arial"/>
        </w:rPr>
        <w:t xml:space="preserve"> and the </w:t>
      </w:r>
      <w:hyperlink r:id="rId143" w:history="1">
        <w:r w:rsidRPr="008E76FD">
          <w:rPr>
            <w:rStyle w:val="Hyperlink"/>
            <w:rFonts w:cs="Arial"/>
            <w:b/>
            <w:u w:val="none"/>
          </w:rPr>
          <w:t>Rules and Procedures for the Use of Radioactive Material</w:t>
        </w:r>
      </w:hyperlink>
      <w:r w:rsidRPr="008E76FD">
        <w:rPr>
          <w:rFonts w:cs="Arial"/>
        </w:rPr>
        <w:t xml:space="preserve">. This Safety Policy and the Rules and Procedures require all users of radioactive material to obtain prior authorization from the </w:t>
      </w:r>
      <w:r>
        <w:rPr>
          <w:rFonts w:cs="Arial"/>
        </w:rPr>
        <w:t>University Isotopes Committee</w:t>
      </w:r>
      <w:r w:rsidRPr="008E76FD">
        <w:rPr>
          <w:rFonts w:cs="Arial"/>
        </w:rPr>
        <w:t xml:space="preserve"> </w:t>
      </w:r>
      <w:r>
        <w:rPr>
          <w:rFonts w:cs="Arial"/>
        </w:rPr>
        <w:t xml:space="preserve">(UIC) </w:t>
      </w:r>
      <w:r w:rsidRPr="008E76FD">
        <w:rPr>
          <w:rFonts w:cs="Arial"/>
        </w:rPr>
        <w:t xml:space="preserve">before acquiring any radioactive material. </w:t>
      </w:r>
      <w:r>
        <w:rPr>
          <w:rFonts w:cs="Arial"/>
        </w:rPr>
        <w:t xml:space="preserve">In addition, the Rules and Procedures covers the </w:t>
      </w:r>
      <w:r w:rsidRPr="008E76FD">
        <w:t xml:space="preserve">possession, use, and transfer of all licensed radioactive material on University-controlled property by University personnel or others and by University personnel at other locations. Users of radioactive material must be familiar with the contents of this document; the information contained in </w:t>
      </w:r>
      <w:r>
        <w:t>the Rules and Procedures</w:t>
      </w:r>
      <w:r w:rsidRPr="008E76FD">
        <w:t xml:space="preserve"> document is not duplicated here.</w:t>
      </w:r>
      <w:r w:rsidRPr="006029CB">
        <w:rPr>
          <w:rFonts w:eastAsia="Times New Roman" w:cs="Arial"/>
          <w:color w:val="000000"/>
          <w:lang w:eastAsia="zh-CN"/>
        </w:rPr>
        <w:t xml:space="preserve"> </w:t>
      </w:r>
      <w:r w:rsidRPr="00690C62">
        <w:rPr>
          <w:rFonts w:eastAsia="Times New Roman" w:cs="Arial"/>
          <w:color w:val="000000"/>
          <w:lang w:eastAsia="zh-CN"/>
        </w:rPr>
        <w:t xml:space="preserve">New faculty, staff, or researchers </w:t>
      </w:r>
      <w:r>
        <w:rPr>
          <w:rFonts w:eastAsia="Times New Roman" w:cs="Arial"/>
          <w:color w:val="000000"/>
          <w:lang w:eastAsia="zh-CN"/>
        </w:rPr>
        <w:t>who plan to</w:t>
      </w:r>
      <w:r w:rsidRPr="00690C62">
        <w:rPr>
          <w:rFonts w:eastAsia="Times New Roman" w:cs="Arial"/>
          <w:color w:val="000000"/>
          <w:lang w:eastAsia="zh-CN"/>
        </w:rPr>
        <w:t xml:space="preserve"> use radioactive materials should review the </w:t>
      </w:r>
      <w:hyperlink r:id="rId144" w:history="1">
        <w:r w:rsidRPr="006029CB">
          <w:rPr>
            <w:rStyle w:val="Hyperlink"/>
            <w:rFonts w:eastAsia="Times New Roman" w:cs="Arial"/>
            <w:b/>
            <w:bCs/>
            <w:u w:val="none"/>
            <w:lang w:eastAsia="zh-CN"/>
          </w:rPr>
          <w:t>Information for New Radioactive Material Supervisors</w:t>
        </w:r>
      </w:hyperlink>
      <w:r>
        <w:rPr>
          <w:rFonts w:eastAsia="Times New Roman" w:cs="Arial"/>
          <w:color w:val="000000"/>
          <w:lang w:eastAsia="zh-CN"/>
        </w:rPr>
        <w:t xml:space="preserve"> prior to submitting an application for authorization. </w:t>
      </w:r>
      <w:r>
        <w:t>Please c</w:t>
      </w:r>
      <w:r w:rsidRPr="008E76FD">
        <w:rPr>
          <w:rFonts w:cs="Arial"/>
        </w:rPr>
        <w:t xml:space="preserve">ontact </w:t>
      </w:r>
      <w:r>
        <w:rPr>
          <w:rFonts w:cs="Arial"/>
        </w:rPr>
        <w:t xml:space="preserve">the Radiation Protection Office </w:t>
      </w:r>
      <w:r w:rsidRPr="008E76FD">
        <w:rPr>
          <w:rFonts w:cs="Arial"/>
        </w:rPr>
        <w:t>for details on how to apply for this authorization.</w:t>
      </w:r>
    </w:p>
    <w:p w14:paraId="3A2A4B42" w14:textId="77777777" w:rsidR="0097560F" w:rsidRPr="008E76FD" w:rsidRDefault="0097560F" w:rsidP="003A099B"/>
    <w:p w14:paraId="629FF11A" w14:textId="5833DB8C" w:rsidR="00A81636" w:rsidRPr="005F0134" w:rsidRDefault="00A81636" w:rsidP="001C3C86">
      <w:pPr>
        <w:pStyle w:val="Heading2"/>
      </w:pPr>
      <w:bookmarkStart w:id="473" w:name="_Ref68097588"/>
      <w:bookmarkStart w:id="474" w:name="_Toc82415469"/>
      <w:r w:rsidRPr="005F0134">
        <w:t>Lasers</w:t>
      </w:r>
      <w:bookmarkEnd w:id="471"/>
      <w:bookmarkEnd w:id="473"/>
      <w:bookmarkEnd w:id="474"/>
    </w:p>
    <w:p w14:paraId="2CF156A0" w14:textId="77777777" w:rsidR="00A81636" w:rsidRPr="008E76FD" w:rsidRDefault="00A81636" w:rsidP="001C3C86">
      <w:pPr>
        <w:suppressAutoHyphens/>
        <w:rPr>
          <w:rFonts w:cs="Arial"/>
        </w:rPr>
      </w:pPr>
    </w:p>
    <w:p w14:paraId="46CEA1C3" w14:textId="53DD7978" w:rsidR="006029CB" w:rsidRDefault="006029CB" w:rsidP="006029CB">
      <w:pPr>
        <w:suppressAutoHyphens/>
        <w:jc w:val="both"/>
        <w:rPr>
          <w:rFonts w:cs="Arial"/>
        </w:rPr>
      </w:pPr>
      <w:r>
        <w:rPr>
          <w:rFonts w:cs="Arial"/>
        </w:rPr>
        <w:t xml:space="preserve">Lasers are used for many applications on University property by university personnel. Their safe use is determined by </w:t>
      </w:r>
      <w:r w:rsidR="00F36282">
        <w:rPr>
          <w:rFonts w:cs="Arial"/>
        </w:rPr>
        <w:t xml:space="preserve">Safety Policy </w:t>
      </w:r>
      <w:hyperlink r:id="rId145" w:history="1">
        <w:r w:rsidR="00F36282" w:rsidRPr="008E76FD">
          <w:rPr>
            <w:rStyle w:val="Hyperlink"/>
            <w:rFonts w:cs="Arial"/>
            <w:b/>
            <w:u w:val="none"/>
          </w:rPr>
          <w:t>SY17: Lasers</w:t>
        </w:r>
      </w:hyperlink>
      <w:r w:rsidR="00F36282">
        <w:rPr>
          <w:rFonts w:cs="Arial"/>
        </w:rPr>
        <w:t xml:space="preserve"> and </w:t>
      </w:r>
      <w:r>
        <w:rPr>
          <w:rFonts w:cs="Arial"/>
        </w:rPr>
        <w:t>ANSI standard Z136.1, Safe Use</w:t>
      </w:r>
      <w:r w:rsidR="00F36282">
        <w:rPr>
          <w:rFonts w:cs="Arial"/>
        </w:rPr>
        <w:t xml:space="preserve"> of Lasers</w:t>
      </w:r>
      <w:r w:rsidRPr="006029CB">
        <w:rPr>
          <w:rStyle w:val="Hyperlink"/>
          <w:rFonts w:cs="Arial"/>
          <w:color w:val="auto"/>
          <w:u w:val="none"/>
        </w:rPr>
        <w:t>.</w:t>
      </w:r>
      <w:r>
        <w:rPr>
          <w:rStyle w:val="Hyperlink"/>
          <w:rFonts w:cs="Arial"/>
          <w:b/>
          <w:u w:val="none"/>
        </w:rPr>
        <w:t xml:space="preserve"> </w:t>
      </w:r>
      <w:r>
        <w:rPr>
          <w:rFonts w:cs="Arial"/>
        </w:rPr>
        <w:t xml:space="preserve">The specific requirements for working with lasers can be found in the </w:t>
      </w:r>
      <w:r w:rsidRPr="00137558">
        <w:rPr>
          <w:rFonts w:cs="Arial"/>
        </w:rPr>
        <w:t>Laser Safety Program Document</w:t>
      </w:r>
      <w:r>
        <w:rPr>
          <w:rFonts w:cs="Arial"/>
        </w:rPr>
        <w:t xml:space="preserve">. These requirements shall be followed by any person who owns or uses a laser at any University location other than the Hershey Medical Center. </w:t>
      </w:r>
    </w:p>
    <w:p w14:paraId="6DA9B72F" w14:textId="394AFA7F" w:rsidR="006029CB" w:rsidRDefault="006029CB" w:rsidP="00F7185E">
      <w:pPr>
        <w:suppressAutoHyphens/>
        <w:jc w:val="both"/>
        <w:rPr>
          <w:rFonts w:cs="Arial"/>
        </w:rPr>
      </w:pPr>
    </w:p>
    <w:p w14:paraId="0C78BE18" w14:textId="690B5242" w:rsidR="006029CB" w:rsidRPr="005F0134" w:rsidRDefault="006029CB" w:rsidP="006029CB">
      <w:pPr>
        <w:pStyle w:val="Heading3"/>
      </w:pPr>
      <w:bookmarkStart w:id="475" w:name="_Toc82415470"/>
      <w:r w:rsidRPr="005F0134">
        <w:t>Laser Registration and Setup</w:t>
      </w:r>
      <w:bookmarkEnd w:id="475"/>
    </w:p>
    <w:p w14:paraId="725FA57C" w14:textId="45C5303C" w:rsidR="006029CB" w:rsidRDefault="006029CB" w:rsidP="00F7185E">
      <w:pPr>
        <w:suppressAutoHyphens/>
        <w:jc w:val="both"/>
        <w:rPr>
          <w:rFonts w:cs="Arial"/>
        </w:rPr>
      </w:pPr>
    </w:p>
    <w:p w14:paraId="32D2D328" w14:textId="0887BF51" w:rsidR="006029CB" w:rsidRDefault="006029CB" w:rsidP="006029CB">
      <w:pPr>
        <w:suppressAutoHyphens/>
        <w:ind w:left="720"/>
        <w:jc w:val="both"/>
        <w:rPr>
          <w:rFonts w:cs="Arial"/>
        </w:rPr>
      </w:pPr>
      <w:r>
        <w:rPr>
          <w:rFonts w:cs="Arial"/>
        </w:rPr>
        <w:t xml:space="preserve">All class 3B, 4, and systems containing embedded class 3B and 4 lasers are required to be registered with the Radiation Safety Office. Registration instructions and the Registration form can be found on the </w:t>
      </w:r>
      <w:bookmarkStart w:id="476" w:name="_Hlk61948579"/>
      <w:bookmarkStart w:id="477" w:name="_Hlk61944216"/>
      <w:bookmarkStart w:id="478" w:name="_Hlk61869647"/>
      <w:r w:rsidRPr="000E1589">
        <w:rPr>
          <w:rFonts w:cs="Arial"/>
          <w:b/>
        </w:rPr>
        <w:fldChar w:fldCharType="begin"/>
      </w:r>
      <w:r w:rsidR="000E1589" w:rsidRPr="000E1589">
        <w:rPr>
          <w:rFonts w:cs="Arial"/>
          <w:b/>
        </w:rPr>
        <w:instrText>HYPERLINK "https://ehs.psu.edu/laser-safety/overview"</w:instrText>
      </w:r>
      <w:r w:rsidRPr="000E1589">
        <w:rPr>
          <w:rFonts w:cs="Arial"/>
          <w:b/>
        </w:rPr>
        <w:fldChar w:fldCharType="separate"/>
      </w:r>
      <w:r w:rsidR="000E1589" w:rsidRPr="000E1589">
        <w:rPr>
          <w:rStyle w:val="Hyperlink"/>
          <w:rFonts w:cs="Arial"/>
          <w:b/>
          <w:u w:val="none"/>
        </w:rPr>
        <w:t>Laser Safety Webpage</w:t>
      </w:r>
      <w:r w:rsidRPr="000E1589">
        <w:rPr>
          <w:rFonts w:cs="Arial"/>
          <w:b/>
        </w:rPr>
        <w:fldChar w:fldCharType="end"/>
      </w:r>
      <w:bookmarkEnd w:id="476"/>
      <w:r>
        <w:rPr>
          <w:rFonts w:cs="Arial"/>
        </w:rPr>
        <w:t>.</w:t>
      </w:r>
      <w:bookmarkEnd w:id="477"/>
      <w:r>
        <w:rPr>
          <w:rFonts w:cs="Arial"/>
        </w:rPr>
        <w:t xml:space="preserve"> </w:t>
      </w:r>
      <w:bookmarkEnd w:id="478"/>
    </w:p>
    <w:p w14:paraId="31222A44" w14:textId="77777777" w:rsidR="006029CB" w:rsidRDefault="006029CB" w:rsidP="006029CB">
      <w:pPr>
        <w:suppressAutoHyphens/>
        <w:ind w:left="720"/>
        <w:jc w:val="both"/>
        <w:rPr>
          <w:rFonts w:cs="Arial"/>
        </w:rPr>
      </w:pPr>
    </w:p>
    <w:p w14:paraId="3771CFC3" w14:textId="739B8AA1" w:rsidR="006029CB" w:rsidRDefault="006029CB" w:rsidP="006029CB">
      <w:pPr>
        <w:suppressAutoHyphens/>
        <w:ind w:left="720"/>
        <w:jc w:val="both"/>
        <w:rPr>
          <w:rFonts w:cs="Arial"/>
        </w:rPr>
      </w:pPr>
      <w:r>
        <w:rPr>
          <w:rFonts w:cs="Arial"/>
        </w:rPr>
        <w:t>Lasers must be registered after purchase and before use. The laser may be used before registration for set-up purposes if the personnel using it are properly trained in general laser safety and the specifics of that laser system.</w:t>
      </w:r>
    </w:p>
    <w:p w14:paraId="243C3E43" w14:textId="77777777" w:rsidR="006029CB" w:rsidRDefault="006029CB" w:rsidP="006029CB">
      <w:pPr>
        <w:suppressAutoHyphens/>
        <w:ind w:left="720"/>
        <w:jc w:val="both"/>
        <w:rPr>
          <w:rFonts w:cs="Arial"/>
        </w:rPr>
      </w:pPr>
    </w:p>
    <w:p w14:paraId="362D62B0" w14:textId="298F8A7A" w:rsidR="006029CB" w:rsidRDefault="006029CB" w:rsidP="006029CB">
      <w:pPr>
        <w:suppressAutoHyphens/>
        <w:ind w:left="720"/>
        <w:jc w:val="both"/>
        <w:rPr>
          <w:rFonts w:cs="Arial"/>
        </w:rPr>
      </w:pPr>
      <w:r>
        <w:rPr>
          <w:rFonts w:cs="Arial"/>
        </w:rPr>
        <w:t xml:space="preserve">Before official use, laser users must also submit a SOP to the Laser Safety Officer for approval for each laser they plan to use. A laser SOP outline and template can be found on the </w:t>
      </w:r>
      <w:hyperlink r:id="rId146" w:history="1">
        <w:r w:rsidR="000E1589" w:rsidRPr="000E1589">
          <w:rPr>
            <w:rStyle w:val="Hyperlink"/>
            <w:rFonts w:cs="Arial"/>
            <w:b/>
            <w:u w:val="none"/>
          </w:rPr>
          <w:t>Laser Safety Webpage</w:t>
        </w:r>
      </w:hyperlink>
      <w:r>
        <w:rPr>
          <w:rFonts w:cs="Arial"/>
        </w:rPr>
        <w:t>.</w:t>
      </w:r>
    </w:p>
    <w:p w14:paraId="27341E61" w14:textId="36830605" w:rsidR="000E1589" w:rsidRDefault="000E1589" w:rsidP="000E1589">
      <w:pPr>
        <w:suppressAutoHyphens/>
        <w:jc w:val="both"/>
        <w:rPr>
          <w:rFonts w:cs="Arial"/>
        </w:rPr>
      </w:pPr>
    </w:p>
    <w:p w14:paraId="5B8AB3CC" w14:textId="3F85F44F" w:rsidR="000E1589" w:rsidRPr="005F0134" w:rsidRDefault="000E1589" w:rsidP="000E1589">
      <w:pPr>
        <w:pStyle w:val="Heading3"/>
      </w:pPr>
      <w:bookmarkStart w:id="479" w:name="_Toc82415471"/>
      <w:r w:rsidRPr="005F0134">
        <w:t>Training</w:t>
      </w:r>
      <w:bookmarkEnd w:id="479"/>
    </w:p>
    <w:p w14:paraId="10FA47CE" w14:textId="09188366" w:rsidR="000E1589" w:rsidRDefault="000E1589" w:rsidP="000E1589">
      <w:pPr>
        <w:suppressAutoHyphens/>
        <w:jc w:val="both"/>
        <w:rPr>
          <w:rFonts w:cs="Arial"/>
        </w:rPr>
      </w:pPr>
    </w:p>
    <w:p w14:paraId="0E42ADFC" w14:textId="66DF51DD" w:rsidR="000E1589" w:rsidRDefault="000E1589" w:rsidP="000E1589">
      <w:pPr>
        <w:suppressAutoHyphens/>
        <w:ind w:left="720"/>
        <w:jc w:val="both"/>
        <w:rPr>
          <w:rFonts w:cs="Arial"/>
        </w:rPr>
      </w:pPr>
      <w:r>
        <w:rPr>
          <w:rFonts w:cs="Arial"/>
        </w:rPr>
        <w:t>All persons who use registered lasers, or lasers that would require registration, shall complete the Penn State General Laser Safety Training and complete the associated quiz. The certificate of this training shall be kept with other laser records for either the lifetime of the laser or until the person no longer wo</w:t>
      </w:r>
      <w:r w:rsidR="002C27D3">
        <w:rPr>
          <w:rFonts w:cs="Arial"/>
        </w:rPr>
        <w:t>rks with lasers at Penn State, w</w:t>
      </w:r>
      <w:r>
        <w:rPr>
          <w:rFonts w:cs="Arial"/>
        </w:rPr>
        <w:t xml:space="preserve">hichever occurs first. </w:t>
      </w:r>
    </w:p>
    <w:p w14:paraId="46D07946" w14:textId="77777777" w:rsidR="000E1589" w:rsidRDefault="000E1589" w:rsidP="000E1589">
      <w:pPr>
        <w:suppressAutoHyphens/>
        <w:jc w:val="both"/>
        <w:rPr>
          <w:rFonts w:cs="Arial"/>
        </w:rPr>
      </w:pPr>
    </w:p>
    <w:p w14:paraId="79B0F151" w14:textId="2B226EA2" w:rsidR="000E1589" w:rsidRDefault="000E1589" w:rsidP="000E1589">
      <w:pPr>
        <w:suppressAutoHyphens/>
        <w:ind w:left="720"/>
        <w:jc w:val="both"/>
        <w:rPr>
          <w:rFonts w:cs="Arial"/>
        </w:rPr>
      </w:pPr>
      <w:r>
        <w:rPr>
          <w:rFonts w:cs="Arial"/>
        </w:rPr>
        <w:t xml:space="preserve">This training is onetime only and will only need to be re-taken if the person leaves Penn State and returns at a later date. Taking an extended break from laser use, but still being a part of the University team, will not require a re-take of the general laser safety training. The General Laser Safety Training can be found on the </w:t>
      </w:r>
      <w:hyperlink r:id="rId147" w:history="1">
        <w:r w:rsidRPr="000E1589">
          <w:rPr>
            <w:rStyle w:val="Hyperlink"/>
            <w:rFonts w:cs="Arial"/>
            <w:b/>
            <w:u w:val="none"/>
          </w:rPr>
          <w:t>EHS Training Webpage</w:t>
        </w:r>
      </w:hyperlink>
      <w:r>
        <w:rPr>
          <w:rFonts w:cs="Arial"/>
        </w:rPr>
        <w:t xml:space="preserve">. </w:t>
      </w:r>
    </w:p>
    <w:p w14:paraId="323D128B" w14:textId="77777777" w:rsidR="000E1589" w:rsidRDefault="000E1589" w:rsidP="000E1589">
      <w:pPr>
        <w:suppressAutoHyphens/>
        <w:jc w:val="both"/>
        <w:rPr>
          <w:rFonts w:cs="Arial"/>
        </w:rPr>
      </w:pPr>
    </w:p>
    <w:p w14:paraId="2BB04DFF" w14:textId="68C78E5A" w:rsidR="000E1589" w:rsidRDefault="000E1589" w:rsidP="000E1589">
      <w:pPr>
        <w:suppressAutoHyphens/>
        <w:ind w:left="720"/>
        <w:jc w:val="both"/>
        <w:rPr>
          <w:rFonts w:cs="Arial"/>
        </w:rPr>
      </w:pPr>
      <w:r>
        <w:rPr>
          <w:rFonts w:cs="Arial"/>
        </w:rPr>
        <w:t xml:space="preserve">All persons are also required to complete a laser specific training given by the PI or someone else knowledgeable in the laser. This training shall be documented with a date and signature on the form found on the </w:t>
      </w:r>
      <w:hyperlink r:id="rId148" w:history="1">
        <w:r w:rsidRPr="000E1589">
          <w:rPr>
            <w:rStyle w:val="Hyperlink"/>
            <w:rFonts w:cs="Arial"/>
            <w:b/>
            <w:u w:val="none"/>
          </w:rPr>
          <w:t>Laser Safety Webpage</w:t>
        </w:r>
      </w:hyperlink>
      <w:r>
        <w:rPr>
          <w:rFonts w:cs="Arial"/>
        </w:rPr>
        <w:t xml:space="preserve">. The signed form shall be kept with other laser documentation for the entire time that the laser is in the PI’s possession. This training shall be completed for each laser the person will be using and also at regular intervals determined by the PI. </w:t>
      </w:r>
    </w:p>
    <w:p w14:paraId="0C758752" w14:textId="1B3C0B6D" w:rsidR="000E1589" w:rsidRDefault="000E1589" w:rsidP="000E1589">
      <w:pPr>
        <w:suppressAutoHyphens/>
        <w:jc w:val="both"/>
        <w:rPr>
          <w:rFonts w:cs="Arial"/>
        </w:rPr>
      </w:pPr>
    </w:p>
    <w:p w14:paraId="46EE489D" w14:textId="392D8B8D" w:rsidR="000E1589" w:rsidRPr="005F0134" w:rsidRDefault="000E1589" w:rsidP="000E1589">
      <w:pPr>
        <w:pStyle w:val="Heading3"/>
      </w:pPr>
      <w:bookmarkStart w:id="480" w:name="_Toc82415472"/>
      <w:r w:rsidRPr="005F0134">
        <w:t>Laser Controlled Areas</w:t>
      </w:r>
      <w:bookmarkEnd w:id="480"/>
    </w:p>
    <w:p w14:paraId="3E648B92" w14:textId="77777777" w:rsidR="000E1589" w:rsidRDefault="000E1589" w:rsidP="000E1589">
      <w:pPr>
        <w:suppressAutoHyphens/>
        <w:ind w:left="720"/>
        <w:rPr>
          <w:rFonts w:cs="Arial"/>
        </w:rPr>
      </w:pPr>
    </w:p>
    <w:p w14:paraId="324B4664" w14:textId="52529ECC" w:rsidR="000E1589" w:rsidRDefault="000E1589" w:rsidP="000E1589">
      <w:pPr>
        <w:suppressAutoHyphens/>
        <w:ind w:left="720"/>
        <w:jc w:val="both"/>
        <w:rPr>
          <w:rFonts w:cs="Arial"/>
        </w:rPr>
      </w:pPr>
      <w:r>
        <w:rPr>
          <w:rFonts w:cs="Arial"/>
        </w:rPr>
        <w:t xml:space="preserve">Areas with registered lasers </w:t>
      </w:r>
      <w:r w:rsidR="007F4235">
        <w:rPr>
          <w:rFonts w:cs="Arial"/>
        </w:rPr>
        <w:t>are</w:t>
      </w:r>
      <w:r>
        <w:rPr>
          <w:rFonts w:cs="Arial"/>
        </w:rPr>
        <w:t xml:space="preserve"> classified as specific laser control area</w:t>
      </w:r>
      <w:r w:rsidR="007F4235">
        <w:rPr>
          <w:rFonts w:cs="Arial"/>
        </w:rPr>
        <w:t>s</w:t>
      </w:r>
      <w:r>
        <w:rPr>
          <w:rFonts w:cs="Arial"/>
        </w:rPr>
        <w:t xml:space="preserve">. The type of laser control area is defined by the highest class of laser within that area. The boundary of the </w:t>
      </w:r>
      <w:r w:rsidR="007F4235">
        <w:rPr>
          <w:rFonts w:cs="Arial"/>
        </w:rPr>
        <w:t>L</w:t>
      </w:r>
      <w:r w:rsidR="002C27D3">
        <w:rPr>
          <w:rFonts w:cs="Arial"/>
        </w:rPr>
        <w:t xml:space="preserve">aser </w:t>
      </w:r>
      <w:r w:rsidR="007F4235">
        <w:rPr>
          <w:rFonts w:cs="Arial"/>
        </w:rPr>
        <w:t>C</w:t>
      </w:r>
      <w:r w:rsidR="002C27D3">
        <w:rPr>
          <w:rFonts w:cs="Arial"/>
        </w:rPr>
        <w:t xml:space="preserve">ontrol </w:t>
      </w:r>
      <w:r w:rsidR="007F4235">
        <w:rPr>
          <w:rFonts w:cs="Arial"/>
        </w:rPr>
        <w:t>A</w:t>
      </w:r>
      <w:r w:rsidR="002C27D3">
        <w:rPr>
          <w:rFonts w:cs="Arial"/>
        </w:rPr>
        <w:t>rea is defined as</w:t>
      </w:r>
      <w:r>
        <w:rPr>
          <w:rFonts w:cs="Arial"/>
        </w:rPr>
        <w:t xml:space="preserve"> the Nominal Hazard Zone. This is the area where levels of laser radiation are above Maximum Permissible Exposure levels and can cause biological harm. Laser Controlled Area</w:t>
      </w:r>
      <w:r w:rsidR="002C27D3">
        <w:rPr>
          <w:rFonts w:cs="Arial"/>
        </w:rPr>
        <w:t>s</w:t>
      </w:r>
      <w:r>
        <w:rPr>
          <w:rFonts w:cs="Arial"/>
        </w:rPr>
        <w:t xml:space="preserve"> must be defined with Laser Warning Signage and follow all required guidelines for the hazard class of laser(s) within the area. Specific guidelines for certain laser classes can be found in the </w:t>
      </w:r>
      <w:r w:rsidRPr="00137558">
        <w:rPr>
          <w:rFonts w:cs="Arial"/>
        </w:rPr>
        <w:t>Laser Safety Program Document</w:t>
      </w:r>
      <w:r>
        <w:rPr>
          <w:rFonts w:cs="Arial"/>
        </w:rPr>
        <w:t>.</w:t>
      </w:r>
    </w:p>
    <w:p w14:paraId="0CD848D1" w14:textId="77777777" w:rsidR="000E1589" w:rsidRDefault="000E1589" w:rsidP="000E1589">
      <w:pPr>
        <w:suppressAutoHyphens/>
        <w:ind w:left="1440"/>
        <w:rPr>
          <w:rFonts w:cs="Arial"/>
        </w:rPr>
      </w:pPr>
    </w:p>
    <w:p w14:paraId="606E2F46" w14:textId="77777777" w:rsidR="000E1589" w:rsidRPr="005F0134" w:rsidRDefault="000E1589" w:rsidP="000E1589">
      <w:pPr>
        <w:pStyle w:val="Heading4"/>
      </w:pPr>
      <w:r w:rsidRPr="005F0134">
        <w:t>Laser Warning Signs</w:t>
      </w:r>
    </w:p>
    <w:p w14:paraId="7E1876DA" w14:textId="77777777" w:rsidR="000E1589" w:rsidRDefault="000E1589" w:rsidP="000E1589">
      <w:pPr>
        <w:suppressAutoHyphens/>
        <w:ind w:left="2160"/>
        <w:rPr>
          <w:rFonts w:cs="Arial"/>
        </w:rPr>
      </w:pPr>
    </w:p>
    <w:p w14:paraId="0B949504" w14:textId="66A3AD42" w:rsidR="000E1589" w:rsidRDefault="000E1589" w:rsidP="000E1589">
      <w:pPr>
        <w:suppressAutoHyphens/>
        <w:ind w:left="1440"/>
        <w:jc w:val="both"/>
        <w:rPr>
          <w:rFonts w:cs="Arial"/>
        </w:rPr>
      </w:pPr>
      <w:r>
        <w:rPr>
          <w:rFonts w:cs="Arial"/>
        </w:rPr>
        <w:t xml:space="preserve">Laser Control Areas that contain class 3B, class 4, or laser systems with embedded class 3B and 4 lasers shall have a Laser Warning Sign at every accessible entrance. Laser Warning signs must contain all required information and be kept up to date with any changes to the lasers within the controlled area. A template for Laser Warning Signs can be found on the </w:t>
      </w:r>
      <w:bookmarkStart w:id="481" w:name="_Hlk61945034"/>
      <w:r w:rsidRPr="000E1589">
        <w:rPr>
          <w:rFonts w:cs="Arial"/>
          <w:b/>
        </w:rPr>
        <w:fldChar w:fldCharType="begin"/>
      </w:r>
      <w:r w:rsidRPr="000E1589">
        <w:rPr>
          <w:rFonts w:cs="Arial"/>
          <w:b/>
        </w:rPr>
        <w:instrText>HYPERLINK "https://ehs.psu.edu/laser-safety/overview"</w:instrText>
      </w:r>
      <w:r w:rsidRPr="000E1589">
        <w:rPr>
          <w:rFonts w:cs="Arial"/>
          <w:b/>
        </w:rPr>
        <w:fldChar w:fldCharType="separate"/>
      </w:r>
      <w:r w:rsidRPr="000E1589">
        <w:rPr>
          <w:rStyle w:val="Hyperlink"/>
          <w:rFonts w:cs="Arial"/>
          <w:b/>
          <w:u w:val="none"/>
        </w:rPr>
        <w:t>Laser Safety Webpage</w:t>
      </w:r>
      <w:r w:rsidRPr="000E1589">
        <w:rPr>
          <w:rFonts w:cs="Arial"/>
          <w:b/>
        </w:rPr>
        <w:fldChar w:fldCharType="end"/>
      </w:r>
      <w:bookmarkEnd w:id="481"/>
      <w:r>
        <w:rPr>
          <w:rFonts w:cs="Arial"/>
        </w:rPr>
        <w:t>.</w:t>
      </w:r>
    </w:p>
    <w:p w14:paraId="5E256BD4" w14:textId="77777777" w:rsidR="000E1589" w:rsidRDefault="000E1589" w:rsidP="000E1589">
      <w:pPr>
        <w:suppressAutoHyphens/>
        <w:ind w:left="2160"/>
        <w:rPr>
          <w:rFonts w:cs="Arial"/>
        </w:rPr>
      </w:pPr>
    </w:p>
    <w:p w14:paraId="5CA698C1" w14:textId="77777777" w:rsidR="000E1589" w:rsidRPr="005F0134" w:rsidRDefault="000E1589" w:rsidP="000E1589">
      <w:pPr>
        <w:pStyle w:val="Heading4"/>
      </w:pPr>
      <w:r w:rsidRPr="005F0134">
        <w:t>Entryway Controls</w:t>
      </w:r>
    </w:p>
    <w:p w14:paraId="7E3EFDCD" w14:textId="77777777" w:rsidR="000E1589" w:rsidRDefault="000E1589" w:rsidP="000E1589">
      <w:pPr>
        <w:suppressAutoHyphens/>
        <w:ind w:left="1440"/>
        <w:rPr>
          <w:rFonts w:cs="Arial"/>
        </w:rPr>
      </w:pPr>
    </w:p>
    <w:p w14:paraId="519B8B92" w14:textId="2E1C3808" w:rsidR="000E1589" w:rsidRPr="007F1CD8" w:rsidRDefault="000E1589" w:rsidP="007F1CD8">
      <w:pPr>
        <w:suppressAutoHyphens/>
        <w:ind w:left="1440"/>
        <w:jc w:val="both"/>
        <w:rPr>
          <w:rFonts w:cs="Arial"/>
        </w:rPr>
      </w:pPr>
      <w:r>
        <w:rPr>
          <w:rFonts w:cs="Arial"/>
        </w:rPr>
        <w:t xml:space="preserve">Laser Control Areas that contain a class 4 laser shall have entryway controls. Laser Control Areas that contain a class 3B laser should have entryway controls but they are not required. Entryway controls for Laser Control Areas should be non-defeatable or interlocked. If they are not, they must have a special warning light or sign that indicate when the laser is in operation. They must also either have a physical barrier between the doorway and the laser beam or offer </w:t>
      </w:r>
      <w:r w:rsidR="007F4235">
        <w:rPr>
          <w:rFonts w:cs="Arial"/>
        </w:rPr>
        <w:t>L</w:t>
      </w:r>
      <w:r w:rsidR="00F36282">
        <w:rPr>
          <w:rFonts w:cs="Arial"/>
        </w:rPr>
        <w:t xml:space="preserve">aser </w:t>
      </w:r>
      <w:r w:rsidR="007F4235">
        <w:rPr>
          <w:rFonts w:cs="Arial"/>
        </w:rPr>
        <w:t>E</w:t>
      </w:r>
      <w:r w:rsidR="00F36282">
        <w:rPr>
          <w:rFonts w:cs="Arial"/>
        </w:rPr>
        <w:t xml:space="preserve">ye </w:t>
      </w:r>
      <w:r w:rsidR="007F4235">
        <w:rPr>
          <w:rFonts w:cs="Arial"/>
        </w:rPr>
        <w:t>P</w:t>
      </w:r>
      <w:r w:rsidR="00F36282">
        <w:rPr>
          <w:rFonts w:cs="Arial"/>
        </w:rPr>
        <w:t>rotection (LEP)</w:t>
      </w:r>
      <w:r w:rsidRPr="007F1CD8">
        <w:rPr>
          <w:rFonts w:cs="Arial"/>
        </w:rPr>
        <w:t xml:space="preserve"> at the entrance. For full details on entryway controls, please refer to the </w:t>
      </w:r>
      <w:r w:rsidRPr="00137558">
        <w:rPr>
          <w:rFonts w:cs="Arial"/>
        </w:rPr>
        <w:t>Laser Safety Program Document</w:t>
      </w:r>
      <w:r w:rsidRPr="007F1CD8">
        <w:rPr>
          <w:rFonts w:cs="Arial"/>
        </w:rPr>
        <w:t>.</w:t>
      </w:r>
    </w:p>
    <w:p w14:paraId="574641AB" w14:textId="77777777" w:rsidR="000E1589" w:rsidRPr="007F1CD8" w:rsidRDefault="000E1589" w:rsidP="000E1589">
      <w:pPr>
        <w:suppressAutoHyphens/>
        <w:ind w:left="2160"/>
        <w:rPr>
          <w:rFonts w:cs="Arial"/>
        </w:rPr>
      </w:pPr>
    </w:p>
    <w:p w14:paraId="3D5230F6" w14:textId="77777777" w:rsidR="000E1589" w:rsidRPr="005F0134" w:rsidRDefault="000E1589" w:rsidP="000E1589">
      <w:pPr>
        <w:pStyle w:val="Heading4"/>
      </w:pPr>
      <w:r w:rsidRPr="005F0134">
        <w:t>Control Measures</w:t>
      </w:r>
    </w:p>
    <w:p w14:paraId="152D202A" w14:textId="77777777" w:rsidR="000E1589" w:rsidRPr="007F1CD8" w:rsidRDefault="000E1589" w:rsidP="000E1589">
      <w:pPr>
        <w:suppressAutoHyphens/>
        <w:ind w:left="1440"/>
        <w:rPr>
          <w:rFonts w:cs="Arial"/>
        </w:rPr>
      </w:pPr>
    </w:p>
    <w:p w14:paraId="7F37BA14" w14:textId="4E3DA107" w:rsidR="000E1589" w:rsidRDefault="000E1589" w:rsidP="007F1CD8">
      <w:pPr>
        <w:suppressAutoHyphens/>
        <w:ind w:left="1440"/>
        <w:jc w:val="both"/>
        <w:rPr>
          <w:rFonts w:cs="Arial"/>
        </w:rPr>
      </w:pPr>
      <w:r w:rsidRPr="007F1CD8">
        <w:rPr>
          <w:rFonts w:cs="Arial"/>
        </w:rPr>
        <w:t xml:space="preserve">Laser Controlled Areas must have appropriate laser control measures in place for the hazard of laser present. These control measures may be either engineering controls, administrative controls, or </w:t>
      </w:r>
      <w:r w:rsidR="007F1CD8">
        <w:rPr>
          <w:rFonts w:cs="Arial"/>
        </w:rPr>
        <w:t>PPE</w:t>
      </w:r>
      <w:r w:rsidRPr="007F1CD8">
        <w:rPr>
          <w:rFonts w:cs="Arial"/>
        </w:rPr>
        <w:t xml:space="preserve">. </w:t>
      </w:r>
      <w:r w:rsidR="007F4235">
        <w:rPr>
          <w:rFonts w:cs="Arial"/>
        </w:rPr>
        <w:t>R</w:t>
      </w:r>
      <w:r w:rsidRPr="007F1CD8">
        <w:rPr>
          <w:rFonts w:cs="Arial"/>
        </w:rPr>
        <w:t xml:space="preserve">efer to the </w:t>
      </w:r>
      <w:r w:rsidRPr="00137558">
        <w:rPr>
          <w:rFonts w:cs="Arial"/>
        </w:rPr>
        <w:t>Laser Safety Program Document</w:t>
      </w:r>
      <w:r w:rsidRPr="007F1CD8">
        <w:rPr>
          <w:rFonts w:cs="Arial"/>
        </w:rPr>
        <w:t xml:space="preserve"> for</w:t>
      </w:r>
      <w:r>
        <w:rPr>
          <w:rFonts w:cs="Arial"/>
        </w:rPr>
        <w:t xml:space="preserve"> the full list of laser control measures for the level of laser hazard.</w:t>
      </w:r>
    </w:p>
    <w:p w14:paraId="14946922" w14:textId="1A671BAF" w:rsidR="006A5FDE" w:rsidRDefault="006A5FDE" w:rsidP="00A35B5F">
      <w:pPr>
        <w:suppressAutoHyphens/>
        <w:rPr>
          <w:rFonts w:cs="Arial"/>
        </w:rPr>
      </w:pPr>
    </w:p>
    <w:p w14:paraId="009DBCF4" w14:textId="3E668ED8" w:rsidR="008F051D" w:rsidRDefault="008F051D" w:rsidP="00A35B5F">
      <w:pPr>
        <w:suppressAutoHyphens/>
        <w:rPr>
          <w:rFonts w:cs="Arial"/>
        </w:rPr>
      </w:pPr>
    </w:p>
    <w:p w14:paraId="7F82C2C4" w14:textId="5676DDC0" w:rsidR="008F051D" w:rsidRDefault="008F051D" w:rsidP="00A35B5F">
      <w:pPr>
        <w:suppressAutoHyphens/>
        <w:rPr>
          <w:rFonts w:cs="Arial"/>
        </w:rPr>
      </w:pPr>
    </w:p>
    <w:p w14:paraId="2925F507" w14:textId="3035E50F" w:rsidR="008F051D" w:rsidRDefault="008F051D" w:rsidP="00A35B5F">
      <w:pPr>
        <w:suppressAutoHyphens/>
        <w:rPr>
          <w:rFonts w:cs="Arial"/>
        </w:rPr>
      </w:pPr>
    </w:p>
    <w:p w14:paraId="1EA15049" w14:textId="77777777" w:rsidR="008F051D" w:rsidRDefault="008F051D" w:rsidP="00A35B5F">
      <w:pPr>
        <w:suppressAutoHyphens/>
        <w:rPr>
          <w:rFonts w:cs="Arial"/>
        </w:rPr>
      </w:pPr>
    </w:p>
    <w:p w14:paraId="1D59F4A7" w14:textId="77777777" w:rsidR="000E1589" w:rsidRPr="005F0134" w:rsidRDefault="000E1589" w:rsidP="000E1589">
      <w:pPr>
        <w:pStyle w:val="Heading4"/>
      </w:pPr>
      <w:r w:rsidRPr="005F0134">
        <w:t>Safety Requirements</w:t>
      </w:r>
    </w:p>
    <w:p w14:paraId="1F0B6F28" w14:textId="77777777" w:rsidR="000E1589" w:rsidRDefault="000E1589" w:rsidP="000E1589">
      <w:pPr>
        <w:suppressAutoHyphens/>
        <w:ind w:left="1440"/>
        <w:rPr>
          <w:rFonts w:cs="Arial"/>
        </w:rPr>
      </w:pPr>
    </w:p>
    <w:p w14:paraId="14B405C2" w14:textId="0F0CE463" w:rsidR="000E1589" w:rsidRDefault="000E1589" w:rsidP="00461BB7">
      <w:pPr>
        <w:suppressAutoHyphens/>
        <w:ind w:left="1440"/>
        <w:jc w:val="both"/>
        <w:rPr>
          <w:rFonts w:cs="Arial"/>
        </w:rPr>
      </w:pPr>
      <w:r>
        <w:rPr>
          <w:rFonts w:cs="Arial"/>
        </w:rPr>
        <w:t xml:space="preserve">Laser controlled Areas have general safety requirements depending on the hazard of the laser contained within. </w:t>
      </w:r>
      <w:r w:rsidR="007F4235">
        <w:rPr>
          <w:rFonts w:cs="Arial"/>
        </w:rPr>
        <w:t>R</w:t>
      </w:r>
      <w:r>
        <w:rPr>
          <w:rFonts w:cs="Arial"/>
        </w:rPr>
        <w:t>efer to the Laser Safety Program Document for the full list of safety shoulds and shalls and general safe work practices with lasers.</w:t>
      </w:r>
    </w:p>
    <w:p w14:paraId="594DAE1B" w14:textId="77777777" w:rsidR="000E1589" w:rsidRDefault="000E1589" w:rsidP="000E1589">
      <w:pPr>
        <w:suppressAutoHyphens/>
        <w:ind w:left="2160"/>
        <w:rPr>
          <w:rFonts w:cs="Arial"/>
        </w:rPr>
      </w:pPr>
    </w:p>
    <w:p w14:paraId="141D185B" w14:textId="5987935F" w:rsidR="000E1589" w:rsidRDefault="000E1589" w:rsidP="00461BB7">
      <w:pPr>
        <w:suppressAutoHyphens/>
        <w:ind w:left="1440"/>
        <w:jc w:val="both"/>
        <w:rPr>
          <w:rFonts w:cs="Arial"/>
        </w:rPr>
      </w:pPr>
      <w:r>
        <w:rPr>
          <w:rFonts w:cs="Arial"/>
        </w:rPr>
        <w:t xml:space="preserve">Laser Controlled areas are also likely to contain non-beam hazards. These </w:t>
      </w:r>
      <w:r w:rsidR="00461BB7">
        <w:rPr>
          <w:rFonts w:cs="Arial"/>
        </w:rPr>
        <w:t xml:space="preserve">can </w:t>
      </w:r>
      <w:r>
        <w:rPr>
          <w:rFonts w:cs="Arial"/>
        </w:rPr>
        <w:t xml:space="preserve">include </w:t>
      </w:r>
      <w:r w:rsidR="00461BB7">
        <w:rPr>
          <w:rFonts w:cs="Arial"/>
        </w:rPr>
        <w:t>biological, chemical,</w:t>
      </w:r>
      <w:r w:rsidR="00461BB7" w:rsidRPr="00461BB7">
        <w:rPr>
          <w:rFonts w:cs="Arial"/>
        </w:rPr>
        <w:t xml:space="preserve"> </w:t>
      </w:r>
      <w:r w:rsidR="00461BB7">
        <w:rPr>
          <w:rFonts w:cs="Arial"/>
        </w:rPr>
        <w:t>cryogens, electrical,</w:t>
      </w:r>
      <w:r w:rsidR="00461BB7" w:rsidRPr="00461BB7">
        <w:rPr>
          <w:rFonts w:cs="Arial"/>
        </w:rPr>
        <w:t xml:space="preserve"> </w:t>
      </w:r>
      <w:r w:rsidR="00461BB7">
        <w:rPr>
          <w:rFonts w:cs="Arial"/>
        </w:rPr>
        <w:t xml:space="preserve">explosive, </w:t>
      </w:r>
      <w:r>
        <w:rPr>
          <w:rFonts w:cs="Arial"/>
        </w:rPr>
        <w:t xml:space="preserve">fire, </w:t>
      </w:r>
      <w:r w:rsidR="00461BB7">
        <w:rPr>
          <w:rFonts w:cs="Arial"/>
        </w:rPr>
        <w:t>or</w:t>
      </w:r>
      <w:r w:rsidR="00F36282">
        <w:rPr>
          <w:rFonts w:cs="Arial"/>
        </w:rPr>
        <w:t xml:space="preserve"> toxic gases as discussed elsewhere in this plan.</w:t>
      </w:r>
    </w:p>
    <w:p w14:paraId="3B3C06AB" w14:textId="77777777" w:rsidR="000E1589" w:rsidRDefault="000E1589" w:rsidP="000E1589">
      <w:pPr>
        <w:suppressAutoHyphens/>
        <w:ind w:left="2160"/>
        <w:rPr>
          <w:rFonts w:cs="Arial"/>
        </w:rPr>
      </w:pPr>
    </w:p>
    <w:p w14:paraId="08D89D06" w14:textId="77777777" w:rsidR="000E1589" w:rsidRPr="005F0134" w:rsidRDefault="000E1589" w:rsidP="000E1589">
      <w:pPr>
        <w:pStyle w:val="Heading3"/>
      </w:pPr>
      <w:bookmarkStart w:id="482" w:name="_Toc82415473"/>
      <w:r w:rsidRPr="005F0134">
        <w:t>Personal Protective Equipment</w:t>
      </w:r>
      <w:bookmarkEnd w:id="482"/>
    </w:p>
    <w:p w14:paraId="790CACEB" w14:textId="77777777" w:rsidR="000E1589" w:rsidRDefault="000E1589" w:rsidP="000E1589">
      <w:pPr>
        <w:suppressAutoHyphens/>
        <w:ind w:left="720"/>
        <w:rPr>
          <w:rFonts w:cs="Arial"/>
        </w:rPr>
      </w:pPr>
    </w:p>
    <w:p w14:paraId="7652A6FC" w14:textId="21140885" w:rsidR="000E1589" w:rsidRDefault="000E1589" w:rsidP="00461BB7">
      <w:pPr>
        <w:suppressAutoHyphens/>
        <w:ind w:left="720"/>
        <w:jc w:val="both"/>
        <w:rPr>
          <w:rFonts w:cs="Arial"/>
        </w:rPr>
      </w:pPr>
      <w:r>
        <w:rPr>
          <w:rFonts w:cs="Arial"/>
        </w:rPr>
        <w:t xml:space="preserve">PPE for lasers shall only be used as a control measure </w:t>
      </w:r>
      <w:r w:rsidR="002C27D3">
        <w:rPr>
          <w:rFonts w:cs="Arial"/>
        </w:rPr>
        <w:t>as</w:t>
      </w:r>
      <w:r>
        <w:rPr>
          <w:rFonts w:cs="Arial"/>
        </w:rPr>
        <w:t xml:space="preserve"> a last line of defense. If used, PPE shall be of the appropriate strength to protect from a stray beam of the maximum hazard in the Laser Control Area. PPE can include UV protective clothing and Laser Eye Protection</w:t>
      </w:r>
      <w:r w:rsidR="002C27D3">
        <w:rPr>
          <w:rFonts w:cs="Arial"/>
        </w:rPr>
        <w:t xml:space="preserve"> (LEP)</w:t>
      </w:r>
      <w:r>
        <w:rPr>
          <w:rFonts w:cs="Arial"/>
        </w:rPr>
        <w:t>. LE</w:t>
      </w:r>
      <w:r w:rsidR="002C27D3">
        <w:rPr>
          <w:rFonts w:cs="Arial"/>
        </w:rPr>
        <w:t>P</w:t>
      </w:r>
      <w:r>
        <w:rPr>
          <w:rFonts w:cs="Arial"/>
        </w:rPr>
        <w:t xml:space="preserve"> may be required for labs even if appropriate engineering and administrative controls exist.</w:t>
      </w:r>
    </w:p>
    <w:p w14:paraId="5BDCF5E0" w14:textId="77777777" w:rsidR="000E1589" w:rsidRDefault="000E1589" w:rsidP="000E1589">
      <w:pPr>
        <w:suppressAutoHyphens/>
        <w:ind w:left="1440"/>
        <w:rPr>
          <w:rFonts w:cs="Arial"/>
        </w:rPr>
      </w:pPr>
    </w:p>
    <w:p w14:paraId="46D1749B" w14:textId="77777777" w:rsidR="000E1589" w:rsidRPr="005F0134" w:rsidRDefault="000E1589" w:rsidP="000E1589">
      <w:pPr>
        <w:pStyle w:val="Heading4"/>
      </w:pPr>
      <w:r w:rsidRPr="005F0134">
        <w:t>Laser Eye Protection</w:t>
      </w:r>
    </w:p>
    <w:p w14:paraId="6C733D2A" w14:textId="77777777" w:rsidR="000E1589" w:rsidRDefault="000E1589" w:rsidP="000E1589">
      <w:pPr>
        <w:suppressAutoHyphens/>
        <w:ind w:left="1440"/>
        <w:rPr>
          <w:rFonts w:cs="Arial"/>
        </w:rPr>
      </w:pPr>
    </w:p>
    <w:p w14:paraId="1BFE72D0" w14:textId="69468AC5" w:rsidR="000E1589" w:rsidRDefault="000E1589" w:rsidP="00461BB7">
      <w:pPr>
        <w:suppressAutoHyphens/>
        <w:ind w:left="1440"/>
        <w:jc w:val="both"/>
        <w:rPr>
          <w:rFonts w:cs="Arial"/>
        </w:rPr>
      </w:pPr>
      <w:r>
        <w:rPr>
          <w:rFonts w:cs="Arial"/>
        </w:rPr>
        <w:t xml:space="preserve">LEP is eyewear that </w:t>
      </w:r>
      <w:r w:rsidR="00461BB7">
        <w:rPr>
          <w:rFonts w:cs="Arial"/>
        </w:rPr>
        <w:t xml:space="preserve">is </w:t>
      </w:r>
      <w:r>
        <w:rPr>
          <w:rFonts w:cs="Arial"/>
        </w:rPr>
        <w:t xml:space="preserve">worn to protect from a specific laser hazard. Each pair of LEP is labeled with a wavelength and Optical Density value. Please refer to the Laser Protective Eyewear guide on the </w:t>
      </w:r>
      <w:hyperlink r:id="rId149" w:history="1">
        <w:r w:rsidR="00461BB7" w:rsidRPr="00461BB7">
          <w:rPr>
            <w:rStyle w:val="Hyperlink"/>
            <w:rFonts w:cs="Arial"/>
            <w:b/>
            <w:u w:val="none"/>
          </w:rPr>
          <w:t>Laser Safety Webpage</w:t>
        </w:r>
      </w:hyperlink>
      <w:r>
        <w:rPr>
          <w:rFonts w:cs="Arial"/>
        </w:rPr>
        <w:t xml:space="preserve"> for assistance on selecting appropriate LEP. </w:t>
      </w:r>
    </w:p>
    <w:p w14:paraId="0B876776" w14:textId="77777777" w:rsidR="000E1589" w:rsidRDefault="000E1589" w:rsidP="000E1589">
      <w:pPr>
        <w:suppressAutoHyphens/>
        <w:ind w:left="2160"/>
        <w:rPr>
          <w:rFonts w:cs="Arial"/>
        </w:rPr>
      </w:pPr>
    </w:p>
    <w:p w14:paraId="6498E1CC" w14:textId="77777777" w:rsidR="000E1589" w:rsidRDefault="000E1589" w:rsidP="00461BB7">
      <w:pPr>
        <w:suppressAutoHyphens/>
        <w:ind w:left="1440"/>
        <w:jc w:val="both"/>
        <w:rPr>
          <w:rFonts w:cs="Arial"/>
        </w:rPr>
      </w:pPr>
      <w:r>
        <w:rPr>
          <w:rFonts w:cs="Arial"/>
        </w:rPr>
        <w:t xml:space="preserve">LEP shall be used for any lab with an accessible class 4 laser hazard and should be used for any lab with an accessible class 3B laser hazard. </w:t>
      </w:r>
    </w:p>
    <w:p w14:paraId="581B3755" w14:textId="77777777" w:rsidR="000E1589" w:rsidRDefault="000E1589" w:rsidP="000E1589">
      <w:pPr>
        <w:suppressAutoHyphens/>
        <w:ind w:left="2160"/>
        <w:rPr>
          <w:rFonts w:cs="Arial"/>
        </w:rPr>
      </w:pPr>
    </w:p>
    <w:p w14:paraId="2726AB1F" w14:textId="77777777" w:rsidR="000E1589" w:rsidRPr="005F0134" w:rsidRDefault="000E1589" w:rsidP="000E1589">
      <w:pPr>
        <w:pStyle w:val="Heading3"/>
      </w:pPr>
      <w:bookmarkStart w:id="483" w:name="_Toc82415474"/>
      <w:r w:rsidRPr="005F0134">
        <w:t>Responsibilities</w:t>
      </w:r>
      <w:bookmarkEnd w:id="483"/>
    </w:p>
    <w:p w14:paraId="117F85AD" w14:textId="77777777" w:rsidR="000E1589" w:rsidRDefault="000E1589" w:rsidP="000E1589">
      <w:pPr>
        <w:suppressAutoHyphens/>
        <w:ind w:left="720"/>
        <w:rPr>
          <w:rFonts w:cs="Arial"/>
        </w:rPr>
      </w:pPr>
    </w:p>
    <w:p w14:paraId="64380747" w14:textId="4B324D06" w:rsidR="000E1589" w:rsidRDefault="000E1589" w:rsidP="00696B2E">
      <w:pPr>
        <w:suppressAutoHyphens/>
        <w:ind w:left="720"/>
        <w:jc w:val="both"/>
        <w:rPr>
          <w:rFonts w:cs="Arial"/>
        </w:rPr>
      </w:pPr>
      <w:r>
        <w:rPr>
          <w:rFonts w:cs="Arial"/>
        </w:rPr>
        <w:t xml:space="preserve">All persons using lasers at Penn State have responsibility </w:t>
      </w:r>
      <w:r w:rsidR="00696B2E">
        <w:rPr>
          <w:rFonts w:cs="Arial"/>
        </w:rPr>
        <w:t>for</w:t>
      </w:r>
      <w:r>
        <w:rPr>
          <w:rFonts w:cs="Arial"/>
        </w:rPr>
        <w:t xml:space="preserve"> the safe use of lasers. The three main parties in ensuring the safe </w:t>
      </w:r>
      <w:r w:rsidR="00696B2E">
        <w:rPr>
          <w:rFonts w:cs="Arial"/>
        </w:rPr>
        <w:t>use</w:t>
      </w:r>
      <w:r>
        <w:rPr>
          <w:rFonts w:cs="Arial"/>
        </w:rPr>
        <w:t xml:space="preserve"> of laser</w:t>
      </w:r>
      <w:r w:rsidR="00696B2E">
        <w:rPr>
          <w:rFonts w:cs="Arial"/>
        </w:rPr>
        <w:t>s</w:t>
      </w:r>
      <w:r>
        <w:rPr>
          <w:rFonts w:cs="Arial"/>
        </w:rPr>
        <w:t xml:space="preserve"> are the Laser Safety Officer, the PI or Lab Safety Manager, and the user. For a full, detailed list of responsibilities please refer to the </w:t>
      </w:r>
      <w:r w:rsidR="00696B2E" w:rsidRPr="00137558">
        <w:rPr>
          <w:rFonts w:cs="Arial"/>
        </w:rPr>
        <w:t>Laser Safety Program Document</w:t>
      </w:r>
      <w:r>
        <w:rPr>
          <w:rFonts w:cs="Arial"/>
        </w:rPr>
        <w:t>.</w:t>
      </w:r>
    </w:p>
    <w:p w14:paraId="547C08EE" w14:textId="77777777" w:rsidR="000E1589" w:rsidRDefault="000E1589" w:rsidP="000E1589">
      <w:pPr>
        <w:suppressAutoHyphens/>
        <w:ind w:left="1440"/>
        <w:rPr>
          <w:rFonts w:cs="Arial"/>
        </w:rPr>
      </w:pPr>
    </w:p>
    <w:p w14:paraId="356F8002" w14:textId="77777777" w:rsidR="000E1589" w:rsidRPr="005F0134" w:rsidRDefault="000E1589" w:rsidP="000E1589">
      <w:pPr>
        <w:pStyle w:val="Heading4"/>
      </w:pPr>
      <w:r w:rsidRPr="005F0134">
        <w:t>Laser Safety Officer</w:t>
      </w:r>
    </w:p>
    <w:p w14:paraId="118E95A3" w14:textId="77777777" w:rsidR="000E1589" w:rsidRDefault="000E1589" w:rsidP="000E1589">
      <w:pPr>
        <w:suppressAutoHyphens/>
        <w:ind w:left="1440"/>
        <w:rPr>
          <w:rFonts w:cs="Arial"/>
        </w:rPr>
      </w:pPr>
    </w:p>
    <w:p w14:paraId="260F3794" w14:textId="4E2F0BDE" w:rsidR="000E1589" w:rsidRDefault="00696B2E" w:rsidP="00696B2E">
      <w:pPr>
        <w:suppressAutoHyphens/>
        <w:ind w:left="1440"/>
        <w:jc w:val="both"/>
        <w:rPr>
          <w:rFonts w:cs="Arial"/>
        </w:rPr>
      </w:pPr>
      <w:r>
        <w:rPr>
          <w:rFonts w:cs="Arial"/>
        </w:rPr>
        <w:t>The Laser S</w:t>
      </w:r>
      <w:r w:rsidR="000E1589">
        <w:rPr>
          <w:rFonts w:cs="Arial"/>
        </w:rPr>
        <w:t xml:space="preserve">afety </w:t>
      </w:r>
      <w:r>
        <w:rPr>
          <w:rFonts w:cs="Arial"/>
        </w:rPr>
        <w:t>O</w:t>
      </w:r>
      <w:r w:rsidR="000E1589">
        <w:rPr>
          <w:rFonts w:cs="Arial"/>
        </w:rPr>
        <w:t>fficer is responsible for creating and enforcing the requirements for safe laser use at Penn State. This individual create</w:t>
      </w:r>
      <w:r>
        <w:rPr>
          <w:rFonts w:cs="Arial"/>
        </w:rPr>
        <w:t>s</w:t>
      </w:r>
      <w:r w:rsidR="000E1589">
        <w:rPr>
          <w:rFonts w:cs="Arial"/>
        </w:rPr>
        <w:t xml:space="preserve"> and update</w:t>
      </w:r>
      <w:r>
        <w:rPr>
          <w:rFonts w:cs="Arial"/>
        </w:rPr>
        <w:t>s</w:t>
      </w:r>
      <w:r w:rsidR="000E1589">
        <w:rPr>
          <w:rFonts w:cs="Arial"/>
        </w:rPr>
        <w:t xml:space="preserve"> policies to reflect current standards. They also have the responsibility to conduct regular audits for all laser use labs. In addition, they shall review and approve all laser registrations and SOPs for new lasers. </w:t>
      </w:r>
    </w:p>
    <w:p w14:paraId="30D3E66F" w14:textId="77777777" w:rsidR="000E1589" w:rsidRDefault="000E1589" w:rsidP="000E1589">
      <w:pPr>
        <w:suppressAutoHyphens/>
        <w:ind w:left="2160"/>
        <w:rPr>
          <w:rFonts w:cs="Arial"/>
        </w:rPr>
      </w:pPr>
    </w:p>
    <w:p w14:paraId="4C3BF69B" w14:textId="77777777" w:rsidR="000E1589" w:rsidRDefault="000E1589" w:rsidP="00696B2E">
      <w:pPr>
        <w:suppressAutoHyphens/>
        <w:ind w:left="1440"/>
        <w:jc w:val="both"/>
        <w:rPr>
          <w:rFonts w:cs="Arial"/>
        </w:rPr>
      </w:pPr>
      <w:r>
        <w:rPr>
          <w:rFonts w:cs="Arial"/>
        </w:rPr>
        <w:t>The Laser Safety Officer is also a resource for any users who might have questions or concerns about laser set-up or safety.</w:t>
      </w:r>
    </w:p>
    <w:p w14:paraId="337080AF" w14:textId="77777777" w:rsidR="000E1589" w:rsidRDefault="000E1589" w:rsidP="000E1589">
      <w:pPr>
        <w:suppressAutoHyphens/>
        <w:ind w:left="2160"/>
        <w:rPr>
          <w:rFonts w:cs="Arial"/>
        </w:rPr>
      </w:pPr>
    </w:p>
    <w:p w14:paraId="7E059462" w14:textId="77777777" w:rsidR="000E1589" w:rsidRPr="005F0134" w:rsidRDefault="000E1589" w:rsidP="000E1589">
      <w:pPr>
        <w:pStyle w:val="Heading4"/>
      </w:pPr>
      <w:r w:rsidRPr="005F0134">
        <w:t>Principal Investigators or Lab Managers</w:t>
      </w:r>
    </w:p>
    <w:p w14:paraId="371A7980" w14:textId="77777777" w:rsidR="000E1589" w:rsidRDefault="000E1589" w:rsidP="000E1589">
      <w:pPr>
        <w:suppressAutoHyphens/>
        <w:ind w:left="1440"/>
        <w:rPr>
          <w:rFonts w:cs="Arial"/>
        </w:rPr>
      </w:pPr>
    </w:p>
    <w:p w14:paraId="0DB3EDC2" w14:textId="2DD25C20" w:rsidR="000E1589" w:rsidRDefault="000E1589" w:rsidP="00696B2E">
      <w:pPr>
        <w:suppressAutoHyphens/>
        <w:ind w:left="1440"/>
        <w:jc w:val="both"/>
        <w:rPr>
          <w:rFonts w:cs="Arial"/>
        </w:rPr>
      </w:pPr>
      <w:r>
        <w:rPr>
          <w:rFonts w:cs="Arial"/>
        </w:rPr>
        <w:t xml:space="preserve">PIs or Lab Managers are responsible for ensuring safe use of lasers within their controlled space. They </w:t>
      </w:r>
      <w:r w:rsidR="00696B2E">
        <w:rPr>
          <w:rFonts w:cs="Arial"/>
        </w:rPr>
        <w:t>are</w:t>
      </w:r>
      <w:r>
        <w:rPr>
          <w:rFonts w:cs="Arial"/>
        </w:rPr>
        <w:t xml:space="preserve"> the individual or individuals who train their users on the specifics of their lasers. They are also responsible for registering and creating SOPs for all of their lasers. In addition, PIs and Lab managers shall regularly inspect PPE for defects. </w:t>
      </w:r>
    </w:p>
    <w:p w14:paraId="4AB4DF2D" w14:textId="66027BAB" w:rsidR="000E1589" w:rsidRDefault="000E1589" w:rsidP="00A35B5F">
      <w:pPr>
        <w:suppressAutoHyphens/>
        <w:rPr>
          <w:rFonts w:cs="Arial"/>
        </w:rPr>
      </w:pPr>
    </w:p>
    <w:p w14:paraId="084F4D74" w14:textId="1AA25E54" w:rsidR="00A35B5F" w:rsidRDefault="00A35B5F" w:rsidP="00A35B5F">
      <w:pPr>
        <w:suppressAutoHyphens/>
        <w:rPr>
          <w:rFonts w:cs="Arial"/>
        </w:rPr>
      </w:pPr>
    </w:p>
    <w:p w14:paraId="620979E1" w14:textId="7FB5AACD" w:rsidR="00A35B5F" w:rsidRDefault="00A35B5F" w:rsidP="00A35B5F">
      <w:pPr>
        <w:suppressAutoHyphens/>
        <w:rPr>
          <w:rFonts w:cs="Arial"/>
        </w:rPr>
      </w:pPr>
    </w:p>
    <w:p w14:paraId="77666C6F" w14:textId="4B0419E8" w:rsidR="00A35B5F" w:rsidRDefault="00A35B5F" w:rsidP="00A35B5F">
      <w:pPr>
        <w:suppressAutoHyphens/>
        <w:rPr>
          <w:rFonts w:cs="Arial"/>
        </w:rPr>
      </w:pPr>
    </w:p>
    <w:p w14:paraId="7762B1D8" w14:textId="77777777" w:rsidR="00A35B5F" w:rsidRDefault="00A35B5F" w:rsidP="00A35B5F">
      <w:pPr>
        <w:suppressAutoHyphens/>
        <w:rPr>
          <w:rFonts w:cs="Arial"/>
        </w:rPr>
      </w:pPr>
    </w:p>
    <w:p w14:paraId="17E2A7ED" w14:textId="77777777" w:rsidR="000E1589" w:rsidRPr="005F0134" w:rsidRDefault="000E1589" w:rsidP="000E1589">
      <w:pPr>
        <w:pStyle w:val="Heading4"/>
      </w:pPr>
      <w:r w:rsidRPr="005F0134">
        <w:t xml:space="preserve">Laser Users </w:t>
      </w:r>
    </w:p>
    <w:p w14:paraId="6D50FC1F" w14:textId="77777777" w:rsidR="000E1589" w:rsidRDefault="000E1589" w:rsidP="000E1589">
      <w:pPr>
        <w:suppressAutoHyphens/>
        <w:ind w:left="1440"/>
        <w:rPr>
          <w:rFonts w:cs="Arial"/>
        </w:rPr>
      </w:pPr>
    </w:p>
    <w:p w14:paraId="56E526F9" w14:textId="77777777" w:rsidR="000E1589" w:rsidRDefault="000E1589" w:rsidP="00696B2E">
      <w:pPr>
        <w:suppressAutoHyphens/>
        <w:ind w:left="1440"/>
        <w:jc w:val="both"/>
        <w:rPr>
          <w:rFonts w:cs="Arial"/>
        </w:rPr>
      </w:pPr>
      <w:r>
        <w:rPr>
          <w:rFonts w:cs="Arial"/>
        </w:rPr>
        <w:t xml:space="preserve">Laser users main responsibility is to follow all university and lab rules on the safe use of lasers. They shall also ensure they are properly trained before attempting to use a laser that they are unfamiliar with. </w:t>
      </w:r>
    </w:p>
    <w:p w14:paraId="30150616" w14:textId="77777777" w:rsidR="000E1589" w:rsidRDefault="000E1589" w:rsidP="00696B2E">
      <w:pPr>
        <w:suppressAutoHyphens/>
        <w:ind w:left="2160"/>
        <w:jc w:val="both"/>
        <w:rPr>
          <w:rFonts w:cs="Arial"/>
        </w:rPr>
      </w:pPr>
    </w:p>
    <w:p w14:paraId="3197357D" w14:textId="3B3BDDA9" w:rsidR="000E1589" w:rsidRDefault="000E1589" w:rsidP="00696B2E">
      <w:pPr>
        <w:suppressAutoHyphens/>
        <w:ind w:left="1440"/>
        <w:jc w:val="both"/>
        <w:rPr>
          <w:rFonts w:cs="Arial"/>
        </w:rPr>
      </w:pPr>
      <w:r>
        <w:rPr>
          <w:rFonts w:cs="Arial"/>
        </w:rPr>
        <w:t>Laser users shall report any work conditions that they feel are unsafe to the L</w:t>
      </w:r>
      <w:r w:rsidR="00696B2E">
        <w:rPr>
          <w:rFonts w:cs="Arial"/>
        </w:rPr>
        <w:t xml:space="preserve">aser </w:t>
      </w:r>
      <w:r>
        <w:rPr>
          <w:rFonts w:cs="Arial"/>
        </w:rPr>
        <w:t>S</w:t>
      </w:r>
      <w:r w:rsidR="00696B2E">
        <w:rPr>
          <w:rFonts w:cs="Arial"/>
        </w:rPr>
        <w:t xml:space="preserve">afety </w:t>
      </w:r>
      <w:r>
        <w:rPr>
          <w:rFonts w:cs="Arial"/>
        </w:rPr>
        <w:t>O</w:t>
      </w:r>
      <w:r w:rsidR="00696B2E">
        <w:rPr>
          <w:rFonts w:cs="Arial"/>
        </w:rPr>
        <w:t>fficer</w:t>
      </w:r>
      <w:r>
        <w:rPr>
          <w:rFonts w:cs="Arial"/>
        </w:rPr>
        <w:t xml:space="preserve"> or EHS without fear of repercussions from the University.</w:t>
      </w:r>
    </w:p>
    <w:p w14:paraId="10EBB86E" w14:textId="77777777" w:rsidR="000E1589" w:rsidRDefault="000E1589" w:rsidP="000E1589">
      <w:pPr>
        <w:suppressAutoHyphens/>
        <w:ind w:left="2160"/>
        <w:rPr>
          <w:rFonts w:cs="Arial"/>
        </w:rPr>
      </w:pPr>
    </w:p>
    <w:p w14:paraId="3E0F1A65" w14:textId="77777777" w:rsidR="000E1589" w:rsidRPr="005F0134" w:rsidRDefault="000E1589" w:rsidP="000E1589">
      <w:pPr>
        <w:pStyle w:val="Heading3"/>
      </w:pPr>
      <w:bookmarkStart w:id="484" w:name="_Toc82415475"/>
      <w:r w:rsidRPr="005F0134">
        <w:t>Laser Audits</w:t>
      </w:r>
      <w:bookmarkEnd w:id="484"/>
    </w:p>
    <w:p w14:paraId="647464A3" w14:textId="77777777" w:rsidR="000E1589" w:rsidRDefault="000E1589" w:rsidP="00696B2E">
      <w:pPr>
        <w:suppressAutoHyphens/>
        <w:ind w:left="1440"/>
        <w:jc w:val="both"/>
        <w:rPr>
          <w:rFonts w:cs="Arial"/>
        </w:rPr>
      </w:pPr>
    </w:p>
    <w:p w14:paraId="6045BA26" w14:textId="7C1D01D3" w:rsidR="000E1589" w:rsidRDefault="000E1589" w:rsidP="00696B2E">
      <w:pPr>
        <w:suppressAutoHyphens/>
        <w:ind w:left="720"/>
        <w:jc w:val="both"/>
        <w:rPr>
          <w:rFonts w:cs="Arial"/>
        </w:rPr>
      </w:pPr>
      <w:r>
        <w:rPr>
          <w:rFonts w:cs="Arial"/>
        </w:rPr>
        <w:t xml:space="preserve">Laser audits will be conducted on </w:t>
      </w:r>
      <w:r w:rsidR="00696B2E">
        <w:rPr>
          <w:rFonts w:cs="Arial"/>
        </w:rPr>
        <w:t>a</w:t>
      </w:r>
      <w:r>
        <w:rPr>
          <w:rFonts w:cs="Arial"/>
        </w:rPr>
        <w:t xml:space="preserve"> yearly basis by the Laser Safety Officer. All lasers, active and inactive, will be checked during the audit. </w:t>
      </w:r>
    </w:p>
    <w:p w14:paraId="6E032416" w14:textId="77777777" w:rsidR="000E1589" w:rsidRDefault="000E1589" w:rsidP="00696B2E">
      <w:pPr>
        <w:suppressAutoHyphens/>
        <w:jc w:val="both"/>
        <w:rPr>
          <w:rFonts w:cs="Arial"/>
        </w:rPr>
      </w:pPr>
    </w:p>
    <w:p w14:paraId="098C497F" w14:textId="6EEAD93A" w:rsidR="000E1589" w:rsidRDefault="000E1589" w:rsidP="00696B2E">
      <w:pPr>
        <w:suppressAutoHyphens/>
        <w:ind w:firstLine="720"/>
        <w:jc w:val="both"/>
        <w:rPr>
          <w:rFonts w:cs="Arial"/>
        </w:rPr>
      </w:pPr>
      <w:r w:rsidRPr="00137558">
        <w:rPr>
          <w:rFonts w:cs="Arial"/>
        </w:rPr>
        <w:t xml:space="preserve">Please keep the following documentation to present to the </w:t>
      </w:r>
      <w:r w:rsidR="00696B2E" w:rsidRPr="00137558">
        <w:rPr>
          <w:rFonts w:cs="Arial"/>
        </w:rPr>
        <w:t xml:space="preserve">Laser Safety Officer </w:t>
      </w:r>
      <w:r w:rsidRPr="00137558">
        <w:rPr>
          <w:rFonts w:cs="Arial"/>
        </w:rPr>
        <w:t>during an audit</w:t>
      </w:r>
      <w:r>
        <w:rPr>
          <w:rFonts w:cs="Arial"/>
        </w:rPr>
        <w:t xml:space="preserve">: </w:t>
      </w:r>
    </w:p>
    <w:p w14:paraId="65EC3705" w14:textId="77777777" w:rsidR="000E1589" w:rsidRDefault="000E1589" w:rsidP="00696B2E">
      <w:pPr>
        <w:suppressAutoHyphens/>
        <w:ind w:left="1440"/>
        <w:jc w:val="both"/>
        <w:rPr>
          <w:rFonts w:cs="Arial"/>
        </w:rPr>
      </w:pPr>
    </w:p>
    <w:p w14:paraId="3207A943" w14:textId="77777777" w:rsidR="000E1589" w:rsidRDefault="000E1589" w:rsidP="00696B2E">
      <w:pPr>
        <w:pStyle w:val="ListParagraph"/>
        <w:numPr>
          <w:ilvl w:val="0"/>
          <w:numId w:val="212"/>
        </w:numPr>
        <w:suppressAutoHyphens/>
        <w:ind w:left="1080"/>
        <w:jc w:val="both"/>
        <w:rPr>
          <w:rFonts w:cs="Arial"/>
        </w:rPr>
      </w:pPr>
      <w:r>
        <w:rPr>
          <w:rFonts w:cs="Arial"/>
        </w:rPr>
        <w:t>Purchase and receipt records</w:t>
      </w:r>
    </w:p>
    <w:p w14:paraId="6AF53F23" w14:textId="77777777" w:rsidR="000E1589" w:rsidRDefault="000E1589" w:rsidP="00696B2E">
      <w:pPr>
        <w:pStyle w:val="ListParagraph"/>
        <w:numPr>
          <w:ilvl w:val="0"/>
          <w:numId w:val="212"/>
        </w:numPr>
        <w:suppressAutoHyphens/>
        <w:ind w:left="1080"/>
        <w:jc w:val="both"/>
        <w:rPr>
          <w:rFonts w:cs="Arial"/>
        </w:rPr>
      </w:pPr>
      <w:r>
        <w:rPr>
          <w:rFonts w:cs="Arial"/>
        </w:rPr>
        <w:t>Manuals for the laser or laser system</w:t>
      </w:r>
    </w:p>
    <w:p w14:paraId="5D840CB6" w14:textId="77777777" w:rsidR="000E1589" w:rsidRDefault="000E1589" w:rsidP="00696B2E">
      <w:pPr>
        <w:pStyle w:val="ListParagraph"/>
        <w:numPr>
          <w:ilvl w:val="0"/>
          <w:numId w:val="212"/>
        </w:numPr>
        <w:suppressAutoHyphens/>
        <w:ind w:left="1080"/>
        <w:jc w:val="both"/>
        <w:rPr>
          <w:rFonts w:cs="Arial"/>
        </w:rPr>
      </w:pPr>
      <w:r>
        <w:rPr>
          <w:rFonts w:cs="Arial"/>
        </w:rPr>
        <w:t>Maintenance or service records</w:t>
      </w:r>
    </w:p>
    <w:p w14:paraId="2DE88AA5" w14:textId="77777777" w:rsidR="000E1589" w:rsidRDefault="000E1589" w:rsidP="00696B2E">
      <w:pPr>
        <w:pStyle w:val="ListParagraph"/>
        <w:numPr>
          <w:ilvl w:val="0"/>
          <w:numId w:val="212"/>
        </w:numPr>
        <w:suppressAutoHyphens/>
        <w:ind w:left="1080"/>
        <w:jc w:val="both"/>
        <w:rPr>
          <w:rFonts w:cs="Arial"/>
        </w:rPr>
      </w:pPr>
      <w:r>
        <w:rPr>
          <w:rFonts w:cs="Arial"/>
        </w:rPr>
        <w:t>User general laser safety training certificates</w:t>
      </w:r>
    </w:p>
    <w:p w14:paraId="4D1B9E54" w14:textId="77777777" w:rsidR="000E1589" w:rsidRDefault="000E1589" w:rsidP="00696B2E">
      <w:pPr>
        <w:pStyle w:val="ListParagraph"/>
        <w:numPr>
          <w:ilvl w:val="0"/>
          <w:numId w:val="212"/>
        </w:numPr>
        <w:suppressAutoHyphens/>
        <w:ind w:left="1080"/>
        <w:jc w:val="both"/>
        <w:rPr>
          <w:rFonts w:cs="Arial"/>
        </w:rPr>
      </w:pPr>
      <w:r>
        <w:rPr>
          <w:rFonts w:cs="Arial"/>
        </w:rPr>
        <w:t>Specific laser training signature forms</w:t>
      </w:r>
    </w:p>
    <w:p w14:paraId="3795D3CF" w14:textId="77777777" w:rsidR="000E1589" w:rsidRPr="00890269" w:rsidRDefault="000E1589" w:rsidP="00696B2E">
      <w:pPr>
        <w:pStyle w:val="ListParagraph"/>
        <w:numPr>
          <w:ilvl w:val="0"/>
          <w:numId w:val="212"/>
        </w:numPr>
        <w:suppressAutoHyphens/>
        <w:ind w:left="1080"/>
        <w:jc w:val="both"/>
        <w:rPr>
          <w:rFonts w:cs="Arial"/>
        </w:rPr>
      </w:pPr>
      <w:r>
        <w:rPr>
          <w:rFonts w:cs="Arial"/>
        </w:rPr>
        <w:t>SOPs</w:t>
      </w:r>
    </w:p>
    <w:p w14:paraId="6387401C" w14:textId="39BD2B3C" w:rsidR="006029CB" w:rsidRPr="008E76FD" w:rsidRDefault="006029CB" w:rsidP="00F7185E">
      <w:pPr>
        <w:suppressAutoHyphens/>
        <w:jc w:val="both"/>
        <w:rPr>
          <w:rFonts w:cs="Arial"/>
        </w:rPr>
      </w:pPr>
    </w:p>
    <w:p w14:paraId="4DCAFD02" w14:textId="4D1FE627" w:rsidR="00A81636" w:rsidRPr="00DD570B" w:rsidRDefault="007F4235" w:rsidP="00CA7F48">
      <w:pPr>
        <w:pStyle w:val="Heading2"/>
      </w:pPr>
      <w:bookmarkStart w:id="485" w:name="_Toc82415476"/>
      <w:r w:rsidRPr="00DD570B">
        <w:t>Non-I</w:t>
      </w:r>
      <w:r w:rsidR="00A81636" w:rsidRPr="00DD570B">
        <w:t>onizing Radiation</w:t>
      </w:r>
      <w:bookmarkEnd w:id="485"/>
    </w:p>
    <w:p w14:paraId="7F590E37" w14:textId="77777777" w:rsidR="00A81636" w:rsidRPr="008E76FD" w:rsidRDefault="00A81636" w:rsidP="00CA7F48">
      <w:pPr>
        <w:suppressAutoHyphens/>
        <w:jc w:val="both"/>
        <w:rPr>
          <w:rFonts w:cs="Arial"/>
        </w:rPr>
      </w:pPr>
    </w:p>
    <w:p w14:paraId="5A7D07DE" w14:textId="2718E525" w:rsidR="006038A7" w:rsidRDefault="00696B2E" w:rsidP="00A1040A">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D</w:t>
      </w:r>
      <w:r w:rsidRPr="00AA53DD">
        <w:rPr>
          <w:rFonts w:ascii="Arial" w:hAnsi="Arial" w:cs="Arial"/>
          <w:color w:val="000000"/>
          <w:sz w:val="22"/>
          <w:szCs w:val="22"/>
        </w:rPr>
        <w:t>evices and equipment designed to generate radiofrequency (RF), microwave, or magnetic fields (static or time varying)</w:t>
      </w:r>
      <w:r>
        <w:rPr>
          <w:rFonts w:ascii="Arial" w:hAnsi="Arial" w:cs="Arial"/>
          <w:color w:val="000000"/>
          <w:sz w:val="22"/>
          <w:szCs w:val="22"/>
        </w:rPr>
        <w:t xml:space="preserve"> present potential non-ionizing radiation exposure hazards</w:t>
      </w:r>
      <w:r w:rsidRPr="00AA53DD">
        <w:rPr>
          <w:rFonts w:ascii="Arial" w:hAnsi="Arial" w:cs="Arial"/>
          <w:color w:val="000000"/>
          <w:sz w:val="22"/>
          <w:szCs w:val="22"/>
        </w:rPr>
        <w:t xml:space="preserve">. Examples include radio transmitters, microwave sources for research, magnetic resonance imagining </w:t>
      </w:r>
      <w:r>
        <w:rPr>
          <w:rFonts w:ascii="Arial" w:hAnsi="Arial" w:cs="Arial"/>
          <w:color w:val="000000"/>
          <w:sz w:val="22"/>
          <w:szCs w:val="22"/>
        </w:rPr>
        <w:t>(</w:t>
      </w:r>
      <w:r w:rsidRPr="00AA53DD">
        <w:rPr>
          <w:rFonts w:ascii="Arial" w:hAnsi="Arial" w:cs="Arial"/>
          <w:color w:val="000000"/>
          <w:sz w:val="22"/>
          <w:szCs w:val="22"/>
        </w:rPr>
        <w:t xml:space="preserve">MRI), superconducting quantum interface device </w:t>
      </w:r>
      <w:r>
        <w:rPr>
          <w:rFonts w:ascii="Arial" w:hAnsi="Arial" w:cs="Arial"/>
          <w:color w:val="000000"/>
          <w:sz w:val="22"/>
          <w:szCs w:val="22"/>
        </w:rPr>
        <w:t>(</w:t>
      </w:r>
      <w:r w:rsidRPr="00AA53DD">
        <w:rPr>
          <w:rFonts w:ascii="Arial" w:hAnsi="Arial" w:cs="Arial"/>
          <w:color w:val="000000"/>
          <w:sz w:val="22"/>
          <w:szCs w:val="22"/>
        </w:rPr>
        <w:t xml:space="preserve">SQUID), particle accelerators, computer drive erasers, etc. </w:t>
      </w:r>
      <w:r>
        <w:rPr>
          <w:rFonts w:ascii="Arial" w:hAnsi="Arial" w:cs="Arial"/>
          <w:color w:val="000000"/>
          <w:sz w:val="22"/>
          <w:szCs w:val="22"/>
        </w:rPr>
        <w:t xml:space="preserve">To evaluate the risk and minimize the potential exposure from RF and magnetic field sources, follow the applicable Safety Guides found on the </w:t>
      </w:r>
      <w:hyperlink r:id="rId150" w:history="1">
        <w:r>
          <w:rPr>
            <w:rStyle w:val="Hyperlink"/>
            <w:rFonts w:ascii="Arial" w:hAnsi="Arial" w:cs="Arial"/>
            <w:b/>
            <w:bCs/>
            <w:sz w:val="22"/>
            <w:szCs w:val="22"/>
            <w:u w:val="none"/>
          </w:rPr>
          <w:t>Non-Ionizing Radiation Safety webpage</w:t>
        </w:r>
      </w:hyperlink>
      <w:r>
        <w:rPr>
          <w:rFonts w:ascii="Arial" w:hAnsi="Arial" w:cs="Arial"/>
          <w:color w:val="000000"/>
          <w:sz w:val="22"/>
          <w:szCs w:val="22"/>
        </w:rPr>
        <w:t xml:space="preserve">. You can also contact the Radiation Protection Office for assistance in radiation measurements and risk assessment. </w:t>
      </w:r>
    </w:p>
    <w:p w14:paraId="6147A1C2" w14:textId="77777777" w:rsidR="00696B2E" w:rsidRDefault="00696B2E" w:rsidP="00696B2E">
      <w:pPr>
        <w:pStyle w:val="NormalWeb"/>
        <w:spacing w:before="0" w:beforeAutospacing="0" w:after="0" w:afterAutospacing="0"/>
        <w:jc w:val="both"/>
        <w:textAlignment w:val="baseline"/>
        <w:rPr>
          <w:rFonts w:ascii="Arial" w:hAnsi="Arial" w:cs="Arial"/>
          <w:color w:val="000000"/>
          <w:sz w:val="22"/>
          <w:szCs w:val="22"/>
        </w:rPr>
      </w:pPr>
    </w:p>
    <w:p w14:paraId="789B25ED" w14:textId="340D3806" w:rsidR="00A81636" w:rsidRPr="00FC1A77" w:rsidRDefault="00A81636" w:rsidP="00146DF4">
      <w:pPr>
        <w:pStyle w:val="Heading2"/>
      </w:pPr>
      <w:bookmarkStart w:id="486" w:name="_Toc82415477"/>
      <w:r w:rsidRPr="00FC1A77">
        <w:t>Radiation Producing Equipment</w:t>
      </w:r>
      <w:bookmarkEnd w:id="486"/>
    </w:p>
    <w:p w14:paraId="6F17D660" w14:textId="77777777" w:rsidR="00A81636" w:rsidRPr="008E76FD" w:rsidRDefault="00A81636" w:rsidP="00146DF4">
      <w:pPr>
        <w:suppressAutoHyphens/>
        <w:jc w:val="both"/>
        <w:rPr>
          <w:rFonts w:cs="Arial"/>
        </w:rPr>
      </w:pPr>
    </w:p>
    <w:p w14:paraId="08E759DB" w14:textId="64B5A8E8" w:rsidR="00A1040A" w:rsidRPr="008E76FD" w:rsidRDefault="00A1040A" w:rsidP="00A1040A">
      <w:pPr>
        <w:suppressAutoHyphens/>
        <w:jc w:val="both"/>
        <w:rPr>
          <w:rFonts w:cs="Arial"/>
        </w:rPr>
      </w:pPr>
      <w:r>
        <w:rPr>
          <w:rFonts w:cs="Arial"/>
          <w:color w:val="000000"/>
        </w:rPr>
        <w:t xml:space="preserve">Radiation Producing Equipment (RPE) at Penn State includes analytical and radiographic X-ray machines, Electron Microscopes, and Accelerators. The RPE safety program managed by the Radiation Protection Office provides technical support to all equipment users to ensure </w:t>
      </w:r>
      <w:r w:rsidRPr="00337F4B">
        <w:rPr>
          <w:rFonts w:cs="Arial"/>
          <w:color w:val="000000"/>
        </w:rPr>
        <w:t xml:space="preserve">that Penn State </w:t>
      </w:r>
      <w:r>
        <w:rPr>
          <w:rFonts w:cs="Arial"/>
          <w:color w:val="000000"/>
        </w:rPr>
        <w:t>personnel</w:t>
      </w:r>
      <w:r w:rsidRPr="00337F4B">
        <w:rPr>
          <w:rFonts w:cs="Arial"/>
          <w:color w:val="000000"/>
        </w:rPr>
        <w:t xml:space="preserve"> work safely with machines that produce ionizing radiation and comply with all Federal and Commonwealth regulations and Penn State polices.</w:t>
      </w:r>
      <w:r>
        <w:rPr>
          <w:rFonts w:cs="Arial"/>
          <w:color w:val="000000"/>
        </w:rPr>
        <w:t xml:space="preserve"> T</w:t>
      </w:r>
      <w:r w:rsidRPr="008E76FD">
        <w:rPr>
          <w:rFonts w:cs="Arial"/>
        </w:rPr>
        <w:t xml:space="preserve">he requirements for working with </w:t>
      </w:r>
      <w:r>
        <w:rPr>
          <w:rFonts w:cs="Arial"/>
        </w:rPr>
        <w:t>RPE</w:t>
      </w:r>
      <w:r w:rsidRPr="008E76FD">
        <w:rPr>
          <w:rFonts w:cs="Arial"/>
        </w:rPr>
        <w:t xml:space="preserve"> can be found in</w:t>
      </w:r>
      <w:r w:rsidR="00562FCC">
        <w:rPr>
          <w:rFonts w:cs="Arial"/>
        </w:rPr>
        <w:t xml:space="preserve"> Safety Policy</w:t>
      </w:r>
      <w:r w:rsidRPr="008E76FD">
        <w:rPr>
          <w:rFonts w:cs="Arial"/>
        </w:rPr>
        <w:t xml:space="preserve"> </w:t>
      </w:r>
      <w:hyperlink r:id="rId151" w:history="1">
        <w:r w:rsidRPr="008E76FD">
          <w:rPr>
            <w:rStyle w:val="Hyperlink"/>
            <w:rFonts w:cs="Arial"/>
            <w:b/>
            <w:u w:val="none"/>
          </w:rPr>
          <w:t>SY15: Radiation-Producing Instruments</w:t>
        </w:r>
      </w:hyperlink>
      <w:r w:rsidRPr="008E76FD">
        <w:rPr>
          <w:rFonts w:cs="Arial"/>
        </w:rPr>
        <w:t xml:space="preserve">. This Policy </w:t>
      </w:r>
      <w:r>
        <w:rPr>
          <w:rFonts w:cs="Arial"/>
          <w:color w:val="000000"/>
          <w:shd w:val="clear" w:color="auto" w:fill="FFFFFF"/>
        </w:rPr>
        <w:t>addresses the acquisition, installation, operation, control, disposal, and University compliance with state and federal regulations for RPE. </w:t>
      </w:r>
      <w:r>
        <w:rPr>
          <w:rFonts w:cs="Arial"/>
        </w:rPr>
        <w:t xml:space="preserve">Specific requirements for equipment registration, safety training, personal exposure monitoring, </w:t>
      </w:r>
      <w:r w:rsidR="00654BC7">
        <w:rPr>
          <w:rFonts w:cs="Arial"/>
        </w:rPr>
        <w:t xml:space="preserve">and </w:t>
      </w:r>
      <w:r>
        <w:rPr>
          <w:rFonts w:cs="Arial"/>
        </w:rPr>
        <w:t xml:space="preserve">equipment inspections are also specified in this policy. Requirements for safety controls, including engineering controls, shielding, and administrative controls vary with individual equipment and </w:t>
      </w:r>
      <w:r w:rsidR="00BD1016">
        <w:rPr>
          <w:rFonts w:cs="Arial"/>
        </w:rPr>
        <w:t xml:space="preserve">the </w:t>
      </w:r>
      <w:r>
        <w:rPr>
          <w:rFonts w:cs="Arial"/>
        </w:rPr>
        <w:t xml:space="preserve">facility. Contact the Radiation Protection Office for safety evaluation, safety control, and regulation compliance discussion prior to an acquisition of a RPE. The purchase requisition of RPE will be reviewed and approved by EHS.   </w:t>
      </w:r>
    </w:p>
    <w:p w14:paraId="7ED12D22" w14:textId="77777777" w:rsidR="006038A7" w:rsidRPr="008E76FD" w:rsidRDefault="006038A7">
      <w:pPr>
        <w:suppressAutoHyphens/>
        <w:jc w:val="both"/>
        <w:rPr>
          <w:rFonts w:cs="Arial"/>
        </w:rPr>
      </w:pPr>
    </w:p>
    <w:p w14:paraId="04E84876" w14:textId="77777777" w:rsidR="00422B73" w:rsidRPr="00FC1A77" w:rsidRDefault="00422B73">
      <w:pPr>
        <w:pStyle w:val="Heading2"/>
      </w:pPr>
      <w:bookmarkStart w:id="487" w:name="_Toc474246495"/>
      <w:bookmarkStart w:id="488" w:name="_Toc82415478"/>
      <w:r w:rsidRPr="00FC1A77">
        <w:t>Special Precautions against Ultraviolet Light</w:t>
      </w:r>
      <w:bookmarkEnd w:id="487"/>
      <w:bookmarkEnd w:id="488"/>
    </w:p>
    <w:p w14:paraId="5E308C11" w14:textId="77777777" w:rsidR="00422B73" w:rsidRPr="008E76FD" w:rsidRDefault="00422B73">
      <w:pPr>
        <w:suppressAutoHyphens/>
        <w:jc w:val="both"/>
        <w:rPr>
          <w:rFonts w:cs="Arial"/>
        </w:rPr>
      </w:pPr>
    </w:p>
    <w:p w14:paraId="077A40AB" w14:textId="6363A69B" w:rsidR="00422B73" w:rsidRPr="008E76FD" w:rsidRDefault="00422B73">
      <w:pPr>
        <w:suppressAutoHyphens/>
        <w:jc w:val="both"/>
        <w:rPr>
          <w:rFonts w:cs="Arial"/>
        </w:rPr>
      </w:pPr>
      <w:r w:rsidRPr="008E76FD">
        <w:rPr>
          <w:rFonts w:cs="Arial"/>
        </w:rPr>
        <w:t xml:space="preserve">Germicidal lamps using UV light are common fixtures in </w:t>
      </w:r>
      <w:r w:rsidR="00A81636" w:rsidRPr="008E76FD">
        <w:rPr>
          <w:rFonts w:cs="Arial"/>
        </w:rPr>
        <w:t>BSCs</w:t>
      </w:r>
      <w:r w:rsidRPr="008E76FD">
        <w:rPr>
          <w:rFonts w:cs="Arial"/>
        </w:rPr>
        <w:t xml:space="preserve">. These lamps are considered a high-level source of UV radiation. Other common lab equipment such as UV light transilluminators or UV light wands can also be significant sources of UV radiation exposure. </w:t>
      </w:r>
    </w:p>
    <w:p w14:paraId="780FA773" w14:textId="77777777" w:rsidR="00422B73" w:rsidRPr="008E76FD" w:rsidRDefault="00422B73">
      <w:pPr>
        <w:suppressAutoHyphens/>
        <w:ind w:left="720" w:hanging="720"/>
        <w:jc w:val="both"/>
        <w:rPr>
          <w:rFonts w:cs="Arial"/>
        </w:rPr>
      </w:pPr>
    </w:p>
    <w:p w14:paraId="0B97E3FC" w14:textId="027ECE56" w:rsidR="00422B73" w:rsidRPr="008E76FD" w:rsidRDefault="00422B73">
      <w:pPr>
        <w:suppressAutoHyphens/>
        <w:jc w:val="both"/>
        <w:rPr>
          <w:rFonts w:cs="Arial"/>
        </w:rPr>
      </w:pPr>
      <w:r w:rsidRPr="008E76FD">
        <w:rPr>
          <w:rFonts w:cs="Arial"/>
        </w:rPr>
        <w:t>Exposure to the UV lamps without adequate</w:t>
      </w:r>
      <w:r w:rsidR="007F4235">
        <w:rPr>
          <w:rFonts w:cs="Arial"/>
        </w:rPr>
        <w:t xml:space="preserve"> engineering controls or</w:t>
      </w:r>
      <w:r w:rsidRPr="008E76FD">
        <w:rPr>
          <w:rFonts w:cs="Arial"/>
        </w:rPr>
        <w:t xml:space="preserve"> PPE could result in skin or eye injury. Acute skin effects due to direct UV exposure vary with dose. Dermal effects include three types: erythema (sunburn), increase in pigmentation (sun tanning), and hyperplasia (increase in epidermal cell growth, resulting in enlargement of tissue). UV radiation may also increase the cutaneous effects of certain solvents and photosensitizing chemicals.</w:t>
      </w:r>
    </w:p>
    <w:p w14:paraId="16E78B32" w14:textId="233C43DC" w:rsidR="00422B73" w:rsidRPr="008E76FD" w:rsidRDefault="00422B73">
      <w:pPr>
        <w:suppressAutoHyphens/>
        <w:jc w:val="both"/>
        <w:rPr>
          <w:rFonts w:cs="Arial"/>
        </w:rPr>
      </w:pPr>
      <w:r w:rsidRPr="008E76FD">
        <w:rPr>
          <w:rFonts w:cs="Arial"/>
        </w:rPr>
        <w:t>Eye injuries attributable to UV exposure are most prevalent among welders. Laboratory applications are unlikely to achieve doses comparable to those in industrial settings, but a small amount of UV light may produce temporary eye injury, such as corneal inflammation and "sand-in-the-eye" sensation.</w:t>
      </w:r>
    </w:p>
    <w:p w14:paraId="4BD3B848" w14:textId="77777777" w:rsidR="00422B73" w:rsidRPr="008E76FD" w:rsidRDefault="00422B73">
      <w:pPr>
        <w:suppressAutoHyphens/>
        <w:jc w:val="both"/>
        <w:rPr>
          <w:rFonts w:cs="Arial"/>
        </w:rPr>
      </w:pPr>
    </w:p>
    <w:p w14:paraId="14518810" w14:textId="7A1476AF" w:rsidR="00422B73" w:rsidRPr="008E76FD" w:rsidRDefault="00422B73">
      <w:pPr>
        <w:suppressAutoHyphens/>
        <w:jc w:val="both"/>
        <w:rPr>
          <w:rFonts w:cs="Arial"/>
        </w:rPr>
      </w:pPr>
      <w:r w:rsidRPr="008E76FD">
        <w:rPr>
          <w:rFonts w:cs="Arial"/>
        </w:rPr>
        <w:t>A great concern with UV eye exposure is that the victim is often unaware that damage is occurring. Usually, no pain develops from the eye injury until 4-6 hours after the exposure. The only way to prevent injury is to minimize exposure to UV light.</w:t>
      </w:r>
    </w:p>
    <w:p w14:paraId="16DD827D" w14:textId="77777777" w:rsidR="00422B73" w:rsidRPr="008E76FD" w:rsidRDefault="00422B73">
      <w:pPr>
        <w:suppressAutoHyphens/>
        <w:jc w:val="both"/>
        <w:rPr>
          <w:rFonts w:cs="Arial"/>
        </w:rPr>
      </w:pPr>
    </w:p>
    <w:p w14:paraId="41521134" w14:textId="16DB4CF4" w:rsidR="00F36282" w:rsidRDefault="00422B73">
      <w:pPr>
        <w:suppressAutoHyphens/>
        <w:jc w:val="both"/>
        <w:rPr>
          <w:rFonts w:cs="Arial"/>
        </w:rPr>
      </w:pPr>
      <w:r w:rsidRPr="008E76FD">
        <w:rPr>
          <w:rFonts w:cs="Arial"/>
        </w:rPr>
        <w:t xml:space="preserve">Appropriate protection against UV exposure </w:t>
      </w:r>
      <w:r w:rsidR="007F4235">
        <w:rPr>
          <w:rFonts w:cs="Arial"/>
        </w:rPr>
        <w:t xml:space="preserve">depends on the equipment, set up, and intended use. Many modern BSCs include interlocks that automatically turn the UV light off when the front panel is opened. Similarly, some UV light transilluminators will not function with the cover open. Interlocks </w:t>
      </w:r>
      <w:r w:rsidR="00F36282">
        <w:rPr>
          <w:rFonts w:cs="Arial"/>
        </w:rPr>
        <w:t xml:space="preserve">found on these types of equipment </w:t>
      </w:r>
      <w:r w:rsidR="007F4235">
        <w:rPr>
          <w:rFonts w:cs="Arial"/>
        </w:rPr>
        <w:t xml:space="preserve">are considered safety devices and should never be defeated. </w:t>
      </w:r>
      <w:r w:rsidR="00F36282">
        <w:rPr>
          <w:rFonts w:cs="Arial"/>
        </w:rPr>
        <w:t xml:space="preserve">While many BSCs and transillumintors have interlocks, not ALL of them do. </w:t>
      </w:r>
      <w:r w:rsidR="00E52B4C">
        <w:rPr>
          <w:rFonts w:cs="Arial"/>
        </w:rPr>
        <w:t xml:space="preserve">All personnel working with equipment that includes UV light should know the safety features that are already in place. </w:t>
      </w:r>
    </w:p>
    <w:p w14:paraId="20D45BA7" w14:textId="77777777" w:rsidR="00E52B4C" w:rsidRDefault="00E52B4C">
      <w:pPr>
        <w:suppressAutoHyphens/>
        <w:jc w:val="both"/>
        <w:rPr>
          <w:rFonts w:cs="Arial"/>
        </w:rPr>
      </w:pPr>
    </w:p>
    <w:p w14:paraId="10B70152" w14:textId="332D79EE" w:rsidR="00CC07EC" w:rsidRPr="008E76FD" w:rsidRDefault="007F4235" w:rsidP="00E52B4C">
      <w:pPr>
        <w:suppressAutoHyphens/>
        <w:jc w:val="both"/>
        <w:rPr>
          <w:rFonts w:cs="Arial"/>
        </w:rPr>
      </w:pPr>
      <w:r>
        <w:rPr>
          <w:rFonts w:cs="Arial"/>
        </w:rPr>
        <w:t xml:space="preserve">Appropriate attire for working with UV light </w:t>
      </w:r>
      <w:r w:rsidR="00422B73" w:rsidRPr="008E76FD">
        <w:rPr>
          <w:rFonts w:cs="Arial"/>
        </w:rPr>
        <w:t xml:space="preserve">includes </w:t>
      </w:r>
      <w:r>
        <w:rPr>
          <w:rFonts w:cs="Arial"/>
        </w:rPr>
        <w:t>ensuring that all potentially exposed skin is covered. L</w:t>
      </w:r>
      <w:r w:rsidR="00422B73" w:rsidRPr="008E76FD">
        <w:rPr>
          <w:rFonts w:cs="Arial"/>
        </w:rPr>
        <w:t>ong sleeves</w:t>
      </w:r>
      <w:r>
        <w:rPr>
          <w:rFonts w:cs="Arial"/>
        </w:rPr>
        <w:t>,</w:t>
      </w:r>
      <w:r w:rsidRPr="007F4235">
        <w:rPr>
          <w:rFonts w:cs="Arial"/>
        </w:rPr>
        <w:t xml:space="preserve"> </w:t>
      </w:r>
      <w:r>
        <w:rPr>
          <w:rFonts w:cs="Arial"/>
        </w:rPr>
        <w:t>such as a lab coat,</w:t>
      </w:r>
      <w:r w:rsidR="00422B73" w:rsidRPr="008E76FD">
        <w:rPr>
          <w:rFonts w:cs="Arial"/>
        </w:rPr>
        <w:t xml:space="preserve"> and laboratory gloves</w:t>
      </w:r>
      <w:r>
        <w:rPr>
          <w:rFonts w:cs="Arial"/>
        </w:rPr>
        <w:t xml:space="preserve"> should be considered the minimum to cover exposed skin</w:t>
      </w:r>
      <w:r w:rsidR="00422B73" w:rsidRPr="008E76FD">
        <w:rPr>
          <w:rFonts w:cs="Arial"/>
        </w:rPr>
        <w:t xml:space="preserve">. </w:t>
      </w:r>
      <w:r>
        <w:rPr>
          <w:rFonts w:cs="Arial"/>
        </w:rPr>
        <w:t xml:space="preserve">Make sure that there are no gaps in coverage, such as between the cuff of the lab coat and the cuff of the glove, which could expose the wrists. </w:t>
      </w:r>
      <w:r w:rsidR="00422B73" w:rsidRPr="008E76FD">
        <w:rPr>
          <w:rFonts w:cs="Arial"/>
        </w:rPr>
        <w:t>If exposure to the face is unavoidable, a faceshield shall be worn.</w:t>
      </w:r>
      <w:r>
        <w:rPr>
          <w:rFonts w:cs="Arial"/>
        </w:rPr>
        <w:t xml:space="preserve"> </w:t>
      </w:r>
      <w:r w:rsidR="00422B73" w:rsidRPr="008E76FD">
        <w:rPr>
          <w:rFonts w:cs="Arial"/>
        </w:rPr>
        <w:t>ANSI-approved shaded eye protection with side enclosures shall be worn in the vicinity of a UV light fixture not shielded by a physical barrier. Face shields made of polypropylene are generally sufficient for short term exposure to UV, but products with increas</w:t>
      </w:r>
      <w:r w:rsidR="00A1040A">
        <w:rPr>
          <w:rFonts w:cs="Arial"/>
        </w:rPr>
        <w:t>ed protection factors do exist.</w:t>
      </w:r>
    </w:p>
    <w:p w14:paraId="573C153D" w14:textId="3565AEC1" w:rsidR="00CC07EC" w:rsidRPr="008E76FD" w:rsidRDefault="00CC07EC">
      <w:pPr>
        <w:suppressAutoHyphens/>
        <w:jc w:val="both"/>
        <w:rPr>
          <w:rFonts w:cs="Arial"/>
        </w:rPr>
      </w:pPr>
    </w:p>
    <w:p w14:paraId="18EDE6D3" w14:textId="6AEE40A5" w:rsidR="00CC07EC" w:rsidRDefault="00CC07EC">
      <w:pPr>
        <w:rPr>
          <w:rFonts w:cs="Arial"/>
          <w:spacing w:val="-2"/>
        </w:rPr>
      </w:pPr>
      <w:r>
        <w:rPr>
          <w:rFonts w:cs="Arial"/>
          <w:spacing w:val="-2"/>
        </w:rPr>
        <w:br w:type="page"/>
      </w:r>
    </w:p>
    <w:p w14:paraId="29E5F4FD" w14:textId="77777777" w:rsidR="00CC07EC" w:rsidRPr="00BF06C9" w:rsidRDefault="00CC07EC" w:rsidP="00C06D07">
      <w:pPr>
        <w:pStyle w:val="Heading1"/>
      </w:pPr>
      <w:bookmarkStart w:id="489" w:name="_Ref469065418"/>
      <w:bookmarkStart w:id="490" w:name="_Toc82415479"/>
      <w:r w:rsidRPr="00BF06C9">
        <w:t>Laboratory and Research Waste</w:t>
      </w:r>
      <w:bookmarkEnd w:id="490"/>
      <w:r w:rsidRPr="00BF06C9">
        <w:t xml:space="preserve"> </w:t>
      </w:r>
      <w:bookmarkEnd w:id="489"/>
    </w:p>
    <w:p w14:paraId="75F460C8" w14:textId="77777777" w:rsidR="00CC07EC" w:rsidRPr="008E76FD" w:rsidRDefault="00CC07EC" w:rsidP="00C06D07">
      <w:pPr>
        <w:contextualSpacing/>
      </w:pPr>
    </w:p>
    <w:p w14:paraId="3B31C574" w14:textId="60BAAD52" w:rsidR="00CC07EC" w:rsidRPr="008E76FD" w:rsidRDefault="00CC07EC" w:rsidP="00C06D07">
      <w:pPr>
        <w:contextualSpacing/>
        <w:jc w:val="both"/>
      </w:pPr>
      <w:r w:rsidRPr="008E76FD">
        <w:t xml:space="preserve">Research generates numerous types of waste. </w:t>
      </w:r>
      <w:r w:rsidR="00C84F52" w:rsidRPr="008E76FD">
        <w:t>Federal and state r</w:t>
      </w:r>
      <w:r w:rsidRPr="008E76FD">
        <w:t>egulations require Penn State to ensure the proper disposition of</w:t>
      </w:r>
      <w:r w:rsidR="00756845" w:rsidRPr="008E76FD">
        <w:t xml:space="preserve"> all</w:t>
      </w:r>
      <w:r w:rsidRPr="008E76FD">
        <w:t xml:space="preserve"> wastes generated through Penn State activities. It is a federal and state offense to dispose of many of these unwanted materials improperly.</w:t>
      </w:r>
    </w:p>
    <w:p w14:paraId="7E3D05F8" w14:textId="1B6E087D" w:rsidR="00C06D07" w:rsidRDefault="00C06D07" w:rsidP="00C06D07">
      <w:pPr>
        <w:contextualSpacing/>
      </w:pPr>
    </w:p>
    <w:p w14:paraId="07696C7C" w14:textId="77777777" w:rsidR="00BF06C9" w:rsidRPr="00BF06C9" w:rsidRDefault="00BF06C9" w:rsidP="00BF06C9">
      <w:pPr>
        <w:pStyle w:val="Heading2"/>
      </w:pPr>
      <w:bookmarkStart w:id="491" w:name="_Ref38272420"/>
      <w:bookmarkStart w:id="492" w:name="_Toc82415480"/>
      <w:r w:rsidRPr="00BF06C9">
        <w:t>Waste Minimization</w:t>
      </w:r>
      <w:bookmarkEnd w:id="491"/>
      <w:bookmarkEnd w:id="492"/>
    </w:p>
    <w:p w14:paraId="72738F9C" w14:textId="77777777" w:rsidR="00BF06C9" w:rsidRPr="008E76FD" w:rsidRDefault="00BF06C9" w:rsidP="00575E69">
      <w:pPr>
        <w:suppressAutoHyphens/>
        <w:ind w:right="720"/>
        <w:contextualSpacing/>
        <w:jc w:val="both"/>
        <w:rPr>
          <w:rFonts w:cs="Arial"/>
        </w:rPr>
      </w:pPr>
    </w:p>
    <w:p w14:paraId="56594736" w14:textId="55A6E89D" w:rsidR="00BF06C9" w:rsidRPr="008E76FD" w:rsidRDefault="00BF06C9" w:rsidP="00BF06C9">
      <w:pPr>
        <w:suppressAutoHyphens/>
        <w:contextualSpacing/>
        <w:jc w:val="both"/>
        <w:rPr>
          <w:rFonts w:cs="Arial"/>
        </w:rPr>
      </w:pPr>
      <w:r w:rsidRPr="008E76FD">
        <w:rPr>
          <w:rFonts w:cs="Arial"/>
        </w:rPr>
        <w:t xml:space="preserve">The EPA's regulations and Safety Policy </w:t>
      </w:r>
      <w:hyperlink r:id="rId152" w:history="1">
        <w:r w:rsidRPr="008E76FD">
          <w:rPr>
            <w:rStyle w:val="Hyperlink"/>
            <w:rFonts w:cs="Arial"/>
            <w:b/>
            <w:u w:val="none"/>
          </w:rPr>
          <w:t>SY20: Hazardous Waste Disposal</w:t>
        </w:r>
      </w:hyperlink>
      <w:r w:rsidRPr="008E76FD">
        <w:rPr>
          <w:rFonts w:cs="Arial"/>
        </w:rPr>
        <w:t xml:space="preserve"> for hazardous waste management place the highest priority on waste minimization. Under current environmental laws, the University must certify that it has a waste minimization program in place. In addition, the University must annually report to the government on efforts it has made to reduce hazardous wastes.</w:t>
      </w:r>
    </w:p>
    <w:p w14:paraId="3A0DC00E" w14:textId="77777777" w:rsidR="00BF06C9" w:rsidRPr="008E76FD" w:rsidRDefault="00BF06C9" w:rsidP="00BF06C9">
      <w:pPr>
        <w:suppressAutoHyphens/>
        <w:contextualSpacing/>
        <w:jc w:val="both"/>
        <w:rPr>
          <w:rFonts w:cs="Arial"/>
        </w:rPr>
      </w:pPr>
    </w:p>
    <w:p w14:paraId="3C8D9FF8" w14:textId="77777777" w:rsidR="00BF06C9" w:rsidRPr="008E76FD" w:rsidRDefault="00BF06C9" w:rsidP="00BF06C9">
      <w:pPr>
        <w:suppressAutoHyphens/>
        <w:contextualSpacing/>
        <w:jc w:val="both"/>
        <w:rPr>
          <w:rFonts w:cs="Arial"/>
        </w:rPr>
      </w:pPr>
      <w:r w:rsidRPr="008E76FD">
        <w:rPr>
          <w:rFonts w:cs="Arial"/>
        </w:rPr>
        <w:t>Waste minimization as defined by the EPA means a reduction in both the volume and physical hazard or toxicity of the material. The benefits of waste minimization include reduced disposal costs, decreased liability, improved working conditions, and less impact on the environment at the time of disposal.</w:t>
      </w:r>
    </w:p>
    <w:p w14:paraId="203EC07E" w14:textId="77777777" w:rsidR="00BF06C9" w:rsidRPr="008E76FD" w:rsidRDefault="00BF06C9" w:rsidP="00BF06C9">
      <w:pPr>
        <w:suppressAutoHyphens/>
        <w:contextualSpacing/>
        <w:jc w:val="both"/>
        <w:rPr>
          <w:rFonts w:cs="Arial"/>
        </w:rPr>
      </w:pPr>
    </w:p>
    <w:p w14:paraId="226B5B9F" w14:textId="77777777" w:rsidR="00BF06C9" w:rsidRPr="008E76FD" w:rsidRDefault="00BF06C9" w:rsidP="00BF06C9">
      <w:pPr>
        <w:suppressAutoHyphens/>
        <w:contextualSpacing/>
        <w:jc w:val="both"/>
        <w:rPr>
          <w:rFonts w:cs="Arial"/>
        </w:rPr>
      </w:pPr>
      <w:r w:rsidRPr="008E76FD">
        <w:rPr>
          <w:rFonts w:cs="Arial"/>
        </w:rPr>
        <w:t>The waste minimization policy at Penn State requires researchers to make every effort to minimize the volume or the toxicity of their waste. Substitutions can be made to eliminate or reduce the amount of hazardous components. Wastes can be minimized by treatment in the lab to yield less toxic or hazardous materials. Experimental procedures can also be altered to reduce wastes. Finally, improved laboratory management can result in waste minimization.</w:t>
      </w:r>
    </w:p>
    <w:p w14:paraId="0BA69EEF" w14:textId="77777777" w:rsidR="00BF06C9" w:rsidRPr="008E76FD" w:rsidRDefault="00BF06C9" w:rsidP="00BF06C9">
      <w:pPr>
        <w:suppressAutoHyphens/>
        <w:contextualSpacing/>
        <w:jc w:val="both"/>
        <w:rPr>
          <w:rFonts w:cs="Arial"/>
        </w:rPr>
      </w:pPr>
    </w:p>
    <w:p w14:paraId="122BE4D5" w14:textId="77777777" w:rsidR="00BF06C9" w:rsidRPr="008E76FD" w:rsidRDefault="00BF06C9" w:rsidP="00BF06C9">
      <w:pPr>
        <w:suppressAutoHyphens/>
        <w:contextualSpacing/>
        <w:jc w:val="both"/>
        <w:rPr>
          <w:rFonts w:cs="Arial"/>
        </w:rPr>
      </w:pPr>
      <w:r w:rsidRPr="008E76FD">
        <w:rPr>
          <w:rFonts w:cs="Arial"/>
        </w:rPr>
        <w:t>It is the responsibility of every researcher who generates waste to incorporate the principles of waste minimization into experimental design. EHS can help evaluate procedures for potential waste minimization benefits.</w:t>
      </w:r>
    </w:p>
    <w:p w14:paraId="67486798" w14:textId="77777777" w:rsidR="00BF06C9" w:rsidRDefault="00BF06C9" w:rsidP="00C06D07">
      <w:pPr>
        <w:contextualSpacing/>
      </w:pPr>
    </w:p>
    <w:p w14:paraId="1A6EF1F8" w14:textId="77777777" w:rsidR="00D5237D" w:rsidRPr="00BF06C9" w:rsidRDefault="00D5237D" w:rsidP="00D5237D">
      <w:pPr>
        <w:pStyle w:val="Heading2"/>
      </w:pPr>
      <w:bookmarkStart w:id="493" w:name="_Toc82415481"/>
      <w:r w:rsidRPr="00BF06C9">
        <w:t>General Research Waste</w:t>
      </w:r>
      <w:bookmarkEnd w:id="493"/>
    </w:p>
    <w:p w14:paraId="2D456A45" w14:textId="77777777" w:rsidR="00D5237D" w:rsidRPr="008E76FD" w:rsidRDefault="00D5237D" w:rsidP="00D5237D">
      <w:pPr>
        <w:suppressAutoHyphens/>
        <w:jc w:val="both"/>
        <w:rPr>
          <w:rFonts w:cs="Arial"/>
        </w:rPr>
      </w:pPr>
    </w:p>
    <w:p w14:paraId="2085CA8C" w14:textId="7B9D5796" w:rsidR="00D5237D" w:rsidRDefault="00D5237D" w:rsidP="00E714B8">
      <w:pPr>
        <w:suppressAutoHyphens/>
        <w:jc w:val="both"/>
        <w:rPr>
          <w:rFonts w:cs="Arial"/>
        </w:rPr>
      </w:pPr>
      <w:r w:rsidRPr="008E76FD">
        <w:rPr>
          <w:rFonts w:cs="Arial"/>
        </w:rPr>
        <w:t xml:space="preserve">Laboratory waste that is not contaminated with hazardous materials, whether they be biological, chemical, or radiological, may </w:t>
      </w:r>
      <w:r w:rsidR="00E714B8">
        <w:rPr>
          <w:rFonts w:cs="Arial"/>
        </w:rPr>
        <w:t>still require special handling.</w:t>
      </w:r>
      <w:r w:rsidR="007F4D51" w:rsidRPr="007F4D51">
        <w:rPr>
          <w:rFonts w:cs="Arial"/>
        </w:rPr>
        <w:t xml:space="preserve"> </w:t>
      </w:r>
      <w:r w:rsidR="007F4D51" w:rsidRPr="008E76FD">
        <w:rPr>
          <w:rFonts w:cs="Arial"/>
        </w:rPr>
        <w:t xml:space="preserve">When discarding empty </w:t>
      </w:r>
      <w:r w:rsidR="007F4D51">
        <w:rPr>
          <w:rFonts w:cs="Arial"/>
        </w:rPr>
        <w:t xml:space="preserve">containers or </w:t>
      </w:r>
      <w:r w:rsidR="007F4D51" w:rsidRPr="008E76FD">
        <w:rPr>
          <w:rFonts w:cs="Arial"/>
        </w:rPr>
        <w:t>boxes bearing hazardous materials labels, the labels shall be defaced or removed before disposal</w:t>
      </w:r>
      <w:r w:rsidR="007F4D51">
        <w:rPr>
          <w:rFonts w:cs="Arial"/>
        </w:rPr>
        <w:t xml:space="preserve"> or recycling</w:t>
      </w:r>
      <w:r w:rsidR="007F4D51" w:rsidRPr="008E76FD">
        <w:rPr>
          <w:rFonts w:cs="Arial"/>
        </w:rPr>
        <w:t xml:space="preserve">. Contaminated boxes or containers shall not be disposed of in the regular trash or recycling. </w:t>
      </w:r>
      <w:r w:rsidR="007F4D51">
        <w:rPr>
          <w:rFonts w:cs="Arial"/>
        </w:rPr>
        <w:t>Contaminated items must be disposed</w:t>
      </w:r>
      <w:r w:rsidR="00B774B9">
        <w:rPr>
          <w:rFonts w:cs="Arial"/>
        </w:rPr>
        <w:t xml:space="preserve"> by following the respective sections below based on the contaminant.</w:t>
      </w:r>
    </w:p>
    <w:p w14:paraId="5E360941" w14:textId="4B8955B5" w:rsidR="00BF06C9" w:rsidRDefault="00BF06C9" w:rsidP="00E714B8">
      <w:pPr>
        <w:suppressAutoHyphens/>
        <w:jc w:val="both"/>
        <w:rPr>
          <w:rFonts w:cs="Arial"/>
        </w:rPr>
      </w:pPr>
    </w:p>
    <w:p w14:paraId="6EA9E442" w14:textId="33908491" w:rsidR="00BF06C9" w:rsidRPr="00E714B8" w:rsidRDefault="00BF06C9" w:rsidP="00E714B8">
      <w:pPr>
        <w:suppressAutoHyphens/>
        <w:jc w:val="both"/>
        <w:rPr>
          <w:rFonts w:cs="Arial"/>
        </w:rPr>
      </w:pPr>
      <w:r>
        <w:rPr>
          <w:rFonts w:cs="Arial"/>
        </w:rPr>
        <w:t xml:space="preserve">When in doubt about whether an item should be considered contaminated or not, consider it contaminated and follow the associated guidance in the following sections for appropriate disposal. </w:t>
      </w:r>
    </w:p>
    <w:p w14:paraId="7B4645B0" w14:textId="77777777" w:rsidR="00D5237D" w:rsidRPr="008E76FD" w:rsidRDefault="00D5237D" w:rsidP="00D5237D">
      <w:pPr>
        <w:suppressAutoHyphens/>
        <w:jc w:val="both"/>
        <w:rPr>
          <w:rFonts w:cs="Arial"/>
        </w:rPr>
      </w:pPr>
    </w:p>
    <w:p w14:paraId="51EC630D" w14:textId="77777777" w:rsidR="00D5237D" w:rsidRPr="00BF06C9" w:rsidRDefault="00D5237D" w:rsidP="00D5237D">
      <w:pPr>
        <w:pStyle w:val="Heading3"/>
      </w:pPr>
      <w:bookmarkStart w:id="494" w:name="_Toc82415482"/>
      <w:r w:rsidRPr="00BF06C9">
        <w:t>Trash</w:t>
      </w:r>
      <w:bookmarkEnd w:id="494"/>
    </w:p>
    <w:p w14:paraId="746DCCDB" w14:textId="77777777" w:rsidR="00575E69" w:rsidRDefault="00575E69" w:rsidP="00E714B8">
      <w:pPr>
        <w:ind w:left="720"/>
        <w:jc w:val="both"/>
      </w:pPr>
    </w:p>
    <w:p w14:paraId="06672FFD" w14:textId="75D4AB15" w:rsidR="00D5237D" w:rsidRDefault="00D5237D" w:rsidP="00575E69">
      <w:pPr>
        <w:ind w:left="720"/>
        <w:jc w:val="both"/>
      </w:pPr>
      <w:r>
        <w:t>Uncontaminated solid waste</w:t>
      </w:r>
      <w:r w:rsidR="00E714B8">
        <w:t xml:space="preserve"> can be disposed of in ordinary trash containers. Uncontaminated means no biological material, no radioactive materials, no chemical contamination, and no items that fall into the category of sharps. Items appropriate for ordinary trash disposal include</w:t>
      </w:r>
      <w:r>
        <w:t xml:space="preserve"> gloves</w:t>
      </w:r>
      <w:r w:rsidR="00E714B8">
        <w:t>, pads, disposable PPE,</w:t>
      </w:r>
      <w:r>
        <w:t xml:space="preserve"> and paper towels, </w:t>
      </w:r>
      <w:r w:rsidR="00E714B8">
        <w:t>amongst many other items. At many Penn State locations, pipette tip boxes can no longer be recycled. They too should be placed in the trash for disposal.</w:t>
      </w:r>
    </w:p>
    <w:p w14:paraId="7AB43E9C" w14:textId="77777777" w:rsidR="00575E69" w:rsidRPr="008E76FD" w:rsidRDefault="00575E69" w:rsidP="00575E69">
      <w:pPr>
        <w:ind w:left="720"/>
        <w:jc w:val="both"/>
      </w:pPr>
    </w:p>
    <w:p w14:paraId="3FA8A7C5" w14:textId="77777777" w:rsidR="00D5237D" w:rsidRPr="00BF06C9" w:rsidRDefault="00D5237D" w:rsidP="00D5237D">
      <w:pPr>
        <w:pStyle w:val="Heading3"/>
      </w:pPr>
      <w:bookmarkStart w:id="495" w:name="_Toc82415483"/>
      <w:r w:rsidRPr="00BF06C9">
        <w:t>Recycling</w:t>
      </w:r>
      <w:bookmarkEnd w:id="495"/>
    </w:p>
    <w:p w14:paraId="44390682" w14:textId="6E3680B7" w:rsidR="00D5237D" w:rsidRDefault="00D5237D" w:rsidP="00D5237D">
      <w:pPr>
        <w:ind w:left="720"/>
      </w:pPr>
    </w:p>
    <w:p w14:paraId="6B555C69" w14:textId="4DD87689" w:rsidR="00E714B8" w:rsidRDefault="00E714B8" w:rsidP="00E714B8">
      <w:pPr>
        <w:ind w:left="720"/>
        <w:jc w:val="both"/>
      </w:pPr>
      <w:r>
        <w:t xml:space="preserve">Penn State is committed to “closing the loop” on its solid waste through its recycling and composting programs. While </w:t>
      </w:r>
      <w:r w:rsidR="00BF06C9">
        <w:t>most</w:t>
      </w:r>
      <w:r>
        <w:t xml:space="preserve"> waste items from research are not appropriate for composting, </w:t>
      </w:r>
      <w:r w:rsidR="00BF06C9">
        <w:t>some</w:t>
      </w:r>
      <w:r>
        <w:t xml:space="preserve"> can be recycled.</w:t>
      </w:r>
      <w:r w:rsidR="007F4D51">
        <w:t xml:space="preserve"> See the</w:t>
      </w:r>
      <w:r w:rsidR="00E03BB5">
        <w:t xml:space="preserve"> Penn State</w:t>
      </w:r>
      <w:r w:rsidR="007F4D51">
        <w:t xml:space="preserve"> </w:t>
      </w:r>
      <w:hyperlink r:id="rId153" w:anchor="recycling-composting" w:history="1">
        <w:r w:rsidR="007F4D51" w:rsidRPr="007F4D51">
          <w:rPr>
            <w:rStyle w:val="Hyperlink"/>
            <w:b/>
            <w:u w:val="none"/>
          </w:rPr>
          <w:t>Sustainability Institute’s webpage</w:t>
        </w:r>
      </w:hyperlink>
      <w:r w:rsidR="007F4D51">
        <w:t xml:space="preserve"> for additional information about recycling, and the sections below for how these specifically apply to research waste.</w:t>
      </w:r>
    </w:p>
    <w:p w14:paraId="4E6B80B9" w14:textId="68F67D74" w:rsidR="00E714B8" w:rsidRPr="008E76FD" w:rsidRDefault="00E714B8" w:rsidP="007F4D51"/>
    <w:p w14:paraId="03A36517" w14:textId="77777777" w:rsidR="00D5237D" w:rsidRPr="00BF06C9" w:rsidRDefault="00D5237D" w:rsidP="00066D38">
      <w:pPr>
        <w:pStyle w:val="Heading4"/>
      </w:pPr>
      <w:bookmarkStart w:id="496" w:name="_Ref27566745"/>
      <w:r w:rsidRPr="00BF06C9">
        <w:t>Empty Chemical Container Guidelines</w:t>
      </w:r>
      <w:bookmarkEnd w:id="496"/>
    </w:p>
    <w:p w14:paraId="275FBC8B" w14:textId="77777777" w:rsidR="00575E69" w:rsidRDefault="00575E69" w:rsidP="00D5237D">
      <w:pPr>
        <w:ind w:left="1440"/>
        <w:jc w:val="both"/>
        <w:rPr>
          <w:rFonts w:eastAsia="Tahoma" w:cs="Tahoma"/>
        </w:rPr>
      </w:pPr>
    </w:p>
    <w:p w14:paraId="01BDECED" w14:textId="730A29BA" w:rsidR="00575E69" w:rsidRDefault="00D5237D" w:rsidP="00575E69">
      <w:pPr>
        <w:ind w:left="1440"/>
        <w:jc w:val="both"/>
        <w:rPr>
          <w:rFonts w:eastAsia="Tahoma" w:cs="Tahoma"/>
        </w:rPr>
      </w:pPr>
      <w:r w:rsidRPr="008E76FD">
        <w:rPr>
          <w:rFonts w:eastAsia="Tahoma" w:cs="Tahoma"/>
        </w:rPr>
        <w:t>EHS supports the reuse or recycling of empty chemical containers. Properly rinsed chemical containers may be used as chemical waste containers</w:t>
      </w:r>
      <w:r w:rsidR="0027064F">
        <w:rPr>
          <w:rFonts w:eastAsia="Tahoma" w:cs="Tahoma"/>
        </w:rPr>
        <w:t xml:space="preserve"> (including sharps containers)</w:t>
      </w:r>
      <w:r w:rsidRPr="008E76FD">
        <w:rPr>
          <w:rFonts w:eastAsia="Tahoma" w:cs="Tahoma"/>
        </w:rPr>
        <w:t xml:space="preserve"> or put into standard recycling. However, empty chemical containers can contain residual amount</w:t>
      </w:r>
      <w:r w:rsidR="00BF06C9">
        <w:rPr>
          <w:rFonts w:eastAsia="Tahoma" w:cs="Tahoma"/>
        </w:rPr>
        <w:t>s of chemicals. To</w:t>
      </w:r>
      <w:r w:rsidRPr="008E76FD">
        <w:rPr>
          <w:rFonts w:eastAsia="Tahoma" w:cs="Tahoma"/>
        </w:rPr>
        <w:t xml:space="preserve"> ensure that this residue is handled properly and to be able to reuse, recycle, or properly dispose of these containers, the </w:t>
      </w:r>
      <w:r w:rsidR="00BF06C9">
        <w:rPr>
          <w:rFonts w:eastAsia="Tahoma" w:cs="Tahoma"/>
        </w:rPr>
        <w:t>Triple Rinse P</w:t>
      </w:r>
      <w:r w:rsidRPr="008E76FD">
        <w:rPr>
          <w:rFonts w:eastAsia="Tahoma" w:cs="Tahoma"/>
        </w:rPr>
        <w:t xml:space="preserve">rocedure </w:t>
      </w:r>
      <w:r w:rsidR="00BF06C9">
        <w:rPr>
          <w:rFonts w:eastAsia="Tahoma" w:cs="Tahoma"/>
        </w:rPr>
        <w:t xml:space="preserve">in the following section </w:t>
      </w:r>
      <w:r w:rsidRPr="008E76FD">
        <w:rPr>
          <w:rFonts w:eastAsia="Tahoma" w:cs="Tahoma"/>
        </w:rPr>
        <w:t xml:space="preserve">must be followed. </w:t>
      </w:r>
      <w:r w:rsidRPr="008E76FD">
        <w:rPr>
          <w:rFonts w:eastAsia="Tahoma" w:cs="Tahoma"/>
          <w:bCs/>
        </w:rPr>
        <w:t>All aspects of this procedure must be performed by the chemical user except for the emptying of the recycling bins and broken glass cont</w:t>
      </w:r>
      <w:r w:rsidR="00610790">
        <w:rPr>
          <w:rFonts w:eastAsia="Tahoma" w:cs="Tahoma"/>
          <w:bCs/>
        </w:rPr>
        <w:t>ainers, which are performed by</w:t>
      </w:r>
      <w:r w:rsidRPr="008E76FD">
        <w:rPr>
          <w:rFonts w:eastAsia="Tahoma" w:cs="Tahoma"/>
          <w:bCs/>
        </w:rPr>
        <w:t xml:space="preserve"> Custodial </w:t>
      </w:r>
      <w:r w:rsidR="006D4FAE">
        <w:rPr>
          <w:rFonts w:eastAsia="Tahoma" w:cs="Tahoma"/>
          <w:bCs/>
        </w:rPr>
        <w:t>Operations</w:t>
      </w:r>
      <w:r w:rsidRPr="008E76FD">
        <w:rPr>
          <w:rFonts w:eastAsia="Tahoma" w:cs="Tahoma"/>
          <w:bCs/>
        </w:rPr>
        <w:t>.</w:t>
      </w:r>
    </w:p>
    <w:p w14:paraId="61903461" w14:textId="77777777" w:rsidR="00575E69" w:rsidRPr="008E76FD" w:rsidRDefault="00575E69" w:rsidP="00575E69">
      <w:pPr>
        <w:ind w:left="1440"/>
        <w:jc w:val="both"/>
        <w:rPr>
          <w:rFonts w:eastAsia="Tahoma" w:cs="Tahoma"/>
        </w:rPr>
      </w:pPr>
    </w:p>
    <w:p w14:paraId="39FB6258" w14:textId="0D43DA4E" w:rsidR="00D5237D" w:rsidRDefault="00D5237D" w:rsidP="00575E69">
      <w:pPr>
        <w:ind w:left="1440"/>
        <w:jc w:val="both"/>
        <w:rPr>
          <w:rFonts w:eastAsia="Tahoma" w:cs="Tahoma"/>
        </w:rPr>
      </w:pPr>
      <w:r w:rsidRPr="008E76FD">
        <w:rPr>
          <w:rFonts w:eastAsia="Tahoma" w:cs="Tahoma"/>
        </w:rPr>
        <w:t xml:space="preserve">Plastic or glass containers that meet recycling criteria should be placed into the appropriate recycling containers at the central recycling location for </w:t>
      </w:r>
      <w:r w:rsidR="00610790">
        <w:rPr>
          <w:rFonts w:eastAsia="Tahoma" w:cs="Tahoma"/>
        </w:rPr>
        <w:t>the</w:t>
      </w:r>
      <w:r w:rsidRPr="008E76FD">
        <w:rPr>
          <w:rFonts w:eastAsia="Tahoma" w:cs="Tahoma"/>
        </w:rPr>
        <w:t xml:space="preserve"> building. </w:t>
      </w:r>
      <w:r w:rsidR="00610790">
        <w:rPr>
          <w:rFonts w:eastAsia="Tahoma" w:cs="Tahoma"/>
        </w:rPr>
        <w:t>Borosilicate and P</w:t>
      </w:r>
      <w:r>
        <w:rPr>
          <w:rFonts w:eastAsia="Tahoma" w:cs="Tahoma"/>
        </w:rPr>
        <w:t>yrex type glass cannot be recycled</w:t>
      </w:r>
      <w:r w:rsidR="00610790">
        <w:rPr>
          <w:rFonts w:eastAsia="Tahoma" w:cs="Tahoma"/>
        </w:rPr>
        <w:t xml:space="preserve"> </w:t>
      </w:r>
      <w:r w:rsidR="00F36282">
        <w:rPr>
          <w:rFonts w:eastAsia="Tahoma" w:cs="Tahoma"/>
        </w:rPr>
        <w:t xml:space="preserve">but also cannot be disposed of in the regular </w:t>
      </w:r>
      <w:r w:rsidR="00610790">
        <w:rPr>
          <w:rFonts w:eastAsia="Tahoma" w:cs="Tahoma"/>
        </w:rPr>
        <w:t>trash; they should be placed into a broken glass box</w:t>
      </w:r>
      <w:r w:rsidR="00F36282">
        <w:rPr>
          <w:rFonts w:eastAsia="Tahoma" w:cs="Tahoma"/>
        </w:rPr>
        <w:t xml:space="preserve"> for disposal</w:t>
      </w:r>
      <w:r w:rsidR="00610790">
        <w:rPr>
          <w:rFonts w:eastAsia="Tahoma" w:cs="Tahoma"/>
        </w:rPr>
        <w:t>. B</w:t>
      </w:r>
      <w:r w:rsidRPr="008E76FD">
        <w:rPr>
          <w:rFonts w:eastAsia="Tahoma" w:cs="Tahoma"/>
        </w:rPr>
        <w:t xml:space="preserve">roken glass </w:t>
      </w:r>
      <w:r w:rsidR="007F4D51">
        <w:rPr>
          <w:rFonts w:eastAsia="Tahoma" w:cs="Tahoma"/>
        </w:rPr>
        <w:t xml:space="preserve">is </w:t>
      </w:r>
      <w:r w:rsidR="00610790">
        <w:rPr>
          <w:rFonts w:eastAsia="Tahoma" w:cs="Tahoma"/>
        </w:rPr>
        <w:t xml:space="preserve">also </w:t>
      </w:r>
      <w:r w:rsidR="007F4D51">
        <w:rPr>
          <w:rFonts w:eastAsia="Tahoma" w:cs="Tahoma"/>
        </w:rPr>
        <w:t>unacceptable for recycling and should be placed in broken glass boxes for disposal, as detailed in section</w:t>
      </w:r>
      <w:r w:rsidR="00B774B9">
        <w:rPr>
          <w:rFonts w:eastAsia="Tahoma" w:cs="Tahoma"/>
        </w:rPr>
        <w:t xml:space="preserve"> </w:t>
      </w:r>
      <w:r w:rsidR="00B774B9" w:rsidRPr="00B774B9">
        <w:rPr>
          <w:rFonts w:eastAsia="Tahoma" w:cs="Tahoma"/>
          <w:u w:val="single"/>
        </w:rPr>
        <w:fldChar w:fldCharType="begin"/>
      </w:r>
      <w:r w:rsidR="00B774B9" w:rsidRPr="00B774B9">
        <w:rPr>
          <w:rFonts w:eastAsia="Tahoma" w:cs="Tahoma"/>
          <w:u w:val="single"/>
        </w:rPr>
        <w:instrText xml:space="preserve"> REF _Ref26367439 \r \h </w:instrText>
      </w:r>
      <w:r w:rsidR="00B774B9">
        <w:rPr>
          <w:rFonts w:eastAsia="Tahoma" w:cs="Tahoma"/>
          <w:u w:val="single"/>
        </w:rPr>
        <w:instrText xml:space="preserve"> \* MERGEFORMAT </w:instrText>
      </w:r>
      <w:r w:rsidR="00B774B9" w:rsidRPr="00B774B9">
        <w:rPr>
          <w:rFonts w:eastAsia="Tahoma" w:cs="Tahoma"/>
          <w:u w:val="single"/>
        </w:rPr>
      </w:r>
      <w:r w:rsidR="00B774B9" w:rsidRPr="00B774B9">
        <w:rPr>
          <w:rFonts w:eastAsia="Tahoma" w:cs="Tahoma"/>
          <w:u w:val="single"/>
        </w:rPr>
        <w:fldChar w:fldCharType="separate"/>
      </w:r>
      <w:r w:rsidR="0065075A">
        <w:rPr>
          <w:rFonts w:eastAsia="Tahoma" w:cs="Tahoma"/>
          <w:u w:val="single"/>
        </w:rPr>
        <w:t>11.2.3</w:t>
      </w:r>
      <w:r w:rsidR="00B774B9" w:rsidRPr="00B774B9">
        <w:rPr>
          <w:rFonts w:eastAsia="Tahoma" w:cs="Tahoma"/>
          <w:u w:val="single"/>
        </w:rPr>
        <w:fldChar w:fldCharType="end"/>
      </w:r>
      <w:r w:rsidR="00B774B9">
        <w:rPr>
          <w:rFonts w:eastAsia="Tahoma" w:cs="Tahoma"/>
        </w:rPr>
        <w:t>.</w:t>
      </w:r>
    </w:p>
    <w:p w14:paraId="6293D01B" w14:textId="77777777" w:rsidR="00575E69" w:rsidRDefault="00575E69" w:rsidP="00575E69">
      <w:pPr>
        <w:ind w:left="1440"/>
        <w:jc w:val="both"/>
        <w:rPr>
          <w:rFonts w:eastAsia="Tahoma" w:cs="Tahoma"/>
        </w:rPr>
      </w:pPr>
    </w:p>
    <w:p w14:paraId="020B9A3C" w14:textId="4E344B21" w:rsidR="00BC0869" w:rsidRDefault="0027064F" w:rsidP="00575E69">
      <w:pPr>
        <w:ind w:left="1440"/>
        <w:jc w:val="both"/>
        <w:rPr>
          <w:rFonts w:eastAsia="Tahoma" w:cs="Tahoma"/>
        </w:rPr>
      </w:pPr>
      <w:r>
        <w:rPr>
          <w:rFonts w:eastAsia="Tahoma" w:cs="Tahoma"/>
        </w:rPr>
        <w:t>Large empty metal chemical cans should NOT be placed in with traditional metals recycling. Submit a chemical waste pick up request t</w:t>
      </w:r>
      <w:r w:rsidR="00575E69">
        <w:rPr>
          <w:rFonts w:eastAsia="Tahoma" w:cs="Tahoma"/>
        </w:rPr>
        <w:t>o have these</w:t>
      </w:r>
      <w:r w:rsidR="00F36282">
        <w:rPr>
          <w:rFonts w:eastAsia="Tahoma" w:cs="Tahoma"/>
        </w:rPr>
        <w:t xml:space="preserve"> picked up and</w:t>
      </w:r>
      <w:r w:rsidR="00575E69">
        <w:rPr>
          <w:rFonts w:eastAsia="Tahoma" w:cs="Tahoma"/>
        </w:rPr>
        <w:t xml:space="preserve"> properly disposed.</w:t>
      </w:r>
    </w:p>
    <w:p w14:paraId="14BDBF6E" w14:textId="77777777" w:rsidR="00575E69" w:rsidRPr="008E76FD" w:rsidRDefault="00575E69" w:rsidP="00575E69">
      <w:pPr>
        <w:ind w:left="1440"/>
        <w:jc w:val="both"/>
        <w:rPr>
          <w:rFonts w:eastAsia="Tahoma" w:cs="Tahoma"/>
        </w:rPr>
      </w:pPr>
    </w:p>
    <w:p w14:paraId="7BF8A0BB" w14:textId="57F8BADF" w:rsidR="00D5237D" w:rsidRPr="00BF06C9" w:rsidRDefault="00621F05" w:rsidP="00D5237D">
      <w:pPr>
        <w:pStyle w:val="Heading5"/>
        <w:tabs>
          <w:tab w:val="clear" w:pos="1008"/>
        </w:tabs>
        <w:ind w:left="3150"/>
        <w:rPr>
          <w:rFonts w:eastAsia="Tahoma"/>
        </w:rPr>
      </w:pPr>
      <w:r w:rsidRPr="00BF06C9">
        <w:rPr>
          <w:rFonts w:eastAsia="Tahoma"/>
          <w:u w:color="000000"/>
        </w:rPr>
        <w:t xml:space="preserve">Triple </w:t>
      </w:r>
      <w:r w:rsidR="00D5237D" w:rsidRPr="00BF06C9">
        <w:rPr>
          <w:rFonts w:eastAsia="Tahoma"/>
          <w:u w:color="000000"/>
        </w:rPr>
        <w:t xml:space="preserve">Rinse </w:t>
      </w:r>
      <w:r w:rsidRPr="00BF06C9">
        <w:rPr>
          <w:rFonts w:eastAsia="Tahoma"/>
          <w:u w:color="000000"/>
        </w:rPr>
        <w:t>P</w:t>
      </w:r>
      <w:r w:rsidR="00D5237D" w:rsidRPr="00BF06C9">
        <w:rPr>
          <w:rFonts w:eastAsia="Tahoma"/>
          <w:u w:color="000000"/>
        </w:rPr>
        <w:t>rocedure</w:t>
      </w:r>
    </w:p>
    <w:p w14:paraId="441527FF" w14:textId="77777777" w:rsidR="00575E69" w:rsidRDefault="00575E69" w:rsidP="002B6D06">
      <w:pPr>
        <w:ind w:left="2160"/>
        <w:jc w:val="both"/>
        <w:rPr>
          <w:rFonts w:eastAsia="Tahoma" w:cs="Arial"/>
        </w:rPr>
      </w:pPr>
    </w:p>
    <w:p w14:paraId="562707F5" w14:textId="4257F9C1" w:rsidR="00D5237D" w:rsidRPr="008E76FD" w:rsidRDefault="002B6D06" w:rsidP="002B6D06">
      <w:pPr>
        <w:ind w:left="2160"/>
        <w:jc w:val="both"/>
        <w:rPr>
          <w:rFonts w:eastAsia="Tahoma" w:cs="Arial"/>
        </w:rPr>
      </w:pPr>
      <w:r>
        <w:rPr>
          <w:rFonts w:eastAsia="Tahoma" w:cs="Arial"/>
        </w:rPr>
        <w:t xml:space="preserve">Chemical containers that had liquid or solid chemicals </w:t>
      </w:r>
      <w:r w:rsidR="00D5237D" w:rsidRPr="008E76FD">
        <w:rPr>
          <w:rFonts w:eastAsia="Tahoma" w:cs="Arial"/>
        </w:rPr>
        <w:t>must be rinsed 3 times before being discarded</w:t>
      </w:r>
      <w:r w:rsidR="00610790">
        <w:rPr>
          <w:rFonts w:eastAsia="Tahoma" w:cs="Arial"/>
        </w:rPr>
        <w:t>, following the</w:t>
      </w:r>
      <w:r>
        <w:rPr>
          <w:rFonts w:eastAsia="Tahoma" w:cs="Arial"/>
        </w:rPr>
        <w:t xml:space="preserve"> information in the</w:t>
      </w:r>
      <w:r w:rsidR="00610790">
        <w:rPr>
          <w:rFonts w:eastAsia="Tahoma" w:cs="Arial"/>
        </w:rPr>
        <w:t xml:space="preserve"> </w:t>
      </w:r>
      <w:hyperlink r:id="rId154" w:history="1">
        <w:r w:rsidR="00610790" w:rsidRPr="002B6D06">
          <w:rPr>
            <w:rStyle w:val="Hyperlink"/>
            <w:rFonts w:eastAsia="Tahoma" w:cs="Arial"/>
            <w:b/>
            <w:u w:val="none"/>
          </w:rPr>
          <w:t>Chemical Container Disposal/</w:t>
        </w:r>
        <w:r>
          <w:rPr>
            <w:rStyle w:val="Hyperlink"/>
            <w:rFonts w:eastAsia="Tahoma" w:cs="Arial"/>
            <w:b/>
            <w:u w:val="none"/>
          </w:rPr>
          <w:t xml:space="preserve"> </w:t>
        </w:r>
        <w:r w:rsidR="00610790" w:rsidRPr="002B6D06">
          <w:rPr>
            <w:rStyle w:val="Hyperlink"/>
            <w:rFonts w:eastAsia="Tahoma" w:cs="Arial"/>
            <w:b/>
            <w:u w:val="none"/>
          </w:rPr>
          <w:t>Recycling</w:t>
        </w:r>
      </w:hyperlink>
      <w:r w:rsidR="00610790">
        <w:rPr>
          <w:rFonts w:eastAsia="Tahoma" w:cs="Arial"/>
        </w:rPr>
        <w:t xml:space="preserve"> </w:t>
      </w:r>
      <w:r>
        <w:rPr>
          <w:rFonts w:eastAsia="Tahoma" w:cs="Arial"/>
        </w:rPr>
        <w:t>document</w:t>
      </w:r>
      <w:r w:rsidR="00D5237D" w:rsidRPr="008E76FD">
        <w:rPr>
          <w:rFonts w:eastAsia="Tahoma" w:cs="Arial"/>
        </w:rPr>
        <w:t xml:space="preserve">. A rinse should consist of minimal water being used to rinse the container. The first rinse </w:t>
      </w:r>
      <w:r w:rsidR="00BF06C9">
        <w:rPr>
          <w:rFonts w:eastAsia="Tahoma" w:cs="Arial"/>
        </w:rPr>
        <w:t>shall</w:t>
      </w:r>
      <w:r w:rsidR="00D5237D" w:rsidRPr="008E76FD">
        <w:rPr>
          <w:rFonts w:eastAsia="Tahoma" w:cs="Arial"/>
        </w:rPr>
        <w:t xml:space="preserve"> be collected as chemical waste, it can be put into any waste container of compatible chemicals, the second and third rinses can then go down the drain. If the chemical is an </w:t>
      </w:r>
      <w:hyperlink r:id="rId155" w:history="1">
        <w:r w:rsidR="00D5237D" w:rsidRPr="008E76FD">
          <w:rPr>
            <w:rStyle w:val="Hyperlink"/>
            <w:rFonts w:eastAsia="Tahoma" w:cs="Arial"/>
            <w:b/>
            <w:u w:val="none"/>
          </w:rPr>
          <w:t>acutely hazardous waste</w:t>
        </w:r>
      </w:hyperlink>
      <w:r w:rsidR="00D5237D" w:rsidRPr="008E76FD">
        <w:rPr>
          <w:rFonts w:eastAsia="Tahoma" w:cs="Arial"/>
        </w:rPr>
        <w:t xml:space="preserve">, </w:t>
      </w:r>
      <w:r w:rsidR="00D5237D" w:rsidRPr="008E76FD">
        <w:rPr>
          <w:rFonts w:eastAsia="Tahoma" w:cs="Arial"/>
          <w:color w:val="000000"/>
        </w:rPr>
        <w:t>do not rinse the container. These containers should be disposed as chemical waste through EHS.</w:t>
      </w:r>
    </w:p>
    <w:p w14:paraId="32692E34" w14:textId="77777777" w:rsidR="00D5237D" w:rsidRPr="008E76FD" w:rsidRDefault="00D5237D" w:rsidP="00D5237D">
      <w:pPr>
        <w:ind w:left="2160"/>
        <w:rPr>
          <w:rFonts w:cs="Arial"/>
        </w:rPr>
      </w:pPr>
    </w:p>
    <w:p w14:paraId="2B0C4880" w14:textId="15B5E19A" w:rsidR="00D5237D" w:rsidRDefault="00D5237D" w:rsidP="00575E69">
      <w:pPr>
        <w:ind w:left="2160"/>
        <w:jc w:val="both"/>
        <w:rPr>
          <w:rFonts w:eastAsia="Tahoma" w:cs="Arial"/>
        </w:rPr>
      </w:pPr>
      <w:r w:rsidRPr="008E76FD">
        <w:rPr>
          <w:rFonts w:eastAsia="Tahoma" w:cs="Arial"/>
        </w:rPr>
        <w:t xml:space="preserve">Ensure that plenty of water is used to flush the material down the drain. After the containers are rinsed they can be </w:t>
      </w:r>
      <w:r w:rsidR="007F4D51">
        <w:rPr>
          <w:rFonts w:eastAsia="Tahoma" w:cs="Arial"/>
        </w:rPr>
        <w:t>placed in recycling or discarded.</w:t>
      </w:r>
      <w:r w:rsidRPr="008E76FD">
        <w:rPr>
          <w:rFonts w:eastAsia="Tahoma" w:cs="Arial"/>
        </w:rPr>
        <w:t xml:space="preserve"> All caps should be left off of the discarded containers and the chemical name should be crossed or blacked out prior to being discarded. Caps </w:t>
      </w:r>
      <w:r w:rsidR="007F4D51">
        <w:rPr>
          <w:rFonts w:eastAsia="Tahoma" w:cs="Arial"/>
        </w:rPr>
        <w:t>should</w:t>
      </w:r>
      <w:r w:rsidRPr="008E76FD">
        <w:rPr>
          <w:rFonts w:eastAsia="Tahoma" w:cs="Arial"/>
        </w:rPr>
        <w:t xml:space="preserve"> be di</w:t>
      </w:r>
      <w:r w:rsidR="00575E69">
        <w:rPr>
          <w:rFonts w:eastAsia="Tahoma" w:cs="Arial"/>
        </w:rPr>
        <w:t>scarded into the regular trash.</w:t>
      </w:r>
    </w:p>
    <w:p w14:paraId="7D9C98A6" w14:textId="77777777" w:rsidR="00575E69" w:rsidRPr="00575E69" w:rsidRDefault="00575E69" w:rsidP="00575E69">
      <w:pPr>
        <w:ind w:left="2160"/>
        <w:jc w:val="both"/>
        <w:rPr>
          <w:rFonts w:eastAsia="Tahoma" w:cs="Arial"/>
        </w:rPr>
      </w:pPr>
    </w:p>
    <w:p w14:paraId="11460F73" w14:textId="144A8D08" w:rsidR="00D5237D" w:rsidRPr="00BF06C9" w:rsidRDefault="001B3382" w:rsidP="00D5237D">
      <w:pPr>
        <w:pStyle w:val="Heading3"/>
      </w:pPr>
      <w:bookmarkStart w:id="497" w:name="_Ref26367439"/>
      <w:bookmarkStart w:id="498" w:name="_Toc82415484"/>
      <w:r w:rsidRPr="00BF06C9">
        <w:t>Unc</w:t>
      </w:r>
      <w:r w:rsidR="00B774B9" w:rsidRPr="00BF06C9">
        <w:t>ontaminated</w:t>
      </w:r>
      <w:r w:rsidR="00A833B7" w:rsidRPr="00BF06C9">
        <w:t xml:space="preserve"> Broken</w:t>
      </w:r>
      <w:r w:rsidR="00B774B9" w:rsidRPr="00BF06C9">
        <w:t xml:space="preserve"> </w:t>
      </w:r>
      <w:r w:rsidR="00E03BB5" w:rsidRPr="00BF06C9">
        <w:t>Glass</w:t>
      </w:r>
      <w:bookmarkEnd w:id="497"/>
      <w:bookmarkEnd w:id="498"/>
    </w:p>
    <w:p w14:paraId="3EB082F1" w14:textId="77777777" w:rsidR="00575E69" w:rsidRDefault="00575E69" w:rsidP="00A833B7">
      <w:pPr>
        <w:ind w:left="720"/>
        <w:jc w:val="both"/>
      </w:pPr>
    </w:p>
    <w:p w14:paraId="2E975BDB" w14:textId="6C8EC106" w:rsidR="00A833B7" w:rsidRDefault="00A833B7" w:rsidP="00A833B7">
      <w:pPr>
        <w:ind w:left="720"/>
        <w:jc w:val="both"/>
      </w:pPr>
      <w:r>
        <w:t>Broken glass should never be placed into the regular trash or recycling. Contaminated broken glass, including broken chemical containers, broken lab glassware,</w:t>
      </w:r>
      <w:r w:rsidR="001B3382">
        <w:t xml:space="preserve"> </w:t>
      </w:r>
      <w:r w:rsidR="006A301B">
        <w:t xml:space="preserve">glass test tubes, glass reaction vessels, </w:t>
      </w:r>
      <w:r w:rsidR="001B3382">
        <w:t>slides, coverslips,</w:t>
      </w:r>
      <w:r>
        <w:t xml:space="preserve"> etc.</w:t>
      </w:r>
      <w:r w:rsidR="006A301B">
        <w:t>,</w:t>
      </w:r>
      <w:r>
        <w:t xml:space="preserve"> should be disposed of by following the guidance for the contaminant discussed in the sections that follow</w:t>
      </w:r>
      <w:r w:rsidR="006A301B">
        <w:t>: chemically contaminated broken glass (section</w:t>
      </w:r>
      <w:r w:rsidR="006B3347">
        <w:t xml:space="preserve"> </w:t>
      </w:r>
      <w:r w:rsidR="006B3347" w:rsidRPr="006B3347">
        <w:rPr>
          <w:u w:val="single"/>
        </w:rPr>
        <w:fldChar w:fldCharType="begin"/>
      </w:r>
      <w:r w:rsidR="006B3347" w:rsidRPr="006B3347">
        <w:rPr>
          <w:u w:val="single"/>
        </w:rPr>
        <w:instrText xml:space="preserve"> REF _Ref17284570 \r \h </w:instrText>
      </w:r>
      <w:r w:rsidR="006B3347">
        <w:rPr>
          <w:u w:val="single"/>
        </w:rPr>
        <w:instrText xml:space="preserve"> \* MERGEFORMAT </w:instrText>
      </w:r>
      <w:r w:rsidR="006B3347" w:rsidRPr="006B3347">
        <w:rPr>
          <w:u w:val="single"/>
        </w:rPr>
      </w:r>
      <w:r w:rsidR="006B3347" w:rsidRPr="006B3347">
        <w:rPr>
          <w:u w:val="single"/>
        </w:rPr>
        <w:fldChar w:fldCharType="separate"/>
      </w:r>
      <w:r w:rsidR="0065075A">
        <w:rPr>
          <w:u w:val="single"/>
        </w:rPr>
        <w:t>11.3.12</w:t>
      </w:r>
      <w:r w:rsidR="006B3347" w:rsidRPr="006B3347">
        <w:rPr>
          <w:u w:val="single"/>
        </w:rPr>
        <w:fldChar w:fldCharType="end"/>
      </w:r>
      <w:r w:rsidR="006A301B" w:rsidRPr="006B3347">
        <w:t>),</w:t>
      </w:r>
      <w:r w:rsidR="006A301B">
        <w:t xml:space="preserve"> biologically contaminated broken glass</w:t>
      </w:r>
      <w:r w:rsidR="006D12BC">
        <w:t xml:space="preserve"> </w:t>
      </w:r>
      <w:r w:rsidR="006A301B">
        <w:t>(section</w:t>
      </w:r>
      <w:r w:rsidR="006B3347">
        <w:t xml:space="preserve"> </w:t>
      </w:r>
      <w:r w:rsidR="006B3347" w:rsidRPr="006B3347">
        <w:rPr>
          <w:u w:val="single"/>
        </w:rPr>
        <w:fldChar w:fldCharType="begin"/>
      </w:r>
      <w:r w:rsidR="006B3347" w:rsidRPr="006B3347">
        <w:rPr>
          <w:u w:val="single"/>
        </w:rPr>
        <w:instrText xml:space="preserve"> REF _Ref24700519 \r \h </w:instrText>
      </w:r>
      <w:r w:rsidR="006B3347">
        <w:rPr>
          <w:u w:val="single"/>
        </w:rPr>
        <w:instrText xml:space="preserve"> \* MERGEFORMAT </w:instrText>
      </w:r>
      <w:r w:rsidR="006B3347" w:rsidRPr="006B3347">
        <w:rPr>
          <w:u w:val="single"/>
        </w:rPr>
      </w:r>
      <w:r w:rsidR="006B3347" w:rsidRPr="006B3347">
        <w:rPr>
          <w:u w:val="single"/>
        </w:rPr>
        <w:fldChar w:fldCharType="separate"/>
      </w:r>
      <w:r w:rsidR="0065075A">
        <w:rPr>
          <w:u w:val="single"/>
        </w:rPr>
        <w:t>11.4.4</w:t>
      </w:r>
      <w:r w:rsidR="006B3347" w:rsidRPr="006B3347">
        <w:rPr>
          <w:u w:val="single"/>
        </w:rPr>
        <w:fldChar w:fldCharType="end"/>
      </w:r>
      <w:r w:rsidR="006A301B" w:rsidRPr="006B3347">
        <w:t>),</w:t>
      </w:r>
      <w:r w:rsidR="006A301B">
        <w:t xml:space="preserve"> or radioisotope contaminated broken glass (section</w:t>
      </w:r>
      <w:r w:rsidR="006B3347">
        <w:t xml:space="preserve"> </w:t>
      </w:r>
      <w:r w:rsidR="006B3347" w:rsidRPr="006B3347">
        <w:rPr>
          <w:u w:val="single"/>
        </w:rPr>
        <w:fldChar w:fldCharType="begin"/>
      </w:r>
      <w:r w:rsidR="006B3347" w:rsidRPr="006B3347">
        <w:rPr>
          <w:u w:val="single"/>
        </w:rPr>
        <w:instrText xml:space="preserve"> REF _Ref27651925 \r \h  \* MERGEFORMAT </w:instrText>
      </w:r>
      <w:r w:rsidR="006B3347" w:rsidRPr="006B3347">
        <w:rPr>
          <w:u w:val="single"/>
        </w:rPr>
      </w:r>
      <w:r w:rsidR="006B3347" w:rsidRPr="006B3347">
        <w:rPr>
          <w:u w:val="single"/>
        </w:rPr>
        <w:fldChar w:fldCharType="separate"/>
      </w:r>
      <w:r w:rsidR="0065075A">
        <w:rPr>
          <w:u w:val="single"/>
        </w:rPr>
        <w:t>11.5</w:t>
      </w:r>
      <w:r w:rsidR="006B3347" w:rsidRPr="006B3347">
        <w:rPr>
          <w:u w:val="single"/>
        </w:rPr>
        <w:fldChar w:fldCharType="end"/>
      </w:r>
      <w:r w:rsidR="006A301B" w:rsidRPr="006B3347">
        <w:t>).</w:t>
      </w:r>
    </w:p>
    <w:p w14:paraId="7A947EC5" w14:textId="77777777" w:rsidR="00A833B7" w:rsidRDefault="00A833B7" w:rsidP="00A833B7">
      <w:pPr>
        <w:ind w:left="720"/>
        <w:jc w:val="both"/>
      </w:pPr>
    </w:p>
    <w:p w14:paraId="70EEBDB9" w14:textId="15169027" w:rsidR="00A833B7" w:rsidRPr="00A833B7" w:rsidRDefault="007F4D51" w:rsidP="00A833B7">
      <w:pPr>
        <w:ind w:left="720"/>
        <w:jc w:val="both"/>
      </w:pPr>
      <w:r>
        <w:t xml:space="preserve">Clean broken glass should be placed into broken glass boxes for disposal. When the box is full, move it to an </w:t>
      </w:r>
      <w:r w:rsidR="006D12BC">
        <w:t>obvious location with a note</w:t>
      </w:r>
      <w:r>
        <w:t xml:space="preserve"> that </w:t>
      </w:r>
      <w:r w:rsidR="006D4FAE">
        <w:t>c</w:t>
      </w:r>
      <w:r w:rsidR="006A301B">
        <w:t xml:space="preserve">ustodial </w:t>
      </w:r>
      <w:r w:rsidR="006D4FAE">
        <w:t>operations</w:t>
      </w:r>
      <w:r w:rsidR="006A301B">
        <w:t xml:space="preserve"> </w:t>
      </w:r>
      <w:r>
        <w:t xml:space="preserve">should take the box for disposal. At University Park, </w:t>
      </w:r>
      <w:r w:rsidR="006A301B">
        <w:t xml:space="preserve">custodial </w:t>
      </w:r>
      <w:r w:rsidR="006D4FAE">
        <w:t>operations</w:t>
      </w:r>
      <w:r>
        <w:t xml:space="preserve"> supplies replacement boxes. </w:t>
      </w:r>
      <w:r w:rsidRPr="008E76FD">
        <w:rPr>
          <w:rFonts w:cs="Arial"/>
        </w:rPr>
        <w:t>Research</w:t>
      </w:r>
      <w:r w:rsidR="00BF06C9">
        <w:rPr>
          <w:rFonts w:cs="Arial"/>
        </w:rPr>
        <w:t>, lab, and instructional</w:t>
      </w:r>
      <w:r w:rsidRPr="008E76FD">
        <w:rPr>
          <w:rFonts w:cs="Arial"/>
        </w:rPr>
        <w:t xml:space="preserve"> groups at other </w:t>
      </w:r>
      <w:r w:rsidR="00BF06C9">
        <w:rPr>
          <w:rFonts w:cs="Arial"/>
        </w:rPr>
        <w:t xml:space="preserve">locations </w:t>
      </w:r>
      <w:r w:rsidRPr="008E76FD">
        <w:rPr>
          <w:rFonts w:cs="Arial"/>
        </w:rPr>
        <w:t>are responsible for purchasing broken glass boxes.</w:t>
      </w:r>
    </w:p>
    <w:p w14:paraId="27088910" w14:textId="186B676A" w:rsidR="007F4D51" w:rsidRDefault="007F4D51" w:rsidP="007F4D51">
      <w:pPr>
        <w:ind w:left="720"/>
        <w:jc w:val="both"/>
      </w:pPr>
    </w:p>
    <w:p w14:paraId="6B6B0CF8" w14:textId="51EF5FBD" w:rsidR="00F36282" w:rsidRDefault="00F36282" w:rsidP="007F4D51">
      <w:pPr>
        <w:ind w:left="720"/>
        <w:jc w:val="both"/>
      </w:pPr>
    </w:p>
    <w:p w14:paraId="6738A84E" w14:textId="27DBD6EF" w:rsidR="00F36282" w:rsidRDefault="00F36282" w:rsidP="007F4D51">
      <w:pPr>
        <w:ind w:left="720"/>
        <w:jc w:val="both"/>
      </w:pPr>
    </w:p>
    <w:p w14:paraId="37D1637E" w14:textId="77777777" w:rsidR="00F36282" w:rsidRDefault="00F36282" w:rsidP="007F4D51">
      <w:pPr>
        <w:ind w:left="720"/>
        <w:jc w:val="both"/>
      </w:pPr>
    </w:p>
    <w:p w14:paraId="174A21DA" w14:textId="14EE362E" w:rsidR="00E03BB5" w:rsidRPr="00BF06C9" w:rsidRDefault="006A301B" w:rsidP="00E03BB5">
      <w:pPr>
        <w:pStyle w:val="Heading3"/>
      </w:pPr>
      <w:bookmarkStart w:id="499" w:name="_Ref27727372"/>
      <w:bookmarkStart w:id="500" w:name="_Toc82415485"/>
      <w:r w:rsidRPr="00BF06C9">
        <w:t>Unc</w:t>
      </w:r>
      <w:r w:rsidR="00A833B7" w:rsidRPr="00BF06C9">
        <w:t xml:space="preserve">ontaminated </w:t>
      </w:r>
      <w:r w:rsidR="00E03BB5" w:rsidRPr="00BF06C9">
        <w:t>Sharps</w:t>
      </w:r>
      <w:bookmarkEnd w:id="499"/>
      <w:bookmarkEnd w:id="500"/>
      <w:r w:rsidR="00E03BB5" w:rsidRPr="00BF06C9">
        <w:t xml:space="preserve"> </w:t>
      </w:r>
    </w:p>
    <w:p w14:paraId="5FCF2281" w14:textId="77777777" w:rsidR="00E03BB5" w:rsidRPr="008E76FD" w:rsidRDefault="00E03BB5" w:rsidP="007F4D51">
      <w:pPr>
        <w:ind w:left="720"/>
        <w:jc w:val="both"/>
      </w:pPr>
    </w:p>
    <w:p w14:paraId="4FB4EFF6" w14:textId="59115781" w:rsidR="00A833B7" w:rsidRDefault="00336F87" w:rsidP="007F4D51">
      <w:pPr>
        <w:ind w:left="720"/>
        <w:jc w:val="both"/>
      </w:pPr>
      <w:r>
        <w:t>Sharp</w:t>
      </w:r>
      <w:r w:rsidR="002B6D06">
        <w:t xml:space="preserve"> waste</w:t>
      </w:r>
      <w:r>
        <w:t xml:space="preserve"> </w:t>
      </w:r>
      <w:r w:rsidR="002B6D06">
        <w:t xml:space="preserve">includes items such as </w:t>
      </w:r>
      <w:r>
        <w:t>raz</w:t>
      </w:r>
      <w:r w:rsidR="002B6D06">
        <w:t>o</w:t>
      </w:r>
      <w:r>
        <w:t xml:space="preserve">r blades, scalpel blades, glass pipettes, </w:t>
      </w:r>
      <w:r w:rsidR="002B6D06">
        <w:t xml:space="preserve">plastic </w:t>
      </w:r>
      <w:r w:rsidR="00A41FCE">
        <w:t>serological</w:t>
      </w:r>
      <w:r w:rsidR="002B6D06">
        <w:t xml:space="preserve"> pipettes, </w:t>
      </w:r>
      <w:r>
        <w:t>needles</w:t>
      </w:r>
      <w:r w:rsidR="002B6D06">
        <w:t xml:space="preserve">, </w:t>
      </w:r>
      <w:r>
        <w:t>syringes</w:t>
      </w:r>
      <w:r w:rsidR="002B6D06">
        <w:t>, slides, and cover slips. Even uncontaminated</w:t>
      </w:r>
      <w:r w:rsidR="00E704F0">
        <w:t xml:space="preserve"> or unopened</w:t>
      </w:r>
      <w:r w:rsidR="002B6D06">
        <w:t xml:space="preserve"> sharps must be disposed of in a manner that ensures the safety of every individual who may handle the waste. </w:t>
      </w:r>
      <w:r w:rsidR="002B6D06">
        <w:rPr>
          <w:b/>
        </w:rPr>
        <w:t>NEVER</w:t>
      </w:r>
      <w:r w:rsidR="00A833B7">
        <w:t xml:space="preserve"> place sharps directly into the regular trash. </w:t>
      </w:r>
    </w:p>
    <w:p w14:paraId="37029920" w14:textId="77777777" w:rsidR="00A833B7" w:rsidRDefault="00A833B7" w:rsidP="007F4D51">
      <w:pPr>
        <w:ind w:left="720"/>
        <w:jc w:val="both"/>
      </w:pPr>
    </w:p>
    <w:p w14:paraId="57D4EE05" w14:textId="520C70C5" w:rsidR="00A833B7" w:rsidRDefault="00D5237D" w:rsidP="007F4D51">
      <w:pPr>
        <w:ind w:left="720"/>
        <w:jc w:val="both"/>
      </w:pPr>
      <w:r w:rsidRPr="008E76FD">
        <w:t>Sharps</w:t>
      </w:r>
      <w:r w:rsidR="00A833B7">
        <w:t xml:space="preserve"> such as raz</w:t>
      </w:r>
      <w:r w:rsidR="002B6D06">
        <w:t>o</w:t>
      </w:r>
      <w:r w:rsidR="00A833B7">
        <w:t xml:space="preserve">r blades, scalpel blades, glass pipettes, </w:t>
      </w:r>
      <w:r w:rsidR="002B6D06">
        <w:t xml:space="preserve">plastic </w:t>
      </w:r>
      <w:r w:rsidR="00A41FCE">
        <w:t>serological</w:t>
      </w:r>
      <w:r w:rsidR="002B6D06">
        <w:t xml:space="preserve"> pipettes, </w:t>
      </w:r>
      <w:r w:rsidR="00A833B7">
        <w:t>etc.</w:t>
      </w:r>
      <w:r w:rsidRPr="008E76FD">
        <w:t xml:space="preserve"> that are not contaminated with chemicals, </w:t>
      </w:r>
      <w:r w:rsidR="00F36282">
        <w:t>biological material</w:t>
      </w:r>
      <w:r w:rsidRPr="008E76FD">
        <w:t xml:space="preserve">, or radioactive </w:t>
      </w:r>
      <w:r w:rsidR="007F4D51">
        <w:t>materials should be disposed of by placing them in a rigid</w:t>
      </w:r>
      <w:r w:rsidR="00A833B7">
        <w:t xml:space="preserve">, puncture-resistant container that has a lid that can close securely. When the container is full and ready for disposal, secure the lid shut and place the container in the trash. </w:t>
      </w:r>
    </w:p>
    <w:p w14:paraId="70615699" w14:textId="77777777" w:rsidR="00575E69" w:rsidRDefault="00575E69" w:rsidP="002B6D06">
      <w:pPr>
        <w:suppressAutoHyphens/>
        <w:ind w:left="720"/>
        <w:jc w:val="both"/>
        <w:rPr>
          <w:rFonts w:cs="Arial"/>
        </w:rPr>
      </w:pPr>
    </w:p>
    <w:p w14:paraId="04A689DE" w14:textId="727D451D" w:rsidR="00E03BB5" w:rsidRPr="00C0645C" w:rsidRDefault="00C0645C" w:rsidP="002B6D06">
      <w:pPr>
        <w:suppressAutoHyphens/>
        <w:ind w:left="720"/>
        <w:jc w:val="both"/>
        <w:rPr>
          <w:rFonts w:cs="Arial"/>
        </w:rPr>
      </w:pPr>
      <w:r>
        <w:rPr>
          <w:rFonts w:cs="Arial"/>
        </w:rPr>
        <w:t xml:space="preserve">Needles and syringes, in the commonwealth of Pennsylvania, must be disposed of in a manner that renders them </w:t>
      </w:r>
      <w:r w:rsidR="002B6D06">
        <w:rPr>
          <w:rFonts w:cs="Arial"/>
        </w:rPr>
        <w:t>incapable of being reused</w:t>
      </w:r>
      <w:r>
        <w:rPr>
          <w:rFonts w:cs="Arial"/>
        </w:rPr>
        <w:t xml:space="preserve">. At Penn State, they are handled as either </w:t>
      </w:r>
      <w:r w:rsidR="000E1498">
        <w:rPr>
          <w:rFonts w:cs="Arial"/>
        </w:rPr>
        <w:t xml:space="preserve">RMW </w:t>
      </w:r>
      <w:r>
        <w:rPr>
          <w:rFonts w:cs="Arial"/>
        </w:rPr>
        <w:t xml:space="preserve">or </w:t>
      </w:r>
      <w:r w:rsidR="002B6D06">
        <w:rPr>
          <w:rFonts w:cs="Arial"/>
        </w:rPr>
        <w:t>chemical waste, even if they have not been used or have been used with nonhazardous materials. Used n</w:t>
      </w:r>
      <w:r w:rsidR="00D5237D" w:rsidRPr="008E76FD">
        <w:rPr>
          <w:rFonts w:cs="Arial"/>
        </w:rPr>
        <w:t>eedles and syring</w:t>
      </w:r>
      <w:r w:rsidR="00A833B7">
        <w:rPr>
          <w:rFonts w:cs="Arial"/>
        </w:rPr>
        <w:t xml:space="preserve">es that are not contaminated must </w:t>
      </w:r>
      <w:r w:rsidR="00D5237D" w:rsidRPr="008E76FD">
        <w:rPr>
          <w:rFonts w:cs="Arial"/>
        </w:rPr>
        <w:t>be sealed in a rigid, puncture-resistant container</w:t>
      </w:r>
      <w:r w:rsidR="002B6D06">
        <w:rPr>
          <w:rFonts w:cs="Arial"/>
        </w:rPr>
        <w:t>. This outer container</w:t>
      </w:r>
      <w:r w:rsidR="00A833B7">
        <w:rPr>
          <w:rFonts w:cs="Arial"/>
        </w:rPr>
        <w:t xml:space="preserve"> should NEVER be placed in the trash. </w:t>
      </w:r>
      <w:r w:rsidR="006D12BC">
        <w:rPr>
          <w:rFonts w:cs="Arial"/>
        </w:rPr>
        <w:t xml:space="preserve">Contact EHS for the most appropriate means of disposal based on your location. </w:t>
      </w:r>
      <w:r w:rsidR="00BF06C9">
        <w:rPr>
          <w:rFonts w:cs="Arial"/>
        </w:rPr>
        <w:t>For C</w:t>
      </w:r>
      <w:r w:rsidR="00A833B7">
        <w:rPr>
          <w:rFonts w:cs="Arial"/>
        </w:rPr>
        <w:t xml:space="preserve">ommonwealth </w:t>
      </w:r>
      <w:r w:rsidR="00BF06C9">
        <w:rPr>
          <w:rFonts w:cs="Arial"/>
        </w:rPr>
        <w:t>C</w:t>
      </w:r>
      <w:r>
        <w:rPr>
          <w:rFonts w:cs="Arial"/>
        </w:rPr>
        <w:t xml:space="preserve">ampus locations, contact your regional campus </w:t>
      </w:r>
      <w:r w:rsidR="00BF06C9">
        <w:rPr>
          <w:rFonts w:cs="Arial"/>
        </w:rPr>
        <w:t>coordinator for appropriate</w:t>
      </w:r>
      <w:r>
        <w:rPr>
          <w:rFonts w:cs="Arial"/>
        </w:rPr>
        <w:t xml:space="preserve"> disposal</w:t>
      </w:r>
      <w:r w:rsidR="00BF06C9">
        <w:rPr>
          <w:rFonts w:cs="Arial"/>
        </w:rPr>
        <w:t xml:space="preserve"> information</w:t>
      </w:r>
      <w:r>
        <w:rPr>
          <w:rFonts w:cs="Arial"/>
        </w:rPr>
        <w:t>.</w:t>
      </w:r>
    </w:p>
    <w:p w14:paraId="433E63F4" w14:textId="77777777" w:rsidR="00575E69" w:rsidRDefault="00575E69" w:rsidP="00BF06C9">
      <w:pPr>
        <w:ind w:left="720"/>
        <w:contextualSpacing/>
        <w:jc w:val="both"/>
      </w:pPr>
    </w:p>
    <w:p w14:paraId="235459DF" w14:textId="0A71ACC2" w:rsidR="00BF06C9" w:rsidRDefault="00BF06C9" w:rsidP="00575E69">
      <w:pPr>
        <w:ind w:left="720"/>
        <w:contextualSpacing/>
        <w:jc w:val="both"/>
      </w:pPr>
      <w:r>
        <w:t>Uncontaminated sharps may be placed with contaminated sharps and disposed of as if they were contaminated. The reverse however is NEVER appropriate. Never dispose of contaminated sharps as though they were uncontaminated.</w:t>
      </w:r>
      <w:r w:rsidRPr="00BF06C9">
        <w:t xml:space="preserve"> </w:t>
      </w:r>
      <w:r>
        <w:t>For example, you could place uncontaminated sharps in the same container as chemically contaminated sharps, and dispose of the enti</w:t>
      </w:r>
      <w:r w:rsidR="00575E69">
        <w:t>re container as chemical waste.</w:t>
      </w:r>
    </w:p>
    <w:p w14:paraId="45FD361D" w14:textId="08F070C8" w:rsidR="00575E69" w:rsidRDefault="00575E69" w:rsidP="00575E69">
      <w:pPr>
        <w:ind w:left="720"/>
        <w:contextualSpacing/>
        <w:jc w:val="both"/>
      </w:pPr>
    </w:p>
    <w:p w14:paraId="0B23535E" w14:textId="3DC580A1" w:rsidR="00E704F0" w:rsidRDefault="00E875F4" w:rsidP="00575E69">
      <w:pPr>
        <w:ind w:left="720"/>
        <w:contextualSpacing/>
        <w:jc w:val="both"/>
      </w:pPr>
      <w:r>
        <w:t>Disposal of u</w:t>
      </w:r>
      <w:r w:rsidR="00E704F0">
        <w:t>nused, unopened, or expired sharps</w:t>
      </w:r>
      <w:r>
        <w:t xml:space="preserve"> should also follow the guidance above. For example, expired needles that may no longer be used with animals should be kept in their box and sent for disposal as RMW.</w:t>
      </w:r>
    </w:p>
    <w:p w14:paraId="14B11C7B" w14:textId="77777777" w:rsidR="00F36282" w:rsidRPr="008E76FD" w:rsidRDefault="00F36282" w:rsidP="00575E69">
      <w:pPr>
        <w:ind w:left="720"/>
        <w:contextualSpacing/>
        <w:jc w:val="both"/>
      </w:pPr>
    </w:p>
    <w:p w14:paraId="2F0C1BE0" w14:textId="7ADEC8CD" w:rsidR="00CF4C9F" w:rsidRPr="00BF06C9" w:rsidRDefault="00CF4C9F" w:rsidP="00C06D07">
      <w:pPr>
        <w:pStyle w:val="Heading2"/>
      </w:pPr>
      <w:bookmarkStart w:id="501" w:name="_Ref67907793"/>
      <w:bookmarkStart w:id="502" w:name="_Toc82415486"/>
      <w:r w:rsidRPr="00BF06C9">
        <w:t>Chemical</w:t>
      </w:r>
      <w:r w:rsidR="00EE329A" w:rsidRPr="00BF06C9">
        <w:t xml:space="preserve"> and </w:t>
      </w:r>
      <w:r w:rsidRPr="00BF06C9">
        <w:t>Hazardous Waste</w:t>
      </w:r>
      <w:bookmarkEnd w:id="501"/>
      <w:bookmarkEnd w:id="502"/>
    </w:p>
    <w:p w14:paraId="4E4F1E55" w14:textId="156F3C53" w:rsidR="00BC0869" w:rsidRDefault="00BC0869" w:rsidP="00BC0869">
      <w:pPr>
        <w:suppressAutoHyphens/>
        <w:jc w:val="both"/>
        <w:rPr>
          <w:rFonts w:cs="Arial"/>
        </w:rPr>
      </w:pPr>
    </w:p>
    <w:p w14:paraId="200F9FE9" w14:textId="7E3A1B9B" w:rsidR="00F02D60" w:rsidRPr="008E76FD" w:rsidRDefault="00F02D60" w:rsidP="00562FCC">
      <w:pPr>
        <w:contextualSpacing/>
        <w:jc w:val="both"/>
      </w:pPr>
      <w:r w:rsidRPr="008E76FD">
        <w:t>For reference, see:</w:t>
      </w:r>
      <w:r w:rsidR="00562FCC">
        <w:t xml:space="preserve"> Safety Policy</w:t>
      </w:r>
      <w:r w:rsidRPr="008E76FD">
        <w:t xml:space="preserve"> </w:t>
      </w:r>
      <w:hyperlink r:id="rId156" w:history="1">
        <w:r w:rsidRPr="008E76FD">
          <w:rPr>
            <w:rStyle w:val="Hyperlink"/>
            <w:rFonts w:cs="Arial"/>
            <w:b/>
            <w:u w:val="none"/>
          </w:rPr>
          <w:t>SY20: Hazardous Waste Disposal</w:t>
        </w:r>
      </w:hyperlink>
      <w:r w:rsidRPr="008E76FD">
        <w:t xml:space="preserve"> </w:t>
      </w:r>
      <w:r w:rsidRPr="008E76FD">
        <w:rPr>
          <w:rFonts w:cs="Arial"/>
        </w:rPr>
        <w:t xml:space="preserve">and the </w:t>
      </w:r>
      <w:hyperlink r:id="rId157" w:history="1">
        <w:r w:rsidRPr="008E76FD">
          <w:rPr>
            <w:rStyle w:val="Hyperlink"/>
            <w:rFonts w:cs="Arial"/>
            <w:b/>
            <w:u w:val="none"/>
          </w:rPr>
          <w:t>Laboratory Waste Management Plan</w:t>
        </w:r>
      </w:hyperlink>
      <w:r w:rsidRPr="008E76FD">
        <w:rPr>
          <w:rFonts w:cs="Arial"/>
        </w:rPr>
        <w:t>.</w:t>
      </w:r>
    </w:p>
    <w:p w14:paraId="74B04C15" w14:textId="6094EB33" w:rsidR="00F02D60" w:rsidRPr="008E76FD" w:rsidRDefault="00F02D60" w:rsidP="00C06D07"/>
    <w:p w14:paraId="077D14C8" w14:textId="49D9A0EC" w:rsidR="00F02D60" w:rsidRPr="008E76FD" w:rsidRDefault="00F02D60" w:rsidP="00C06D07">
      <w:pPr>
        <w:jc w:val="both"/>
      </w:pPr>
      <w:r w:rsidRPr="008E76FD">
        <w:t xml:space="preserve">All research groups and teaching labs that generate chemical waste shall be familiar with the Laboratory Waste Management Plan, colloquially known as Subpart K in reference to the associated EPA </w:t>
      </w:r>
      <w:r w:rsidR="00EE329A">
        <w:t>regulation</w:t>
      </w:r>
      <w:r w:rsidRPr="008E76FD">
        <w:t xml:space="preserve">. This regulation includes requirements for chemical waste container labeling, accumulation time limit, waste quantity limit, satellite accumulation area signage and inspection, secondary containment, and management of containers. </w:t>
      </w:r>
    </w:p>
    <w:p w14:paraId="605B2337" w14:textId="09DB155C" w:rsidR="00F02D60" w:rsidRPr="008E76FD" w:rsidRDefault="00F02D60" w:rsidP="00C06D07"/>
    <w:p w14:paraId="4595D3E5" w14:textId="77777777" w:rsidR="00F02D60" w:rsidRPr="008E76FD" w:rsidRDefault="00F02D60" w:rsidP="00C06D07">
      <w:pPr>
        <w:suppressAutoHyphens/>
        <w:contextualSpacing/>
        <w:jc w:val="both"/>
        <w:rPr>
          <w:rFonts w:cs="Arial"/>
        </w:rPr>
      </w:pPr>
      <w:r w:rsidRPr="008E76FD">
        <w:rPr>
          <w:rFonts w:cs="Arial"/>
        </w:rPr>
        <w:t>Proper handling of reaction byproducts, surplus and waste chemicals, and contaminated materials is an important part of safety procedures. Each researcher is responsible for ensuring that wastes are handled in a manner that minimizes personal exposure and the potential for environmental contamination.</w:t>
      </w:r>
    </w:p>
    <w:p w14:paraId="1FEED721" w14:textId="77777777" w:rsidR="00F02D60" w:rsidRPr="008E76FD" w:rsidRDefault="00F02D60" w:rsidP="00575E69">
      <w:pPr>
        <w:suppressAutoHyphens/>
        <w:ind w:right="720"/>
        <w:contextualSpacing/>
        <w:jc w:val="both"/>
        <w:rPr>
          <w:rFonts w:cs="Arial"/>
        </w:rPr>
      </w:pPr>
    </w:p>
    <w:p w14:paraId="28BFC5C9" w14:textId="0FC365DE" w:rsidR="00F02D60" w:rsidRPr="008E76FD" w:rsidRDefault="00FF449A" w:rsidP="00C06D07">
      <w:pPr>
        <w:suppressAutoHyphens/>
        <w:jc w:val="both"/>
        <w:rPr>
          <w:rFonts w:cs="Arial"/>
        </w:rPr>
      </w:pPr>
      <w:r w:rsidRPr="008E76FD">
        <w:rPr>
          <w:rFonts w:cs="Arial"/>
        </w:rPr>
        <w:t xml:space="preserve">Chemical waste and unwanted chemicals shall be disposed of promptly and not left to clutter a laboratory. </w:t>
      </w:r>
      <w:r w:rsidR="00BF06C9">
        <w:rPr>
          <w:rFonts w:cs="Arial"/>
        </w:rPr>
        <w:t xml:space="preserve">As discussed in section </w:t>
      </w:r>
      <w:r w:rsidR="007F5FBA" w:rsidRPr="007F5FBA">
        <w:rPr>
          <w:rFonts w:cs="Arial"/>
          <w:u w:val="single"/>
        </w:rPr>
        <w:fldChar w:fldCharType="begin"/>
      </w:r>
      <w:r w:rsidR="007F5FBA" w:rsidRPr="007F5FBA">
        <w:rPr>
          <w:rFonts w:cs="Arial"/>
          <w:u w:val="single"/>
        </w:rPr>
        <w:instrText xml:space="preserve"> REF _Ref38272420 \r \h </w:instrText>
      </w:r>
      <w:r w:rsidR="007F5FBA">
        <w:rPr>
          <w:rFonts w:cs="Arial"/>
          <w:u w:val="single"/>
        </w:rPr>
        <w:instrText xml:space="preserve"> \* MERGEFORMAT </w:instrText>
      </w:r>
      <w:r w:rsidR="007F5FBA" w:rsidRPr="007F5FBA">
        <w:rPr>
          <w:rFonts w:cs="Arial"/>
          <w:u w:val="single"/>
        </w:rPr>
      </w:r>
      <w:r w:rsidR="007F5FBA" w:rsidRPr="007F5FBA">
        <w:rPr>
          <w:rFonts w:cs="Arial"/>
          <w:u w:val="single"/>
        </w:rPr>
        <w:fldChar w:fldCharType="separate"/>
      </w:r>
      <w:r w:rsidR="0065075A">
        <w:rPr>
          <w:rFonts w:cs="Arial"/>
          <w:u w:val="single"/>
        </w:rPr>
        <w:t>11.1</w:t>
      </w:r>
      <w:r w:rsidR="007F5FBA" w:rsidRPr="007F5FBA">
        <w:rPr>
          <w:rFonts w:cs="Arial"/>
          <w:u w:val="single"/>
        </w:rPr>
        <w:fldChar w:fldCharType="end"/>
      </w:r>
      <w:r w:rsidR="00BF06C9">
        <w:rPr>
          <w:rFonts w:cs="Arial"/>
        </w:rPr>
        <w:t>, t</w:t>
      </w:r>
      <w:r w:rsidR="00F02D60" w:rsidRPr="008E76FD">
        <w:rPr>
          <w:rFonts w:cs="Arial"/>
        </w:rPr>
        <w:t>he first steps in managing chemical wastes are selecting the least hazardous chemicals for the task and ordering chemicals only in quantities needed</w:t>
      </w:r>
      <w:r w:rsidR="00F36282">
        <w:rPr>
          <w:rFonts w:cs="Arial"/>
        </w:rPr>
        <w:t xml:space="preserve"> to complete the task or experiment</w:t>
      </w:r>
      <w:r w:rsidR="00F02D60" w:rsidRPr="008E76FD">
        <w:rPr>
          <w:rFonts w:cs="Arial"/>
        </w:rPr>
        <w:t>. Chemicals should not be kept in laboratories if they will not be needed, especially if they are peroxide-forming chemicals such as ethyl ether or dioxane, polynitro compounds such as picric acid or dinitrophenyl hydrazine, or chemicals that are air- or water-reactive.</w:t>
      </w:r>
    </w:p>
    <w:p w14:paraId="60137DB8" w14:textId="77777777" w:rsidR="00F02D60" w:rsidRPr="008E76FD" w:rsidRDefault="00F02D60" w:rsidP="00C06D07">
      <w:pPr>
        <w:jc w:val="both"/>
      </w:pPr>
    </w:p>
    <w:p w14:paraId="66CAE38B" w14:textId="038CAE13" w:rsidR="00F02D60" w:rsidRPr="008E76FD" w:rsidRDefault="00F02D60" w:rsidP="00C06D07">
      <w:pPr>
        <w:jc w:val="both"/>
      </w:pPr>
      <w:r w:rsidRPr="008E76FD">
        <w:t xml:space="preserve">Training for chemical waste generators is included in the standard </w:t>
      </w:r>
      <w:r w:rsidR="00650A05">
        <w:t>Initial Laboratory and Research Safety Training</w:t>
      </w:r>
      <w:r w:rsidRPr="008E76FD">
        <w:t xml:space="preserve"> and annual refresher training, both of which are required for all individuals working in laboratory and research areas, including PIs.</w:t>
      </w:r>
    </w:p>
    <w:p w14:paraId="34CF30C8" w14:textId="77777777" w:rsidR="00F02D60" w:rsidRPr="008E76FD" w:rsidRDefault="00F02D60" w:rsidP="00C06D07"/>
    <w:p w14:paraId="0CC46457" w14:textId="4C132782" w:rsidR="00F02D60" w:rsidRPr="008E76FD" w:rsidRDefault="00F02D60" w:rsidP="00C06D07">
      <w:pPr>
        <w:suppressAutoHyphens/>
        <w:contextualSpacing/>
        <w:jc w:val="both"/>
        <w:rPr>
          <w:rFonts w:cs="Arial"/>
        </w:rPr>
      </w:pPr>
      <w:r w:rsidRPr="008E76FD">
        <w:rPr>
          <w:rFonts w:cs="Arial"/>
        </w:rPr>
        <w:t>EHS is responsible for disposal of chemicals and shall be contacted to arrange the removal of chemical wastes. Normal hazardous waste disposal costs are funded through EHS.</w:t>
      </w:r>
    </w:p>
    <w:p w14:paraId="475D70F9" w14:textId="20FC7412" w:rsidR="006A5FDE" w:rsidRPr="008E76FD" w:rsidRDefault="006A5FDE" w:rsidP="00C06D07">
      <w:pPr>
        <w:contextualSpacing/>
        <w:rPr>
          <w:rFonts w:cs="Arial"/>
          <w:b/>
          <w:bCs/>
        </w:rPr>
      </w:pPr>
    </w:p>
    <w:p w14:paraId="6594A915" w14:textId="77777777" w:rsidR="00CC07EC" w:rsidRPr="007F5FBA" w:rsidRDefault="00CC07EC" w:rsidP="00C06D07">
      <w:pPr>
        <w:pStyle w:val="Heading3"/>
      </w:pPr>
      <w:bookmarkStart w:id="503" w:name="_Toc82415487"/>
      <w:r w:rsidRPr="007F5FBA">
        <w:t>Definition of Hazardous Waste</w:t>
      </w:r>
      <w:bookmarkEnd w:id="503"/>
    </w:p>
    <w:p w14:paraId="72FDB5A2" w14:textId="77777777" w:rsidR="006A5FDE" w:rsidRDefault="006A5FDE" w:rsidP="00893DE6">
      <w:pPr>
        <w:ind w:left="720"/>
        <w:contextualSpacing/>
        <w:jc w:val="both"/>
        <w:rPr>
          <w:rFonts w:cs="Arial"/>
        </w:rPr>
      </w:pPr>
    </w:p>
    <w:p w14:paraId="6D5C7230" w14:textId="08BDC365" w:rsidR="00CC07EC" w:rsidRPr="008E76FD" w:rsidRDefault="006C4D2C" w:rsidP="00893DE6">
      <w:pPr>
        <w:ind w:left="720"/>
        <w:contextualSpacing/>
        <w:jc w:val="both"/>
        <w:rPr>
          <w:rFonts w:cs="Arial"/>
        </w:rPr>
      </w:pPr>
      <w:r>
        <w:rPr>
          <w:rFonts w:cs="Arial"/>
        </w:rPr>
        <w:t>Any unwanted or inherently waste-like material that can be considered hazardous by the EPA</w:t>
      </w:r>
      <w:r w:rsidR="00CF2ED4">
        <w:rPr>
          <w:rFonts w:cs="Arial"/>
        </w:rPr>
        <w:t xml:space="preserve"> must be disposed of properly. </w:t>
      </w:r>
      <w:r w:rsidR="00CC07EC" w:rsidRPr="008E76FD">
        <w:rPr>
          <w:rFonts w:cs="Arial"/>
        </w:rPr>
        <w:t xml:space="preserve">A waste may be designated as a hazardous waste if it meets </w:t>
      </w:r>
      <w:r w:rsidR="00CC07EC" w:rsidRPr="008E76FD">
        <w:rPr>
          <w:rFonts w:cs="Arial"/>
          <w:b/>
        </w:rPr>
        <w:t>one</w:t>
      </w:r>
      <w:r w:rsidR="00CC07EC" w:rsidRPr="008E76FD">
        <w:rPr>
          <w:rFonts w:cs="Arial"/>
        </w:rPr>
        <w:t xml:space="preserve"> of the following criteria: </w:t>
      </w:r>
    </w:p>
    <w:p w14:paraId="1BD9FBD4" w14:textId="77777777" w:rsidR="00CC07EC" w:rsidRPr="008E76FD" w:rsidRDefault="00CC07EC" w:rsidP="00575E69">
      <w:pPr>
        <w:pStyle w:val="ListParagraph"/>
        <w:numPr>
          <w:ilvl w:val="0"/>
          <w:numId w:val="50"/>
        </w:numPr>
        <w:ind w:left="1080"/>
        <w:jc w:val="both"/>
        <w:rPr>
          <w:rFonts w:cs="Arial"/>
        </w:rPr>
      </w:pPr>
      <w:r w:rsidRPr="008E76FD">
        <w:rPr>
          <w:rFonts w:cs="Arial"/>
        </w:rPr>
        <w:t xml:space="preserve">Acute hazardous waste is a waste which has been found to be </w:t>
      </w:r>
      <w:r w:rsidRPr="008E76FD">
        <w:rPr>
          <w:rFonts w:cs="Arial"/>
          <w:b/>
        </w:rPr>
        <w:t>fatal in humans</w:t>
      </w:r>
      <w:r w:rsidRPr="008E76FD">
        <w:rPr>
          <w:rFonts w:cs="Arial"/>
        </w:rPr>
        <w:t xml:space="preserve"> in low doses or, in the absence of data on humans, has been found to have, in laboratory animals: </w:t>
      </w:r>
    </w:p>
    <w:p w14:paraId="149EB6DB" w14:textId="045DC18B" w:rsidR="00CC07EC" w:rsidRPr="008E76FD" w:rsidRDefault="00CC07EC" w:rsidP="00575E69">
      <w:pPr>
        <w:pStyle w:val="Blockquote"/>
        <w:numPr>
          <w:ilvl w:val="1"/>
          <w:numId w:val="19"/>
        </w:numPr>
        <w:spacing w:before="0" w:after="0"/>
        <w:ind w:left="1800"/>
        <w:contextualSpacing/>
        <w:rPr>
          <w:rFonts w:ascii="Arial" w:hAnsi="Arial" w:cs="Arial"/>
          <w:sz w:val="22"/>
          <w:szCs w:val="22"/>
        </w:rPr>
      </w:pPr>
      <w:r w:rsidRPr="008E76FD">
        <w:rPr>
          <w:rFonts w:ascii="Arial" w:hAnsi="Arial" w:cs="Arial"/>
          <w:sz w:val="22"/>
          <w:szCs w:val="22"/>
        </w:rPr>
        <w:t>an o</w:t>
      </w:r>
      <w:r w:rsidR="00EE329A">
        <w:rPr>
          <w:rFonts w:ascii="Arial" w:hAnsi="Arial" w:cs="Arial"/>
          <w:sz w:val="22"/>
          <w:szCs w:val="22"/>
        </w:rPr>
        <w:t>ral LD50 of less than 50 mg/kg</w:t>
      </w:r>
    </w:p>
    <w:p w14:paraId="27D9A3EF" w14:textId="31ACD573" w:rsidR="00CC07EC" w:rsidRPr="008E76FD" w:rsidRDefault="00CC07EC" w:rsidP="00575E69">
      <w:pPr>
        <w:pStyle w:val="Blockquote"/>
        <w:numPr>
          <w:ilvl w:val="1"/>
          <w:numId w:val="19"/>
        </w:numPr>
        <w:spacing w:before="0" w:after="0"/>
        <w:ind w:left="1800"/>
        <w:contextualSpacing/>
        <w:rPr>
          <w:rFonts w:ascii="Arial" w:hAnsi="Arial" w:cs="Arial"/>
          <w:sz w:val="22"/>
          <w:szCs w:val="22"/>
        </w:rPr>
      </w:pPr>
      <w:r w:rsidRPr="008E76FD">
        <w:rPr>
          <w:rFonts w:ascii="Arial" w:hAnsi="Arial" w:cs="Arial"/>
          <w:sz w:val="22"/>
          <w:szCs w:val="22"/>
        </w:rPr>
        <w:t xml:space="preserve">an inhalation LC50 of less than 2 mg/l </w:t>
      </w:r>
    </w:p>
    <w:p w14:paraId="6372E063" w14:textId="39D4852A" w:rsidR="00CC07EC" w:rsidRPr="008E76FD" w:rsidRDefault="00CC07EC" w:rsidP="00575E69">
      <w:pPr>
        <w:pStyle w:val="Blockquote"/>
        <w:numPr>
          <w:ilvl w:val="1"/>
          <w:numId w:val="19"/>
        </w:numPr>
        <w:spacing w:before="0" w:after="0"/>
        <w:ind w:left="1800"/>
        <w:contextualSpacing/>
        <w:rPr>
          <w:rFonts w:ascii="Arial" w:hAnsi="Arial" w:cs="Arial"/>
          <w:sz w:val="22"/>
          <w:szCs w:val="22"/>
        </w:rPr>
      </w:pPr>
      <w:r w:rsidRPr="008E76FD">
        <w:rPr>
          <w:rFonts w:ascii="Arial" w:hAnsi="Arial" w:cs="Arial"/>
          <w:sz w:val="22"/>
          <w:szCs w:val="22"/>
        </w:rPr>
        <w:t xml:space="preserve">a dermal LD50 of less than 200 mg/kg </w:t>
      </w:r>
    </w:p>
    <w:p w14:paraId="18CB3536" w14:textId="77777777" w:rsidR="00CC07EC" w:rsidRPr="008E76FD" w:rsidRDefault="00CC07EC" w:rsidP="00575E69">
      <w:pPr>
        <w:numPr>
          <w:ilvl w:val="0"/>
          <w:numId w:val="50"/>
        </w:numPr>
        <w:ind w:left="1080"/>
        <w:contextualSpacing/>
        <w:jc w:val="both"/>
        <w:rPr>
          <w:rFonts w:cs="Arial"/>
        </w:rPr>
      </w:pPr>
      <w:r w:rsidRPr="008E76FD">
        <w:rPr>
          <w:rFonts w:cs="Arial"/>
        </w:rPr>
        <w:t xml:space="preserve">A waste is hazardous if it contains any of the toxic constituents listed in the regulations. </w:t>
      </w:r>
    </w:p>
    <w:p w14:paraId="137BA338" w14:textId="77777777" w:rsidR="00CC07EC" w:rsidRPr="008E76FD" w:rsidRDefault="00CC07EC" w:rsidP="00575E69">
      <w:pPr>
        <w:numPr>
          <w:ilvl w:val="0"/>
          <w:numId w:val="50"/>
        </w:numPr>
        <w:ind w:left="1080"/>
        <w:contextualSpacing/>
        <w:jc w:val="both"/>
        <w:rPr>
          <w:rFonts w:cs="Arial"/>
        </w:rPr>
      </w:pPr>
      <w:r w:rsidRPr="008E76FD">
        <w:rPr>
          <w:rFonts w:cs="Arial"/>
        </w:rPr>
        <w:t xml:space="preserve">A waste is hazardous if it exhibits any of the following characteristics: </w:t>
      </w:r>
    </w:p>
    <w:p w14:paraId="093145FB" w14:textId="77777777" w:rsidR="00CC07EC" w:rsidRPr="008E76FD" w:rsidRDefault="00CC07EC" w:rsidP="00575E69">
      <w:pPr>
        <w:pStyle w:val="Blockquote"/>
        <w:numPr>
          <w:ilvl w:val="0"/>
          <w:numId w:val="18"/>
        </w:numPr>
        <w:spacing w:before="0" w:after="0"/>
        <w:ind w:left="1800"/>
        <w:contextualSpacing/>
        <w:rPr>
          <w:rFonts w:ascii="Arial" w:hAnsi="Arial" w:cs="Arial"/>
          <w:sz w:val="22"/>
          <w:szCs w:val="22"/>
        </w:rPr>
      </w:pPr>
      <w:r w:rsidRPr="008E76FD">
        <w:rPr>
          <w:rFonts w:ascii="Arial" w:hAnsi="Arial" w:cs="Arial"/>
          <w:sz w:val="22"/>
          <w:szCs w:val="22"/>
        </w:rPr>
        <w:t xml:space="preserve">Ignitability </w:t>
      </w:r>
    </w:p>
    <w:p w14:paraId="42566F39" w14:textId="77777777" w:rsidR="00CC07EC" w:rsidRPr="008E76FD" w:rsidRDefault="00CC07EC" w:rsidP="00575E69">
      <w:pPr>
        <w:pStyle w:val="Blockquote"/>
        <w:numPr>
          <w:ilvl w:val="0"/>
          <w:numId w:val="18"/>
        </w:numPr>
        <w:spacing w:before="0" w:after="0"/>
        <w:ind w:left="1800"/>
        <w:contextualSpacing/>
        <w:rPr>
          <w:rFonts w:ascii="Arial" w:hAnsi="Arial" w:cs="Arial"/>
          <w:sz w:val="22"/>
          <w:szCs w:val="22"/>
        </w:rPr>
      </w:pPr>
      <w:r w:rsidRPr="008E76FD">
        <w:rPr>
          <w:rFonts w:ascii="Arial" w:hAnsi="Arial" w:cs="Arial"/>
          <w:sz w:val="22"/>
          <w:szCs w:val="22"/>
        </w:rPr>
        <w:t xml:space="preserve">Reactivity </w:t>
      </w:r>
    </w:p>
    <w:p w14:paraId="08F5AAA9" w14:textId="77777777" w:rsidR="00CC07EC" w:rsidRPr="008E76FD" w:rsidRDefault="00CC07EC" w:rsidP="00575E69">
      <w:pPr>
        <w:pStyle w:val="Blockquote"/>
        <w:numPr>
          <w:ilvl w:val="0"/>
          <w:numId w:val="18"/>
        </w:numPr>
        <w:spacing w:before="0" w:after="0"/>
        <w:ind w:left="1800"/>
        <w:contextualSpacing/>
        <w:rPr>
          <w:rFonts w:ascii="Arial" w:hAnsi="Arial" w:cs="Arial"/>
          <w:sz w:val="22"/>
          <w:szCs w:val="22"/>
        </w:rPr>
      </w:pPr>
      <w:r w:rsidRPr="008E76FD">
        <w:rPr>
          <w:rFonts w:ascii="Arial" w:hAnsi="Arial" w:cs="Arial"/>
          <w:sz w:val="22"/>
          <w:szCs w:val="22"/>
        </w:rPr>
        <w:t xml:space="preserve">Corrosivity </w:t>
      </w:r>
    </w:p>
    <w:p w14:paraId="53A0DDC6" w14:textId="77777777" w:rsidR="00CC07EC" w:rsidRPr="008E76FD" w:rsidRDefault="00CC07EC" w:rsidP="00575E69">
      <w:pPr>
        <w:pStyle w:val="Blockquote"/>
        <w:numPr>
          <w:ilvl w:val="0"/>
          <w:numId w:val="18"/>
        </w:numPr>
        <w:spacing w:before="0" w:after="0"/>
        <w:ind w:left="1800"/>
        <w:contextualSpacing/>
        <w:rPr>
          <w:rFonts w:ascii="Arial" w:hAnsi="Arial" w:cs="Arial"/>
          <w:sz w:val="22"/>
          <w:szCs w:val="22"/>
        </w:rPr>
      </w:pPr>
      <w:r w:rsidRPr="008E76FD">
        <w:rPr>
          <w:rFonts w:ascii="Arial" w:hAnsi="Arial" w:cs="Arial"/>
          <w:sz w:val="22"/>
          <w:szCs w:val="22"/>
        </w:rPr>
        <w:t xml:space="preserve">Toxicity </w:t>
      </w:r>
    </w:p>
    <w:p w14:paraId="5D68E09A" w14:textId="77777777" w:rsidR="00CC07EC" w:rsidRPr="008E76FD" w:rsidRDefault="00CC07EC" w:rsidP="00575E69">
      <w:pPr>
        <w:pStyle w:val="Blockquote"/>
        <w:spacing w:before="0" w:after="0"/>
        <w:ind w:left="720"/>
        <w:contextualSpacing/>
        <w:rPr>
          <w:rFonts w:ascii="Arial" w:hAnsi="Arial" w:cs="Arial"/>
          <w:sz w:val="22"/>
          <w:szCs w:val="22"/>
        </w:rPr>
      </w:pPr>
    </w:p>
    <w:p w14:paraId="1B7D4E76" w14:textId="77777777" w:rsidR="00CC07EC" w:rsidRPr="007F5FBA" w:rsidRDefault="00CC07EC" w:rsidP="00C06D07">
      <w:pPr>
        <w:pStyle w:val="Heading3"/>
      </w:pPr>
      <w:bookmarkStart w:id="504" w:name="_Toc82415488"/>
      <w:r w:rsidRPr="007F5FBA">
        <w:t>Responsibilities</w:t>
      </w:r>
      <w:bookmarkEnd w:id="504"/>
    </w:p>
    <w:p w14:paraId="2C46D995" w14:textId="77777777" w:rsidR="00575E69" w:rsidRDefault="00575E69" w:rsidP="00C06D07">
      <w:pPr>
        <w:ind w:left="720"/>
        <w:contextualSpacing/>
        <w:jc w:val="both"/>
        <w:rPr>
          <w:rFonts w:cs="Arial"/>
        </w:rPr>
      </w:pPr>
    </w:p>
    <w:p w14:paraId="57BAAD1B" w14:textId="13347744" w:rsidR="002C44BF" w:rsidRPr="008E76FD" w:rsidRDefault="002C44BF" w:rsidP="00C06D07">
      <w:pPr>
        <w:ind w:left="720"/>
        <w:contextualSpacing/>
        <w:jc w:val="both"/>
        <w:rPr>
          <w:rFonts w:cs="Arial"/>
        </w:rPr>
      </w:pPr>
      <w:r>
        <w:rPr>
          <w:rFonts w:cs="Arial"/>
        </w:rPr>
        <w:t>PIs, including teaching lab</w:t>
      </w:r>
      <w:r w:rsidR="007F5FBA">
        <w:rPr>
          <w:rFonts w:cs="Arial"/>
        </w:rPr>
        <w:t>oratory</w:t>
      </w:r>
      <w:r>
        <w:rPr>
          <w:rFonts w:cs="Arial"/>
        </w:rPr>
        <w:t xml:space="preserve"> instructors, shall ensure that Penn State’s waste minimization plan</w:t>
      </w:r>
      <w:r w:rsidR="007F5FBA">
        <w:rPr>
          <w:rFonts w:cs="Arial"/>
        </w:rPr>
        <w:t xml:space="preserve"> (found in section </w:t>
      </w:r>
      <w:r w:rsidR="007F5FBA" w:rsidRPr="007F5FBA">
        <w:rPr>
          <w:rFonts w:cs="Arial"/>
          <w:u w:val="single"/>
        </w:rPr>
        <w:fldChar w:fldCharType="begin"/>
      </w:r>
      <w:r w:rsidR="007F5FBA" w:rsidRPr="007F5FBA">
        <w:rPr>
          <w:rFonts w:cs="Arial"/>
          <w:u w:val="single"/>
        </w:rPr>
        <w:instrText xml:space="preserve"> REF _Ref38272420 \r \h </w:instrText>
      </w:r>
      <w:r w:rsidR="007F5FBA">
        <w:rPr>
          <w:rFonts w:cs="Arial"/>
          <w:u w:val="single"/>
        </w:rPr>
        <w:instrText xml:space="preserve"> \* MERGEFORMAT </w:instrText>
      </w:r>
      <w:r w:rsidR="007F5FBA" w:rsidRPr="007F5FBA">
        <w:rPr>
          <w:rFonts w:cs="Arial"/>
          <w:u w:val="single"/>
        </w:rPr>
      </w:r>
      <w:r w:rsidR="007F5FBA" w:rsidRPr="007F5FBA">
        <w:rPr>
          <w:rFonts w:cs="Arial"/>
          <w:u w:val="single"/>
        </w:rPr>
        <w:fldChar w:fldCharType="separate"/>
      </w:r>
      <w:r w:rsidR="0065075A">
        <w:rPr>
          <w:rFonts w:cs="Arial"/>
          <w:u w:val="single"/>
        </w:rPr>
        <w:t>11.1</w:t>
      </w:r>
      <w:r w:rsidR="007F5FBA" w:rsidRPr="007F5FBA">
        <w:rPr>
          <w:rFonts w:cs="Arial"/>
          <w:u w:val="single"/>
        </w:rPr>
        <w:fldChar w:fldCharType="end"/>
      </w:r>
      <w:r w:rsidR="007F5FBA">
        <w:rPr>
          <w:rFonts w:cs="Arial"/>
        </w:rPr>
        <w:t>)</w:t>
      </w:r>
      <w:r>
        <w:rPr>
          <w:rFonts w:cs="Arial"/>
        </w:rPr>
        <w:t xml:space="preserve"> is in effect and that it is being adhered to.</w:t>
      </w:r>
    </w:p>
    <w:p w14:paraId="6ABE9A59" w14:textId="77777777" w:rsidR="00CC07EC" w:rsidRPr="008E76FD" w:rsidRDefault="00CC07EC" w:rsidP="00C06D07">
      <w:pPr>
        <w:ind w:left="720"/>
        <w:contextualSpacing/>
        <w:rPr>
          <w:rFonts w:cs="Arial"/>
        </w:rPr>
      </w:pPr>
    </w:p>
    <w:p w14:paraId="2D34411E" w14:textId="0709F4D4" w:rsidR="00CC07EC" w:rsidRPr="008E76FD" w:rsidRDefault="00CC07EC" w:rsidP="00C06D07">
      <w:pPr>
        <w:ind w:left="720"/>
        <w:contextualSpacing/>
        <w:jc w:val="both"/>
        <w:rPr>
          <w:rFonts w:cs="Arial"/>
        </w:rPr>
      </w:pPr>
      <w:r w:rsidRPr="008E76FD">
        <w:rPr>
          <w:rFonts w:cs="Arial"/>
        </w:rPr>
        <w:t xml:space="preserve">Generators of </w:t>
      </w:r>
      <w:r w:rsidR="00845E77" w:rsidRPr="008E76FD">
        <w:rPr>
          <w:rFonts w:cs="Arial"/>
        </w:rPr>
        <w:t>chemical</w:t>
      </w:r>
      <w:r w:rsidRPr="008E76FD">
        <w:rPr>
          <w:rFonts w:cs="Arial"/>
        </w:rPr>
        <w:t xml:space="preserve"> </w:t>
      </w:r>
      <w:r w:rsidR="002C44BF">
        <w:rPr>
          <w:rFonts w:cs="Arial"/>
        </w:rPr>
        <w:t xml:space="preserve">and hazardous </w:t>
      </w:r>
      <w:r w:rsidRPr="008E76FD">
        <w:rPr>
          <w:rFonts w:cs="Arial"/>
        </w:rPr>
        <w:t xml:space="preserve">waste are responsible </w:t>
      </w:r>
      <w:r w:rsidR="00845E77" w:rsidRPr="008E76FD">
        <w:rPr>
          <w:rFonts w:cs="Arial"/>
        </w:rPr>
        <w:t>for</w:t>
      </w:r>
      <w:r w:rsidRPr="008E76FD">
        <w:rPr>
          <w:rFonts w:cs="Arial"/>
        </w:rPr>
        <w:t xml:space="preserve"> ensur</w:t>
      </w:r>
      <w:r w:rsidR="00845E77" w:rsidRPr="008E76FD">
        <w:rPr>
          <w:rFonts w:cs="Arial"/>
        </w:rPr>
        <w:t>ing</w:t>
      </w:r>
      <w:r w:rsidRPr="008E76FD">
        <w:rPr>
          <w:rFonts w:cs="Arial"/>
        </w:rPr>
        <w:t xml:space="preserve"> the appropriate storage, labeling, inspection, auditing, documentatio</w:t>
      </w:r>
      <w:r w:rsidR="00845E77" w:rsidRPr="008E76FD">
        <w:rPr>
          <w:rFonts w:cs="Arial"/>
        </w:rPr>
        <w:t xml:space="preserve">n, and segregation of waste. All generators of chemical </w:t>
      </w:r>
      <w:r w:rsidR="002C44BF">
        <w:rPr>
          <w:rFonts w:cs="Arial"/>
        </w:rPr>
        <w:t xml:space="preserve">and hazardous </w:t>
      </w:r>
      <w:r w:rsidR="00845E77" w:rsidRPr="008E76FD">
        <w:rPr>
          <w:rFonts w:cs="Arial"/>
        </w:rPr>
        <w:t xml:space="preserve">waste shall be trained in proper waste handling procedures, which is part of </w:t>
      </w:r>
      <w:r w:rsidR="00650A05">
        <w:rPr>
          <w:rFonts w:cs="Arial"/>
        </w:rPr>
        <w:t>I</w:t>
      </w:r>
      <w:r w:rsidR="00781EA8" w:rsidRPr="008E76FD">
        <w:rPr>
          <w:rFonts w:cs="Arial"/>
        </w:rPr>
        <w:t xml:space="preserve">nitial Laboratory and Research Training along with the required annual refresher course. </w:t>
      </w:r>
      <w:r w:rsidRPr="008E76FD">
        <w:rPr>
          <w:rFonts w:cs="Arial"/>
        </w:rPr>
        <w:t>Individuals responsible for laboratories</w:t>
      </w:r>
      <w:r w:rsidR="002C44BF">
        <w:rPr>
          <w:rFonts w:cs="Arial"/>
        </w:rPr>
        <w:t>, such as PIs and teaching lab</w:t>
      </w:r>
      <w:r w:rsidR="007F5FBA">
        <w:rPr>
          <w:rFonts w:cs="Arial"/>
        </w:rPr>
        <w:t>oratory</w:t>
      </w:r>
      <w:r w:rsidR="002C44BF">
        <w:rPr>
          <w:rFonts w:cs="Arial"/>
        </w:rPr>
        <w:t xml:space="preserve"> instructors,</w:t>
      </w:r>
      <w:r w:rsidRPr="008E76FD">
        <w:rPr>
          <w:rFonts w:cs="Arial"/>
        </w:rPr>
        <w:t xml:space="preserve"> and other </w:t>
      </w:r>
      <w:r w:rsidR="00150AFF" w:rsidRPr="008E76FD">
        <w:rPr>
          <w:rFonts w:cs="Arial"/>
        </w:rPr>
        <w:t>areas that</w:t>
      </w:r>
      <w:r w:rsidRPr="008E76FD">
        <w:rPr>
          <w:rFonts w:cs="Arial"/>
        </w:rPr>
        <w:t xml:space="preserve"> handle and store </w:t>
      </w:r>
      <w:r w:rsidR="00781EA8" w:rsidRPr="008E76FD">
        <w:rPr>
          <w:rFonts w:cs="Arial"/>
        </w:rPr>
        <w:t>chemical</w:t>
      </w:r>
      <w:r w:rsidRPr="008E76FD">
        <w:rPr>
          <w:rFonts w:cs="Arial"/>
        </w:rPr>
        <w:t xml:space="preserve"> waste are required to:</w:t>
      </w:r>
    </w:p>
    <w:p w14:paraId="136AB245" w14:textId="49A31666" w:rsidR="00CC07EC" w:rsidRPr="008E76FD" w:rsidRDefault="00CC07EC" w:rsidP="00575E69">
      <w:pPr>
        <w:pStyle w:val="ListParagraph"/>
        <w:numPr>
          <w:ilvl w:val="0"/>
          <w:numId w:val="51"/>
        </w:numPr>
        <w:ind w:left="1080"/>
        <w:jc w:val="both"/>
      </w:pPr>
      <w:r w:rsidRPr="008E76FD">
        <w:t>designate a location within the room for chemical waste accumulation. This area is referred to as the "Satellite Accumulation Area."</w:t>
      </w:r>
    </w:p>
    <w:p w14:paraId="7F45AA33" w14:textId="77777777" w:rsidR="00CC07EC" w:rsidRPr="008E76FD" w:rsidRDefault="00CC07EC" w:rsidP="00575E69">
      <w:pPr>
        <w:pStyle w:val="ListParagraph"/>
        <w:numPr>
          <w:ilvl w:val="0"/>
          <w:numId w:val="51"/>
        </w:numPr>
        <w:ind w:left="1080"/>
        <w:jc w:val="both"/>
      </w:pPr>
      <w:r w:rsidRPr="008E76FD">
        <w:t>designate an individual who is responsible to oversee the proper storage, labeling, and inspection of this Satellite Accumulation Area and who conducts weekly inspections of this area, documenting and maintaining the results of the inspection for three years.</w:t>
      </w:r>
    </w:p>
    <w:p w14:paraId="2E9F5C04" w14:textId="0089D521" w:rsidR="00CC07EC" w:rsidRPr="008E76FD" w:rsidRDefault="00CC07EC" w:rsidP="00575E69">
      <w:pPr>
        <w:pStyle w:val="ListParagraph"/>
        <w:numPr>
          <w:ilvl w:val="0"/>
          <w:numId w:val="51"/>
        </w:numPr>
        <w:ind w:left="1080"/>
        <w:jc w:val="both"/>
      </w:pPr>
      <w:r w:rsidRPr="008E76FD">
        <w:t xml:space="preserve">ensure all researchers involved in chemical </w:t>
      </w:r>
      <w:r w:rsidR="002C44BF">
        <w:t xml:space="preserve">and hazardous </w:t>
      </w:r>
      <w:r w:rsidRPr="008E76FD">
        <w:t>waste management are trained and documentation of training records is maintained.</w:t>
      </w:r>
    </w:p>
    <w:p w14:paraId="3299D81A" w14:textId="6FF2E8C5" w:rsidR="00CC07EC" w:rsidRPr="008E76FD" w:rsidRDefault="00CC07EC" w:rsidP="00575E69">
      <w:pPr>
        <w:pStyle w:val="ListParagraph"/>
        <w:numPr>
          <w:ilvl w:val="0"/>
          <w:numId w:val="51"/>
        </w:numPr>
        <w:ind w:left="1080"/>
        <w:jc w:val="both"/>
      </w:pPr>
      <w:r w:rsidRPr="008E76FD">
        <w:t>establish, implement, and document an annual review of all hazardous materials</w:t>
      </w:r>
      <w:r w:rsidR="002C44BF">
        <w:t xml:space="preserve"> (</w:t>
      </w:r>
      <w:r w:rsidR="00C0645C">
        <w:t>see Chemical I</w:t>
      </w:r>
      <w:r w:rsidR="002C44BF">
        <w:t>nventory</w:t>
      </w:r>
      <w:r w:rsidR="00C0645C">
        <w:t xml:space="preserve"> Management,</w:t>
      </w:r>
      <w:r w:rsidR="002C44BF">
        <w:t xml:space="preserve"> section </w:t>
      </w:r>
      <w:r w:rsidR="00C0645C" w:rsidRPr="00C0645C">
        <w:rPr>
          <w:u w:val="single"/>
        </w:rPr>
        <w:fldChar w:fldCharType="begin"/>
      </w:r>
      <w:r w:rsidR="00C0645C" w:rsidRPr="00C0645C">
        <w:rPr>
          <w:u w:val="single"/>
        </w:rPr>
        <w:instrText xml:space="preserve"> REF _Ref27383100 \r \h </w:instrText>
      </w:r>
      <w:r w:rsidR="00C0645C">
        <w:rPr>
          <w:u w:val="single"/>
        </w:rPr>
        <w:instrText xml:space="preserve"> \* MERGEFORMAT </w:instrText>
      </w:r>
      <w:r w:rsidR="00C0645C" w:rsidRPr="00C0645C">
        <w:rPr>
          <w:u w:val="single"/>
        </w:rPr>
      </w:r>
      <w:r w:rsidR="00C0645C" w:rsidRPr="00C0645C">
        <w:rPr>
          <w:u w:val="single"/>
        </w:rPr>
        <w:fldChar w:fldCharType="separate"/>
      </w:r>
      <w:r w:rsidR="0065075A">
        <w:rPr>
          <w:u w:val="single"/>
        </w:rPr>
        <w:t>7.4</w:t>
      </w:r>
      <w:r w:rsidR="00C0645C" w:rsidRPr="00C0645C">
        <w:rPr>
          <w:u w:val="single"/>
        </w:rPr>
        <w:fldChar w:fldCharType="end"/>
      </w:r>
      <w:r w:rsidR="002C44BF">
        <w:t>)</w:t>
      </w:r>
      <w:r w:rsidRPr="008E76FD">
        <w:t xml:space="preserve"> to ensure those exceeding safe and practical usage are properly disposed of.</w:t>
      </w:r>
    </w:p>
    <w:p w14:paraId="53041E55" w14:textId="77777777" w:rsidR="00CC07EC" w:rsidRPr="008E76FD" w:rsidRDefault="00CC07EC" w:rsidP="00575E69">
      <w:pPr>
        <w:pStyle w:val="ListParagraph"/>
        <w:numPr>
          <w:ilvl w:val="0"/>
          <w:numId w:val="51"/>
        </w:numPr>
        <w:ind w:left="1080"/>
        <w:jc w:val="both"/>
      </w:pPr>
      <w:r w:rsidRPr="008E76FD">
        <w:t>incorporate waste disposal management practices into all procedures, including laboratory manuals used for instruction.</w:t>
      </w:r>
    </w:p>
    <w:p w14:paraId="600C8841" w14:textId="5B7FF771" w:rsidR="00CC07EC" w:rsidRPr="008E76FD" w:rsidRDefault="00CC07EC" w:rsidP="00575E69">
      <w:pPr>
        <w:pStyle w:val="ListParagraph"/>
        <w:numPr>
          <w:ilvl w:val="0"/>
          <w:numId w:val="51"/>
        </w:numPr>
        <w:ind w:left="1080"/>
        <w:jc w:val="both"/>
      </w:pPr>
      <w:r w:rsidRPr="008E76FD">
        <w:t xml:space="preserve">conduct audits of waste management procedures as established in this </w:t>
      </w:r>
      <w:r w:rsidR="002C44BF">
        <w:t>plan</w:t>
      </w:r>
      <w:r w:rsidRPr="008E76FD">
        <w:t xml:space="preserve"> to ensure compliance and implement the necessary changes. </w:t>
      </w:r>
    </w:p>
    <w:p w14:paraId="3EFF70A4" w14:textId="77777777" w:rsidR="00575E69" w:rsidRDefault="00575E69" w:rsidP="002C44BF">
      <w:pPr>
        <w:pStyle w:val="Blockquote"/>
        <w:spacing w:before="0" w:after="0"/>
        <w:ind w:left="720" w:right="0"/>
        <w:contextualSpacing/>
        <w:jc w:val="both"/>
        <w:rPr>
          <w:rFonts w:ascii="Arial" w:hAnsi="Arial" w:cs="Arial"/>
          <w:sz w:val="22"/>
          <w:szCs w:val="22"/>
        </w:rPr>
      </w:pPr>
    </w:p>
    <w:p w14:paraId="735A0480" w14:textId="5B64A449" w:rsidR="00CC07EC" w:rsidRPr="008E76FD" w:rsidRDefault="00CC07EC" w:rsidP="002C44BF">
      <w:pPr>
        <w:pStyle w:val="Blockquote"/>
        <w:spacing w:before="0" w:after="0"/>
        <w:ind w:left="720" w:right="0"/>
        <w:contextualSpacing/>
        <w:jc w:val="both"/>
        <w:rPr>
          <w:rFonts w:ascii="Arial" w:hAnsi="Arial" w:cs="Arial"/>
          <w:sz w:val="22"/>
          <w:szCs w:val="22"/>
        </w:rPr>
      </w:pPr>
      <w:r w:rsidRPr="00C0645C">
        <w:rPr>
          <w:rFonts w:ascii="Arial" w:hAnsi="Arial" w:cs="Arial"/>
          <w:sz w:val="22"/>
          <w:szCs w:val="22"/>
        </w:rPr>
        <w:t>The spill or discharge of any hazardous material</w:t>
      </w:r>
      <w:r w:rsidR="00F02D60" w:rsidRPr="00C0645C">
        <w:rPr>
          <w:rFonts w:ascii="Arial" w:hAnsi="Arial" w:cs="Arial"/>
          <w:sz w:val="22"/>
          <w:szCs w:val="22"/>
        </w:rPr>
        <w:t>, including chemical waste,</w:t>
      </w:r>
      <w:r w:rsidRPr="00C0645C">
        <w:rPr>
          <w:rFonts w:ascii="Arial" w:hAnsi="Arial" w:cs="Arial"/>
          <w:sz w:val="22"/>
          <w:szCs w:val="22"/>
        </w:rPr>
        <w:t xml:space="preserve"> must be reported</w:t>
      </w:r>
      <w:r w:rsidR="0026496E" w:rsidRPr="00C0645C">
        <w:rPr>
          <w:rFonts w:ascii="Arial" w:hAnsi="Arial" w:cs="Arial"/>
          <w:sz w:val="22"/>
          <w:szCs w:val="22"/>
        </w:rPr>
        <w:t>. If</w:t>
      </w:r>
      <w:r w:rsidR="00C0645C">
        <w:rPr>
          <w:rFonts w:ascii="Arial" w:hAnsi="Arial" w:cs="Arial"/>
          <w:sz w:val="22"/>
          <w:szCs w:val="22"/>
        </w:rPr>
        <w:t xml:space="preserve"> the spill is</w:t>
      </w:r>
      <w:r w:rsidR="0026496E" w:rsidRPr="00C0645C">
        <w:rPr>
          <w:rFonts w:ascii="Arial" w:hAnsi="Arial" w:cs="Arial"/>
          <w:sz w:val="22"/>
          <w:szCs w:val="22"/>
        </w:rPr>
        <w:t xml:space="preserve"> an emergency, call 911. </w:t>
      </w:r>
      <w:r w:rsidR="002C44BF" w:rsidRPr="00C0645C">
        <w:rPr>
          <w:rFonts w:ascii="Arial" w:hAnsi="Arial" w:cs="Arial"/>
          <w:sz w:val="22"/>
          <w:szCs w:val="22"/>
        </w:rPr>
        <w:t xml:space="preserve">If the incident is not an emergency or after reporting to 911, contact EHS </w:t>
      </w:r>
      <w:r w:rsidR="007F7A70">
        <w:rPr>
          <w:rFonts w:ascii="Arial" w:hAnsi="Arial" w:cs="Arial"/>
          <w:sz w:val="22"/>
          <w:szCs w:val="22"/>
        </w:rPr>
        <w:t>d</w:t>
      </w:r>
      <w:r w:rsidR="007F7A70" w:rsidRPr="00C0645C">
        <w:rPr>
          <w:rFonts w:ascii="Arial" w:hAnsi="Arial" w:cs="Arial"/>
          <w:sz w:val="22"/>
          <w:szCs w:val="22"/>
        </w:rPr>
        <w:t>uring regular working hours (8:00 a.m. to 5:00 p.m</w:t>
      </w:r>
      <w:r w:rsidR="007F7A70">
        <w:rPr>
          <w:rFonts w:ascii="Arial" w:hAnsi="Arial" w:cs="Arial"/>
          <w:sz w:val="22"/>
          <w:szCs w:val="22"/>
        </w:rPr>
        <w:t>.)</w:t>
      </w:r>
      <w:r w:rsidR="007F7A70" w:rsidRPr="00C0645C">
        <w:rPr>
          <w:rFonts w:ascii="Arial" w:hAnsi="Arial" w:cs="Arial"/>
          <w:sz w:val="22"/>
          <w:szCs w:val="22"/>
        </w:rPr>
        <w:t xml:space="preserve"> </w:t>
      </w:r>
      <w:r w:rsidR="002C44BF" w:rsidRPr="00C0645C">
        <w:rPr>
          <w:rFonts w:ascii="Arial" w:hAnsi="Arial" w:cs="Arial"/>
          <w:sz w:val="22"/>
          <w:szCs w:val="22"/>
        </w:rPr>
        <w:t xml:space="preserve">at </w:t>
      </w:r>
      <w:r w:rsidR="007F7A70">
        <w:rPr>
          <w:rFonts w:ascii="Arial" w:hAnsi="Arial" w:cs="Arial"/>
          <w:sz w:val="22"/>
          <w:szCs w:val="22"/>
        </w:rPr>
        <w:t>814-865-6391</w:t>
      </w:r>
      <w:r w:rsidR="002C44BF" w:rsidRPr="00C0645C">
        <w:rPr>
          <w:rFonts w:ascii="Arial" w:hAnsi="Arial" w:cs="Arial"/>
          <w:sz w:val="22"/>
          <w:szCs w:val="22"/>
        </w:rPr>
        <w:t xml:space="preserve">, or University Police at </w:t>
      </w:r>
      <w:r w:rsidRPr="00C0645C">
        <w:rPr>
          <w:rFonts w:ascii="Arial" w:hAnsi="Arial" w:cs="Arial"/>
          <w:sz w:val="22"/>
          <w:szCs w:val="22"/>
        </w:rPr>
        <w:t>University</w:t>
      </w:r>
      <w:r w:rsidRPr="008E76FD">
        <w:rPr>
          <w:rFonts w:ascii="Arial" w:hAnsi="Arial" w:cs="Arial"/>
          <w:sz w:val="22"/>
          <w:szCs w:val="22"/>
        </w:rPr>
        <w:t xml:space="preserve"> Police and Public Safety at 814-863-1111. If possible and appropriate, EHS personnel will report to the site of the incident and provide guidance and direction in proper cleanup procedures. They will provide or recommend appropriate equipment for the cleanup, and arrange for the proper disposal of the hazardous waste. </w:t>
      </w:r>
      <w:r w:rsidR="007F5FBA">
        <w:rPr>
          <w:rFonts w:ascii="Arial" w:hAnsi="Arial" w:cs="Arial"/>
          <w:sz w:val="22"/>
          <w:szCs w:val="22"/>
        </w:rPr>
        <w:t xml:space="preserve">Individuals working at Commonwealth Campus locations should also contact their </w:t>
      </w:r>
      <w:hyperlink r:id="rId158" w:history="1">
        <w:r w:rsidR="007F5FBA" w:rsidRPr="00915657">
          <w:rPr>
            <w:rStyle w:val="Hyperlink"/>
            <w:rFonts w:ascii="Arial" w:hAnsi="Arial" w:cs="Arial"/>
            <w:b/>
            <w:sz w:val="22"/>
            <w:szCs w:val="22"/>
            <w:u w:val="none"/>
          </w:rPr>
          <w:t>regional EHS coordinator</w:t>
        </w:r>
      </w:hyperlink>
      <w:r w:rsidR="007F5FBA">
        <w:rPr>
          <w:rFonts w:ascii="Arial" w:hAnsi="Arial" w:cs="Arial"/>
          <w:sz w:val="22"/>
          <w:szCs w:val="22"/>
        </w:rPr>
        <w:t>.</w:t>
      </w:r>
    </w:p>
    <w:p w14:paraId="3A6E5077" w14:textId="49031524" w:rsidR="000212C7" w:rsidRDefault="000212C7" w:rsidP="00F36282">
      <w:pPr>
        <w:pStyle w:val="Blockquote"/>
        <w:spacing w:before="0" w:after="0"/>
        <w:ind w:left="0" w:right="0"/>
        <w:contextualSpacing/>
        <w:rPr>
          <w:rFonts w:ascii="Arial" w:hAnsi="Arial" w:cs="Arial"/>
          <w:sz w:val="22"/>
          <w:szCs w:val="22"/>
        </w:rPr>
      </w:pPr>
    </w:p>
    <w:p w14:paraId="0F4BC951" w14:textId="77777777" w:rsidR="00597AB1" w:rsidRPr="00A226C9" w:rsidRDefault="00597AB1" w:rsidP="00597AB1">
      <w:pPr>
        <w:pStyle w:val="Heading3"/>
      </w:pPr>
      <w:bookmarkStart w:id="505" w:name="_Toc82415489"/>
      <w:r w:rsidRPr="00A226C9">
        <w:t>Handling of Chemical Waste</w:t>
      </w:r>
      <w:bookmarkEnd w:id="505"/>
    </w:p>
    <w:p w14:paraId="3E570EA6" w14:textId="77777777" w:rsidR="00575E69" w:rsidRDefault="00575E69" w:rsidP="00597AB1">
      <w:pPr>
        <w:ind w:left="720"/>
        <w:jc w:val="both"/>
      </w:pPr>
    </w:p>
    <w:p w14:paraId="0F7D42FD" w14:textId="326A9807" w:rsidR="00597AB1" w:rsidRDefault="00597AB1" w:rsidP="00597AB1">
      <w:pPr>
        <w:ind w:left="720"/>
        <w:jc w:val="both"/>
      </w:pPr>
      <w:r>
        <w:t xml:space="preserve">If there is any doubt or question about the stability or reactivity of a waste or </w:t>
      </w:r>
      <w:r w:rsidR="00D57328">
        <w:t>its</w:t>
      </w:r>
      <w:r>
        <w:t xml:space="preserve"> contents, do not touch the container! Contact EHS for guidance. Chemicals that have changed color, formed salts around the lid, formed crystals, solidified inside, or the container itself has become misshapen (imploding or bulging), are all signs that a container may not be safe to handle. Likewise, unopened containers of ether that are older than a year, or ethers that have not been opened within the past year, shall not be opened or moved under any circumstances. Contact EHS immediately when any of these are found. </w:t>
      </w:r>
    </w:p>
    <w:p w14:paraId="13773407" w14:textId="77777777" w:rsidR="00597AB1" w:rsidRPr="008E76FD" w:rsidRDefault="00597AB1" w:rsidP="00C06D07">
      <w:pPr>
        <w:pStyle w:val="Blockquote"/>
        <w:spacing w:before="0" w:after="0"/>
        <w:ind w:left="720" w:right="0"/>
        <w:contextualSpacing/>
        <w:rPr>
          <w:rFonts w:ascii="Arial" w:hAnsi="Arial" w:cs="Arial"/>
          <w:sz w:val="22"/>
          <w:szCs w:val="22"/>
        </w:rPr>
      </w:pPr>
    </w:p>
    <w:p w14:paraId="4BBE0895" w14:textId="77777777" w:rsidR="00EC18BA" w:rsidRPr="007F5FBA" w:rsidRDefault="00EC18BA" w:rsidP="00C06D07">
      <w:pPr>
        <w:pStyle w:val="Heading3"/>
      </w:pPr>
      <w:bookmarkStart w:id="506" w:name="_Toc82415490"/>
      <w:r w:rsidRPr="007F5FBA">
        <w:t>Satellite Accumulation Area Requirements</w:t>
      </w:r>
      <w:bookmarkEnd w:id="506"/>
    </w:p>
    <w:p w14:paraId="16F280CF" w14:textId="77777777" w:rsidR="00575E69" w:rsidRDefault="00575E69" w:rsidP="0026496E">
      <w:pPr>
        <w:ind w:left="720"/>
        <w:jc w:val="both"/>
      </w:pPr>
    </w:p>
    <w:p w14:paraId="31D13E0A" w14:textId="61AF2385" w:rsidR="00F02D60" w:rsidRPr="008E76FD" w:rsidRDefault="00EC18BA" w:rsidP="0026496E">
      <w:pPr>
        <w:ind w:left="720"/>
        <w:jc w:val="both"/>
      </w:pPr>
      <w:r w:rsidRPr="008E76FD">
        <w:t xml:space="preserve">All chemical waste </w:t>
      </w:r>
      <w:r w:rsidR="005D0F8C">
        <w:t>shall be stored in compatible containers within</w:t>
      </w:r>
      <w:r w:rsidR="0026496E">
        <w:t xml:space="preserve"> a satellite accumulation area near the point of generation. Near the point of generation means in the same room, in close proximity to where the waste is generated.</w:t>
      </w:r>
    </w:p>
    <w:p w14:paraId="479F5169" w14:textId="543B2DE7" w:rsidR="00F02D60" w:rsidRPr="008E76FD" w:rsidRDefault="00F02D60" w:rsidP="00C06D07">
      <w:pPr>
        <w:ind w:left="720"/>
      </w:pPr>
    </w:p>
    <w:p w14:paraId="467D3A54" w14:textId="7339E709" w:rsidR="00F02D60" w:rsidRPr="008E76FD" w:rsidRDefault="002F4E37" w:rsidP="00C06D07">
      <w:pPr>
        <w:ind w:left="720"/>
        <w:jc w:val="both"/>
      </w:pPr>
      <w:r w:rsidRPr="008E76FD">
        <w:t>While r</w:t>
      </w:r>
      <w:r w:rsidR="00F02D60" w:rsidRPr="008E76FD">
        <w:t>esearch groups have wide latitude in where they locate the</w:t>
      </w:r>
      <w:r w:rsidRPr="008E76FD">
        <w:t>ir satellite accumulation area</w:t>
      </w:r>
      <w:r w:rsidR="00756845" w:rsidRPr="008E76FD">
        <w:t>s</w:t>
      </w:r>
      <w:r w:rsidRPr="008E76FD">
        <w:t xml:space="preserve">, </w:t>
      </w:r>
      <w:r w:rsidR="00756845" w:rsidRPr="008E76FD">
        <w:t xml:space="preserve">they </w:t>
      </w:r>
      <w:r w:rsidR="007F5FBA">
        <w:t>shall</w:t>
      </w:r>
      <w:r w:rsidR="00756845" w:rsidRPr="008E76FD">
        <w:t xml:space="preserve"> never be located </w:t>
      </w:r>
      <w:r w:rsidRPr="008E76FD">
        <w:t>underneath sinks. In general, satellite accumulation areas should be in locations where the containers and secondary containment will not be knocked into or bumped, out of foot traffic areas, and that takes into consideration the hazards of waste stored.</w:t>
      </w:r>
      <w:r w:rsidR="005D0F8C">
        <w:t xml:space="preserve"> For research groups that generate a larger volume of flammable waste, putting a satellite accumulation area in a flammable storage cabinet may be appropriate.</w:t>
      </w:r>
    </w:p>
    <w:p w14:paraId="2427277D" w14:textId="392B8576" w:rsidR="002F4E37" w:rsidRPr="008E76FD" w:rsidRDefault="002F4E37" w:rsidP="00C06D07">
      <w:pPr>
        <w:ind w:left="720"/>
      </w:pPr>
    </w:p>
    <w:p w14:paraId="55ABD9C8" w14:textId="2BBE380B" w:rsidR="002F4E37" w:rsidRPr="008E76FD" w:rsidRDefault="002F4E37" w:rsidP="00C06D07">
      <w:pPr>
        <w:ind w:left="720"/>
        <w:jc w:val="both"/>
      </w:pPr>
      <w:r w:rsidRPr="008E76FD">
        <w:t xml:space="preserve">Satellite accumulation areas </w:t>
      </w:r>
      <w:r w:rsidR="005D0F8C">
        <w:t>shall</w:t>
      </w:r>
      <w:r w:rsidRPr="008E76FD">
        <w:t xml:space="preserve"> be marked with a sign, provided on the EHS </w:t>
      </w:r>
      <w:hyperlink r:id="rId159" w:history="1">
        <w:r w:rsidRPr="008E76FD">
          <w:rPr>
            <w:rStyle w:val="Hyperlink"/>
            <w:b/>
            <w:u w:val="none"/>
          </w:rPr>
          <w:t>webpage</w:t>
        </w:r>
      </w:hyperlink>
      <w:r w:rsidRPr="008E76FD">
        <w:t xml:space="preserve">. Before posting the sign, ensure that the location, PI, </w:t>
      </w:r>
      <w:r w:rsidR="00A41FCE" w:rsidRPr="008E76FD">
        <w:t>responsible</w:t>
      </w:r>
      <w:r w:rsidRPr="008E76FD">
        <w:t xml:space="preserve"> person, and contact number sections are filled out.</w:t>
      </w:r>
    </w:p>
    <w:p w14:paraId="212329DB" w14:textId="1E5319DD" w:rsidR="002F4E37" w:rsidRPr="008E76FD" w:rsidRDefault="002F4E37" w:rsidP="00C06D07">
      <w:pPr>
        <w:ind w:left="720"/>
        <w:jc w:val="both"/>
      </w:pPr>
    </w:p>
    <w:p w14:paraId="1135FE09" w14:textId="3B78C999" w:rsidR="008710F0" w:rsidRDefault="002F4E37" w:rsidP="00C06D07">
      <w:pPr>
        <w:ind w:left="720"/>
        <w:jc w:val="both"/>
      </w:pPr>
      <w:r w:rsidRPr="008E76FD">
        <w:t xml:space="preserve">Satellite accumulation areas </w:t>
      </w:r>
      <w:r w:rsidR="005D0F8C">
        <w:t>shall</w:t>
      </w:r>
      <w:r w:rsidRPr="008E76FD">
        <w:t xml:space="preserve"> be inspected every week there is waste present in the area. This inspection must be completed using the </w:t>
      </w:r>
      <w:hyperlink r:id="rId160" w:history="1">
        <w:r w:rsidRPr="008E76FD">
          <w:rPr>
            <w:rStyle w:val="Hyperlink"/>
            <w:b/>
            <w:u w:val="none"/>
          </w:rPr>
          <w:t>Laboratory Satellite Accumulation Area Weekly Inspection Form</w:t>
        </w:r>
      </w:hyperlink>
      <w:r w:rsidRPr="008E76FD">
        <w:t xml:space="preserve">. </w:t>
      </w:r>
      <w:r w:rsidR="0026496E">
        <w:t xml:space="preserve">The person completing the weekly inspection </w:t>
      </w:r>
      <w:r w:rsidR="008710F0">
        <w:t>shall</w:t>
      </w:r>
      <w:r w:rsidR="0026496E">
        <w:t xml:space="preserve"> ensure that</w:t>
      </w:r>
      <w:r w:rsidR="001F0C38">
        <w:t xml:space="preserve"> the </w:t>
      </w:r>
      <w:r w:rsidR="008710F0">
        <w:t>required items are complete, by marking each respective column, including:</w:t>
      </w:r>
    </w:p>
    <w:p w14:paraId="793013B2" w14:textId="37A0B959" w:rsidR="008710F0" w:rsidRDefault="008710F0" w:rsidP="00E71F0D">
      <w:pPr>
        <w:pStyle w:val="ListParagraph"/>
        <w:numPr>
          <w:ilvl w:val="0"/>
          <w:numId w:val="121"/>
        </w:numPr>
        <w:ind w:left="1080"/>
        <w:jc w:val="both"/>
      </w:pPr>
      <w:r>
        <w:t>all waste containers are labeled properly, with a filled out green tag attached</w:t>
      </w:r>
      <w:r w:rsidR="00F36282">
        <w:t>,</w:t>
      </w:r>
    </w:p>
    <w:p w14:paraId="28FE2A66" w14:textId="5A45A1BD" w:rsidR="008710F0" w:rsidRDefault="008710F0" w:rsidP="00E71F0D">
      <w:pPr>
        <w:pStyle w:val="ListParagraph"/>
        <w:numPr>
          <w:ilvl w:val="0"/>
          <w:numId w:val="121"/>
        </w:numPr>
        <w:ind w:left="1080"/>
        <w:jc w:val="both"/>
      </w:pPr>
      <w:r>
        <w:t>proper chemical segregation has been followed</w:t>
      </w:r>
      <w:r w:rsidR="00F36282">
        <w:t>,</w:t>
      </w:r>
    </w:p>
    <w:p w14:paraId="3E466AE6" w14:textId="57DCAA9A" w:rsidR="008710F0" w:rsidRDefault="008710F0" w:rsidP="00E71F0D">
      <w:pPr>
        <w:pStyle w:val="ListParagraph"/>
        <w:numPr>
          <w:ilvl w:val="0"/>
          <w:numId w:val="121"/>
        </w:numPr>
        <w:ind w:left="1080"/>
        <w:jc w:val="both"/>
      </w:pPr>
      <w:r>
        <w:t>all waste containers are in good condition and not leaking</w:t>
      </w:r>
      <w:r w:rsidR="00F36282">
        <w:t>,</w:t>
      </w:r>
    </w:p>
    <w:p w14:paraId="37D0162E" w14:textId="65673897" w:rsidR="008710F0" w:rsidRDefault="008710F0" w:rsidP="00E71F0D">
      <w:pPr>
        <w:pStyle w:val="ListParagraph"/>
        <w:numPr>
          <w:ilvl w:val="0"/>
          <w:numId w:val="121"/>
        </w:numPr>
        <w:ind w:left="1080"/>
        <w:jc w:val="both"/>
      </w:pPr>
      <w:r>
        <w:t>all waste containers are in secondary containment</w:t>
      </w:r>
      <w:r w:rsidR="00F36282">
        <w:t>,</w:t>
      </w:r>
    </w:p>
    <w:p w14:paraId="1ABF54C8" w14:textId="44F857F0" w:rsidR="008710F0" w:rsidRDefault="008710F0" w:rsidP="00E71F0D">
      <w:pPr>
        <w:pStyle w:val="ListParagraph"/>
        <w:numPr>
          <w:ilvl w:val="0"/>
          <w:numId w:val="121"/>
        </w:numPr>
        <w:ind w:left="1080"/>
        <w:jc w:val="both"/>
      </w:pPr>
      <w:r>
        <w:t>waste has not exceeded 11 months in the satellite accumulation area, and</w:t>
      </w:r>
    </w:p>
    <w:p w14:paraId="692EF08D" w14:textId="0B519350" w:rsidR="008710F0" w:rsidRDefault="008710F0" w:rsidP="00E71F0D">
      <w:pPr>
        <w:pStyle w:val="ListParagraph"/>
        <w:numPr>
          <w:ilvl w:val="0"/>
          <w:numId w:val="121"/>
        </w:numPr>
        <w:ind w:left="1080"/>
        <w:jc w:val="both"/>
      </w:pPr>
      <w:r>
        <w:t>the waste has not exceeded 55 gallons total.</w:t>
      </w:r>
    </w:p>
    <w:p w14:paraId="460EC6B5" w14:textId="75D50941" w:rsidR="008710F0" w:rsidRDefault="008710F0" w:rsidP="00C06D07">
      <w:pPr>
        <w:ind w:left="720"/>
        <w:jc w:val="both"/>
      </w:pPr>
    </w:p>
    <w:p w14:paraId="44694609" w14:textId="21CC5EAF" w:rsidR="008710F0" w:rsidRDefault="008710F0" w:rsidP="008710F0">
      <w:pPr>
        <w:ind w:left="720"/>
        <w:jc w:val="both"/>
      </w:pPr>
      <w:r>
        <w:t>If any of these items are found to be incomplete or not done properly, they shall be fixed promptly.</w:t>
      </w:r>
    </w:p>
    <w:p w14:paraId="4FB76315" w14:textId="77777777" w:rsidR="0026496E" w:rsidRDefault="0026496E" w:rsidP="00C06D07">
      <w:pPr>
        <w:ind w:left="720"/>
        <w:jc w:val="both"/>
      </w:pPr>
    </w:p>
    <w:p w14:paraId="4CE90910" w14:textId="3313463F" w:rsidR="002F4E37" w:rsidRDefault="00EB743A" w:rsidP="00575E69">
      <w:pPr>
        <w:ind w:left="720"/>
        <w:jc w:val="both"/>
      </w:pPr>
      <w:r w:rsidRPr="008E76FD">
        <w:t>When no waste is present, the satellite accumulation area does not need to be inspected. On the weekly inspection form, writ</w:t>
      </w:r>
      <w:r w:rsidR="00756845" w:rsidRPr="008E76FD">
        <w:t>e the date and then “no waste</w:t>
      </w:r>
      <w:r w:rsidR="00150AFF" w:rsidRPr="008E76FD">
        <w:t>.”</w:t>
      </w:r>
      <w:r w:rsidR="00756845" w:rsidRPr="008E76FD">
        <w:t xml:space="preserve"> Ensure that the weekly inspection process restarts</w:t>
      </w:r>
      <w:r w:rsidR="00F36282">
        <w:t xml:space="preserve"> promptly</w:t>
      </w:r>
      <w:r w:rsidR="00756845" w:rsidRPr="008E76FD">
        <w:t xml:space="preserve"> aft</w:t>
      </w:r>
      <w:r w:rsidR="00575E69">
        <w:t>er waste is stored in the area.</w:t>
      </w:r>
    </w:p>
    <w:p w14:paraId="45800F58" w14:textId="77777777" w:rsidR="00575E69" w:rsidRPr="008E76FD" w:rsidRDefault="00575E69" w:rsidP="00575E69">
      <w:pPr>
        <w:ind w:left="720"/>
        <w:jc w:val="both"/>
      </w:pPr>
    </w:p>
    <w:p w14:paraId="61E59A80" w14:textId="27421A5B" w:rsidR="00EC18BA" w:rsidRPr="007F5FBA" w:rsidRDefault="00EB743A" w:rsidP="00C06D07">
      <w:pPr>
        <w:pStyle w:val="Heading3"/>
      </w:pPr>
      <w:bookmarkStart w:id="507" w:name="_Toc82415491"/>
      <w:r w:rsidRPr="007F5FBA">
        <w:t xml:space="preserve">Chemical Waste </w:t>
      </w:r>
      <w:r w:rsidR="00EC18BA" w:rsidRPr="007F5FBA">
        <w:t>Containers</w:t>
      </w:r>
      <w:bookmarkEnd w:id="507"/>
    </w:p>
    <w:p w14:paraId="40650E92" w14:textId="77777777" w:rsidR="00EC18BA" w:rsidRPr="008E76FD" w:rsidRDefault="00EC18BA" w:rsidP="00C06D07">
      <w:pPr>
        <w:suppressAutoHyphens/>
        <w:ind w:left="720" w:right="720"/>
        <w:contextualSpacing/>
        <w:jc w:val="both"/>
        <w:rPr>
          <w:rFonts w:cs="Arial"/>
        </w:rPr>
      </w:pPr>
    </w:p>
    <w:p w14:paraId="03D31D44" w14:textId="6BC3BE45" w:rsidR="005D0F8C" w:rsidRDefault="00EC18BA" w:rsidP="00575E69">
      <w:pPr>
        <w:ind w:left="720"/>
        <w:jc w:val="both"/>
      </w:pPr>
      <w:r w:rsidRPr="008E76FD">
        <w:t xml:space="preserve">Waste </w:t>
      </w:r>
      <w:r w:rsidR="005D0F8C">
        <w:t>shall</w:t>
      </w:r>
      <w:r w:rsidRPr="008E76FD">
        <w:t xml:space="preserve"> only be stored in compatible containers that are in good condition. Good condition includes, but is not limited to, no excess rust, no dents, and no waste on the outside of container. </w:t>
      </w:r>
      <w:r w:rsidR="005D0F8C">
        <w:t xml:space="preserve">Food and drink containers are </w:t>
      </w:r>
      <w:r w:rsidR="005D0F8C" w:rsidRPr="0026496E">
        <w:rPr>
          <w:b/>
          <w:u w:val="single"/>
        </w:rPr>
        <w:t>NEVER</w:t>
      </w:r>
      <w:r w:rsidR="00575E69">
        <w:t xml:space="preserve"> acceptable waste containers.</w:t>
      </w:r>
    </w:p>
    <w:p w14:paraId="4F6749C9" w14:textId="77777777" w:rsidR="00575E69" w:rsidRDefault="00575E69" w:rsidP="00575E69">
      <w:pPr>
        <w:ind w:left="720"/>
        <w:jc w:val="both"/>
      </w:pPr>
    </w:p>
    <w:p w14:paraId="21AE04E2" w14:textId="778D3571" w:rsidR="007F5FBA" w:rsidRDefault="007F5FBA" w:rsidP="00575E69">
      <w:pPr>
        <w:ind w:left="720"/>
        <w:jc w:val="both"/>
      </w:pPr>
      <w:r>
        <w:t>Acids should never be stored in metal containers. Acid waste can be stored in a glass or compatible plastic container. However, hydrofluoric acid (HF) should never be stored in a glass container. HF waste can be safely stored in poly</w:t>
      </w:r>
      <w:r w:rsidR="00575E69">
        <w:t>propylene (plastic) containers.</w:t>
      </w:r>
    </w:p>
    <w:p w14:paraId="7F4828E8" w14:textId="77777777" w:rsidR="00575E69" w:rsidRDefault="00575E69" w:rsidP="00575E69">
      <w:pPr>
        <w:ind w:left="720"/>
        <w:jc w:val="both"/>
      </w:pPr>
    </w:p>
    <w:p w14:paraId="5FEBAE1F" w14:textId="071EEF76" w:rsidR="00EC18BA" w:rsidRPr="008E76FD" w:rsidRDefault="00EC18BA" w:rsidP="00C06D07">
      <w:pPr>
        <w:ind w:left="720"/>
        <w:jc w:val="both"/>
      </w:pPr>
      <w:r w:rsidRPr="008E76FD">
        <w:t>The generator must ensure that all containers in the satellite accumulation area are closed properly, not leaking, and being stored in secondary containment. Any leaking containers must be replaced immediately,</w:t>
      </w:r>
      <w:r w:rsidR="0026496E">
        <w:t xml:space="preserve"> the spilled material cleaned up,</w:t>
      </w:r>
      <w:r w:rsidRPr="008E76FD">
        <w:t xml:space="preserve"> and the</w:t>
      </w:r>
      <w:r w:rsidR="0026496E">
        <w:t xml:space="preserve"> compromised</w:t>
      </w:r>
      <w:r w:rsidRPr="008E76FD">
        <w:t xml:space="preserve"> container must be disposed of properly. </w:t>
      </w:r>
    </w:p>
    <w:p w14:paraId="6F83B639" w14:textId="77777777" w:rsidR="00EC18BA" w:rsidRPr="008E76FD" w:rsidRDefault="00EC18BA" w:rsidP="00C06D07">
      <w:pPr>
        <w:ind w:left="720"/>
        <w:jc w:val="both"/>
      </w:pPr>
    </w:p>
    <w:p w14:paraId="1A459FAA" w14:textId="77777777" w:rsidR="0026496E" w:rsidRDefault="00EC18BA" w:rsidP="00C06D07">
      <w:pPr>
        <w:suppressAutoHyphens/>
        <w:ind w:left="720"/>
        <w:contextualSpacing/>
        <w:jc w:val="both"/>
        <w:rPr>
          <w:rFonts w:cs="Arial"/>
        </w:rPr>
      </w:pPr>
      <w:r w:rsidRPr="008E76FD">
        <w:rPr>
          <w:rFonts w:cs="Arial"/>
        </w:rPr>
        <w:t xml:space="preserve">Waste containers shall be capped at all times and uncapped only for addition of more waste. </w:t>
      </w:r>
    </w:p>
    <w:p w14:paraId="6781ADD0" w14:textId="77777777" w:rsidR="0026496E" w:rsidRDefault="0026496E" w:rsidP="00C06D07">
      <w:pPr>
        <w:suppressAutoHyphens/>
        <w:ind w:left="720"/>
        <w:contextualSpacing/>
        <w:jc w:val="both"/>
        <w:rPr>
          <w:rFonts w:cs="Arial"/>
        </w:rPr>
      </w:pPr>
    </w:p>
    <w:p w14:paraId="4321137A" w14:textId="555663F7" w:rsidR="00EC18BA" w:rsidRDefault="00EC18BA" w:rsidP="00575E69">
      <w:pPr>
        <w:suppressAutoHyphens/>
        <w:ind w:left="720"/>
        <w:contextualSpacing/>
        <w:jc w:val="both"/>
      </w:pPr>
      <w:r w:rsidRPr="008E76FD">
        <w:rPr>
          <w:rFonts w:cs="Arial"/>
        </w:rPr>
        <w:t xml:space="preserve">Waste containers that require venting, such as </w:t>
      </w:r>
      <w:r w:rsidR="00EB743A" w:rsidRPr="008E76FD">
        <w:rPr>
          <w:rFonts w:cs="Arial"/>
        </w:rPr>
        <w:t>those used for pir</w:t>
      </w:r>
      <w:r w:rsidR="00756845" w:rsidRPr="008E76FD">
        <w:rPr>
          <w:rFonts w:cs="Arial"/>
        </w:rPr>
        <w:t>anha</w:t>
      </w:r>
      <w:r w:rsidR="00EB743A" w:rsidRPr="008E76FD">
        <w:rPr>
          <w:rFonts w:cs="Arial"/>
        </w:rPr>
        <w:t xml:space="preserve"> etch,</w:t>
      </w:r>
      <w:r w:rsidRPr="008E76FD">
        <w:rPr>
          <w:rFonts w:cs="Arial"/>
        </w:rPr>
        <w:t xml:space="preserve"> may be allowed to vent</w:t>
      </w:r>
      <w:r w:rsidR="00EB743A" w:rsidRPr="008E76FD">
        <w:rPr>
          <w:rFonts w:cs="Arial"/>
        </w:rPr>
        <w:t xml:space="preserve">. </w:t>
      </w:r>
      <w:r w:rsidR="007F5FBA">
        <w:rPr>
          <w:rFonts w:cs="Arial"/>
        </w:rPr>
        <w:t xml:space="preserve">This can be achieved by using a vented lid. </w:t>
      </w:r>
      <w:r w:rsidR="002A51CF">
        <w:rPr>
          <w:rFonts w:cs="Arial"/>
        </w:rPr>
        <w:t>However, v</w:t>
      </w:r>
      <w:r w:rsidR="0026496E">
        <w:rPr>
          <w:rFonts w:cs="Arial"/>
        </w:rPr>
        <w:t xml:space="preserve">ented lids are not failsafe and for some reactions may not supply sufficient pressure relief. </w:t>
      </w:r>
      <w:r w:rsidR="00EB743A" w:rsidRPr="008E76FD">
        <w:rPr>
          <w:rFonts w:cs="Arial"/>
        </w:rPr>
        <w:t>Likewise, venting is allowed if it is necessary</w:t>
      </w:r>
      <w:r w:rsidRPr="008E76FD">
        <w:t xml:space="preserve"> for the proper operation of lab equipment, such as with in-line collection of unwanted materials from high per</w:t>
      </w:r>
      <w:r w:rsidR="00575E69">
        <w:t>formance liquid chromatographs.</w:t>
      </w:r>
    </w:p>
    <w:p w14:paraId="6E45D6D1" w14:textId="77777777" w:rsidR="00575E69" w:rsidRPr="008E76FD" w:rsidRDefault="00575E69" w:rsidP="00575E69">
      <w:pPr>
        <w:suppressAutoHyphens/>
        <w:ind w:left="720"/>
        <w:contextualSpacing/>
        <w:jc w:val="both"/>
      </w:pPr>
    </w:p>
    <w:p w14:paraId="4075B7E4" w14:textId="75BD7E42" w:rsidR="00CC07EC" w:rsidRPr="007F5FBA" w:rsidRDefault="00CC07EC" w:rsidP="00C06D07">
      <w:pPr>
        <w:pStyle w:val="Heading3"/>
      </w:pPr>
      <w:bookmarkStart w:id="508" w:name="_Toc82415492"/>
      <w:r w:rsidRPr="007F5FBA">
        <w:t>Chemical Waste Labeling</w:t>
      </w:r>
      <w:bookmarkEnd w:id="508"/>
    </w:p>
    <w:p w14:paraId="1446AEB5" w14:textId="77777777" w:rsidR="00575E69" w:rsidRDefault="00575E69" w:rsidP="00C06D07">
      <w:pPr>
        <w:suppressAutoHyphens/>
        <w:ind w:left="720"/>
        <w:contextualSpacing/>
        <w:jc w:val="both"/>
        <w:rPr>
          <w:rFonts w:cs="Arial"/>
        </w:rPr>
      </w:pPr>
    </w:p>
    <w:p w14:paraId="7656D0AD" w14:textId="7B44AA50" w:rsidR="001A5D1F" w:rsidRPr="008E76FD" w:rsidRDefault="002F2872" w:rsidP="00C06D07">
      <w:pPr>
        <w:suppressAutoHyphens/>
        <w:ind w:left="720"/>
        <w:contextualSpacing/>
        <w:jc w:val="both"/>
        <w:rPr>
          <w:rFonts w:cs="Arial"/>
        </w:rPr>
      </w:pPr>
      <w:r w:rsidRPr="008E76FD">
        <w:rPr>
          <w:rFonts w:cs="Arial"/>
        </w:rPr>
        <w:t>It is the responsibility of chemical waste generators to ensure that all containers of chemical waste are properly labeled. All chemical waste containers shall be labeled with a green tag, supplied by EHS</w:t>
      </w:r>
      <w:r w:rsidR="00845E77" w:rsidRPr="008E76FD">
        <w:rPr>
          <w:rFonts w:cs="Arial"/>
        </w:rPr>
        <w:t>. Green tags shall be affixed to the container at the point of generation of the waste, meaning as soon as the first volume of waste goes into the container.</w:t>
      </w:r>
      <w:r w:rsidR="001A5D1F">
        <w:rPr>
          <w:rFonts w:cs="Arial"/>
        </w:rPr>
        <w:t xml:space="preserve"> Proper labeling is not only a regulatory requirement, but also aids in the safe handling and proper disposal of chemical and hazardous waste and ensures safety and environmental protection.</w:t>
      </w:r>
    </w:p>
    <w:p w14:paraId="64DBC2F4" w14:textId="055E9878" w:rsidR="00845E77" w:rsidRPr="008E76FD" w:rsidRDefault="00845E77" w:rsidP="00C06D07">
      <w:pPr>
        <w:suppressAutoHyphens/>
        <w:ind w:left="720"/>
        <w:contextualSpacing/>
        <w:jc w:val="both"/>
        <w:rPr>
          <w:rFonts w:cs="Arial"/>
        </w:rPr>
      </w:pPr>
    </w:p>
    <w:p w14:paraId="050121C9" w14:textId="7A5E9DB1" w:rsidR="00CC07EC" w:rsidRPr="008E76FD" w:rsidRDefault="00845E77" w:rsidP="00C06D07">
      <w:pPr>
        <w:suppressAutoHyphens/>
        <w:ind w:left="720"/>
        <w:contextualSpacing/>
        <w:jc w:val="both"/>
        <w:rPr>
          <w:rFonts w:cs="Arial"/>
        </w:rPr>
      </w:pPr>
      <w:r w:rsidRPr="008E76FD">
        <w:rPr>
          <w:rFonts w:cs="Arial"/>
        </w:rPr>
        <w:t xml:space="preserve">Waste tags must include the name of the person generating the waste, the location of the waste including building name and room number, the container start date (the date the first volume of material was added to the container), and the contents of the container. </w:t>
      </w:r>
      <w:r w:rsidR="00CC07EC" w:rsidRPr="008E76FD">
        <w:rPr>
          <w:rFonts w:cs="Arial"/>
        </w:rPr>
        <w:t xml:space="preserve">Abbreviations, trade names, or chemical formulas shall not be permitted. When materials </w:t>
      </w:r>
      <w:r w:rsidRPr="008E76FD">
        <w:rPr>
          <w:rFonts w:cs="Arial"/>
        </w:rPr>
        <w:t>are</w:t>
      </w:r>
      <w:r w:rsidR="00CC07EC" w:rsidRPr="008E76FD">
        <w:rPr>
          <w:rFonts w:cs="Arial"/>
        </w:rPr>
        <w:t xml:space="preserve"> added, the amount and concentration of constituents</w:t>
      </w:r>
      <w:r w:rsidRPr="008E76FD">
        <w:rPr>
          <w:rFonts w:cs="Arial"/>
        </w:rPr>
        <w:t xml:space="preserve"> must be listed on the</w:t>
      </w:r>
      <w:r w:rsidR="00CC07EC" w:rsidRPr="008E76FD">
        <w:rPr>
          <w:rFonts w:cs="Arial"/>
        </w:rPr>
        <w:t xml:space="preserve"> tag.</w:t>
      </w:r>
      <w:r w:rsidR="001A5D1F">
        <w:rPr>
          <w:rFonts w:cs="Arial"/>
        </w:rPr>
        <w:t xml:space="preserve"> </w:t>
      </w:r>
      <w:r w:rsidR="00D64B36" w:rsidRPr="00D64B36">
        <w:rPr>
          <w:rFonts w:cs="Arial"/>
          <w:highlight w:val="magenta"/>
          <w:u w:val="single"/>
        </w:rPr>
        <w:fldChar w:fldCharType="begin"/>
      </w:r>
      <w:r w:rsidR="00D64B36" w:rsidRPr="00D64B36">
        <w:rPr>
          <w:rFonts w:cs="Arial"/>
          <w:u w:val="single"/>
        </w:rPr>
        <w:instrText xml:space="preserve"> REF _Ref27384178 \h </w:instrText>
      </w:r>
      <w:r w:rsidR="00D64B36">
        <w:rPr>
          <w:rFonts w:cs="Arial"/>
          <w:highlight w:val="magenta"/>
          <w:u w:val="single"/>
        </w:rPr>
        <w:instrText xml:space="preserve"> \* MERGEFORMAT </w:instrText>
      </w:r>
      <w:r w:rsidR="00D64B36" w:rsidRPr="00D64B36">
        <w:rPr>
          <w:rFonts w:cs="Arial"/>
          <w:highlight w:val="magenta"/>
          <w:u w:val="single"/>
        </w:rPr>
      </w:r>
      <w:r w:rsidR="00D64B36" w:rsidRPr="00D64B36">
        <w:rPr>
          <w:rFonts w:cs="Arial"/>
          <w:highlight w:val="magenta"/>
          <w:u w:val="single"/>
        </w:rPr>
        <w:fldChar w:fldCharType="separate"/>
      </w:r>
      <w:r w:rsidR="0065075A" w:rsidRPr="0065075A">
        <w:rPr>
          <w:u w:val="single"/>
        </w:rPr>
        <w:t xml:space="preserve">Figure </w:t>
      </w:r>
      <w:r w:rsidR="0065075A" w:rsidRPr="0065075A">
        <w:rPr>
          <w:noProof/>
          <w:u w:val="single"/>
        </w:rPr>
        <w:t>11.1</w:t>
      </w:r>
      <w:r w:rsidR="00D64B36" w:rsidRPr="00D64B36">
        <w:rPr>
          <w:rFonts w:cs="Arial"/>
          <w:highlight w:val="magenta"/>
          <w:u w:val="single"/>
        </w:rPr>
        <w:fldChar w:fldCharType="end"/>
      </w:r>
      <w:r w:rsidR="001A5D1F">
        <w:rPr>
          <w:rFonts w:cs="Arial"/>
        </w:rPr>
        <w:t xml:space="preserve"> is a</w:t>
      </w:r>
      <w:r w:rsidR="00D64B36">
        <w:rPr>
          <w:rFonts w:cs="Arial"/>
        </w:rPr>
        <w:t>n</w:t>
      </w:r>
      <w:r w:rsidR="001A5D1F">
        <w:rPr>
          <w:rFonts w:cs="Arial"/>
        </w:rPr>
        <w:t xml:space="preserve"> example of what a </w:t>
      </w:r>
      <w:r w:rsidR="00D64B36">
        <w:rPr>
          <w:rFonts w:cs="Arial"/>
        </w:rPr>
        <w:t xml:space="preserve">properly completed </w:t>
      </w:r>
      <w:r w:rsidR="001A5D1F">
        <w:rPr>
          <w:rFonts w:cs="Arial"/>
        </w:rPr>
        <w:t xml:space="preserve">green tag </w:t>
      </w:r>
      <w:r w:rsidR="00D64B36">
        <w:rPr>
          <w:rFonts w:cs="Arial"/>
        </w:rPr>
        <w:t>should</w:t>
      </w:r>
      <w:r w:rsidR="001A5D1F">
        <w:rPr>
          <w:rFonts w:cs="Arial"/>
        </w:rPr>
        <w:t xml:space="preserve"> look like</w:t>
      </w:r>
      <w:r w:rsidR="00D64B36">
        <w:rPr>
          <w:rFonts w:cs="Arial"/>
        </w:rPr>
        <w:t>.</w:t>
      </w:r>
    </w:p>
    <w:p w14:paraId="0E46C30E" w14:textId="41082382" w:rsidR="00845E77" w:rsidRDefault="00845E77" w:rsidP="00C06D07">
      <w:pPr>
        <w:suppressAutoHyphens/>
        <w:ind w:left="720"/>
        <w:contextualSpacing/>
        <w:jc w:val="both"/>
        <w:rPr>
          <w:rFonts w:cs="Arial"/>
        </w:rPr>
      </w:pPr>
    </w:p>
    <w:p w14:paraId="70470372" w14:textId="2B3AC5F7" w:rsidR="00D64B36" w:rsidRDefault="00E5709E" w:rsidP="00C06D07">
      <w:pPr>
        <w:suppressAutoHyphens/>
        <w:ind w:left="720"/>
        <w:contextualSpacing/>
        <w:jc w:val="both"/>
        <w:rPr>
          <w:rFonts w:cs="Arial"/>
        </w:rPr>
      </w:pPr>
      <w:r>
        <w:rPr>
          <w:rFonts w:cs="Arial"/>
        </w:rPr>
        <w:pict w14:anchorId="3C0BC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226.95pt;mso-position-horizontal-relative:char;mso-position-vertical-relative:line">
            <v:imagedata r:id="rId161" o:title="IMG_20191219_140836" croptop="11724f" cropbottom="19106f" cropleft="20132f" cropright="23245f"/>
          </v:shape>
        </w:pict>
      </w:r>
    </w:p>
    <w:p w14:paraId="104CEB75" w14:textId="789D1AEF" w:rsidR="00794033" w:rsidRDefault="00794033" w:rsidP="00D64B36">
      <w:pPr>
        <w:pStyle w:val="Caption"/>
        <w:keepNext/>
        <w:ind w:firstLine="720"/>
      </w:pPr>
      <w:bookmarkStart w:id="509" w:name="_Ref27384178"/>
      <w:bookmarkStart w:id="510" w:name="_Toc82415560"/>
      <w:r>
        <w:t xml:space="preserve">Figure </w:t>
      </w:r>
      <w:fldSimple w:instr=" STYLEREF 1 \s ">
        <w:r w:rsidR="0065075A">
          <w:rPr>
            <w:noProof/>
          </w:rPr>
          <w:t>11</w:t>
        </w:r>
      </w:fldSimple>
      <w:r w:rsidR="000E7EBF">
        <w:t>.</w:t>
      </w:r>
      <w:fldSimple w:instr=" SEQ Figure \* ARABIC \s 1 ">
        <w:r w:rsidR="0065075A">
          <w:rPr>
            <w:noProof/>
          </w:rPr>
          <w:t>1</w:t>
        </w:r>
      </w:fldSimple>
      <w:bookmarkEnd w:id="509"/>
      <w:r w:rsidR="008B073D">
        <w:tab/>
        <w:t>Example of a P</w:t>
      </w:r>
      <w:r>
        <w:t xml:space="preserve">roperly </w:t>
      </w:r>
      <w:r w:rsidR="008B073D">
        <w:t>C</w:t>
      </w:r>
      <w:r>
        <w:t xml:space="preserve">ompleted </w:t>
      </w:r>
      <w:r w:rsidR="008B073D">
        <w:t>G</w:t>
      </w:r>
      <w:r>
        <w:t xml:space="preserve">reen </w:t>
      </w:r>
      <w:r w:rsidR="008B073D">
        <w:t>T</w:t>
      </w:r>
      <w:r>
        <w:t>ag</w:t>
      </w:r>
      <w:bookmarkEnd w:id="510"/>
    </w:p>
    <w:p w14:paraId="557BD0CB" w14:textId="77777777" w:rsidR="00575E69" w:rsidRDefault="00575E69" w:rsidP="007F5FBA">
      <w:pPr>
        <w:ind w:left="720"/>
        <w:jc w:val="both"/>
      </w:pPr>
    </w:p>
    <w:p w14:paraId="434A004F" w14:textId="5FCE7100" w:rsidR="00794033" w:rsidRPr="00F36282" w:rsidRDefault="007F5FBA" w:rsidP="00F36282">
      <w:pPr>
        <w:ind w:left="720"/>
        <w:jc w:val="both"/>
      </w:pPr>
      <w:r>
        <w:t>If the space on the green tag is not large enough to list all of the chemical constituents of the container, attach an additional list by using another green tag, or attach a sheet of paper with the required information.</w:t>
      </w:r>
    </w:p>
    <w:p w14:paraId="038072C2" w14:textId="77777777" w:rsidR="000212C7" w:rsidRPr="008E76FD" w:rsidRDefault="000212C7" w:rsidP="00C06D07">
      <w:pPr>
        <w:suppressAutoHyphens/>
        <w:ind w:left="720"/>
        <w:contextualSpacing/>
        <w:jc w:val="both"/>
        <w:rPr>
          <w:rFonts w:cs="Arial"/>
        </w:rPr>
      </w:pPr>
    </w:p>
    <w:p w14:paraId="0A6375D0" w14:textId="31F37FAE" w:rsidR="00845E77" w:rsidRPr="007F5FBA" w:rsidRDefault="00845E77" w:rsidP="00C06D07">
      <w:pPr>
        <w:pStyle w:val="Heading3"/>
      </w:pPr>
      <w:bookmarkStart w:id="511" w:name="_Toc82415493"/>
      <w:r w:rsidRPr="007F5FBA">
        <w:t>Storage</w:t>
      </w:r>
      <w:r w:rsidR="00EB743A" w:rsidRPr="007F5FBA">
        <w:t xml:space="preserve"> of Chemical Waste</w:t>
      </w:r>
      <w:bookmarkEnd w:id="511"/>
    </w:p>
    <w:p w14:paraId="131454D9" w14:textId="77777777" w:rsidR="00575E69" w:rsidRDefault="00575E69" w:rsidP="00C06D07">
      <w:pPr>
        <w:suppressAutoHyphens/>
        <w:ind w:left="720"/>
        <w:contextualSpacing/>
        <w:jc w:val="both"/>
      </w:pPr>
    </w:p>
    <w:p w14:paraId="66CD73C6" w14:textId="332EE7B5" w:rsidR="00756845" w:rsidRDefault="00756845" w:rsidP="00575E69">
      <w:pPr>
        <w:suppressAutoHyphens/>
        <w:ind w:left="720"/>
        <w:contextualSpacing/>
        <w:jc w:val="both"/>
      </w:pPr>
      <w:r w:rsidRPr="008E76FD">
        <w:t xml:space="preserve">Secondary containment is required for the storage of all </w:t>
      </w:r>
      <w:r w:rsidR="001A5D1F">
        <w:t>chemical and hazardous waste</w:t>
      </w:r>
      <w:r w:rsidRPr="008E76FD">
        <w:t xml:space="preserve"> materials in the satellite accumulation area. Secondary containment is necessary to reduce and prevent leaks or spills, mixing of incompatible substances, and damage to materials. </w:t>
      </w:r>
      <w:r w:rsidR="00845E77" w:rsidRPr="008E76FD">
        <w:rPr>
          <w:rFonts w:cs="Arial"/>
        </w:rPr>
        <w:t xml:space="preserve">Storage of waste chemicals shall include separation of incompatible materials, as </w:t>
      </w:r>
      <w:r w:rsidR="001A5D1F">
        <w:rPr>
          <w:rFonts w:cs="Arial"/>
        </w:rPr>
        <w:t xml:space="preserve">discussed </w:t>
      </w:r>
      <w:r w:rsidR="00845E77" w:rsidRPr="008E76FD">
        <w:rPr>
          <w:rFonts w:cs="Arial"/>
        </w:rPr>
        <w:t xml:space="preserve">in "Chemical Storage," section </w:t>
      </w:r>
      <w:r w:rsidR="00845E77" w:rsidRPr="008E76FD">
        <w:rPr>
          <w:rFonts w:cs="Arial"/>
          <w:u w:val="single"/>
        </w:rPr>
        <w:fldChar w:fldCharType="begin"/>
      </w:r>
      <w:r w:rsidR="00845E77" w:rsidRPr="008E76FD">
        <w:rPr>
          <w:rFonts w:cs="Arial"/>
          <w:u w:val="single"/>
        </w:rPr>
        <w:instrText xml:space="preserve"> REF _Ref484166661 \r \h  \* MERGEFORMAT </w:instrText>
      </w:r>
      <w:r w:rsidR="00845E77" w:rsidRPr="008E76FD">
        <w:rPr>
          <w:rFonts w:cs="Arial"/>
          <w:u w:val="single"/>
        </w:rPr>
      </w:r>
      <w:r w:rsidR="00845E77" w:rsidRPr="008E76FD">
        <w:rPr>
          <w:rFonts w:cs="Arial"/>
          <w:u w:val="single"/>
        </w:rPr>
        <w:fldChar w:fldCharType="separate"/>
      </w:r>
      <w:r w:rsidR="0065075A">
        <w:rPr>
          <w:rFonts w:cs="Arial"/>
          <w:u w:val="single"/>
        </w:rPr>
        <w:t>7.5</w:t>
      </w:r>
      <w:r w:rsidR="00845E77" w:rsidRPr="008E76FD">
        <w:rPr>
          <w:rFonts w:cs="Arial"/>
          <w:u w:val="single"/>
        </w:rPr>
        <w:fldChar w:fldCharType="end"/>
      </w:r>
      <w:r w:rsidR="00845E77" w:rsidRPr="008E76FD">
        <w:rPr>
          <w:rFonts w:cs="Arial"/>
        </w:rPr>
        <w:t xml:space="preserve">. </w:t>
      </w:r>
      <w:r w:rsidRPr="008E76FD">
        <w:t>Containers should be separated into different secondary containment based on compatibility. EHS can provide ad</w:t>
      </w:r>
      <w:r w:rsidR="00575E69">
        <w:t>ditional secondary containment.</w:t>
      </w:r>
    </w:p>
    <w:p w14:paraId="5BD62509" w14:textId="77777777" w:rsidR="00575E69" w:rsidRPr="00575E69" w:rsidRDefault="00575E69" w:rsidP="00575E69">
      <w:pPr>
        <w:suppressAutoHyphens/>
        <w:ind w:left="720"/>
        <w:contextualSpacing/>
        <w:jc w:val="both"/>
      </w:pPr>
    </w:p>
    <w:p w14:paraId="389A2E45" w14:textId="33175FE9" w:rsidR="00845E77" w:rsidRDefault="00845E77" w:rsidP="00575E69">
      <w:pPr>
        <w:suppressAutoHyphens/>
        <w:ind w:left="720"/>
        <w:contextualSpacing/>
        <w:jc w:val="both"/>
        <w:rPr>
          <w:rFonts w:cs="Arial"/>
        </w:rPr>
      </w:pPr>
      <w:r w:rsidRPr="008E76FD">
        <w:rPr>
          <w:rFonts w:cs="Arial"/>
        </w:rPr>
        <w:t xml:space="preserve">When the amount of flammable liquid present in a laboratory is calculated, flammable waste volumes shall be included. </w:t>
      </w:r>
      <w:r w:rsidR="0076375C" w:rsidRPr="00C9132B">
        <w:rPr>
          <w:rFonts w:cs="Arial"/>
        </w:rPr>
        <w:t xml:space="preserve">If the quantity of flammable liquids in storage exceeds 10 </w:t>
      </w:r>
      <w:r w:rsidR="0076375C">
        <w:rPr>
          <w:rFonts w:cs="Arial"/>
        </w:rPr>
        <w:t>gallons</w:t>
      </w:r>
      <w:r w:rsidR="0076375C" w:rsidRPr="00C9132B">
        <w:rPr>
          <w:rFonts w:cs="Arial"/>
        </w:rPr>
        <w:t>, flammable storage cabinets must be used.</w:t>
      </w:r>
    </w:p>
    <w:p w14:paraId="22C74649" w14:textId="77777777" w:rsidR="00575E69" w:rsidRPr="008E76FD" w:rsidRDefault="00575E69" w:rsidP="00575E69">
      <w:pPr>
        <w:suppressAutoHyphens/>
        <w:ind w:left="720"/>
        <w:contextualSpacing/>
        <w:jc w:val="both"/>
        <w:rPr>
          <w:rFonts w:cs="Arial"/>
        </w:rPr>
      </w:pPr>
    </w:p>
    <w:p w14:paraId="6D9E405C" w14:textId="6C35B490" w:rsidR="00F449B9" w:rsidRDefault="003B1299" w:rsidP="00575E69">
      <w:pPr>
        <w:suppressAutoHyphens/>
        <w:ind w:left="720"/>
        <w:contextualSpacing/>
        <w:jc w:val="both"/>
      </w:pPr>
      <w:r w:rsidRPr="008E76FD">
        <w:t>Chemical waste shall not be stored in a lab or research area for longer than 12 months. Chemical waste should be submitted for pick up no later than 11 months after the container start date</w:t>
      </w:r>
      <w:r w:rsidR="00742518" w:rsidRPr="008E76FD">
        <w:t xml:space="preserve"> to ensure sufficient time for the pick up to be completed.</w:t>
      </w:r>
    </w:p>
    <w:p w14:paraId="635CE7CE" w14:textId="77777777" w:rsidR="00575E69" w:rsidRPr="00575E69" w:rsidRDefault="00575E69" w:rsidP="00575E69">
      <w:pPr>
        <w:suppressAutoHyphens/>
        <w:ind w:left="720"/>
        <w:contextualSpacing/>
        <w:jc w:val="both"/>
      </w:pPr>
    </w:p>
    <w:p w14:paraId="1653F027" w14:textId="122EC28F" w:rsidR="00F449B9" w:rsidRDefault="00204E01" w:rsidP="00575E69">
      <w:pPr>
        <w:suppressAutoHyphens/>
        <w:ind w:left="720"/>
        <w:contextualSpacing/>
        <w:jc w:val="both"/>
        <w:rPr>
          <w:rFonts w:cs="Arial"/>
        </w:rPr>
      </w:pPr>
      <w:r>
        <w:rPr>
          <w:rFonts w:cs="Arial"/>
        </w:rPr>
        <w:t>Chemical waste that must be stored in a temperature controlled environment to maintain stability should stay at the necessary temp</w:t>
      </w:r>
      <w:r w:rsidR="00575E69">
        <w:rPr>
          <w:rFonts w:cs="Arial"/>
        </w:rPr>
        <w:t>erature while awaiting pick up.</w:t>
      </w:r>
    </w:p>
    <w:p w14:paraId="26EAAB50" w14:textId="77777777" w:rsidR="00575E69" w:rsidRDefault="00575E69" w:rsidP="00575E69">
      <w:pPr>
        <w:suppressAutoHyphens/>
        <w:ind w:left="720"/>
        <w:contextualSpacing/>
        <w:jc w:val="both"/>
        <w:rPr>
          <w:rFonts w:cs="Arial"/>
        </w:rPr>
      </w:pPr>
    </w:p>
    <w:p w14:paraId="29531ACB" w14:textId="7C46C2D0" w:rsidR="007F5FBA" w:rsidRPr="00A226C9" w:rsidRDefault="007F5FBA" w:rsidP="007F5FBA">
      <w:pPr>
        <w:pStyle w:val="Heading3"/>
      </w:pPr>
      <w:bookmarkStart w:id="512" w:name="_Toc82415494"/>
      <w:r w:rsidRPr="00A226C9">
        <w:t>Comingling and Mixing of Chemical Waste</w:t>
      </w:r>
      <w:bookmarkEnd w:id="512"/>
    </w:p>
    <w:p w14:paraId="445765EE" w14:textId="77777777" w:rsidR="00575E69" w:rsidRDefault="00575E69" w:rsidP="00D776C4">
      <w:pPr>
        <w:suppressAutoHyphens/>
        <w:ind w:left="720"/>
        <w:contextualSpacing/>
        <w:jc w:val="both"/>
        <w:rPr>
          <w:rFonts w:cs="Arial"/>
        </w:rPr>
      </w:pPr>
    </w:p>
    <w:p w14:paraId="7F67D319" w14:textId="5AF003D1" w:rsidR="007F5FBA" w:rsidRDefault="007F5FBA" w:rsidP="00575E69">
      <w:pPr>
        <w:suppressAutoHyphens/>
        <w:ind w:left="720"/>
        <w:contextualSpacing/>
        <w:jc w:val="both"/>
        <w:rPr>
          <w:rFonts w:cs="Arial"/>
        </w:rPr>
      </w:pPr>
      <w:r>
        <w:rPr>
          <w:rFonts w:cs="Arial"/>
        </w:rPr>
        <w:t xml:space="preserve">Care </w:t>
      </w:r>
      <w:r w:rsidR="00D776C4">
        <w:rPr>
          <w:rFonts w:cs="Arial"/>
        </w:rPr>
        <w:t>must</w:t>
      </w:r>
      <w:r>
        <w:rPr>
          <w:rFonts w:cs="Arial"/>
        </w:rPr>
        <w:t xml:space="preserve"> be taken </w:t>
      </w:r>
      <w:r w:rsidR="00D776C4" w:rsidRPr="00D776C4">
        <w:rPr>
          <w:i/>
        </w:rPr>
        <w:t>before</w:t>
      </w:r>
      <w:r w:rsidR="00D776C4">
        <w:t xml:space="preserve"> </w:t>
      </w:r>
      <w:r>
        <w:rPr>
          <w:rFonts w:cs="Arial"/>
        </w:rPr>
        <w:t xml:space="preserve">mixing or comingling chemical waste. </w:t>
      </w:r>
      <w:r w:rsidR="00D776C4">
        <w:rPr>
          <w:rFonts w:cs="Arial"/>
        </w:rPr>
        <w:t xml:space="preserve">Chemical </w:t>
      </w:r>
      <w:r w:rsidR="00150AFF">
        <w:rPr>
          <w:rFonts w:cs="Arial"/>
        </w:rPr>
        <w:t>compatibility</w:t>
      </w:r>
      <w:r w:rsidR="00D776C4">
        <w:rPr>
          <w:rFonts w:cs="Arial"/>
        </w:rPr>
        <w:t xml:space="preserve"> shall be considered before mixing any chemical waste. If chemical waste constituents are compatible, it can be appropriate to combine them into one container. However, it is preferable to use smaller containers for each different waste generating process than to attempt to combine waste from many different processes into one container. </w:t>
      </w:r>
      <w:r w:rsidR="00D776C4" w:rsidRPr="007F5FBA">
        <w:rPr>
          <w:rStyle w:val="normaltextrun"/>
          <w:rFonts w:cs="Arial"/>
        </w:rPr>
        <w:t>Avoid mixing hazard classes, unless the waste generate</w:t>
      </w:r>
      <w:r w:rsidR="00D776C4">
        <w:rPr>
          <w:rStyle w:val="normaltextrun"/>
          <w:rFonts w:cs="Arial"/>
        </w:rPr>
        <w:t>d</w:t>
      </w:r>
      <w:r w:rsidR="00D776C4" w:rsidRPr="007F5FBA">
        <w:rPr>
          <w:rStyle w:val="normaltextrun"/>
          <w:rFonts w:cs="Arial"/>
        </w:rPr>
        <w:t xml:space="preserve"> is alre</w:t>
      </w:r>
      <w:r w:rsidR="00D776C4">
        <w:rPr>
          <w:rStyle w:val="normaltextrun"/>
          <w:rFonts w:cs="Arial"/>
        </w:rPr>
        <w:t xml:space="preserve">ady a mixed waste (see section </w:t>
      </w:r>
      <w:r w:rsidR="00D776C4" w:rsidRPr="00D776C4">
        <w:rPr>
          <w:rStyle w:val="normaltextrun"/>
          <w:rFonts w:cs="Arial"/>
          <w:u w:val="single"/>
        </w:rPr>
        <w:fldChar w:fldCharType="begin"/>
      </w:r>
      <w:r w:rsidR="00D776C4" w:rsidRPr="00D776C4">
        <w:rPr>
          <w:rStyle w:val="normaltextrun"/>
          <w:rFonts w:cs="Arial"/>
          <w:u w:val="single"/>
        </w:rPr>
        <w:instrText xml:space="preserve"> REF _Ref38273273 \r \h </w:instrText>
      </w:r>
      <w:r w:rsidR="00D776C4">
        <w:rPr>
          <w:rStyle w:val="normaltextrun"/>
          <w:rFonts w:cs="Arial"/>
          <w:u w:val="single"/>
        </w:rPr>
        <w:instrText xml:space="preserve"> \* MERGEFORMAT </w:instrText>
      </w:r>
      <w:r w:rsidR="00D776C4" w:rsidRPr="00D776C4">
        <w:rPr>
          <w:rStyle w:val="normaltextrun"/>
          <w:rFonts w:cs="Arial"/>
          <w:u w:val="single"/>
        </w:rPr>
      </w:r>
      <w:r w:rsidR="00D776C4" w:rsidRPr="00D776C4">
        <w:rPr>
          <w:rStyle w:val="normaltextrun"/>
          <w:rFonts w:cs="Arial"/>
          <w:u w:val="single"/>
        </w:rPr>
        <w:fldChar w:fldCharType="separate"/>
      </w:r>
      <w:r w:rsidR="0065075A">
        <w:rPr>
          <w:rStyle w:val="normaltextrun"/>
          <w:rFonts w:cs="Arial"/>
          <w:u w:val="single"/>
        </w:rPr>
        <w:t>11.6</w:t>
      </w:r>
      <w:r w:rsidR="00D776C4" w:rsidRPr="00D776C4">
        <w:rPr>
          <w:rStyle w:val="normaltextrun"/>
          <w:rFonts w:cs="Arial"/>
          <w:u w:val="single"/>
        </w:rPr>
        <w:fldChar w:fldCharType="end"/>
      </w:r>
      <w:r w:rsidR="00D776C4" w:rsidRPr="007F5FBA">
        <w:rPr>
          <w:rStyle w:val="normaltextrun"/>
          <w:rFonts w:cs="Arial"/>
        </w:rPr>
        <w:t>).</w:t>
      </w:r>
      <w:r w:rsidR="00D776C4">
        <w:rPr>
          <w:rStyle w:val="normaltextrun"/>
          <w:rFonts w:cs="Arial"/>
        </w:rPr>
        <w:t xml:space="preserve"> </w:t>
      </w:r>
      <w:r>
        <w:rPr>
          <w:rFonts w:cs="Arial"/>
        </w:rPr>
        <w:t xml:space="preserve">Waste with certain characteristics or constituents should never be mixed </w:t>
      </w:r>
      <w:r w:rsidR="00D776C4">
        <w:rPr>
          <w:rFonts w:cs="Arial"/>
        </w:rPr>
        <w:t xml:space="preserve">unless they are generated from the same process. This particularly includes waste with </w:t>
      </w:r>
      <w:r w:rsidR="00F36282">
        <w:rPr>
          <w:rFonts w:cs="Arial"/>
        </w:rPr>
        <w:t xml:space="preserve">chromium, </w:t>
      </w:r>
      <w:r w:rsidR="00D776C4">
        <w:rPr>
          <w:rFonts w:cs="Arial"/>
        </w:rPr>
        <w:t>l</w:t>
      </w:r>
      <w:r>
        <w:rPr>
          <w:rFonts w:cs="Arial"/>
        </w:rPr>
        <w:t>ead, mercury, other heavy metals, etc</w:t>
      </w:r>
      <w:r w:rsidR="00D776C4">
        <w:rPr>
          <w:rFonts w:cs="Arial"/>
        </w:rPr>
        <w:t>.</w:t>
      </w:r>
      <w:r>
        <w:rPr>
          <w:rFonts w:cs="Arial"/>
        </w:rPr>
        <w:t xml:space="preserve"> This type of waste should be kep</w:t>
      </w:r>
      <w:r w:rsidR="00575E69">
        <w:rPr>
          <w:rFonts w:cs="Arial"/>
        </w:rPr>
        <w:t>t separate as much as possible.</w:t>
      </w:r>
    </w:p>
    <w:p w14:paraId="7E323866" w14:textId="77777777" w:rsidR="00575E69" w:rsidRPr="008E76FD" w:rsidRDefault="00575E69" w:rsidP="00575E69">
      <w:pPr>
        <w:suppressAutoHyphens/>
        <w:ind w:left="720"/>
        <w:contextualSpacing/>
        <w:jc w:val="both"/>
        <w:rPr>
          <w:rFonts w:cs="Arial"/>
        </w:rPr>
      </w:pPr>
    </w:p>
    <w:p w14:paraId="383F3F9E" w14:textId="5741D9D7" w:rsidR="00CC07EC" w:rsidRPr="00D776C4" w:rsidRDefault="00CC07EC" w:rsidP="00C06D07">
      <w:pPr>
        <w:pStyle w:val="Heading3"/>
      </w:pPr>
      <w:bookmarkStart w:id="513" w:name="_Toc82415495"/>
      <w:r w:rsidRPr="00D776C4">
        <w:t>Chemical Waste Pickup</w:t>
      </w:r>
      <w:bookmarkEnd w:id="513"/>
    </w:p>
    <w:p w14:paraId="6D786B6F" w14:textId="77777777" w:rsidR="00CC07EC" w:rsidRPr="008E76FD" w:rsidRDefault="00CC07EC" w:rsidP="00C06D07">
      <w:pPr>
        <w:suppressAutoHyphens/>
        <w:ind w:left="720" w:right="720"/>
        <w:contextualSpacing/>
        <w:jc w:val="both"/>
        <w:rPr>
          <w:rFonts w:cs="Arial"/>
        </w:rPr>
      </w:pPr>
    </w:p>
    <w:p w14:paraId="6C9E7B93" w14:textId="06DE032B" w:rsidR="00BD557F" w:rsidRPr="008E76FD" w:rsidRDefault="00BD557F" w:rsidP="00A226C9">
      <w:pPr>
        <w:suppressAutoHyphens/>
        <w:ind w:left="720" w:right="-36"/>
        <w:contextualSpacing/>
        <w:jc w:val="both"/>
        <w:rPr>
          <w:rFonts w:cs="Arial"/>
        </w:rPr>
      </w:pPr>
      <w:r w:rsidRPr="008E76FD">
        <w:rPr>
          <w:rFonts w:cs="Arial"/>
        </w:rPr>
        <w:t>Containers that are not sealed and properly labeled will not be picked up!</w:t>
      </w:r>
      <w:r w:rsidR="00A226C9">
        <w:rPr>
          <w:rFonts w:cs="Arial"/>
        </w:rPr>
        <w:t xml:space="preserve"> Likewise, all containers that are ready for pickup must be in the satellite accumulation area or the designated pick up location.</w:t>
      </w:r>
    </w:p>
    <w:p w14:paraId="08B89E2C" w14:textId="77777777" w:rsidR="00CC07EC" w:rsidRPr="008E76FD" w:rsidRDefault="00CC07EC" w:rsidP="00C06D07">
      <w:pPr>
        <w:suppressAutoHyphens/>
        <w:ind w:left="720" w:right="720"/>
        <w:contextualSpacing/>
        <w:jc w:val="both"/>
        <w:rPr>
          <w:rFonts w:cs="Arial"/>
        </w:rPr>
      </w:pPr>
    </w:p>
    <w:p w14:paraId="571BDF2F" w14:textId="7F16E449" w:rsidR="00CC07EC" w:rsidRDefault="00CC07EC" w:rsidP="00575E69">
      <w:pPr>
        <w:suppressAutoHyphens/>
        <w:ind w:left="720"/>
        <w:contextualSpacing/>
        <w:jc w:val="both"/>
        <w:rPr>
          <w:rFonts w:cs="Arial"/>
        </w:rPr>
      </w:pPr>
      <w:r w:rsidRPr="008E76FD">
        <w:rPr>
          <w:rFonts w:cs="Arial"/>
        </w:rPr>
        <w:t>Chemical wastes are removed by EHS or a contracted vendor. Chemicals shall not be brought directly to EHS. To request a pickup at University Park</w:t>
      </w:r>
      <w:r w:rsidR="00781EA8" w:rsidRPr="008E76FD">
        <w:rPr>
          <w:rFonts w:cs="Arial"/>
        </w:rPr>
        <w:t xml:space="preserve">, </w:t>
      </w:r>
      <w:r w:rsidRPr="008E76FD">
        <w:rPr>
          <w:rFonts w:cs="Arial"/>
        </w:rPr>
        <w:t xml:space="preserve">submit a request using the EHS Waste Management System on the EHS website, </w:t>
      </w:r>
      <w:hyperlink r:id="rId162" w:history="1">
        <w:r w:rsidRPr="008E76FD">
          <w:rPr>
            <w:rStyle w:val="Hyperlink"/>
            <w:rFonts w:cs="Arial"/>
            <w:b/>
            <w:u w:val="none"/>
          </w:rPr>
          <w:t>ehs.psu.edu</w:t>
        </w:r>
      </w:hyperlink>
      <w:r w:rsidRPr="008E76FD">
        <w:rPr>
          <w:rFonts w:cs="Arial"/>
        </w:rPr>
        <w:t>. Pickups at other locations are coordinated b</w:t>
      </w:r>
      <w:r w:rsidR="00742518" w:rsidRPr="008E76FD">
        <w:rPr>
          <w:rFonts w:cs="Arial"/>
        </w:rPr>
        <w:t xml:space="preserve">y regional campus </w:t>
      </w:r>
      <w:r w:rsidR="00D776C4">
        <w:rPr>
          <w:rFonts w:cs="Arial"/>
        </w:rPr>
        <w:t>coordinators</w:t>
      </w:r>
      <w:r w:rsidR="00742518" w:rsidRPr="008E76FD">
        <w:rPr>
          <w:rFonts w:cs="Arial"/>
        </w:rPr>
        <w:t>.</w:t>
      </w:r>
    </w:p>
    <w:p w14:paraId="2C40C579" w14:textId="77777777" w:rsidR="00575E69" w:rsidRPr="008E76FD" w:rsidRDefault="00575E69" w:rsidP="00575E69">
      <w:pPr>
        <w:suppressAutoHyphens/>
        <w:ind w:left="720"/>
        <w:contextualSpacing/>
        <w:jc w:val="both"/>
        <w:rPr>
          <w:rFonts w:cs="Arial"/>
        </w:rPr>
      </w:pPr>
    </w:p>
    <w:p w14:paraId="634DEA62" w14:textId="77777777" w:rsidR="00CC07EC" w:rsidRPr="008E76FD" w:rsidRDefault="00CC07EC" w:rsidP="00C06D07">
      <w:pPr>
        <w:suppressAutoHyphens/>
        <w:ind w:left="720"/>
        <w:contextualSpacing/>
        <w:jc w:val="both"/>
        <w:rPr>
          <w:rFonts w:cs="Arial"/>
        </w:rPr>
      </w:pPr>
      <w:r w:rsidRPr="008E76FD">
        <w:rPr>
          <w:rFonts w:cs="Arial"/>
        </w:rPr>
        <w:t xml:space="preserve">Unused pesticides may be disposed of through the </w:t>
      </w:r>
      <w:r w:rsidRPr="00041752">
        <w:rPr>
          <w:rFonts w:cs="Arial"/>
        </w:rPr>
        <w:t>PDA</w:t>
      </w:r>
      <w:r w:rsidRPr="008E76FD">
        <w:rPr>
          <w:rFonts w:cs="Arial"/>
        </w:rPr>
        <w:t xml:space="preserve"> program “CHEMSWEEP” or through EHS. </w:t>
      </w:r>
    </w:p>
    <w:p w14:paraId="3F25A96A" w14:textId="77777777" w:rsidR="00CC07EC" w:rsidRPr="008E76FD" w:rsidRDefault="00CC07EC" w:rsidP="00C06D07">
      <w:pPr>
        <w:suppressAutoHyphens/>
        <w:ind w:left="720" w:right="720"/>
        <w:contextualSpacing/>
        <w:jc w:val="both"/>
        <w:rPr>
          <w:rFonts w:cs="Arial"/>
        </w:rPr>
      </w:pPr>
    </w:p>
    <w:p w14:paraId="22E10BFF" w14:textId="77777777" w:rsidR="00CC07EC" w:rsidRPr="00D776C4" w:rsidRDefault="00CC07EC" w:rsidP="00C06D07">
      <w:pPr>
        <w:pStyle w:val="Heading3"/>
      </w:pPr>
      <w:bookmarkStart w:id="514" w:name="_Toc82415496"/>
      <w:r w:rsidRPr="00D776C4">
        <w:t>Sanitary Sewer Disposal</w:t>
      </w:r>
      <w:bookmarkEnd w:id="514"/>
    </w:p>
    <w:p w14:paraId="2E95E9DD" w14:textId="77777777" w:rsidR="00CC07EC" w:rsidRPr="008E76FD" w:rsidRDefault="00CC07EC" w:rsidP="00C06D07">
      <w:pPr>
        <w:suppressAutoHyphens/>
        <w:ind w:firstLine="720"/>
        <w:contextualSpacing/>
        <w:jc w:val="both"/>
      </w:pPr>
    </w:p>
    <w:p w14:paraId="48398DEA" w14:textId="71FFA475" w:rsidR="00CC07EC" w:rsidRPr="008E76FD" w:rsidRDefault="00CC07EC" w:rsidP="00C06D07">
      <w:pPr>
        <w:suppressAutoHyphens/>
        <w:ind w:left="720"/>
        <w:contextualSpacing/>
        <w:jc w:val="both"/>
        <w:rPr>
          <w:rFonts w:cs="Arial"/>
        </w:rPr>
      </w:pPr>
      <w:r w:rsidRPr="008E76FD">
        <w:t>For reference, see:</w:t>
      </w:r>
      <w:r w:rsidR="00562FCC">
        <w:t xml:space="preserve"> Safety Policy</w:t>
      </w:r>
      <w:r w:rsidRPr="008E76FD">
        <w:t xml:space="preserve"> </w:t>
      </w:r>
      <w:hyperlink r:id="rId163" w:history="1">
        <w:r w:rsidRPr="008E76FD">
          <w:rPr>
            <w:rStyle w:val="Hyperlink"/>
            <w:b/>
            <w:u w:val="none"/>
          </w:rPr>
          <w:t>SY40: Disposal of Pollutants in University Sanitary Systems</w:t>
        </w:r>
      </w:hyperlink>
      <w:r w:rsidRPr="008E76FD">
        <w:rPr>
          <w:rStyle w:val="Hyperlink"/>
          <w:b/>
          <w:u w:val="none"/>
        </w:rPr>
        <w:t>.</w:t>
      </w:r>
      <w:r w:rsidRPr="008E76FD">
        <w:t xml:space="preserve"> </w:t>
      </w:r>
    </w:p>
    <w:p w14:paraId="6306208C" w14:textId="45CDAE37" w:rsidR="00CC07EC" w:rsidRDefault="00CC07EC" w:rsidP="00C06D07">
      <w:pPr>
        <w:suppressAutoHyphens/>
        <w:ind w:left="1530" w:hanging="810"/>
        <w:contextualSpacing/>
        <w:jc w:val="both"/>
        <w:rPr>
          <w:rFonts w:cs="Arial"/>
        </w:rPr>
      </w:pPr>
    </w:p>
    <w:p w14:paraId="25EAB411" w14:textId="676F9260" w:rsidR="00CC07EC" w:rsidRDefault="00CC07EC" w:rsidP="00575E69">
      <w:pPr>
        <w:suppressAutoHyphens/>
        <w:ind w:left="720"/>
        <w:contextualSpacing/>
        <w:jc w:val="both"/>
        <w:rPr>
          <w:rFonts w:cs="Arial"/>
        </w:rPr>
      </w:pPr>
      <w:r w:rsidRPr="008E76FD">
        <w:rPr>
          <w:rFonts w:cs="Arial"/>
        </w:rPr>
        <w:t>The indiscrimin</w:t>
      </w:r>
      <w:r w:rsidR="00F36282">
        <w:rPr>
          <w:rFonts w:cs="Arial"/>
        </w:rPr>
        <w:t xml:space="preserve">ate drain-disposal of chemicals or </w:t>
      </w:r>
      <w:r w:rsidRPr="008E76FD">
        <w:rPr>
          <w:rFonts w:cs="Arial"/>
        </w:rPr>
        <w:t xml:space="preserve">materials is </w:t>
      </w:r>
      <w:r w:rsidR="00C118A4" w:rsidRPr="008E76FD">
        <w:rPr>
          <w:rFonts w:cs="Arial"/>
        </w:rPr>
        <w:t>a violation of both safety and environmental regulations</w:t>
      </w:r>
      <w:r w:rsidRPr="008E76FD">
        <w:rPr>
          <w:rFonts w:cs="Arial"/>
        </w:rPr>
        <w:t xml:space="preserve">. Drain disposal of chemical waste materials shall be permitted only with specific </w:t>
      </w:r>
      <w:r w:rsidR="00C118A4">
        <w:rPr>
          <w:rFonts w:cs="Arial"/>
        </w:rPr>
        <w:t>and explicit</w:t>
      </w:r>
      <w:r w:rsidRPr="008E76FD">
        <w:rPr>
          <w:rFonts w:cs="Arial"/>
        </w:rPr>
        <w:t xml:space="preserve"> approval by EHS</w:t>
      </w:r>
      <w:r w:rsidR="00C118A4">
        <w:rPr>
          <w:rFonts w:cs="Arial"/>
        </w:rPr>
        <w:t xml:space="preserve"> and the appropriate Penn State Wastewater U</w:t>
      </w:r>
      <w:r w:rsidR="00C118A4">
        <w:t>tility Engineer</w:t>
      </w:r>
      <w:r w:rsidR="00C118A4">
        <w:rPr>
          <w:rFonts w:ascii="Calibri" w:hAnsi="Calibri"/>
        </w:rPr>
        <w:t>.</w:t>
      </w:r>
      <w:r w:rsidRPr="008E76FD">
        <w:rPr>
          <w:rFonts w:cs="Arial"/>
        </w:rPr>
        <w:t xml:space="preserve"> </w:t>
      </w:r>
    </w:p>
    <w:p w14:paraId="5D6B7C52" w14:textId="77777777" w:rsidR="00575E69" w:rsidRPr="008E76FD" w:rsidRDefault="00575E69" w:rsidP="00575E69">
      <w:pPr>
        <w:suppressAutoHyphens/>
        <w:ind w:left="720"/>
        <w:contextualSpacing/>
        <w:jc w:val="both"/>
        <w:rPr>
          <w:rFonts w:cs="Arial"/>
        </w:rPr>
      </w:pPr>
    </w:p>
    <w:p w14:paraId="7F8F6AE7" w14:textId="77777777" w:rsidR="00CC07EC" w:rsidRPr="008E76FD" w:rsidRDefault="00CC07EC" w:rsidP="00C06D07">
      <w:pPr>
        <w:pStyle w:val="Default"/>
        <w:ind w:left="720"/>
        <w:contextualSpacing/>
        <w:rPr>
          <w:rFonts w:ascii="Arial" w:hAnsi="Arial" w:cs="Arial"/>
          <w:sz w:val="22"/>
          <w:szCs w:val="22"/>
        </w:rPr>
      </w:pPr>
      <w:r w:rsidRPr="008E76FD">
        <w:rPr>
          <w:rFonts w:ascii="Arial" w:hAnsi="Arial" w:cs="Arial"/>
          <w:sz w:val="22"/>
          <w:szCs w:val="22"/>
        </w:rPr>
        <w:t xml:space="preserve">Inappropriate disposal of certain chemicals into the sanitary sewer system may create a variety of hazards including the following: </w:t>
      </w:r>
    </w:p>
    <w:p w14:paraId="2BF0341C" w14:textId="77777777" w:rsidR="00CC07EC" w:rsidRPr="008E76FD" w:rsidRDefault="00CC07EC" w:rsidP="00575E69">
      <w:pPr>
        <w:pStyle w:val="Default"/>
        <w:numPr>
          <w:ilvl w:val="2"/>
          <w:numId w:val="25"/>
        </w:numPr>
        <w:ind w:left="1080"/>
        <w:contextualSpacing/>
        <w:jc w:val="both"/>
        <w:rPr>
          <w:rFonts w:ascii="Arial" w:hAnsi="Arial" w:cs="Arial"/>
          <w:sz w:val="22"/>
          <w:szCs w:val="22"/>
        </w:rPr>
      </w:pPr>
      <w:r w:rsidRPr="008E76FD">
        <w:rPr>
          <w:rFonts w:ascii="Arial" w:hAnsi="Arial" w:cs="Arial"/>
          <w:sz w:val="22"/>
          <w:szCs w:val="22"/>
        </w:rPr>
        <w:t xml:space="preserve">Fire and/or explosion hazards within the drain system. </w:t>
      </w:r>
    </w:p>
    <w:p w14:paraId="390BEB71" w14:textId="77777777" w:rsidR="00CC07EC" w:rsidRPr="008E76FD" w:rsidRDefault="00CC07EC" w:rsidP="00575E69">
      <w:pPr>
        <w:pStyle w:val="Default"/>
        <w:numPr>
          <w:ilvl w:val="2"/>
          <w:numId w:val="25"/>
        </w:numPr>
        <w:ind w:left="1080"/>
        <w:contextualSpacing/>
        <w:jc w:val="both"/>
        <w:rPr>
          <w:rFonts w:ascii="Arial" w:hAnsi="Arial" w:cs="Arial"/>
          <w:sz w:val="22"/>
          <w:szCs w:val="22"/>
        </w:rPr>
      </w:pPr>
      <w:r w:rsidRPr="008E76FD">
        <w:rPr>
          <w:rFonts w:ascii="Arial" w:hAnsi="Arial" w:cs="Arial"/>
          <w:sz w:val="22"/>
          <w:szCs w:val="22"/>
        </w:rPr>
        <w:t xml:space="preserve">Inadvertent mixing within the drain system of incompatible chemicals from different laboratories. </w:t>
      </w:r>
    </w:p>
    <w:p w14:paraId="19541CA7" w14:textId="77777777" w:rsidR="00CC07EC" w:rsidRPr="008E76FD" w:rsidRDefault="00CC07EC" w:rsidP="00575E69">
      <w:pPr>
        <w:pStyle w:val="Default"/>
        <w:numPr>
          <w:ilvl w:val="2"/>
          <w:numId w:val="25"/>
        </w:numPr>
        <w:ind w:left="1080"/>
        <w:contextualSpacing/>
        <w:jc w:val="both"/>
        <w:rPr>
          <w:rFonts w:ascii="Arial" w:hAnsi="Arial" w:cs="Arial"/>
          <w:sz w:val="22"/>
          <w:szCs w:val="22"/>
        </w:rPr>
      </w:pPr>
      <w:r w:rsidRPr="008E76FD">
        <w:rPr>
          <w:rFonts w:ascii="Arial" w:hAnsi="Arial" w:cs="Arial"/>
          <w:sz w:val="22"/>
          <w:szCs w:val="22"/>
        </w:rPr>
        <w:t xml:space="preserve">Corrosion of drainpipes. </w:t>
      </w:r>
    </w:p>
    <w:p w14:paraId="4ADBFAE6" w14:textId="77777777" w:rsidR="00CC07EC" w:rsidRPr="008E76FD" w:rsidRDefault="00CC07EC" w:rsidP="00575E69">
      <w:pPr>
        <w:pStyle w:val="Default"/>
        <w:numPr>
          <w:ilvl w:val="2"/>
          <w:numId w:val="25"/>
        </w:numPr>
        <w:ind w:left="1080"/>
        <w:contextualSpacing/>
        <w:jc w:val="both"/>
        <w:rPr>
          <w:rFonts w:ascii="Arial" w:hAnsi="Arial" w:cs="Arial"/>
          <w:sz w:val="22"/>
          <w:szCs w:val="22"/>
        </w:rPr>
      </w:pPr>
      <w:r w:rsidRPr="008E76FD">
        <w:rPr>
          <w:rFonts w:ascii="Arial" w:hAnsi="Arial" w:cs="Arial"/>
          <w:sz w:val="22"/>
          <w:szCs w:val="22"/>
        </w:rPr>
        <w:t xml:space="preserve">Chemical exposure hazards to plumbers. </w:t>
      </w:r>
    </w:p>
    <w:p w14:paraId="7435274A" w14:textId="77777777" w:rsidR="00CC07EC" w:rsidRPr="008E76FD" w:rsidRDefault="00CC07EC" w:rsidP="00575E69">
      <w:pPr>
        <w:pStyle w:val="Default"/>
        <w:numPr>
          <w:ilvl w:val="2"/>
          <w:numId w:val="25"/>
        </w:numPr>
        <w:ind w:left="1080"/>
        <w:contextualSpacing/>
        <w:jc w:val="both"/>
        <w:rPr>
          <w:rFonts w:ascii="Arial" w:hAnsi="Arial" w:cs="Arial"/>
          <w:sz w:val="22"/>
          <w:szCs w:val="22"/>
        </w:rPr>
      </w:pPr>
      <w:r w:rsidRPr="008E76FD">
        <w:rPr>
          <w:rFonts w:ascii="Arial" w:hAnsi="Arial" w:cs="Arial"/>
          <w:sz w:val="22"/>
          <w:szCs w:val="22"/>
        </w:rPr>
        <w:t xml:space="preserve">Escape of volatile, toxic, and/or malodorous substances. </w:t>
      </w:r>
    </w:p>
    <w:p w14:paraId="363124A4" w14:textId="5EEC06D1" w:rsidR="00CC07EC" w:rsidRPr="008E76FD" w:rsidRDefault="00CC07EC" w:rsidP="00575E69">
      <w:pPr>
        <w:pStyle w:val="Default"/>
        <w:numPr>
          <w:ilvl w:val="2"/>
          <w:numId w:val="25"/>
        </w:numPr>
        <w:ind w:left="1080"/>
        <w:contextualSpacing/>
        <w:jc w:val="both"/>
        <w:rPr>
          <w:rFonts w:ascii="Arial" w:hAnsi="Arial" w:cs="Arial"/>
          <w:sz w:val="22"/>
          <w:szCs w:val="22"/>
        </w:rPr>
      </w:pPr>
      <w:r w:rsidRPr="008E76FD">
        <w:rPr>
          <w:rFonts w:ascii="Arial" w:hAnsi="Arial" w:cs="Arial"/>
          <w:sz w:val="22"/>
          <w:szCs w:val="22"/>
        </w:rPr>
        <w:t xml:space="preserve">Biocidal action on microorganisms that are necessary for the normal and effective operation of </w:t>
      </w:r>
      <w:r w:rsidR="002E25E5">
        <w:rPr>
          <w:rFonts w:ascii="Arial" w:hAnsi="Arial" w:cs="Arial"/>
          <w:sz w:val="22"/>
          <w:szCs w:val="22"/>
        </w:rPr>
        <w:t>the</w:t>
      </w:r>
      <w:r w:rsidRPr="008E76FD">
        <w:rPr>
          <w:rFonts w:ascii="Arial" w:hAnsi="Arial" w:cs="Arial"/>
          <w:sz w:val="22"/>
          <w:szCs w:val="22"/>
        </w:rPr>
        <w:t xml:space="preserve"> waste water treatment plant. </w:t>
      </w:r>
    </w:p>
    <w:p w14:paraId="16576AA4" w14:textId="6D071213" w:rsidR="00CC07EC" w:rsidRPr="008E76FD" w:rsidRDefault="00CC07EC" w:rsidP="00575E69">
      <w:pPr>
        <w:pStyle w:val="Default"/>
        <w:numPr>
          <w:ilvl w:val="2"/>
          <w:numId w:val="25"/>
        </w:numPr>
        <w:ind w:left="1080"/>
        <w:contextualSpacing/>
        <w:jc w:val="both"/>
        <w:rPr>
          <w:rFonts w:ascii="Arial" w:hAnsi="Arial" w:cs="Arial"/>
          <w:sz w:val="22"/>
          <w:szCs w:val="22"/>
        </w:rPr>
      </w:pPr>
      <w:r w:rsidRPr="008E76FD">
        <w:rPr>
          <w:rFonts w:ascii="Arial" w:hAnsi="Arial" w:cs="Arial"/>
          <w:sz w:val="22"/>
          <w:szCs w:val="22"/>
        </w:rPr>
        <w:t xml:space="preserve">Addition of unacceptable amounts of toxic substances (e.g., certain heavy metals) to sewage sludge and effluent. </w:t>
      </w:r>
    </w:p>
    <w:p w14:paraId="32A2DEDC" w14:textId="77777777" w:rsidR="00CC07EC" w:rsidRPr="008E76FD" w:rsidRDefault="00CC07EC" w:rsidP="00575E69">
      <w:pPr>
        <w:suppressAutoHyphens/>
        <w:ind w:left="720"/>
        <w:contextualSpacing/>
        <w:jc w:val="both"/>
        <w:rPr>
          <w:rFonts w:cs="Arial"/>
        </w:rPr>
      </w:pPr>
    </w:p>
    <w:p w14:paraId="2D4C6A20" w14:textId="77777777" w:rsidR="00CC07EC" w:rsidRPr="00D776C4" w:rsidRDefault="00CC07EC" w:rsidP="00C06D07">
      <w:pPr>
        <w:pStyle w:val="Heading3"/>
      </w:pPr>
      <w:bookmarkStart w:id="515" w:name="_Toc82415497"/>
      <w:r w:rsidRPr="00D776C4">
        <w:t>Treatment</w:t>
      </w:r>
      <w:bookmarkEnd w:id="515"/>
    </w:p>
    <w:p w14:paraId="67901D0C" w14:textId="77777777" w:rsidR="00CC07EC" w:rsidRPr="008E76FD" w:rsidRDefault="00CC07EC" w:rsidP="00C06D07">
      <w:pPr>
        <w:suppressAutoHyphens/>
        <w:ind w:left="720"/>
        <w:contextualSpacing/>
        <w:jc w:val="both"/>
        <w:rPr>
          <w:rFonts w:cs="Arial"/>
        </w:rPr>
      </w:pPr>
    </w:p>
    <w:p w14:paraId="7038AFF4" w14:textId="39D9E258" w:rsidR="00CC07EC" w:rsidRDefault="00CC07EC" w:rsidP="00575E69">
      <w:pPr>
        <w:suppressAutoHyphens/>
        <w:ind w:left="720"/>
        <w:contextualSpacing/>
        <w:jc w:val="both"/>
        <w:rPr>
          <w:rFonts w:cs="Arial"/>
          <w:b/>
        </w:rPr>
      </w:pPr>
      <w:r w:rsidRPr="008E76FD">
        <w:rPr>
          <w:rFonts w:cs="Arial"/>
        </w:rPr>
        <w:t xml:space="preserve">To reduce chemical hazard, the last step of an experiment may involve chemical treatment. All methods of treatment require advance written approval by EHS. Generally, only neutralization of inorganic acids and bases is acceptable. </w:t>
      </w:r>
      <w:r w:rsidRPr="00C118A4">
        <w:rPr>
          <w:rFonts w:cs="Arial"/>
          <w:u w:val="single"/>
        </w:rPr>
        <w:fldChar w:fldCharType="begin"/>
      </w:r>
      <w:r w:rsidRPr="00C118A4">
        <w:rPr>
          <w:rFonts w:cs="Arial"/>
          <w:u w:val="single"/>
        </w:rPr>
        <w:instrText xml:space="preserve"> REF _Ref469324486 \h </w:instrText>
      </w:r>
      <w:r w:rsidR="008E76FD" w:rsidRPr="00C118A4">
        <w:rPr>
          <w:rFonts w:cs="Arial"/>
          <w:u w:val="single"/>
        </w:rPr>
        <w:instrText xml:space="preserve"> \* MERGEFORMAT </w:instrText>
      </w:r>
      <w:r w:rsidRPr="00C118A4">
        <w:rPr>
          <w:rFonts w:cs="Arial"/>
          <w:u w:val="single"/>
        </w:rPr>
      </w:r>
      <w:r w:rsidRPr="00C118A4">
        <w:rPr>
          <w:rFonts w:cs="Arial"/>
          <w:u w:val="single"/>
        </w:rPr>
        <w:fldChar w:fldCharType="separate"/>
      </w:r>
      <w:r w:rsidR="0065075A" w:rsidRPr="0065075A">
        <w:rPr>
          <w:u w:val="single"/>
        </w:rPr>
        <w:t xml:space="preserve">Box </w:t>
      </w:r>
      <w:r w:rsidR="0065075A" w:rsidRPr="0065075A">
        <w:rPr>
          <w:noProof/>
          <w:u w:val="single"/>
        </w:rPr>
        <w:t>7.6</w:t>
      </w:r>
      <w:r w:rsidRPr="00C118A4">
        <w:rPr>
          <w:rFonts w:cs="Arial"/>
          <w:u w:val="single"/>
        </w:rPr>
        <w:fldChar w:fldCharType="end"/>
      </w:r>
      <w:r w:rsidRPr="008E76FD">
        <w:rPr>
          <w:rFonts w:cs="Arial"/>
        </w:rPr>
        <w:t xml:space="preserve"> details acceptable neutralization of acids. </w:t>
      </w:r>
      <w:r w:rsidR="009D4AEA" w:rsidRPr="009D4AEA">
        <w:rPr>
          <w:rFonts w:cs="Arial"/>
          <w:u w:val="single"/>
        </w:rPr>
        <w:fldChar w:fldCharType="begin"/>
      </w:r>
      <w:r w:rsidR="009D4AEA" w:rsidRPr="009D4AEA">
        <w:rPr>
          <w:rFonts w:cs="Arial"/>
          <w:u w:val="single"/>
        </w:rPr>
        <w:instrText xml:space="preserve"> REF _Ref31283644 \h </w:instrText>
      </w:r>
      <w:r w:rsidR="009D4AEA">
        <w:rPr>
          <w:rFonts w:cs="Arial"/>
          <w:u w:val="single"/>
        </w:rPr>
        <w:instrText xml:space="preserve"> \* MERGEFORMAT </w:instrText>
      </w:r>
      <w:r w:rsidR="009D4AEA" w:rsidRPr="009D4AEA">
        <w:rPr>
          <w:rFonts w:cs="Arial"/>
          <w:u w:val="single"/>
        </w:rPr>
      </w:r>
      <w:r w:rsidR="009D4AEA" w:rsidRPr="009D4AEA">
        <w:rPr>
          <w:rFonts w:cs="Arial"/>
          <w:u w:val="single"/>
        </w:rPr>
        <w:fldChar w:fldCharType="separate"/>
      </w:r>
      <w:r w:rsidR="0065075A" w:rsidRPr="0065075A">
        <w:rPr>
          <w:u w:val="single"/>
        </w:rPr>
        <w:t xml:space="preserve">Box </w:t>
      </w:r>
      <w:r w:rsidR="0065075A" w:rsidRPr="0065075A">
        <w:rPr>
          <w:noProof/>
          <w:u w:val="single"/>
        </w:rPr>
        <w:t>7.7</w:t>
      </w:r>
      <w:r w:rsidR="009D4AEA" w:rsidRPr="009D4AEA">
        <w:rPr>
          <w:rFonts w:cs="Arial"/>
          <w:u w:val="single"/>
        </w:rPr>
        <w:fldChar w:fldCharType="end"/>
      </w:r>
      <w:r w:rsidRPr="008E76FD">
        <w:rPr>
          <w:rFonts w:cs="Arial"/>
        </w:rPr>
        <w:t xml:space="preserve"> details acceptable neutralization of bases. Federal regulations and Penn State policy require researchers to make every effort to minimize the amount and toxicity of waste removed from University facilities.</w:t>
      </w:r>
    </w:p>
    <w:p w14:paraId="6DFD5B72" w14:textId="77777777" w:rsidR="00575E69" w:rsidRPr="00575E69" w:rsidRDefault="00575E69" w:rsidP="00575E69">
      <w:pPr>
        <w:suppressAutoHyphens/>
        <w:ind w:left="720"/>
        <w:contextualSpacing/>
        <w:jc w:val="both"/>
        <w:rPr>
          <w:rFonts w:cs="Arial"/>
          <w:b/>
        </w:rPr>
      </w:pPr>
    </w:p>
    <w:p w14:paraId="49C31D19" w14:textId="4EB2264F" w:rsidR="00CC07EC" w:rsidRPr="00D776C4" w:rsidRDefault="00CC07EC" w:rsidP="00C06D07">
      <w:pPr>
        <w:pStyle w:val="Heading3"/>
      </w:pPr>
      <w:bookmarkStart w:id="516" w:name="_Ref17284570"/>
      <w:bookmarkStart w:id="517" w:name="_Toc82415498"/>
      <w:r w:rsidRPr="00D776C4">
        <w:t>Chemically Contaminated Sharps</w:t>
      </w:r>
      <w:bookmarkEnd w:id="516"/>
      <w:bookmarkEnd w:id="517"/>
    </w:p>
    <w:p w14:paraId="5D4032DA" w14:textId="77777777" w:rsidR="00CC07EC" w:rsidRPr="008E76FD" w:rsidRDefault="00CC07EC" w:rsidP="00C06D07">
      <w:pPr>
        <w:suppressAutoHyphens/>
        <w:ind w:left="720" w:right="720"/>
        <w:contextualSpacing/>
        <w:jc w:val="both"/>
        <w:rPr>
          <w:rFonts w:cs="Arial"/>
        </w:rPr>
      </w:pPr>
    </w:p>
    <w:p w14:paraId="163DD2F8" w14:textId="10DCFF61" w:rsidR="00204E01" w:rsidRDefault="00640014" w:rsidP="00C06D07">
      <w:pPr>
        <w:suppressAutoHyphens/>
        <w:ind w:left="720"/>
        <w:contextualSpacing/>
        <w:jc w:val="both"/>
        <w:rPr>
          <w:rFonts w:cs="Arial"/>
        </w:rPr>
      </w:pPr>
      <w:r w:rsidRPr="008E76FD">
        <w:rPr>
          <w:rFonts w:cs="Arial"/>
        </w:rPr>
        <w:t xml:space="preserve">It is the responsibility of sharps users to ensure that the packaging of </w:t>
      </w:r>
      <w:r>
        <w:rPr>
          <w:rFonts w:cs="Arial"/>
        </w:rPr>
        <w:t>sharps</w:t>
      </w:r>
      <w:r w:rsidRPr="008E76FD">
        <w:rPr>
          <w:rFonts w:cs="Arial"/>
        </w:rPr>
        <w:t xml:space="preserve"> waste </w:t>
      </w:r>
      <w:r>
        <w:rPr>
          <w:rFonts w:cs="Arial"/>
        </w:rPr>
        <w:t xml:space="preserve">is done properly and </w:t>
      </w:r>
      <w:r w:rsidRPr="008E76FD">
        <w:rPr>
          <w:rFonts w:cs="Arial"/>
        </w:rPr>
        <w:t xml:space="preserve">does not pose a hazard to providers of disposal services. </w:t>
      </w:r>
      <w:r w:rsidR="00CC07EC" w:rsidRPr="008E76FD">
        <w:rPr>
          <w:rFonts w:cs="Arial"/>
        </w:rPr>
        <w:t>Chemically contaminated sharps such as broken glass, syringes,</w:t>
      </w:r>
      <w:r w:rsidR="0048529F">
        <w:rPr>
          <w:rFonts w:cs="Arial"/>
        </w:rPr>
        <w:t xml:space="preserve"> serological</w:t>
      </w:r>
      <w:r w:rsidR="00CC07EC" w:rsidRPr="008E76FD">
        <w:rPr>
          <w:rFonts w:cs="Arial"/>
        </w:rPr>
        <w:t xml:space="preserve"> pipettes, needles,</w:t>
      </w:r>
      <w:r w:rsidR="00382422" w:rsidRPr="008E76FD">
        <w:rPr>
          <w:rFonts w:cs="Arial"/>
        </w:rPr>
        <w:t xml:space="preserve"> </w:t>
      </w:r>
      <w:r w:rsidR="0048529F">
        <w:rPr>
          <w:rFonts w:cs="Arial"/>
        </w:rPr>
        <w:t xml:space="preserve">syringes, </w:t>
      </w:r>
      <w:r w:rsidR="00382422" w:rsidRPr="008E76FD">
        <w:rPr>
          <w:rFonts w:cs="Arial"/>
        </w:rPr>
        <w:t>scalpel blades,</w:t>
      </w:r>
      <w:r w:rsidR="00CC07EC" w:rsidRPr="008E76FD">
        <w:rPr>
          <w:rFonts w:cs="Arial"/>
        </w:rPr>
        <w:t xml:space="preserve"> and razor</w:t>
      </w:r>
      <w:r w:rsidR="00382422" w:rsidRPr="008E76FD">
        <w:rPr>
          <w:rFonts w:cs="Arial"/>
        </w:rPr>
        <w:t xml:space="preserve"> blade</w:t>
      </w:r>
      <w:r w:rsidR="00CC07EC" w:rsidRPr="008E76FD">
        <w:rPr>
          <w:rFonts w:cs="Arial"/>
        </w:rPr>
        <w:t xml:space="preserve">s shall be collected in sturdy, rigid, puncture-resistant containers for proper disposal. </w:t>
      </w:r>
      <w:r>
        <w:rPr>
          <w:rFonts w:cs="Arial"/>
        </w:rPr>
        <w:t xml:space="preserve">Properly rinsed (as described in section </w:t>
      </w:r>
      <w:r w:rsidRPr="00E05C71">
        <w:rPr>
          <w:rFonts w:cs="Arial"/>
          <w:u w:val="single"/>
        </w:rPr>
        <w:fldChar w:fldCharType="begin"/>
      </w:r>
      <w:r w:rsidRPr="00E05C71">
        <w:rPr>
          <w:rFonts w:cs="Arial"/>
          <w:u w:val="single"/>
        </w:rPr>
        <w:instrText xml:space="preserve"> REF _Ref27566745 \r \h </w:instrText>
      </w:r>
      <w:r w:rsidR="00E05C71">
        <w:rPr>
          <w:rFonts w:cs="Arial"/>
          <w:u w:val="single"/>
        </w:rPr>
        <w:instrText xml:space="preserve"> \* MERGEFORMAT </w:instrText>
      </w:r>
      <w:r w:rsidRPr="00E05C71">
        <w:rPr>
          <w:rFonts w:cs="Arial"/>
          <w:u w:val="single"/>
        </w:rPr>
      </w:r>
      <w:r w:rsidRPr="00E05C71">
        <w:rPr>
          <w:rFonts w:cs="Arial"/>
          <w:u w:val="single"/>
        </w:rPr>
        <w:fldChar w:fldCharType="separate"/>
      </w:r>
      <w:r w:rsidR="0065075A">
        <w:rPr>
          <w:rFonts w:cs="Arial"/>
          <w:u w:val="single"/>
        </w:rPr>
        <w:t>11.2.2.1</w:t>
      </w:r>
      <w:r w:rsidRPr="00E05C71">
        <w:rPr>
          <w:rFonts w:cs="Arial"/>
          <w:u w:val="single"/>
        </w:rPr>
        <w:fldChar w:fldCharType="end"/>
      </w:r>
      <w:r>
        <w:rPr>
          <w:rFonts w:cs="Arial"/>
        </w:rPr>
        <w:t xml:space="preserve">) old chemical containers can be appropriate sharps containers if they are in good condition, compatible with the </w:t>
      </w:r>
      <w:r w:rsidR="00C634C7">
        <w:rPr>
          <w:rFonts w:cs="Arial"/>
        </w:rPr>
        <w:t>chemical</w:t>
      </w:r>
      <w:r>
        <w:rPr>
          <w:rFonts w:cs="Arial"/>
        </w:rPr>
        <w:t xml:space="preserve"> contaminants that will be placed in them, and have a lid that can close securely. </w:t>
      </w:r>
      <w:r w:rsidR="00237D5A">
        <w:rPr>
          <w:rFonts w:cs="Arial"/>
        </w:rPr>
        <w:t>Translucent w</w:t>
      </w:r>
      <w:r>
        <w:rPr>
          <w:rFonts w:cs="Arial"/>
        </w:rPr>
        <w:t xml:space="preserve">ide mouth containers are ideal for reuse as sharps containers. </w:t>
      </w:r>
      <w:r w:rsidRPr="008E76FD">
        <w:rPr>
          <w:rFonts w:cs="Arial"/>
        </w:rPr>
        <w:t xml:space="preserve">Sharps containers can </w:t>
      </w:r>
      <w:r>
        <w:rPr>
          <w:rFonts w:cs="Arial"/>
        </w:rPr>
        <w:t xml:space="preserve">also </w:t>
      </w:r>
      <w:r w:rsidRPr="008E76FD">
        <w:rPr>
          <w:rFonts w:cs="Arial"/>
        </w:rPr>
        <w:t xml:space="preserve">be purchased from a number of different scientific or medical supply vendors. </w:t>
      </w:r>
      <w:r w:rsidR="00F81541">
        <w:rPr>
          <w:rFonts w:cs="Arial"/>
        </w:rPr>
        <w:t>B</w:t>
      </w:r>
      <w:r w:rsidR="006C4D2C">
        <w:rPr>
          <w:rFonts w:cs="Arial"/>
        </w:rPr>
        <w:t>iohazard</w:t>
      </w:r>
      <w:r w:rsidR="00F81541">
        <w:rPr>
          <w:rFonts w:cs="Arial"/>
        </w:rPr>
        <w:t>ous</w:t>
      </w:r>
      <w:r w:rsidR="006C4D2C">
        <w:rPr>
          <w:rFonts w:cs="Arial"/>
        </w:rPr>
        <w:t xml:space="preserve"> sharps containers should not be used</w:t>
      </w:r>
      <w:r w:rsidR="00062F31">
        <w:rPr>
          <w:rFonts w:cs="Arial"/>
        </w:rPr>
        <w:t xml:space="preserve"> for chemically contaminated sharps</w:t>
      </w:r>
      <w:r w:rsidR="006C4D2C">
        <w:rPr>
          <w:rFonts w:cs="Arial"/>
        </w:rPr>
        <w:t>, bu</w:t>
      </w:r>
      <w:r w:rsidR="003740DA">
        <w:rPr>
          <w:rFonts w:cs="Arial"/>
        </w:rPr>
        <w:t>t if they are, ensure the bioha</w:t>
      </w:r>
      <w:r w:rsidR="006C4D2C">
        <w:rPr>
          <w:rFonts w:cs="Arial"/>
        </w:rPr>
        <w:t xml:space="preserve">zard symbol is completely defaced. </w:t>
      </w:r>
    </w:p>
    <w:p w14:paraId="71ECFB80" w14:textId="77777777" w:rsidR="00640014" w:rsidRDefault="00640014" w:rsidP="00C06D07">
      <w:pPr>
        <w:suppressAutoHyphens/>
        <w:ind w:left="720"/>
        <w:contextualSpacing/>
        <w:jc w:val="both"/>
        <w:rPr>
          <w:rFonts w:cs="Arial"/>
        </w:rPr>
      </w:pPr>
    </w:p>
    <w:p w14:paraId="02EBCF2F" w14:textId="364B5B86" w:rsidR="00CC07EC" w:rsidRDefault="00CC07EC" w:rsidP="00C06D07">
      <w:pPr>
        <w:suppressAutoHyphens/>
        <w:ind w:left="720"/>
        <w:contextualSpacing/>
        <w:jc w:val="both"/>
        <w:rPr>
          <w:rFonts w:cs="Arial"/>
        </w:rPr>
      </w:pPr>
      <w:r w:rsidRPr="008E76FD">
        <w:rPr>
          <w:rFonts w:cs="Arial"/>
        </w:rPr>
        <w:t xml:space="preserve">Plastic bags and cardboard boxes are </w:t>
      </w:r>
      <w:r w:rsidR="00640014">
        <w:rPr>
          <w:rFonts w:cs="Arial"/>
          <w:b/>
        </w:rPr>
        <w:t>NOT</w:t>
      </w:r>
      <w:r w:rsidRPr="008E76FD">
        <w:rPr>
          <w:rFonts w:cs="Arial"/>
        </w:rPr>
        <w:t xml:space="preserve"> suitable for the collection of</w:t>
      </w:r>
      <w:r w:rsidR="0048529F">
        <w:rPr>
          <w:rFonts w:cs="Arial"/>
        </w:rPr>
        <w:t xml:space="preserve"> chemically</w:t>
      </w:r>
      <w:r w:rsidR="00640014">
        <w:rPr>
          <w:rFonts w:cs="Arial"/>
        </w:rPr>
        <w:t xml:space="preserve"> contaminated</w:t>
      </w:r>
      <w:r w:rsidRPr="008E76FD">
        <w:rPr>
          <w:rFonts w:cs="Arial"/>
        </w:rPr>
        <w:t xml:space="preserve"> sharps as they do not provide those handling the containers with protection from needlesticks</w:t>
      </w:r>
      <w:r w:rsidR="0048529F">
        <w:rPr>
          <w:rFonts w:cs="Arial"/>
        </w:rPr>
        <w:t>,</w:t>
      </w:r>
      <w:r w:rsidRPr="008E76FD">
        <w:rPr>
          <w:rFonts w:cs="Arial"/>
        </w:rPr>
        <w:t xml:space="preserve"> cuts</w:t>
      </w:r>
      <w:r w:rsidR="0048529F">
        <w:rPr>
          <w:rFonts w:cs="Arial"/>
        </w:rPr>
        <w:t>, or leakage of chemicals</w:t>
      </w:r>
      <w:r w:rsidRPr="008E76FD">
        <w:rPr>
          <w:rFonts w:cs="Arial"/>
        </w:rPr>
        <w:t>.</w:t>
      </w:r>
    </w:p>
    <w:p w14:paraId="03E5D72A" w14:textId="77777777" w:rsidR="00640014" w:rsidRDefault="00640014" w:rsidP="00C06D07">
      <w:pPr>
        <w:suppressAutoHyphens/>
        <w:ind w:left="720"/>
        <w:contextualSpacing/>
        <w:jc w:val="both"/>
        <w:rPr>
          <w:rFonts w:cs="Arial"/>
        </w:rPr>
      </w:pPr>
    </w:p>
    <w:p w14:paraId="5D3AD2C6" w14:textId="61EAF6A7" w:rsidR="00186D96" w:rsidRPr="008E76FD" w:rsidRDefault="00186D96" w:rsidP="00C06D07">
      <w:pPr>
        <w:suppressAutoHyphens/>
        <w:ind w:left="720"/>
        <w:contextualSpacing/>
        <w:jc w:val="both"/>
        <w:rPr>
          <w:rFonts w:cs="Arial"/>
        </w:rPr>
      </w:pPr>
      <w:r w:rsidRPr="008E76FD">
        <w:rPr>
          <w:rFonts w:cs="Arial"/>
        </w:rPr>
        <w:t>To guard against sharps injuries:</w:t>
      </w:r>
    </w:p>
    <w:p w14:paraId="0E055032" w14:textId="74F8267A" w:rsidR="00186D96" w:rsidRPr="008E76FD" w:rsidRDefault="00186D96" w:rsidP="00E71F0D">
      <w:pPr>
        <w:pStyle w:val="ListParagraph"/>
        <w:numPr>
          <w:ilvl w:val="0"/>
          <w:numId w:val="120"/>
        </w:numPr>
        <w:suppressAutoHyphens/>
        <w:ind w:left="1080"/>
        <w:jc w:val="both"/>
        <w:rPr>
          <w:rFonts w:cs="Arial"/>
        </w:rPr>
      </w:pPr>
      <w:r w:rsidRPr="008E76FD">
        <w:rPr>
          <w:rFonts w:cs="Arial"/>
        </w:rPr>
        <w:t xml:space="preserve">Never dispose of sharps in the regular trash. </w:t>
      </w:r>
    </w:p>
    <w:p w14:paraId="585393C1" w14:textId="77777777" w:rsidR="002E25E5" w:rsidRPr="008E76FD" w:rsidRDefault="002E25E5" w:rsidP="002E25E5">
      <w:pPr>
        <w:pStyle w:val="ListParagraph"/>
        <w:numPr>
          <w:ilvl w:val="0"/>
          <w:numId w:val="120"/>
        </w:numPr>
        <w:suppressAutoHyphens/>
        <w:ind w:left="1080"/>
        <w:jc w:val="both"/>
        <w:rPr>
          <w:rFonts w:cs="Arial"/>
        </w:rPr>
      </w:pPr>
      <w:r w:rsidRPr="008E76FD">
        <w:rPr>
          <w:rFonts w:cs="Arial"/>
        </w:rPr>
        <w:t>Sharps containers with chemically contaminated sharps must be treated like all other chemical waste. Containers shall be labeled with a green tag with the phrase “sharps contaminated with ____” in the contents section, making note of what chemical contaminants are present.</w:t>
      </w:r>
    </w:p>
    <w:p w14:paraId="6EE913BF" w14:textId="458022F9" w:rsidR="00186D96" w:rsidRDefault="00186D96" w:rsidP="00E71F0D">
      <w:pPr>
        <w:pStyle w:val="ListParagraph"/>
        <w:numPr>
          <w:ilvl w:val="0"/>
          <w:numId w:val="120"/>
        </w:numPr>
        <w:suppressAutoHyphens/>
        <w:ind w:left="1080"/>
        <w:jc w:val="both"/>
        <w:rPr>
          <w:rFonts w:cs="Arial"/>
        </w:rPr>
      </w:pPr>
      <w:r w:rsidRPr="008E76FD">
        <w:rPr>
          <w:rFonts w:cs="Arial"/>
        </w:rPr>
        <w:t xml:space="preserve">Sharps </w:t>
      </w:r>
      <w:r w:rsidR="00BD557F" w:rsidRPr="008E76FD">
        <w:rPr>
          <w:rFonts w:cs="Arial"/>
        </w:rPr>
        <w:t>must</w:t>
      </w:r>
      <w:r w:rsidRPr="008E76FD">
        <w:rPr>
          <w:rFonts w:cs="Arial"/>
        </w:rPr>
        <w:t xml:space="preserve"> be put into a rigid, puncture-resistant, leakproof container for disposal</w:t>
      </w:r>
      <w:r w:rsidR="00637EF9" w:rsidRPr="008E76FD">
        <w:rPr>
          <w:rFonts w:cs="Arial"/>
        </w:rPr>
        <w:t>.</w:t>
      </w:r>
    </w:p>
    <w:p w14:paraId="534D8729" w14:textId="073264A4" w:rsidR="00186D96" w:rsidRPr="008E76FD" w:rsidRDefault="00186D96" w:rsidP="00E71F0D">
      <w:pPr>
        <w:pStyle w:val="ListParagraph"/>
        <w:numPr>
          <w:ilvl w:val="0"/>
          <w:numId w:val="120"/>
        </w:numPr>
        <w:suppressAutoHyphens/>
        <w:ind w:left="1080"/>
        <w:jc w:val="both"/>
        <w:rPr>
          <w:rFonts w:cs="Arial"/>
        </w:rPr>
      </w:pPr>
      <w:r w:rsidRPr="008E76FD">
        <w:rPr>
          <w:rFonts w:cs="Arial"/>
        </w:rPr>
        <w:t>Do not overfill sharps containers. The lid must be able to close.</w:t>
      </w:r>
    </w:p>
    <w:p w14:paraId="721D738F" w14:textId="77777777" w:rsidR="00640014" w:rsidRPr="008E76FD" w:rsidRDefault="00640014" w:rsidP="00E71F0D">
      <w:pPr>
        <w:pStyle w:val="ListParagraph"/>
        <w:numPr>
          <w:ilvl w:val="0"/>
          <w:numId w:val="120"/>
        </w:numPr>
        <w:suppressAutoHyphens/>
        <w:ind w:left="1080"/>
        <w:jc w:val="both"/>
        <w:rPr>
          <w:rFonts w:cs="Arial"/>
        </w:rPr>
      </w:pPr>
      <w:r>
        <w:rPr>
          <w:rFonts w:cs="Arial"/>
        </w:rPr>
        <w:t>Never force a sharp into a sharps container.</w:t>
      </w:r>
    </w:p>
    <w:p w14:paraId="334BA000" w14:textId="59654AF9" w:rsidR="00186D96" w:rsidRPr="008E76FD" w:rsidRDefault="00186D96" w:rsidP="00E71F0D">
      <w:pPr>
        <w:pStyle w:val="ListParagraph"/>
        <w:numPr>
          <w:ilvl w:val="0"/>
          <w:numId w:val="120"/>
        </w:numPr>
        <w:suppressAutoHyphens/>
        <w:ind w:left="1080"/>
        <w:jc w:val="both"/>
        <w:rPr>
          <w:rFonts w:cs="Arial"/>
        </w:rPr>
      </w:pPr>
      <w:r w:rsidRPr="008E76FD">
        <w:rPr>
          <w:rFonts w:cs="Arial"/>
        </w:rPr>
        <w:t>Keep the sharps container as close to where you are working as possible.</w:t>
      </w:r>
    </w:p>
    <w:p w14:paraId="1DFA221A" w14:textId="78B54A5A" w:rsidR="00186D96" w:rsidRPr="008E76FD" w:rsidRDefault="00186D96" w:rsidP="00E71F0D">
      <w:pPr>
        <w:pStyle w:val="ListParagraph"/>
        <w:numPr>
          <w:ilvl w:val="0"/>
          <w:numId w:val="120"/>
        </w:numPr>
        <w:suppressAutoHyphens/>
        <w:ind w:left="1080"/>
        <w:jc w:val="both"/>
        <w:rPr>
          <w:rFonts w:cs="Arial"/>
        </w:rPr>
      </w:pPr>
      <w:r w:rsidRPr="008E76FD">
        <w:rPr>
          <w:rFonts w:cs="Arial"/>
        </w:rPr>
        <w:t>Never recap needles prior to disposal.</w:t>
      </w:r>
    </w:p>
    <w:p w14:paraId="5DF26650" w14:textId="4E33090A" w:rsidR="00186D96" w:rsidRPr="008E76FD" w:rsidRDefault="00186D96" w:rsidP="00E71F0D">
      <w:pPr>
        <w:pStyle w:val="ListParagraph"/>
        <w:numPr>
          <w:ilvl w:val="0"/>
          <w:numId w:val="120"/>
        </w:numPr>
        <w:suppressAutoHyphens/>
        <w:ind w:left="1080"/>
        <w:jc w:val="both"/>
        <w:rPr>
          <w:rFonts w:cs="Arial"/>
        </w:rPr>
      </w:pPr>
      <w:r w:rsidRPr="008E76FD">
        <w:rPr>
          <w:rFonts w:cs="Arial"/>
        </w:rPr>
        <w:t xml:space="preserve">Handle sharps as little as possible. If cleaning up sharps such as broken glass, do not use your hands. Use a broom and </w:t>
      </w:r>
      <w:r w:rsidR="00C634C7" w:rsidRPr="008E76FD">
        <w:rPr>
          <w:rFonts w:cs="Arial"/>
        </w:rPr>
        <w:t>dustpan</w:t>
      </w:r>
      <w:r w:rsidRPr="008E76FD">
        <w:rPr>
          <w:rFonts w:cs="Arial"/>
        </w:rPr>
        <w:t>, or forceps, to pick up the material.</w:t>
      </w:r>
    </w:p>
    <w:p w14:paraId="71ECBAD5" w14:textId="0339930A" w:rsidR="000212C7" w:rsidRDefault="000212C7" w:rsidP="002E25E5">
      <w:pPr>
        <w:suppressAutoHyphens/>
        <w:jc w:val="both"/>
      </w:pPr>
    </w:p>
    <w:p w14:paraId="044B21F5" w14:textId="04A5E432" w:rsidR="003D6D02" w:rsidRPr="00D776C4" w:rsidRDefault="003360F7" w:rsidP="003D6D02">
      <w:pPr>
        <w:pStyle w:val="Heading3"/>
      </w:pPr>
      <w:bookmarkStart w:id="518" w:name="_Toc82415499"/>
      <w:r w:rsidRPr="00D776C4">
        <w:t xml:space="preserve">Disposal of Compressed </w:t>
      </w:r>
      <w:r w:rsidR="003D6D02" w:rsidRPr="00D776C4">
        <w:t>Gas Cylinders</w:t>
      </w:r>
      <w:bookmarkEnd w:id="518"/>
    </w:p>
    <w:p w14:paraId="7BD92517" w14:textId="77777777" w:rsidR="00575E69" w:rsidRDefault="00575E69" w:rsidP="003D6D02">
      <w:pPr>
        <w:suppressAutoHyphens/>
        <w:ind w:left="720"/>
        <w:jc w:val="both"/>
      </w:pPr>
    </w:p>
    <w:p w14:paraId="035172DC" w14:textId="7C37A3F3" w:rsidR="008C520E" w:rsidRDefault="008C520E" w:rsidP="003D6D02">
      <w:pPr>
        <w:suppressAutoHyphens/>
        <w:ind w:left="720"/>
        <w:jc w:val="both"/>
      </w:pPr>
      <w:r w:rsidRPr="008C520E">
        <w:t>G</w:t>
      </w:r>
      <w:r>
        <w:t xml:space="preserve">as cylinders for disposal must still meet the requirements discussed in section </w:t>
      </w:r>
      <w:r w:rsidRPr="008C520E">
        <w:rPr>
          <w:u w:val="single"/>
        </w:rPr>
        <w:fldChar w:fldCharType="begin"/>
      </w:r>
      <w:r w:rsidRPr="008C520E">
        <w:rPr>
          <w:u w:val="single"/>
        </w:rPr>
        <w:instrText xml:space="preserve"> REF _Ref507599076 \r \h </w:instrText>
      </w:r>
      <w:r>
        <w:rPr>
          <w:u w:val="single"/>
        </w:rPr>
        <w:instrText xml:space="preserve"> \* MERGEFORMAT </w:instrText>
      </w:r>
      <w:r w:rsidRPr="008C520E">
        <w:rPr>
          <w:u w:val="single"/>
        </w:rPr>
      </w:r>
      <w:r w:rsidRPr="008C520E">
        <w:rPr>
          <w:u w:val="single"/>
        </w:rPr>
        <w:fldChar w:fldCharType="separate"/>
      </w:r>
      <w:r w:rsidR="0065075A">
        <w:rPr>
          <w:u w:val="single"/>
        </w:rPr>
        <w:t>7.3.9</w:t>
      </w:r>
      <w:r w:rsidRPr="008C520E">
        <w:rPr>
          <w:u w:val="single"/>
        </w:rPr>
        <w:fldChar w:fldCharType="end"/>
      </w:r>
      <w:r>
        <w:t>, including ensuring they are secured in place, capped, and segregated based on chemical compatibility.</w:t>
      </w:r>
    </w:p>
    <w:p w14:paraId="14188F2F" w14:textId="510799A7" w:rsidR="008C520E" w:rsidRDefault="008C520E" w:rsidP="003D6D02">
      <w:pPr>
        <w:suppressAutoHyphens/>
        <w:ind w:left="720"/>
        <w:jc w:val="both"/>
      </w:pPr>
    </w:p>
    <w:p w14:paraId="3E766A32" w14:textId="77777777" w:rsidR="008C520E" w:rsidRDefault="008C520E" w:rsidP="008C520E">
      <w:pPr>
        <w:suppressAutoHyphens/>
        <w:ind w:left="720"/>
        <w:jc w:val="both"/>
      </w:pPr>
      <w:r>
        <w:t>For University Park, gas cylinders purchased through General Stores must be returned through General Stores when empty or no longer needed.</w:t>
      </w:r>
    </w:p>
    <w:p w14:paraId="5FD4E491" w14:textId="77777777" w:rsidR="008C520E" w:rsidRDefault="008C520E" w:rsidP="008C520E">
      <w:pPr>
        <w:suppressAutoHyphens/>
        <w:ind w:left="720"/>
        <w:jc w:val="both"/>
      </w:pPr>
    </w:p>
    <w:p w14:paraId="055177CE" w14:textId="77777777" w:rsidR="008C520E" w:rsidRDefault="008C520E" w:rsidP="008C520E">
      <w:pPr>
        <w:suppressAutoHyphens/>
        <w:ind w:left="720"/>
        <w:jc w:val="both"/>
      </w:pPr>
      <w:r>
        <w:t>Cylinders purchased through other vendors, or at locations other than University Park, should be returned to the gas supplier whenever possible.</w:t>
      </w:r>
    </w:p>
    <w:p w14:paraId="2B9E7030" w14:textId="30611A30" w:rsidR="008C520E" w:rsidRDefault="008C520E" w:rsidP="003D6D02">
      <w:pPr>
        <w:suppressAutoHyphens/>
        <w:ind w:left="720"/>
        <w:jc w:val="both"/>
      </w:pPr>
    </w:p>
    <w:p w14:paraId="2A5B04F8" w14:textId="2FEAA24C" w:rsidR="003D6D02" w:rsidRDefault="003360F7" w:rsidP="00575E69">
      <w:pPr>
        <w:suppressAutoHyphens/>
        <w:ind w:left="720"/>
        <w:jc w:val="both"/>
      </w:pPr>
      <w:r>
        <w:t>For unknown, or otherwise non-returnable gas cylinders, submit a chemical waste pick up</w:t>
      </w:r>
      <w:r w:rsidR="00D776C4">
        <w:t xml:space="preserve"> request</w:t>
      </w:r>
      <w:r>
        <w:t xml:space="preserve"> just like other chemical waste. These gas cylinders must have a green tag attached and follow the same chemical waste requirements discussed above. </w:t>
      </w:r>
      <w:r w:rsidR="0048529F" w:rsidRPr="003360F7">
        <w:t>EHS will not accept cylinders with regulators still connected</w:t>
      </w:r>
      <w:r>
        <w:t>.</w:t>
      </w:r>
    </w:p>
    <w:p w14:paraId="57610F21" w14:textId="77777777" w:rsidR="00575E69" w:rsidRPr="008E76FD" w:rsidRDefault="00575E69" w:rsidP="00575E69">
      <w:pPr>
        <w:suppressAutoHyphens/>
        <w:ind w:left="720"/>
        <w:jc w:val="both"/>
      </w:pPr>
    </w:p>
    <w:p w14:paraId="3F409EA4" w14:textId="4699D41E" w:rsidR="00A1498D" w:rsidRPr="00D776C4" w:rsidRDefault="00A1498D" w:rsidP="00C06D07">
      <w:pPr>
        <w:pStyle w:val="Heading3"/>
      </w:pPr>
      <w:bookmarkStart w:id="519" w:name="_Toc82415500"/>
      <w:r w:rsidRPr="00D776C4">
        <w:t>E</w:t>
      </w:r>
      <w:r w:rsidR="00FF449A" w:rsidRPr="00D776C4">
        <w:t>lectrophoresis Gels</w:t>
      </w:r>
      <w:bookmarkEnd w:id="519"/>
    </w:p>
    <w:p w14:paraId="4B0F54DE" w14:textId="77777777" w:rsidR="00575E69" w:rsidRDefault="00575E69" w:rsidP="00C06D07">
      <w:pPr>
        <w:suppressAutoHyphens/>
        <w:ind w:left="720"/>
        <w:jc w:val="both"/>
      </w:pPr>
    </w:p>
    <w:p w14:paraId="3B03F127" w14:textId="5F6CE594" w:rsidR="00637EF9" w:rsidRPr="008E76FD" w:rsidRDefault="00380AD4" w:rsidP="00C06D07">
      <w:pPr>
        <w:suppressAutoHyphens/>
        <w:ind w:left="720"/>
        <w:jc w:val="both"/>
      </w:pPr>
      <w:r w:rsidRPr="008E76FD">
        <w:t>Electrophoresis g</w:t>
      </w:r>
      <w:r w:rsidR="00637EF9" w:rsidRPr="008E76FD">
        <w:t>els are considered chemical waste at Penn Sta</w:t>
      </w:r>
      <w:r w:rsidRPr="008E76FD">
        <w:t>te r</w:t>
      </w:r>
      <w:r w:rsidR="00637EF9" w:rsidRPr="008E76FD">
        <w:t xml:space="preserve">egardless of </w:t>
      </w:r>
      <w:r w:rsidRPr="008E76FD">
        <w:t xml:space="preserve">the matrix, including agarose or polyacrylamide, or </w:t>
      </w:r>
      <w:r w:rsidR="00392489">
        <w:t xml:space="preserve">nucleic acid </w:t>
      </w:r>
      <w:r w:rsidR="00637EF9" w:rsidRPr="008E76FD">
        <w:t>staining</w:t>
      </w:r>
      <w:r w:rsidRPr="008E76FD">
        <w:t xml:space="preserve"> solution</w:t>
      </w:r>
      <w:r w:rsidR="00392489">
        <w:t>,</w:t>
      </w:r>
      <w:r w:rsidRPr="008E76FD">
        <w:t xml:space="preserve"> including</w:t>
      </w:r>
      <w:r w:rsidR="00637EF9" w:rsidRPr="008E76FD">
        <w:t xml:space="preserve"> ethidium bromide, propid</w:t>
      </w:r>
      <w:r w:rsidR="00440196">
        <w:t xml:space="preserve">ium iodide, acridine orange, </w:t>
      </w:r>
      <w:r w:rsidR="00637EF9" w:rsidRPr="008E76FD">
        <w:t xml:space="preserve">SYBR </w:t>
      </w:r>
      <w:r w:rsidRPr="008E76FD">
        <w:t>green</w:t>
      </w:r>
      <w:r w:rsidR="00C9294F">
        <w:t>, gel red, gel green, etc</w:t>
      </w:r>
      <w:r w:rsidRPr="008E76FD">
        <w:t xml:space="preserve">. Waste items from electrophoresis, including gels, contaminated gloves, tips, </w:t>
      </w:r>
      <w:r w:rsidR="00C9294F">
        <w:t xml:space="preserve">wipes, </w:t>
      </w:r>
      <w:r w:rsidRPr="008E76FD">
        <w:t>and paper towels, should be placed in a bag in a bucket</w:t>
      </w:r>
      <w:r w:rsidR="00386A50">
        <w:t>, provided by EHS</w:t>
      </w:r>
      <w:r w:rsidRPr="008E76FD">
        <w:t>. The bucket must be labeled with a green tag and handled as chemical waste as discussed above.</w:t>
      </w:r>
      <w:r w:rsidR="00440196">
        <w:t xml:space="preserve"> Do not put electrophoresis</w:t>
      </w:r>
      <w:r w:rsidR="002E25E5">
        <w:t xml:space="preserve"> associated</w:t>
      </w:r>
      <w:r w:rsidR="00440196">
        <w:t xml:space="preserve"> waste in red biohazardous bags.</w:t>
      </w:r>
    </w:p>
    <w:p w14:paraId="30303910" w14:textId="77777777" w:rsidR="00380AD4" w:rsidRPr="008E76FD" w:rsidRDefault="00380AD4" w:rsidP="00C06D07">
      <w:pPr>
        <w:suppressAutoHyphens/>
        <w:ind w:left="720"/>
        <w:jc w:val="both"/>
      </w:pPr>
    </w:p>
    <w:p w14:paraId="2736763C" w14:textId="71B4D3BE" w:rsidR="00380AD4" w:rsidRPr="008E76FD" w:rsidRDefault="00392489" w:rsidP="001A17B8">
      <w:pPr>
        <w:suppressAutoHyphens/>
        <w:ind w:left="720"/>
        <w:jc w:val="both"/>
      </w:pPr>
      <w:r>
        <w:t>Prior to disposal, e</w:t>
      </w:r>
      <w:r w:rsidR="00380AD4" w:rsidRPr="008E76FD">
        <w:t xml:space="preserve">thidium bromide containing buffer </w:t>
      </w:r>
      <w:r w:rsidR="00C9294F">
        <w:t>should</w:t>
      </w:r>
      <w:r w:rsidR="00C9294F" w:rsidRPr="008E76FD">
        <w:t xml:space="preserve"> </w:t>
      </w:r>
      <w:r w:rsidR="00380AD4" w:rsidRPr="008E76FD">
        <w:t xml:space="preserve">be filtered using </w:t>
      </w:r>
      <w:r w:rsidR="001A17B8">
        <w:t xml:space="preserve">an ethidium bromide extractor funnel, destaining bags, or activated charcoal. The material used to </w:t>
      </w:r>
      <w:r>
        <w:t>perform</w:t>
      </w:r>
      <w:r w:rsidR="001A17B8">
        <w:t xml:space="preserve"> the filtering </w:t>
      </w:r>
      <w:r>
        <w:t>should</w:t>
      </w:r>
      <w:r w:rsidR="00380AD4" w:rsidRPr="008E76FD">
        <w:t xml:space="preserve"> be dispose</w:t>
      </w:r>
      <w:r>
        <w:t>d</w:t>
      </w:r>
      <w:r w:rsidR="00380AD4" w:rsidRPr="008E76FD">
        <w:t xml:space="preserve"> of with the other materials discussed above. The filtrate may </w:t>
      </w:r>
      <w:r w:rsidR="001A17B8">
        <w:t xml:space="preserve">then </w:t>
      </w:r>
      <w:r w:rsidR="00380AD4" w:rsidRPr="008E76FD">
        <w:t>be drain disposed.</w:t>
      </w:r>
    </w:p>
    <w:p w14:paraId="13E009A3" w14:textId="000B1479" w:rsidR="00637EF9" w:rsidRPr="008E76FD" w:rsidRDefault="00637EF9" w:rsidP="00C06D07">
      <w:pPr>
        <w:suppressAutoHyphens/>
        <w:ind w:left="720"/>
        <w:jc w:val="both"/>
      </w:pPr>
    </w:p>
    <w:p w14:paraId="609BECF7" w14:textId="0C3FECAE" w:rsidR="00EB743A" w:rsidRDefault="00380AD4" w:rsidP="00575E69">
      <w:pPr>
        <w:suppressAutoHyphens/>
        <w:ind w:left="720"/>
        <w:jc w:val="both"/>
      </w:pPr>
      <w:r w:rsidRPr="008E76FD">
        <w:t>Sharps, including razor blades and scalpel blades, contaminated with ethidium bromide may NOT be disposed of with the materials above. These sharps, like all others, must be collected in a sharps container for waste disposal.</w:t>
      </w:r>
    </w:p>
    <w:p w14:paraId="0B679306" w14:textId="77777777" w:rsidR="00575E69" w:rsidRPr="008E76FD" w:rsidRDefault="00575E69" w:rsidP="00575E69">
      <w:pPr>
        <w:suppressAutoHyphens/>
        <w:ind w:left="720"/>
        <w:jc w:val="both"/>
      </w:pPr>
    </w:p>
    <w:p w14:paraId="58DE9812" w14:textId="32AB3469" w:rsidR="00EB743A" w:rsidRPr="00D776C4" w:rsidRDefault="001A17B8" w:rsidP="00C06D07">
      <w:pPr>
        <w:pStyle w:val="Heading3"/>
      </w:pPr>
      <w:bookmarkStart w:id="520" w:name="_Toc82415501"/>
      <w:r w:rsidRPr="00D776C4">
        <w:t xml:space="preserve">Disposal of </w:t>
      </w:r>
      <w:r w:rsidR="00EB743A" w:rsidRPr="00D776C4">
        <w:t>Unknown</w:t>
      </w:r>
      <w:r w:rsidR="00386A50" w:rsidRPr="00D776C4">
        <w:t xml:space="preserve"> Chemicals</w:t>
      </w:r>
      <w:bookmarkEnd w:id="520"/>
    </w:p>
    <w:p w14:paraId="0A5E53ED" w14:textId="77777777" w:rsidR="00575E69" w:rsidRDefault="00575E69" w:rsidP="00C06D07">
      <w:pPr>
        <w:ind w:left="720"/>
        <w:jc w:val="both"/>
      </w:pPr>
    </w:p>
    <w:p w14:paraId="6E7CCA4B" w14:textId="4537D7CB" w:rsidR="00EB743A" w:rsidRPr="008E76FD" w:rsidRDefault="00EB743A" w:rsidP="00C06D07">
      <w:pPr>
        <w:ind w:left="720"/>
        <w:jc w:val="both"/>
      </w:pPr>
      <w:r w:rsidRPr="008E76FD">
        <w:t xml:space="preserve">If the identity of a chemical cannot be ascertained, this chemical must be handled by EHS as an unknown. Unknown chemicals are considered to be extremely dangerous because of the lack of information regarding reactivity, physical stability, and decomposition by-products. Since some chemicals can develop reactive moieties around caps or ground glass stoppers, </w:t>
      </w:r>
      <w:r w:rsidRPr="008E76FD">
        <w:rPr>
          <w:b/>
          <w:i/>
        </w:rPr>
        <w:t>NEVER</w:t>
      </w:r>
      <w:r w:rsidRPr="008E76FD">
        <w:t xml:space="preserve"> open an unknown chemical container.</w:t>
      </w:r>
    </w:p>
    <w:p w14:paraId="3E53E7B6" w14:textId="77777777" w:rsidR="00575E69" w:rsidRDefault="00575E69" w:rsidP="00062F31">
      <w:pPr>
        <w:ind w:left="720"/>
        <w:jc w:val="both"/>
      </w:pPr>
    </w:p>
    <w:p w14:paraId="7FD9055C" w14:textId="232E327F" w:rsidR="00B40EB2" w:rsidRDefault="00EB743A" w:rsidP="00062F31">
      <w:pPr>
        <w:ind w:left="720"/>
        <w:jc w:val="both"/>
      </w:pPr>
      <w:r w:rsidRPr="008E76FD">
        <w:t xml:space="preserve">Submit </w:t>
      </w:r>
      <w:r w:rsidR="00C06D07" w:rsidRPr="008E76FD">
        <w:t xml:space="preserve">unknowns </w:t>
      </w:r>
      <w:r w:rsidRPr="008E76FD">
        <w:t>as chemical waste, including any and all known information you may have regarding the material.</w:t>
      </w:r>
      <w:r w:rsidR="005D0F8C">
        <w:t xml:space="preserve"> Even an educated guess of contents can provide </w:t>
      </w:r>
      <w:r w:rsidR="00F449B9">
        <w:t>helpful information in determin</w:t>
      </w:r>
      <w:r w:rsidR="005D0F8C">
        <w:t>ing the proper avenue for final disposal.</w:t>
      </w:r>
    </w:p>
    <w:p w14:paraId="512D2E55" w14:textId="014C8E3C" w:rsidR="00F449B9" w:rsidRDefault="00F449B9" w:rsidP="00062F31">
      <w:pPr>
        <w:ind w:left="720"/>
        <w:jc w:val="both"/>
      </w:pPr>
    </w:p>
    <w:p w14:paraId="4244A43A" w14:textId="1F88F6BF" w:rsidR="000212C7" w:rsidRDefault="00F449B9" w:rsidP="00575E69">
      <w:pPr>
        <w:ind w:left="720"/>
        <w:jc w:val="both"/>
      </w:pPr>
      <w:r>
        <w:t xml:space="preserve">Unknown chemical waste </w:t>
      </w:r>
      <w:r w:rsidR="00BC0869">
        <w:t>must</w:t>
      </w:r>
      <w:r>
        <w:t xml:space="preserve"> be handl</w:t>
      </w:r>
      <w:r w:rsidRPr="00BC0869">
        <w:t>ed like other chemical waste,</w:t>
      </w:r>
      <w:r w:rsidR="00BC0869">
        <w:t xml:space="preserve"> as discussed above, including attaching a green tag. In this case, write “unknown” and any associated information in the contents section. If the integrity of the </w:t>
      </w:r>
      <w:r>
        <w:t xml:space="preserve">container is questionable, place </w:t>
      </w:r>
      <w:r w:rsidR="00BC0869">
        <w:t xml:space="preserve">it </w:t>
      </w:r>
      <w:r>
        <w:t>inside another sealable container</w:t>
      </w:r>
      <w:r w:rsidR="00BC0869">
        <w:t>.</w:t>
      </w:r>
      <w:r w:rsidR="002E25E5">
        <w:t xml:space="preserve"> If you think the container is unsafe to handle, for example if there are </w:t>
      </w:r>
      <w:r w:rsidR="008E3048">
        <w:t>crystals</w:t>
      </w:r>
      <w:r w:rsidR="002E25E5">
        <w:t xml:space="preserve"> or salts around the lid, consider placing a green tag right next to the container, or gently taping it without moving the container. Never hesitate to contact EHS with questions if you feel unsafe handling a container with unknown contents.</w:t>
      </w:r>
    </w:p>
    <w:p w14:paraId="709E1371" w14:textId="77777777" w:rsidR="000212C7" w:rsidRPr="008E76FD" w:rsidRDefault="000212C7" w:rsidP="00575E69">
      <w:pPr>
        <w:ind w:left="720"/>
        <w:jc w:val="both"/>
      </w:pPr>
    </w:p>
    <w:p w14:paraId="3B1392BA" w14:textId="612F4AD3" w:rsidR="00CC07EC" w:rsidRPr="00A542D4" w:rsidRDefault="00962A9D" w:rsidP="00C06D07">
      <w:pPr>
        <w:pStyle w:val="Heading2"/>
      </w:pPr>
      <w:bookmarkStart w:id="521" w:name="_Ref73953326"/>
      <w:bookmarkStart w:id="522" w:name="_Ref73953564"/>
      <w:bookmarkStart w:id="523" w:name="_Ref73956592"/>
      <w:bookmarkStart w:id="524" w:name="_Toc82415502"/>
      <w:r w:rsidRPr="00A542D4">
        <w:t>Regulated Medical Waste</w:t>
      </w:r>
      <w:bookmarkEnd w:id="521"/>
      <w:bookmarkEnd w:id="522"/>
      <w:bookmarkEnd w:id="523"/>
      <w:bookmarkEnd w:id="524"/>
      <w:r w:rsidR="00CC07EC" w:rsidRPr="00A542D4">
        <w:t xml:space="preserve"> </w:t>
      </w:r>
    </w:p>
    <w:p w14:paraId="78F0BE03" w14:textId="77777777" w:rsidR="00CC07EC" w:rsidRPr="008E76FD" w:rsidRDefault="00CC07EC" w:rsidP="00C06D07">
      <w:pPr>
        <w:suppressAutoHyphens/>
        <w:jc w:val="both"/>
        <w:rPr>
          <w:rFonts w:cs="Arial"/>
        </w:rPr>
      </w:pPr>
    </w:p>
    <w:p w14:paraId="46B66E21" w14:textId="66ECFD63" w:rsidR="00CC07EC" w:rsidRPr="008E76FD" w:rsidRDefault="00CC07EC" w:rsidP="00C06D07">
      <w:pPr>
        <w:suppressAutoHyphens/>
        <w:jc w:val="both"/>
        <w:rPr>
          <w:rFonts w:cs="Arial"/>
        </w:rPr>
      </w:pPr>
      <w:r w:rsidRPr="008E76FD">
        <w:rPr>
          <w:rFonts w:cs="Arial"/>
        </w:rPr>
        <w:t>For reference, see</w:t>
      </w:r>
      <w:r w:rsidR="00562FCC">
        <w:rPr>
          <w:rFonts w:cs="Arial"/>
        </w:rPr>
        <w:t>: Safety Policy</w:t>
      </w:r>
      <w:r w:rsidRPr="008E76FD">
        <w:rPr>
          <w:rFonts w:cs="Arial"/>
        </w:rPr>
        <w:t xml:space="preserve"> </w:t>
      </w:r>
      <w:hyperlink r:id="rId164" w:history="1">
        <w:r w:rsidRPr="008E76FD">
          <w:rPr>
            <w:rStyle w:val="Hyperlink"/>
            <w:rFonts w:cs="Arial"/>
            <w:b/>
            <w:u w:val="none"/>
          </w:rPr>
          <w:t>SY29: Infectious Waste Disposal</w:t>
        </w:r>
      </w:hyperlink>
      <w:r w:rsidRPr="008E76FD">
        <w:rPr>
          <w:rStyle w:val="Hyperlink"/>
          <w:rFonts w:cs="Arial"/>
          <w:b/>
          <w:u w:val="none"/>
        </w:rPr>
        <w:t>.</w:t>
      </w:r>
    </w:p>
    <w:p w14:paraId="5FABB756" w14:textId="77777777" w:rsidR="00CC07EC" w:rsidRPr="008E76FD" w:rsidRDefault="00CC07EC" w:rsidP="00C06D07">
      <w:pPr>
        <w:suppressAutoHyphens/>
        <w:jc w:val="both"/>
        <w:rPr>
          <w:rFonts w:cs="Arial"/>
        </w:rPr>
      </w:pPr>
    </w:p>
    <w:p w14:paraId="1EE4C57F" w14:textId="62E20BF9" w:rsidR="00392489" w:rsidRDefault="004C6AFE" w:rsidP="00C06D07">
      <w:pPr>
        <w:suppressAutoHyphens/>
        <w:jc w:val="both"/>
        <w:rPr>
          <w:rFonts w:cs="Arial"/>
        </w:rPr>
      </w:pPr>
      <w:r>
        <w:rPr>
          <w:rFonts w:cs="Arial"/>
        </w:rPr>
        <w:t>RMW</w:t>
      </w:r>
      <w:r w:rsidR="00962A9D" w:rsidRPr="008E76FD">
        <w:rPr>
          <w:rFonts w:cs="Arial"/>
        </w:rPr>
        <w:t>,</w:t>
      </w:r>
      <w:r w:rsidR="00062F31">
        <w:rPr>
          <w:rFonts w:cs="Arial"/>
        </w:rPr>
        <w:t xml:space="preserve"> in the Commonwealth of Pennsylvania, includes </w:t>
      </w:r>
      <w:r w:rsidR="00392489">
        <w:rPr>
          <w:rFonts w:cs="Arial"/>
        </w:rPr>
        <w:t xml:space="preserve">many </w:t>
      </w:r>
      <w:r w:rsidR="00062F31">
        <w:rPr>
          <w:rFonts w:cs="Arial"/>
        </w:rPr>
        <w:t>types of waste</w:t>
      </w:r>
      <w:r w:rsidR="00AF402A">
        <w:rPr>
          <w:rFonts w:cs="Arial"/>
        </w:rPr>
        <w:t>,</w:t>
      </w:r>
      <w:r w:rsidR="00062F31">
        <w:rPr>
          <w:rFonts w:cs="Arial"/>
        </w:rPr>
        <w:t xml:space="preserve"> not </w:t>
      </w:r>
      <w:r w:rsidR="00AF402A">
        <w:rPr>
          <w:rFonts w:cs="Arial"/>
        </w:rPr>
        <w:t xml:space="preserve">just those normally </w:t>
      </w:r>
      <w:r w:rsidR="00BB4D4E">
        <w:rPr>
          <w:rFonts w:cs="Arial"/>
        </w:rPr>
        <w:t>associated with</w:t>
      </w:r>
      <w:r w:rsidR="00AF402A">
        <w:rPr>
          <w:rFonts w:cs="Arial"/>
        </w:rPr>
        <w:t xml:space="preserve"> </w:t>
      </w:r>
      <w:r w:rsidR="00062F31">
        <w:rPr>
          <w:rFonts w:cs="Arial"/>
        </w:rPr>
        <w:t>medical</w:t>
      </w:r>
      <w:r w:rsidR="00BB4D4E">
        <w:rPr>
          <w:rFonts w:cs="Arial"/>
        </w:rPr>
        <w:t xml:space="preserve"> care</w:t>
      </w:r>
      <w:r w:rsidR="00062F31">
        <w:rPr>
          <w:rFonts w:cs="Arial"/>
        </w:rPr>
        <w:t xml:space="preserve">. Many researchers may also call this category of waste infectious waste, bio waste, or biohazardous waste. </w:t>
      </w:r>
      <w:r w:rsidR="00871319">
        <w:rPr>
          <w:rFonts w:cs="Arial"/>
        </w:rPr>
        <w:t>Additionally, Penn State follows the handling and disposal requirements of the NIH Guidelines for Research Involving Recombinant or Synthetic Nucleic Acid Molecules (NIH Guidelines).</w:t>
      </w:r>
    </w:p>
    <w:p w14:paraId="347357A3" w14:textId="6044AAE7" w:rsidR="00CC07EC" w:rsidRPr="008E76FD" w:rsidRDefault="00CC07EC" w:rsidP="00C06D07">
      <w:pPr>
        <w:suppressAutoHyphens/>
        <w:jc w:val="both"/>
        <w:rPr>
          <w:rFonts w:cs="Arial"/>
        </w:rPr>
      </w:pPr>
    </w:p>
    <w:p w14:paraId="47F5C85A" w14:textId="35F1A67A" w:rsidR="00CC07EC" w:rsidRPr="008E76FD" w:rsidRDefault="000E1498" w:rsidP="00C06D07">
      <w:pPr>
        <w:suppressAutoHyphens/>
        <w:jc w:val="both"/>
        <w:rPr>
          <w:rFonts w:cs="Arial"/>
        </w:rPr>
      </w:pPr>
      <w:r>
        <w:rPr>
          <w:rFonts w:cs="Arial"/>
        </w:rPr>
        <w:t>RMW</w:t>
      </w:r>
      <w:r w:rsidR="00871319">
        <w:rPr>
          <w:rFonts w:cs="Arial"/>
        </w:rPr>
        <w:t xml:space="preserve"> at Penn </w:t>
      </w:r>
      <w:r w:rsidR="008E3048">
        <w:rPr>
          <w:rFonts w:cs="Arial"/>
        </w:rPr>
        <w:t>State</w:t>
      </w:r>
      <w:r w:rsidR="005D0E6B" w:rsidRPr="008E76FD">
        <w:rPr>
          <w:rFonts w:cs="Arial"/>
        </w:rPr>
        <w:t xml:space="preserve"> include</w:t>
      </w:r>
      <w:r w:rsidR="002E25E5">
        <w:rPr>
          <w:rFonts w:cs="Arial"/>
        </w:rPr>
        <w:t>s</w:t>
      </w:r>
      <w:r w:rsidR="00CC07EC" w:rsidRPr="008E76FD">
        <w:rPr>
          <w:rFonts w:cs="Arial"/>
        </w:rPr>
        <w:t>:</w:t>
      </w:r>
    </w:p>
    <w:p w14:paraId="3B14111E" w14:textId="77777777" w:rsidR="00CC07EC" w:rsidRPr="008E76FD" w:rsidRDefault="00CC07EC" w:rsidP="00575E69">
      <w:pPr>
        <w:pStyle w:val="ListParagraph"/>
        <w:numPr>
          <w:ilvl w:val="0"/>
          <w:numId w:val="62"/>
        </w:numPr>
        <w:ind w:left="360"/>
        <w:jc w:val="both"/>
        <w:rPr>
          <w:rFonts w:eastAsia="Times New Roman" w:cs="Arial"/>
        </w:rPr>
      </w:pPr>
      <w:r w:rsidRPr="008E76FD">
        <w:rPr>
          <w:rFonts w:eastAsia="Times New Roman" w:cs="Arial"/>
          <w:iCs/>
        </w:rPr>
        <w:t xml:space="preserve">Cultures and stocks – </w:t>
      </w:r>
      <w:r w:rsidRPr="008E76FD">
        <w:rPr>
          <w:rFonts w:eastAsia="Times New Roman" w:cs="Arial"/>
        </w:rPr>
        <w:t>Cultures and stocks of infectious agents and associated biologicals, including the following: cultures from medical and pathological laboratories; cultures and stocks of infectious agents from research and industrial laboratories; wastes from the production of biologicals; discarded live and attenuated vaccines except for residue in emptied containers; and the culture dishes, assemblies and devices used to conduct diagnostic tests or to transfer, inoculate and mix cultures.</w:t>
      </w:r>
    </w:p>
    <w:p w14:paraId="0BE17F5F" w14:textId="77777777" w:rsidR="00CC07EC" w:rsidRPr="008E76FD" w:rsidRDefault="00CC07EC" w:rsidP="00575E69">
      <w:pPr>
        <w:pStyle w:val="ListParagraph"/>
        <w:numPr>
          <w:ilvl w:val="0"/>
          <w:numId w:val="62"/>
        </w:numPr>
        <w:ind w:left="360"/>
        <w:jc w:val="both"/>
        <w:rPr>
          <w:rFonts w:eastAsia="Times New Roman" w:cs="Arial"/>
        </w:rPr>
      </w:pPr>
      <w:r w:rsidRPr="008E76FD">
        <w:rPr>
          <w:rFonts w:eastAsia="Times New Roman" w:cs="Arial"/>
          <w:iCs/>
        </w:rPr>
        <w:t>Pathological wastes</w:t>
      </w:r>
      <w:r w:rsidRPr="008E76FD">
        <w:rPr>
          <w:rFonts w:eastAsia="Times New Roman" w:cs="Arial"/>
        </w:rPr>
        <w:t xml:space="preserve"> </w:t>
      </w:r>
      <w:r w:rsidRPr="008E76FD">
        <w:rPr>
          <w:rFonts w:eastAsia="Times New Roman" w:cs="Arial"/>
          <w:iCs/>
        </w:rPr>
        <w:t xml:space="preserve">– </w:t>
      </w:r>
      <w:r w:rsidRPr="008E76FD">
        <w:rPr>
          <w:rFonts w:eastAsia="Times New Roman" w:cs="Arial"/>
        </w:rPr>
        <w:t>Human pathological wastes, including tissues, organs, body parts, and body fluids that are removed during surgery, autopsy, other medical procedures, or laboratory procedures. The term does not include hair, nails, or extracted teeth.</w:t>
      </w:r>
    </w:p>
    <w:p w14:paraId="64E02053" w14:textId="77777777" w:rsidR="00CC07EC" w:rsidRPr="008E76FD" w:rsidRDefault="00CC07EC" w:rsidP="00575E69">
      <w:pPr>
        <w:pStyle w:val="ListParagraph"/>
        <w:numPr>
          <w:ilvl w:val="0"/>
          <w:numId w:val="62"/>
        </w:numPr>
        <w:ind w:left="360"/>
        <w:jc w:val="both"/>
        <w:rPr>
          <w:rFonts w:eastAsia="Times New Roman" w:cs="Arial"/>
        </w:rPr>
      </w:pPr>
      <w:r w:rsidRPr="008E76FD">
        <w:rPr>
          <w:rFonts w:eastAsia="Times New Roman" w:cs="Arial"/>
          <w:iCs/>
        </w:rPr>
        <w:t>Human blood and body fluid waste and items contaminated with the same.</w:t>
      </w:r>
    </w:p>
    <w:p w14:paraId="0544EE91" w14:textId="77777777" w:rsidR="00CC07EC" w:rsidRPr="008E76FD" w:rsidRDefault="00CC07EC" w:rsidP="00575E69">
      <w:pPr>
        <w:pStyle w:val="ListParagraph"/>
        <w:numPr>
          <w:ilvl w:val="0"/>
          <w:numId w:val="62"/>
        </w:numPr>
        <w:ind w:left="360"/>
        <w:jc w:val="both"/>
        <w:rPr>
          <w:rFonts w:eastAsia="Times New Roman" w:cs="Arial"/>
        </w:rPr>
      </w:pPr>
      <w:r w:rsidRPr="008E76FD">
        <w:rPr>
          <w:rFonts w:eastAsia="Times New Roman" w:cs="Arial"/>
          <w:iCs/>
        </w:rPr>
        <w:t>Animal wastes</w:t>
      </w:r>
      <w:r w:rsidRPr="008E76FD">
        <w:rPr>
          <w:rFonts w:eastAsia="Times New Roman" w:cs="Arial"/>
        </w:rPr>
        <w:t xml:space="preserve"> </w:t>
      </w:r>
      <w:r w:rsidRPr="008E76FD">
        <w:rPr>
          <w:rFonts w:eastAsia="Times New Roman" w:cs="Arial"/>
          <w:iCs/>
        </w:rPr>
        <w:t xml:space="preserve">– </w:t>
      </w:r>
      <w:r w:rsidRPr="008E76FD">
        <w:rPr>
          <w:rFonts w:eastAsia="Times New Roman" w:cs="Arial"/>
        </w:rPr>
        <w:t>Contaminated animal carcasses, body parts, blood, blood products, secretions, excretions and bedding of animals that were known to have been exposed to zoonotic infectious agents or nonzoonotic human pathogens during research (including research in veterinary schools and hospitals), production of biologicals or testing of pharmaceuticals.</w:t>
      </w:r>
    </w:p>
    <w:p w14:paraId="4080DF0F" w14:textId="77777777" w:rsidR="00CC07EC" w:rsidRPr="008E76FD" w:rsidRDefault="00CC07EC" w:rsidP="00575E69">
      <w:pPr>
        <w:pStyle w:val="ListParagraph"/>
        <w:numPr>
          <w:ilvl w:val="0"/>
          <w:numId w:val="62"/>
        </w:numPr>
        <w:ind w:left="360"/>
        <w:jc w:val="both"/>
        <w:rPr>
          <w:rFonts w:eastAsia="Times New Roman" w:cs="Arial"/>
        </w:rPr>
      </w:pPr>
      <w:r w:rsidRPr="008E76FD">
        <w:rPr>
          <w:rFonts w:eastAsia="Times New Roman" w:cs="Arial"/>
          <w:iCs/>
        </w:rPr>
        <w:t>Isolation wastes</w:t>
      </w:r>
      <w:r w:rsidRPr="008E76FD">
        <w:rPr>
          <w:rFonts w:eastAsia="Times New Roman" w:cs="Arial"/>
        </w:rPr>
        <w:t xml:space="preserve"> </w:t>
      </w:r>
      <w:r w:rsidRPr="008E76FD">
        <w:rPr>
          <w:rFonts w:eastAsia="Times New Roman" w:cs="Arial"/>
          <w:iCs/>
        </w:rPr>
        <w:t xml:space="preserve">– </w:t>
      </w:r>
      <w:r w:rsidRPr="008E76FD">
        <w:rPr>
          <w:rFonts w:eastAsia="Times New Roman" w:cs="Arial"/>
        </w:rPr>
        <w:t xml:space="preserve">Biological wastes and waste contaminated with blood, excretion, exudates, or secretions from: </w:t>
      </w:r>
    </w:p>
    <w:p w14:paraId="2AFA06A3" w14:textId="77777777" w:rsidR="00CC07EC" w:rsidRPr="008E76FD" w:rsidRDefault="00CC07EC" w:rsidP="00575E69">
      <w:pPr>
        <w:pStyle w:val="ListParagraph"/>
        <w:numPr>
          <w:ilvl w:val="1"/>
          <w:numId w:val="62"/>
        </w:numPr>
        <w:ind w:left="720"/>
        <w:jc w:val="both"/>
        <w:rPr>
          <w:rFonts w:eastAsia="Times New Roman" w:cs="Arial"/>
        </w:rPr>
      </w:pPr>
      <w:r w:rsidRPr="008E76FD">
        <w:rPr>
          <w:rFonts w:eastAsia="Times New Roman" w:cs="Arial"/>
        </w:rPr>
        <w:t>Humans who are isolated to protect others from highly virulent diseases.</w:t>
      </w:r>
    </w:p>
    <w:p w14:paraId="54DD59EE" w14:textId="77777777" w:rsidR="00CC07EC" w:rsidRPr="008E76FD" w:rsidRDefault="00CC07EC" w:rsidP="00575E69">
      <w:pPr>
        <w:pStyle w:val="ListParagraph"/>
        <w:numPr>
          <w:ilvl w:val="1"/>
          <w:numId w:val="62"/>
        </w:numPr>
        <w:ind w:left="720"/>
        <w:jc w:val="both"/>
        <w:rPr>
          <w:rFonts w:eastAsia="Times New Roman" w:cs="Arial"/>
        </w:rPr>
      </w:pPr>
      <w:r w:rsidRPr="008E76FD">
        <w:rPr>
          <w:rFonts w:eastAsia="Times New Roman" w:cs="Arial"/>
        </w:rPr>
        <w:t>Isolated animals known or suspected to be infected with highly virulent diseases.</w:t>
      </w:r>
    </w:p>
    <w:p w14:paraId="4ACFDA93" w14:textId="77777777" w:rsidR="00CC07EC" w:rsidRPr="008E76FD" w:rsidRDefault="00CC07EC" w:rsidP="00575E69">
      <w:pPr>
        <w:pStyle w:val="ListParagraph"/>
        <w:numPr>
          <w:ilvl w:val="0"/>
          <w:numId w:val="62"/>
        </w:numPr>
        <w:ind w:left="360"/>
        <w:jc w:val="both"/>
        <w:rPr>
          <w:rFonts w:eastAsia="Times New Roman" w:cs="Arial"/>
        </w:rPr>
      </w:pPr>
      <w:r w:rsidRPr="008E76FD">
        <w:rPr>
          <w:rFonts w:eastAsia="Times New Roman" w:cs="Arial"/>
          <w:iCs/>
        </w:rPr>
        <w:t>Used sharps</w:t>
      </w:r>
      <w:r w:rsidRPr="008E76FD">
        <w:rPr>
          <w:rFonts w:eastAsia="Times New Roman" w:cs="Arial"/>
        </w:rPr>
        <w:t xml:space="preserve"> </w:t>
      </w:r>
      <w:r w:rsidRPr="008E76FD">
        <w:rPr>
          <w:rFonts w:eastAsia="Times New Roman" w:cs="Arial"/>
          <w:iCs/>
        </w:rPr>
        <w:t xml:space="preserve">– </w:t>
      </w:r>
      <w:r w:rsidRPr="008E76FD">
        <w:rPr>
          <w:rFonts w:eastAsia="Times New Roman" w:cs="Arial"/>
        </w:rPr>
        <w:t>Sharps that have been in contact with infectious agents or that have been used in animal or human patient care or treatment, at medical, research, or industrial laboratories, including hypodermic needles, syringes (with or without the attached needle), Pasteur pipettes, scalpel blades, blood vials, needles with attached tubing, culture dishes, suture needles, slides, cover slips, and other broken or unbroken glass or plasticware.</w:t>
      </w:r>
    </w:p>
    <w:p w14:paraId="3A431424" w14:textId="37DA48D9" w:rsidR="009F1285" w:rsidRDefault="009F1285" w:rsidP="00C06D07">
      <w:pPr>
        <w:suppressAutoHyphens/>
        <w:jc w:val="both"/>
        <w:rPr>
          <w:rFonts w:cs="Arial"/>
        </w:rPr>
      </w:pPr>
    </w:p>
    <w:p w14:paraId="7B6AF675" w14:textId="73ED5C2D" w:rsidR="00AF402A" w:rsidRPr="00062F31" w:rsidRDefault="00AF402A" w:rsidP="00AF402A">
      <w:pPr>
        <w:suppressAutoHyphens/>
        <w:jc w:val="both"/>
        <w:rPr>
          <w:rFonts w:cs="Arial"/>
        </w:rPr>
      </w:pPr>
      <w:r>
        <w:rPr>
          <w:rFonts w:cs="Arial"/>
        </w:rPr>
        <w:t xml:space="preserve">At Penn State, </w:t>
      </w:r>
      <w:r w:rsidR="004C6AFE">
        <w:rPr>
          <w:rFonts w:cs="Arial"/>
        </w:rPr>
        <w:t>RMW</w:t>
      </w:r>
      <w:r w:rsidRPr="008E76FD">
        <w:rPr>
          <w:rFonts w:cs="Arial"/>
        </w:rPr>
        <w:t xml:space="preserve"> is any laboratory-generated waste that is or may be contaminated with disease-causing bacteria, viruses, fungi, or other pathogens; OR </w:t>
      </w:r>
      <w:r w:rsidR="00085F10">
        <w:rPr>
          <w:rFonts w:cs="Arial"/>
        </w:rPr>
        <w:t>any item that has been used with</w:t>
      </w:r>
      <w:r w:rsidRPr="00AF402A">
        <w:rPr>
          <w:rFonts w:cs="Arial"/>
        </w:rPr>
        <w:t xml:space="preserve"> recombinant </w:t>
      </w:r>
      <w:r w:rsidR="00085F10">
        <w:rPr>
          <w:rFonts w:cs="Arial"/>
        </w:rPr>
        <w:t>or synthetic nucleic acids</w:t>
      </w:r>
      <w:r w:rsidRPr="008E76FD">
        <w:rPr>
          <w:rFonts w:cs="Arial"/>
        </w:rPr>
        <w:t>.</w:t>
      </w:r>
      <w:r>
        <w:rPr>
          <w:rFonts w:cs="Arial"/>
        </w:rPr>
        <w:t xml:space="preserve"> </w:t>
      </w:r>
      <w:r w:rsidR="004C6AFE">
        <w:rPr>
          <w:rFonts w:cs="Arial"/>
        </w:rPr>
        <w:t>RMW</w:t>
      </w:r>
      <w:r w:rsidRPr="00062F31">
        <w:rPr>
          <w:rFonts w:cs="Arial"/>
        </w:rPr>
        <w:t xml:space="preserve"> </w:t>
      </w:r>
      <w:r w:rsidRPr="008E76FD">
        <w:rPr>
          <w:rFonts w:cs="Arial"/>
        </w:rPr>
        <w:t>shall be treated properly to eliminate the potential hazard that these wastes pose to human health and the environment.</w:t>
      </w:r>
    </w:p>
    <w:p w14:paraId="04571BE7" w14:textId="77777777" w:rsidR="00AF402A" w:rsidRPr="008E76FD" w:rsidRDefault="00AF402A" w:rsidP="00C06D07">
      <w:pPr>
        <w:suppressAutoHyphens/>
        <w:jc w:val="both"/>
        <w:rPr>
          <w:rFonts w:cs="Arial"/>
        </w:rPr>
      </w:pPr>
    </w:p>
    <w:p w14:paraId="7A940B78" w14:textId="6BEC55B8" w:rsidR="00CC07EC" w:rsidRPr="00A542D4" w:rsidRDefault="00AE3D46" w:rsidP="00C06D07">
      <w:pPr>
        <w:pStyle w:val="Heading3"/>
      </w:pPr>
      <w:bookmarkStart w:id="525" w:name="_Toc82415503"/>
      <w:r w:rsidRPr="00A542D4">
        <w:t xml:space="preserve">Separation </w:t>
      </w:r>
      <w:r w:rsidR="00CC07EC" w:rsidRPr="00A542D4">
        <w:t xml:space="preserve">of </w:t>
      </w:r>
      <w:r w:rsidR="00962A9D" w:rsidRPr="00A542D4">
        <w:t>Regulated Medical</w:t>
      </w:r>
      <w:r w:rsidR="00CC07EC" w:rsidRPr="00A542D4">
        <w:t xml:space="preserve"> Waste</w:t>
      </w:r>
      <w:bookmarkEnd w:id="525"/>
    </w:p>
    <w:p w14:paraId="1C88F58E" w14:textId="557DB943" w:rsidR="00CC07EC" w:rsidRPr="008E76FD" w:rsidRDefault="00CC07EC" w:rsidP="00C06D07">
      <w:pPr>
        <w:suppressAutoHyphens/>
        <w:ind w:left="720"/>
        <w:jc w:val="both"/>
        <w:rPr>
          <w:rFonts w:cs="Arial"/>
        </w:rPr>
      </w:pPr>
    </w:p>
    <w:p w14:paraId="4D40FEE9" w14:textId="0A725669" w:rsidR="00CC07EC" w:rsidRPr="008E76FD" w:rsidRDefault="004C6AFE" w:rsidP="00C06D07">
      <w:pPr>
        <w:suppressAutoHyphens/>
        <w:ind w:left="720"/>
        <w:jc w:val="both"/>
        <w:rPr>
          <w:rFonts w:cs="Arial"/>
        </w:rPr>
      </w:pPr>
      <w:r>
        <w:rPr>
          <w:rFonts w:cs="Arial"/>
        </w:rPr>
        <w:t>RMW</w:t>
      </w:r>
      <w:r w:rsidR="00CC07EC" w:rsidRPr="008E76FD">
        <w:rPr>
          <w:rFonts w:cs="Arial"/>
        </w:rPr>
        <w:t xml:space="preserve"> shall be separated from general, noninfectious waste materials and from wastes containing radioactive, carcinogenic, </w:t>
      </w:r>
      <w:r w:rsidR="00BB4D4E">
        <w:rPr>
          <w:rFonts w:cs="Arial"/>
        </w:rPr>
        <w:t xml:space="preserve">flammable, </w:t>
      </w:r>
      <w:r w:rsidR="00CC07EC" w:rsidRPr="008E76FD">
        <w:rPr>
          <w:rFonts w:cs="Arial"/>
        </w:rPr>
        <w:t>or toxic materials</w:t>
      </w:r>
      <w:r w:rsidR="00871319">
        <w:rPr>
          <w:rFonts w:cs="Arial"/>
        </w:rPr>
        <w:t xml:space="preserve"> wherever possible</w:t>
      </w:r>
      <w:r w:rsidR="00CC07EC" w:rsidRPr="008E76FD">
        <w:rPr>
          <w:rFonts w:cs="Arial"/>
        </w:rPr>
        <w:t xml:space="preserve">. Some wastes may contain multiple hazards. These shall be handled such that priority is given to the greatest hazard present. </w:t>
      </w:r>
      <w:r w:rsidR="00085F10">
        <w:rPr>
          <w:rFonts w:cs="Arial"/>
        </w:rPr>
        <w:t xml:space="preserve">See section </w:t>
      </w:r>
      <w:r w:rsidR="00085F10" w:rsidRPr="006F2F27">
        <w:rPr>
          <w:rFonts w:cs="Arial"/>
          <w:u w:val="single"/>
        </w:rPr>
        <w:fldChar w:fldCharType="begin"/>
      </w:r>
      <w:r w:rsidR="00085F10" w:rsidRPr="006F2F27">
        <w:rPr>
          <w:rFonts w:cs="Arial"/>
          <w:u w:val="single"/>
        </w:rPr>
        <w:instrText xml:space="preserve"> REF _Ref38273273 \r \h </w:instrText>
      </w:r>
      <w:r w:rsidR="00085F10">
        <w:rPr>
          <w:rFonts w:cs="Arial"/>
          <w:u w:val="single"/>
        </w:rPr>
        <w:instrText xml:space="preserve"> \* MERGEFORMAT </w:instrText>
      </w:r>
      <w:r w:rsidR="00085F10" w:rsidRPr="006F2F27">
        <w:rPr>
          <w:rFonts w:cs="Arial"/>
          <w:u w:val="single"/>
        </w:rPr>
      </w:r>
      <w:r w:rsidR="00085F10" w:rsidRPr="006F2F27">
        <w:rPr>
          <w:rFonts w:cs="Arial"/>
          <w:u w:val="single"/>
        </w:rPr>
        <w:fldChar w:fldCharType="separate"/>
      </w:r>
      <w:r w:rsidR="00085F10">
        <w:rPr>
          <w:rFonts w:cs="Arial"/>
          <w:u w:val="single"/>
        </w:rPr>
        <w:t>11.6</w:t>
      </w:r>
      <w:r w:rsidR="00085F10" w:rsidRPr="006F2F27">
        <w:rPr>
          <w:rFonts w:cs="Arial"/>
          <w:u w:val="single"/>
        </w:rPr>
        <w:fldChar w:fldCharType="end"/>
      </w:r>
      <w:r w:rsidR="00085F10">
        <w:rPr>
          <w:rFonts w:cs="Arial"/>
        </w:rPr>
        <w:t xml:space="preserve"> for additional information on mixed waste. </w:t>
      </w:r>
      <w:r w:rsidR="00CC07EC" w:rsidRPr="008E76FD">
        <w:rPr>
          <w:rFonts w:cs="Arial"/>
        </w:rPr>
        <w:t xml:space="preserve">Contact EHS for information on handling mixed biological/radioactive or biological/chemical waste. In general, it is easier to inactivate the biohazard and then deal with the material as radioactive or </w:t>
      </w:r>
      <w:r w:rsidR="009D4AEA" w:rsidRPr="009D4AEA">
        <w:rPr>
          <w:rFonts w:cs="Arial"/>
        </w:rPr>
        <w:t>chemical</w:t>
      </w:r>
      <w:r w:rsidR="00CC07EC" w:rsidRPr="009D4AEA">
        <w:rPr>
          <w:rFonts w:cs="Arial"/>
        </w:rPr>
        <w:t xml:space="preserve"> waste</w:t>
      </w:r>
      <w:r w:rsidR="00CC07EC" w:rsidRPr="008E76FD">
        <w:rPr>
          <w:rFonts w:cs="Arial"/>
        </w:rPr>
        <w:t>.</w:t>
      </w:r>
      <w:r w:rsidR="006F2F27">
        <w:rPr>
          <w:rFonts w:cs="Arial"/>
        </w:rPr>
        <w:t xml:space="preserve"> </w:t>
      </w:r>
    </w:p>
    <w:p w14:paraId="517FFE92" w14:textId="438598D8" w:rsidR="00CC07EC" w:rsidRDefault="00CC07EC" w:rsidP="00C06D07">
      <w:pPr>
        <w:suppressAutoHyphens/>
        <w:ind w:left="720"/>
        <w:jc w:val="both"/>
        <w:rPr>
          <w:rFonts w:cs="Arial"/>
        </w:rPr>
      </w:pPr>
    </w:p>
    <w:p w14:paraId="77457CD1" w14:textId="0D61323B" w:rsidR="00085F10" w:rsidRDefault="00085F10" w:rsidP="00C06D07">
      <w:pPr>
        <w:suppressAutoHyphens/>
        <w:ind w:left="720"/>
        <w:jc w:val="both"/>
        <w:rPr>
          <w:rFonts w:cs="Arial"/>
        </w:rPr>
      </w:pPr>
    </w:p>
    <w:p w14:paraId="64D0B788" w14:textId="77777777" w:rsidR="00085F10" w:rsidRDefault="00085F10" w:rsidP="00C06D07">
      <w:pPr>
        <w:suppressAutoHyphens/>
        <w:ind w:left="720"/>
        <w:jc w:val="both"/>
        <w:rPr>
          <w:rFonts w:cs="Arial"/>
        </w:rPr>
      </w:pPr>
    </w:p>
    <w:p w14:paraId="3E1F254F" w14:textId="6A7F213F" w:rsidR="006C4D2C" w:rsidRPr="00A542D4" w:rsidRDefault="006C4D2C" w:rsidP="00AE3D46">
      <w:pPr>
        <w:pStyle w:val="Heading3"/>
      </w:pPr>
      <w:bookmarkStart w:id="526" w:name="_Toc82415504"/>
      <w:r w:rsidRPr="00A542D4">
        <w:t>Solid Regulated Medical Waste</w:t>
      </w:r>
      <w:bookmarkEnd w:id="526"/>
    </w:p>
    <w:p w14:paraId="2E071B21" w14:textId="77777777" w:rsidR="006C4D2C" w:rsidRDefault="006C4D2C" w:rsidP="00C06D07">
      <w:pPr>
        <w:suppressAutoHyphens/>
        <w:ind w:left="720"/>
        <w:jc w:val="both"/>
        <w:rPr>
          <w:rFonts w:cs="Arial"/>
        </w:rPr>
      </w:pPr>
    </w:p>
    <w:p w14:paraId="3655FD48" w14:textId="3832462B" w:rsidR="00CC07EC" w:rsidRPr="008E76FD" w:rsidRDefault="00AF402A" w:rsidP="00AE3D46">
      <w:pPr>
        <w:suppressAutoHyphens/>
        <w:ind w:left="720"/>
        <w:jc w:val="both"/>
        <w:rPr>
          <w:rFonts w:cs="Arial"/>
        </w:rPr>
      </w:pPr>
      <w:r>
        <w:rPr>
          <w:rFonts w:cs="Arial"/>
        </w:rPr>
        <w:t>Solid</w:t>
      </w:r>
      <w:r w:rsidR="00CC07EC" w:rsidRPr="008E76FD">
        <w:rPr>
          <w:rFonts w:cs="Arial"/>
        </w:rPr>
        <w:t xml:space="preserve"> </w:t>
      </w:r>
      <w:r w:rsidR="004C6AFE">
        <w:rPr>
          <w:rFonts w:cs="Arial"/>
        </w:rPr>
        <w:t>RMW</w:t>
      </w:r>
      <w:r w:rsidR="00CC07EC" w:rsidRPr="008E76FD">
        <w:rPr>
          <w:rFonts w:cs="Arial"/>
        </w:rPr>
        <w:t xml:space="preserve"> shall be placed in red</w:t>
      </w:r>
      <w:r>
        <w:rPr>
          <w:rFonts w:cs="Arial"/>
        </w:rPr>
        <w:t>, red-orange,</w:t>
      </w:r>
      <w:r w:rsidR="00CC07EC" w:rsidRPr="008E76FD">
        <w:rPr>
          <w:rFonts w:cs="Arial"/>
        </w:rPr>
        <w:t xml:space="preserve"> or orange</w:t>
      </w:r>
      <w:r>
        <w:rPr>
          <w:rFonts w:cs="Arial"/>
        </w:rPr>
        <w:t xml:space="preserve"> biohazard labeled</w:t>
      </w:r>
      <w:r w:rsidR="00CC07EC" w:rsidRPr="008E76FD">
        <w:rPr>
          <w:rFonts w:cs="Arial"/>
        </w:rPr>
        <w:t xml:space="preserve"> plastic bags. The bags shall be seamless, tear-resistant, and autoclavable. Single bags shall have a minimum thickness of 3.0 mils and double bags, 1.5 to 2.0 mils. Bags shall be closed by folding or tying when full, at the end of the day, or before transporting.</w:t>
      </w:r>
      <w:r w:rsidR="00A1498D" w:rsidRPr="008E76FD">
        <w:rPr>
          <w:rFonts w:cs="Arial"/>
        </w:rPr>
        <w:t xml:space="preserve"> Biohazard bags should only be used for disposal of </w:t>
      </w:r>
      <w:r w:rsidR="00BF1A64">
        <w:rPr>
          <w:rFonts w:cs="Arial"/>
        </w:rPr>
        <w:t>RMW</w:t>
      </w:r>
      <w:r w:rsidR="00A1498D" w:rsidRPr="008E76FD">
        <w:rPr>
          <w:rFonts w:cs="Arial"/>
        </w:rPr>
        <w:t>.</w:t>
      </w:r>
    </w:p>
    <w:p w14:paraId="1BE28F9F" w14:textId="77777777" w:rsidR="00CC07EC" w:rsidRPr="008E76FD" w:rsidRDefault="00CC07EC" w:rsidP="00AE3D46">
      <w:pPr>
        <w:suppressAutoHyphens/>
        <w:ind w:left="720"/>
        <w:jc w:val="both"/>
        <w:rPr>
          <w:rFonts w:cs="Arial"/>
        </w:rPr>
      </w:pPr>
    </w:p>
    <w:p w14:paraId="5DAC7FC8" w14:textId="22B88286" w:rsidR="00CC07EC" w:rsidRPr="008E76FD" w:rsidRDefault="00CC07EC" w:rsidP="00AE3D46">
      <w:pPr>
        <w:suppressAutoHyphens/>
        <w:ind w:left="720"/>
        <w:jc w:val="both"/>
        <w:rPr>
          <w:rFonts w:cs="Arial"/>
        </w:rPr>
      </w:pPr>
      <w:r w:rsidRPr="008E76FD">
        <w:rPr>
          <w:rFonts w:cs="Arial"/>
        </w:rPr>
        <w:t xml:space="preserve">To minimize formation of aerosols, </w:t>
      </w:r>
      <w:r w:rsidR="004C6AFE">
        <w:rPr>
          <w:rFonts w:cs="Arial"/>
        </w:rPr>
        <w:t>RMW</w:t>
      </w:r>
      <w:r w:rsidRPr="008E76FD">
        <w:rPr>
          <w:rFonts w:cs="Arial"/>
        </w:rPr>
        <w:t xml:space="preserve"> shall not be compacted prior to decontamination.</w:t>
      </w:r>
    </w:p>
    <w:p w14:paraId="3DAEFE43" w14:textId="1DB61D83" w:rsidR="00CC07EC" w:rsidRDefault="00CC07EC" w:rsidP="00AE3D46">
      <w:pPr>
        <w:suppressAutoHyphens/>
        <w:ind w:left="720"/>
        <w:jc w:val="both"/>
        <w:rPr>
          <w:rFonts w:cs="Arial"/>
        </w:rPr>
      </w:pPr>
    </w:p>
    <w:p w14:paraId="6E96FBBC" w14:textId="1C950B1D" w:rsidR="00287963" w:rsidRDefault="00287963" w:rsidP="00575E69">
      <w:pPr>
        <w:suppressAutoHyphens/>
        <w:ind w:left="720"/>
        <w:jc w:val="both"/>
        <w:rPr>
          <w:rFonts w:cs="Arial"/>
        </w:rPr>
      </w:pPr>
      <w:r w:rsidRPr="00A542D4">
        <w:rPr>
          <w:rFonts w:cs="Arial"/>
        </w:rPr>
        <w:t xml:space="preserve">Waste containers that contain blood or </w:t>
      </w:r>
      <w:r w:rsidR="00BF1A64">
        <w:rPr>
          <w:rFonts w:cs="Arial"/>
        </w:rPr>
        <w:t>OPIM</w:t>
      </w:r>
      <w:r w:rsidRPr="00A542D4">
        <w:rPr>
          <w:rFonts w:cs="Arial"/>
        </w:rPr>
        <w:t xml:space="preserve"> shall be sealable, large enough to contain all intended contents, leakproof, and closed securely prior to removal. If the primary waste container is contaminated on the outside, a closable, sturdy, leakproof, and labeled or color-coded secondary container shall be used and shall also be closed prior to removal.</w:t>
      </w:r>
    </w:p>
    <w:p w14:paraId="171FC3AC" w14:textId="77777777" w:rsidR="00575E69" w:rsidRDefault="00575E69" w:rsidP="00575E69">
      <w:pPr>
        <w:suppressAutoHyphens/>
        <w:ind w:left="720"/>
        <w:jc w:val="both"/>
        <w:rPr>
          <w:rFonts w:cs="Arial"/>
        </w:rPr>
      </w:pPr>
    </w:p>
    <w:p w14:paraId="2949AD27" w14:textId="6FAAB2E1" w:rsidR="00292B2B" w:rsidRDefault="00292B2B" w:rsidP="00575E69">
      <w:pPr>
        <w:suppressAutoHyphens/>
        <w:ind w:left="720"/>
        <w:jc w:val="both"/>
        <w:rPr>
          <w:rFonts w:cs="Arial"/>
        </w:rPr>
      </w:pPr>
      <w:r>
        <w:rPr>
          <w:rFonts w:cs="Arial"/>
        </w:rPr>
        <w:t xml:space="preserve">Solid </w:t>
      </w:r>
      <w:r w:rsidR="004C6AFE">
        <w:rPr>
          <w:rFonts w:cs="Arial"/>
        </w:rPr>
        <w:t>RMW</w:t>
      </w:r>
      <w:r>
        <w:rPr>
          <w:rFonts w:cs="Arial"/>
        </w:rPr>
        <w:t xml:space="preserve">, such as contaminated pipette tips, culture dishes, flasks, tubes, etc., shall be rendered noninfectious prior to disposal, further discussed in section </w:t>
      </w:r>
      <w:r w:rsidRPr="00FA7B46">
        <w:rPr>
          <w:rFonts w:cs="Arial"/>
          <w:u w:val="single"/>
        </w:rPr>
        <w:fldChar w:fldCharType="begin"/>
      </w:r>
      <w:r w:rsidRPr="00FA7B46">
        <w:rPr>
          <w:rFonts w:cs="Arial"/>
          <w:u w:val="single"/>
        </w:rPr>
        <w:instrText xml:space="preserve"> REF _Ref31284998 \r \h </w:instrText>
      </w:r>
      <w:r>
        <w:rPr>
          <w:rFonts w:cs="Arial"/>
          <w:u w:val="single"/>
        </w:rPr>
        <w:instrText xml:space="preserve"> \* MERGEFORMAT </w:instrText>
      </w:r>
      <w:r w:rsidRPr="00FA7B46">
        <w:rPr>
          <w:rFonts w:cs="Arial"/>
          <w:u w:val="single"/>
        </w:rPr>
      </w:r>
      <w:r w:rsidRPr="00FA7B46">
        <w:rPr>
          <w:rFonts w:cs="Arial"/>
          <w:u w:val="single"/>
        </w:rPr>
        <w:fldChar w:fldCharType="separate"/>
      </w:r>
      <w:r w:rsidR="0065075A">
        <w:rPr>
          <w:rFonts w:cs="Arial"/>
          <w:u w:val="single"/>
        </w:rPr>
        <w:t>11.4.6</w:t>
      </w:r>
      <w:r w:rsidRPr="00FA7B46">
        <w:rPr>
          <w:rFonts w:cs="Arial"/>
          <w:u w:val="single"/>
        </w:rPr>
        <w:fldChar w:fldCharType="end"/>
      </w:r>
      <w:r w:rsidR="00575E69">
        <w:rPr>
          <w:rFonts w:cs="Arial"/>
        </w:rPr>
        <w:t>.</w:t>
      </w:r>
    </w:p>
    <w:p w14:paraId="6E96E1A7" w14:textId="77777777" w:rsidR="00575E69" w:rsidRDefault="00575E69" w:rsidP="00575E69">
      <w:pPr>
        <w:suppressAutoHyphens/>
        <w:ind w:left="720"/>
        <w:jc w:val="both"/>
        <w:rPr>
          <w:rFonts w:cs="Arial"/>
        </w:rPr>
      </w:pPr>
    </w:p>
    <w:p w14:paraId="231EC9A1" w14:textId="0366480B" w:rsidR="00AE3D46" w:rsidRPr="00A542D4" w:rsidRDefault="00AE3D46" w:rsidP="00AE3D46">
      <w:pPr>
        <w:pStyle w:val="Heading3"/>
      </w:pPr>
      <w:bookmarkStart w:id="527" w:name="_Toc82415505"/>
      <w:r w:rsidRPr="00A542D4">
        <w:t>Liquid Regulated Medical Waste</w:t>
      </w:r>
      <w:bookmarkEnd w:id="527"/>
    </w:p>
    <w:p w14:paraId="1E90C333" w14:textId="77777777" w:rsidR="00575E69" w:rsidRDefault="00575E69" w:rsidP="009D4AEA">
      <w:pPr>
        <w:suppressAutoHyphens/>
        <w:ind w:left="720"/>
        <w:jc w:val="both"/>
      </w:pPr>
    </w:p>
    <w:p w14:paraId="5B7FD383" w14:textId="0A610608" w:rsidR="009D4AEA" w:rsidRDefault="009D4AEA" w:rsidP="00575E69">
      <w:pPr>
        <w:suppressAutoHyphens/>
        <w:ind w:left="720"/>
        <w:jc w:val="both"/>
        <w:rPr>
          <w:rFonts w:cs="Arial"/>
        </w:rPr>
      </w:pPr>
      <w:r>
        <w:t xml:space="preserve">Liquid </w:t>
      </w:r>
      <w:r w:rsidR="004C6AFE">
        <w:t>RMW</w:t>
      </w:r>
      <w:r>
        <w:t xml:space="preserve"> </w:t>
      </w:r>
      <w:r w:rsidR="00871319">
        <w:t xml:space="preserve">shall </w:t>
      </w:r>
      <w:r>
        <w:t xml:space="preserve">be stored in containers that are in good condition and compatible with the final sterilization method. For example, if liquid </w:t>
      </w:r>
      <w:r w:rsidR="004C6AFE">
        <w:t>RMW</w:t>
      </w:r>
      <w:r>
        <w:t xml:space="preserve"> will be autoclaved, it should be stored in a container that is suitable for autoclaving.</w:t>
      </w:r>
      <w:r w:rsidR="00FA7B46">
        <w:t xml:space="preserve"> Containers used to store liquid </w:t>
      </w:r>
      <w:r w:rsidR="004C6AFE">
        <w:t>RMW</w:t>
      </w:r>
      <w:r w:rsidR="00FA7B46">
        <w:t xml:space="preserve"> must have a lid that is secured to the container when waste is not being added.</w:t>
      </w:r>
      <w:r>
        <w:t xml:space="preserve"> Never store liquid </w:t>
      </w:r>
      <w:r w:rsidR="004C6AFE">
        <w:t>RMW</w:t>
      </w:r>
      <w:r>
        <w:t xml:space="preserve"> in food or beverage containers.</w:t>
      </w:r>
    </w:p>
    <w:p w14:paraId="5C34A8B2" w14:textId="77777777" w:rsidR="00575E69" w:rsidRPr="00575E69" w:rsidRDefault="00575E69" w:rsidP="00575E69">
      <w:pPr>
        <w:suppressAutoHyphens/>
        <w:ind w:left="720"/>
        <w:jc w:val="both"/>
        <w:rPr>
          <w:rFonts w:cs="Arial"/>
        </w:rPr>
      </w:pPr>
    </w:p>
    <w:p w14:paraId="11135100" w14:textId="6B6FA489" w:rsidR="00AE3D46" w:rsidRDefault="00AF402A" w:rsidP="00575E69">
      <w:pPr>
        <w:suppressAutoHyphens/>
        <w:ind w:left="720"/>
        <w:jc w:val="both"/>
        <w:rPr>
          <w:rFonts w:cs="Arial"/>
        </w:rPr>
      </w:pPr>
      <w:r>
        <w:rPr>
          <w:rFonts w:cs="Arial"/>
        </w:rPr>
        <w:t xml:space="preserve">Liquid </w:t>
      </w:r>
      <w:r w:rsidR="004C6AFE">
        <w:t>RMW</w:t>
      </w:r>
      <w:r>
        <w:rPr>
          <w:rFonts w:cs="Arial"/>
        </w:rPr>
        <w:t xml:space="preserve">, such as tissue culture media or growth media, </w:t>
      </w:r>
      <w:r w:rsidR="00292B2B">
        <w:rPr>
          <w:rFonts w:cs="Arial"/>
        </w:rPr>
        <w:t>shall</w:t>
      </w:r>
      <w:r>
        <w:rPr>
          <w:rFonts w:cs="Arial"/>
        </w:rPr>
        <w:t xml:space="preserve"> be rendered n</w:t>
      </w:r>
      <w:r w:rsidR="00710124">
        <w:rPr>
          <w:rFonts w:cs="Arial"/>
        </w:rPr>
        <w:t>oninfectious prior to disposal</w:t>
      </w:r>
      <w:r w:rsidR="00FA7B46">
        <w:rPr>
          <w:rFonts w:cs="Arial"/>
        </w:rPr>
        <w:t xml:space="preserve">, further discussed in section </w:t>
      </w:r>
      <w:r w:rsidR="00FA7B46" w:rsidRPr="00FA7B46">
        <w:rPr>
          <w:rFonts w:cs="Arial"/>
          <w:u w:val="single"/>
        </w:rPr>
        <w:fldChar w:fldCharType="begin"/>
      </w:r>
      <w:r w:rsidR="00FA7B46" w:rsidRPr="00FA7B46">
        <w:rPr>
          <w:rFonts w:cs="Arial"/>
          <w:u w:val="single"/>
        </w:rPr>
        <w:instrText xml:space="preserve"> REF _Ref31284998 \r \h </w:instrText>
      </w:r>
      <w:r w:rsidR="00FA7B46">
        <w:rPr>
          <w:rFonts w:cs="Arial"/>
          <w:u w:val="single"/>
        </w:rPr>
        <w:instrText xml:space="preserve"> \* MERGEFORMAT </w:instrText>
      </w:r>
      <w:r w:rsidR="00FA7B46" w:rsidRPr="00FA7B46">
        <w:rPr>
          <w:rFonts w:cs="Arial"/>
          <w:u w:val="single"/>
        </w:rPr>
      </w:r>
      <w:r w:rsidR="00FA7B46" w:rsidRPr="00FA7B46">
        <w:rPr>
          <w:rFonts w:cs="Arial"/>
          <w:u w:val="single"/>
        </w:rPr>
        <w:fldChar w:fldCharType="separate"/>
      </w:r>
      <w:r w:rsidR="0065075A">
        <w:rPr>
          <w:rFonts w:cs="Arial"/>
          <w:u w:val="single"/>
        </w:rPr>
        <w:t>11.4.6</w:t>
      </w:r>
      <w:r w:rsidR="00FA7B46" w:rsidRPr="00FA7B46">
        <w:rPr>
          <w:rFonts w:cs="Arial"/>
          <w:u w:val="single"/>
        </w:rPr>
        <w:fldChar w:fldCharType="end"/>
      </w:r>
      <w:r w:rsidR="00710124">
        <w:rPr>
          <w:rFonts w:cs="Arial"/>
        </w:rPr>
        <w:t>.</w:t>
      </w:r>
    </w:p>
    <w:p w14:paraId="0E98F81E" w14:textId="77777777" w:rsidR="00575E69" w:rsidRPr="008E76FD" w:rsidRDefault="00575E69" w:rsidP="00575E69">
      <w:pPr>
        <w:suppressAutoHyphens/>
        <w:ind w:left="720"/>
        <w:jc w:val="both"/>
        <w:rPr>
          <w:rFonts w:cs="Arial"/>
        </w:rPr>
      </w:pPr>
    </w:p>
    <w:p w14:paraId="7D5D2BAD" w14:textId="51501726" w:rsidR="00CC07EC" w:rsidRPr="00A542D4" w:rsidRDefault="00CC07EC" w:rsidP="00C06D07">
      <w:pPr>
        <w:pStyle w:val="Heading3"/>
      </w:pPr>
      <w:bookmarkStart w:id="528" w:name="_Ref24700519"/>
      <w:bookmarkStart w:id="529" w:name="_Toc82415506"/>
      <w:r w:rsidRPr="00A542D4">
        <w:t xml:space="preserve">Sharps Contaminated with </w:t>
      </w:r>
      <w:r w:rsidR="00962A9D" w:rsidRPr="00A542D4">
        <w:t>Regulated Medical</w:t>
      </w:r>
      <w:r w:rsidRPr="00A542D4">
        <w:t xml:space="preserve"> Waste</w:t>
      </w:r>
      <w:bookmarkEnd w:id="528"/>
      <w:bookmarkEnd w:id="529"/>
    </w:p>
    <w:p w14:paraId="7A6175CB" w14:textId="56B2972C" w:rsidR="00CC07EC" w:rsidRDefault="00CC07EC" w:rsidP="00C06D07">
      <w:pPr>
        <w:suppressAutoHyphens/>
        <w:ind w:left="720" w:right="720"/>
        <w:contextualSpacing/>
        <w:jc w:val="both"/>
        <w:rPr>
          <w:rFonts w:cs="Arial"/>
        </w:rPr>
      </w:pPr>
    </w:p>
    <w:p w14:paraId="2F617971" w14:textId="4137B84C" w:rsidR="009F1285" w:rsidRPr="008E76FD" w:rsidRDefault="00CC07EC" w:rsidP="00CC3D91">
      <w:pPr>
        <w:suppressAutoHyphens/>
        <w:ind w:left="720"/>
        <w:jc w:val="both"/>
        <w:rPr>
          <w:rFonts w:cs="Arial"/>
        </w:rPr>
      </w:pPr>
      <w:r w:rsidRPr="008E76FD">
        <w:rPr>
          <w:rFonts w:cs="Arial"/>
        </w:rPr>
        <w:t xml:space="preserve">Sharps contaminated with </w:t>
      </w:r>
      <w:r w:rsidR="004C6AFE">
        <w:t>RMW</w:t>
      </w:r>
      <w:r w:rsidRPr="008E76FD">
        <w:rPr>
          <w:rFonts w:cs="Arial"/>
        </w:rPr>
        <w:t xml:space="preserve">, as </w:t>
      </w:r>
      <w:r w:rsidR="00CC3D91">
        <w:rPr>
          <w:rFonts w:cs="Arial"/>
        </w:rPr>
        <w:t>defined</w:t>
      </w:r>
      <w:r w:rsidR="00186D96" w:rsidRPr="008E76FD">
        <w:rPr>
          <w:rFonts w:cs="Arial"/>
        </w:rPr>
        <w:t xml:space="preserve"> above</w:t>
      </w:r>
      <w:r w:rsidRPr="008E76FD">
        <w:rPr>
          <w:rFonts w:cs="Arial"/>
        </w:rPr>
        <w:t>, including broken glass, syringes</w:t>
      </w:r>
      <w:r w:rsidR="00CC3D91">
        <w:rPr>
          <w:rFonts w:cs="Arial"/>
        </w:rPr>
        <w:t xml:space="preserve"> </w:t>
      </w:r>
      <w:r w:rsidR="00CC3D91" w:rsidRPr="008E76FD">
        <w:rPr>
          <w:rFonts w:eastAsia="Times New Roman" w:cs="Arial"/>
        </w:rPr>
        <w:t xml:space="preserve">(with </w:t>
      </w:r>
      <w:r w:rsidR="00CC3D91">
        <w:rPr>
          <w:rFonts w:eastAsia="Times New Roman" w:cs="Arial"/>
        </w:rPr>
        <w:t>or without the attached needle)</w:t>
      </w:r>
      <w:r w:rsidRPr="008E76FD">
        <w:rPr>
          <w:rFonts w:cs="Arial"/>
        </w:rPr>
        <w:t xml:space="preserve">, </w:t>
      </w:r>
      <w:r w:rsidR="00CC3D91">
        <w:rPr>
          <w:rFonts w:cs="Arial"/>
        </w:rPr>
        <w:t xml:space="preserve">hypodermic </w:t>
      </w:r>
      <w:r w:rsidRPr="008E76FD">
        <w:rPr>
          <w:rFonts w:cs="Arial"/>
        </w:rPr>
        <w:t xml:space="preserve">needles, </w:t>
      </w:r>
      <w:r w:rsidR="00CC3D91" w:rsidRPr="008E76FD">
        <w:rPr>
          <w:rFonts w:eastAsia="Times New Roman" w:cs="Arial"/>
        </w:rPr>
        <w:t>needles with attached tubing</w:t>
      </w:r>
      <w:r w:rsidR="00CC3D91">
        <w:rPr>
          <w:rFonts w:eastAsia="Times New Roman" w:cs="Arial"/>
        </w:rPr>
        <w:t>,</w:t>
      </w:r>
      <w:r w:rsidR="00CC3D91" w:rsidRPr="008E76FD">
        <w:rPr>
          <w:rFonts w:cs="Arial"/>
        </w:rPr>
        <w:t xml:space="preserve"> </w:t>
      </w:r>
      <w:r w:rsidR="00CC3D91">
        <w:rPr>
          <w:rFonts w:cs="Arial"/>
        </w:rPr>
        <w:t xml:space="preserve">Pasteur </w:t>
      </w:r>
      <w:r w:rsidR="00CC3D91" w:rsidRPr="008E76FD">
        <w:rPr>
          <w:rFonts w:cs="Arial"/>
        </w:rPr>
        <w:t xml:space="preserve">pipettes, </w:t>
      </w:r>
      <w:r w:rsidR="00186D96" w:rsidRPr="008E76FD">
        <w:rPr>
          <w:rFonts w:cs="Arial"/>
        </w:rPr>
        <w:t xml:space="preserve">scalpel </w:t>
      </w:r>
      <w:r w:rsidR="00675C8E" w:rsidRPr="008E76FD">
        <w:rPr>
          <w:rFonts w:cs="Arial"/>
        </w:rPr>
        <w:t>blades</w:t>
      </w:r>
      <w:r w:rsidR="00186D96" w:rsidRPr="008E76FD">
        <w:rPr>
          <w:rFonts w:cs="Arial"/>
        </w:rPr>
        <w:t xml:space="preserve">, </w:t>
      </w:r>
      <w:r w:rsidRPr="008E76FD">
        <w:rPr>
          <w:rFonts w:cs="Arial"/>
        </w:rPr>
        <w:t>razor</w:t>
      </w:r>
      <w:r w:rsidR="00186D96" w:rsidRPr="008E76FD">
        <w:rPr>
          <w:rFonts w:cs="Arial"/>
        </w:rPr>
        <w:t xml:space="preserve"> blade</w:t>
      </w:r>
      <w:r w:rsidRPr="008E76FD">
        <w:rPr>
          <w:rFonts w:cs="Arial"/>
        </w:rPr>
        <w:t>s</w:t>
      </w:r>
      <w:r w:rsidR="00CC3D91">
        <w:rPr>
          <w:rFonts w:cs="Arial"/>
        </w:rPr>
        <w:t xml:space="preserve">, blood vials, slides, </w:t>
      </w:r>
      <w:r w:rsidR="00710124">
        <w:rPr>
          <w:rFonts w:cs="Arial"/>
        </w:rPr>
        <w:t xml:space="preserve">or </w:t>
      </w:r>
      <w:r w:rsidR="00CC3D91">
        <w:rPr>
          <w:rFonts w:cs="Arial"/>
        </w:rPr>
        <w:t>cover slips,</w:t>
      </w:r>
      <w:r w:rsidRPr="008E76FD">
        <w:rPr>
          <w:rFonts w:cs="Arial"/>
        </w:rPr>
        <w:t xml:space="preserve"> shall be </w:t>
      </w:r>
      <w:r w:rsidR="009F1285" w:rsidRPr="008E76FD">
        <w:rPr>
          <w:rFonts w:cs="Arial"/>
        </w:rPr>
        <w:t>discarded immediately or as soon as feasible</w:t>
      </w:r>
      <w:r w:rsidR="00CC3D91">
        <w:rPr>
          <w:rFonts w:cs="Arial"/>
        </w:rPr>
        <w:t>.</w:t>
      </w:r>
      <w:r w:rsidR="009F1285" w:rsidRPr="008E76FD">
        <w:rPr>
          <w:rFonts w:cs="Arial"/>
        </w:rPr>
        <w:t xml:space="preserve"> </w:t>
      </w:r>
      <w:r w:rsidR="00CC3D91">
        <w:rPr>
          <w:rFonts w:cs="Arial"/>
        </w:rPr>
        <w:t xml:space="preserve">They must be disposed of in red, red-orange, or orange biohazard sharps containers that are </w:t>
      </w:r>
      <w:r w:rsidRPr="008E76FD">
        <w:rPr>
          <w:rFonts w:cs="Arial"/>
        </w:rPr>
        <w:t xml:space="preserve">sturdy, rigid, </w:t>
      </w:r>
      <w:r w:rsidR="009F1285">
        <w:rPr>
          <w:rFonts w:cs="Arial"/>
        </w:rPr>
        <w:t xml:space="preserve">and </w:t>
      </w:r>
      <w:r w:rsidRPr="008E76FD">
        <w:rPr>
          <w:rFonts w:cs="Arial"/>
        </w:rPr>
        <w:t xml:space="preserve">puncture-resistant. Plastic bags and cardboard boxes are </w:t>
      </w:r>
      <w:r w:rsidR="00CC3D91">
        <w:rPr>
          <w:rFonts w:cs="Arial"/>
        </w:rPr>
        <w:t>never</w:t>
      </w:r>
      <w:r w:rsidRPr="008E76FD">
        <w:rPr>
          <w:rFonts w:cs="Arial"/>
        </w:rPr>
        <w:t xml:space="preserve"> suitable for the collection of sharps as they do not provide those handling the containers with protection from needlesticks or cuts.</w:t>
      </w:r>
      <w:r w:rsidR="009F1285" w:rsidRPr="009F1285">
        <w:rPr>
          <w:rFonts w:cs="Arial"/>
        </w:rPr>
        <w:t xml:space="preserve"> </w:t>
      </w:r>
      <w:r w:rsidR="009F1285" w:rsidRPr="008E76FD">
        <w:rPr>
          <w:rFonts w:cs="Arial"/>
        </w:rPr>
        <w:t xml:space="preserve">Sharps containers shall be easily accessible to </w:t>
      </w:r>
      <w:r w:rsidR="00085F10">
        <w:rPr>
          <w:rFonts w:cs="Arial"/>
        </w:rPr>
        <w:t>personnel</w:t>
      </w:r>
      <w:r w:rsidR="009F1285" w:rsidRPr="008E76FD">
        <w:rPr>
          <w:rFonts w:cs="Arial"/>
        </w:rPr>
        <w:t xml:space="preserve"> and located close to the immediate area where sharps </w:t>
      </w:r>
      <w:r w:rsidR="00085F10">
        <w:rPr>
          <w:rFonts w:cs="Arial"/>
        </w:rPr>
        <w:t>are</w:t>
      </w:r>
      <w:r w:rsidR="009F1285" w:rsidRPr="008E76FD">
        <w:rPr>
          <w:rFonts w:cs="Arial"/>
        </w:rPr>
        <w:t xml:space="preserve"> used. They shall be maintained upright throughout use, be replaced routinely, and not be allowed to overfill.</w:t>
      </w:r>
    </w:p>
    <w:p w14:paraId="3FD9025F" w14:textId="77777777" w:rsidR="00CC07EC" w:rsidRPr="008E76FD" w:rsidRDefault="00CC07EC" w:rsidP="00C06D07">
      <w:pPr>
        <w:suppressAutoHyphens/>
        <w:ind w:left="720" w:right="720"/>
        <w:contextualSpacing/>
        <w:jc w:val="both"/>
        <w:rPr>
          <w:rFonts w:cs="Arial"/>
        </w:rPr>
      </w:pPr>
    </w:p>
    <w:p w14:paraId="5795B7DE" w14:textId="256315B6" w:rsidR="00186D96" w:rsidRPr="008E76FD" w:rsidRDefault="00186D96" w:rsidP="00C06D07">
      <w:pPr>
        <w:suppressAutoHyphens/>
        <w:ind w:left="720"/>
        <w:contextualSpacing/>
        <w:jc w:val="both"/>
        <w:rPr>
          <w:rFonts w:cs="Arial"/>
        </w:rPr>
      </w:pPr>
      <w:r w:rsidRPr="008E76FD">
        <w:rPr>
          <w:rFonts w:cs="Arial"/>
        </w:rPr>
        <w:t xml:space="preserve">Sharps containers are handled by a number of individuals before final disposal. It is the responsibility of the </w:t>
      </w:r>
      <w:r w:rsidR="00292B2B">
        <w:rPr>
          <w:rFonts w:cs="Arial"/>
        </w:rPr>
        <w:t xml:space="preserve">researchers using </w:t>
      </w:r>
      <w:r w:rsidRPr="008E76FD">
        <w:rPr>
          <w:rFonts w:cs="Arial"/>
        </w:rPr>
        <w:t>sharps to ensure that the packaging of the waste does not pose a hazard to providers of disposal service</w:t>
      </w:r>
      <w:r w:rsidR="00CC3D91">
        <w:rPr>
          <w:rFonts w:cs="Arial"/>
        </w:rPr>
        <w:t>s</w:t>
      </w:r>
      <w:r w:rsidRPr="008E76FD">
        <w:rPr>
          <w:rFonts w:cs="Arial"/>
        </w:rPr>
        <w:t xml:space="preserve">. Sharps containers </w:t>
      </w:r>
      <w:r w:rsidR="00085F10">
        <w:rPr>
          <w:rFonts w:cs="Arial"/>
        </w:rPr>
        <w:t xml:space="preserve">for RMW </w:t>
      </w:r>
      <w:r w:rsidRPr="008E76FD">
        <w:rPr>
          <w:rFonts w:cs="Arial"/>
        </w:rPr>
        <w:t xml:space="preserve">can be purchased from a number of different scientific or medical supply vendors. EHS does not supply </w:t>
      </w:r>
      <w:r w:rsidR="00085F10">
        <w:rPr>
          <w:rFonts w:cs="Arial"/>
        </w:rPr>
        <w:t>these</w:t>
      </w:r>
      <w:r w:rsidRPr="008E76FD">
        <w:rPr>
          <w:rFonts w:cs="Arial"/>
        </w:rPr>
        <w:t xml:space="preserve"> containers to research groups. </w:t>
      </w:r>
    </w:p>
    <w:p w14:paraId="25BB9BF7" w14:textId="435B93DA" w:rsidR="00186D96" w:rsidRPr="008E76FD" w:rsidRDefault="00186D96" w:rsidP="00C06D07">
      <w:pPr>
        <w:suppressAutoHyphens/>
        <w:ind w:left="720"/>
        <w:contextualSpacing/>
        <w:jc w:val="both"/>
        <w:rPr>
          <w:rFonts w:cs="Arial"/>
        </w:rPr>
      </w:pPr>
    </w:p>
    <w:p w14:paraId="5564F2D4" w14:textId="4E5F75EC" w:rsidR="00186D96" w:rsidRDefault="00186D96" w:rsidP="00575E69">
      <w:pPr>
        <w:ind w:left="720"/>
        <w:jc w:val="both"/>
      </w:pPr>
      <w:r w:rsidRPr="008E76FD">
        <w:t xml:space="preserve">Sharps become many times more dangerous when they have been in contact with a disease-causing </w:t>
      </w:r>
      <w:r w:rsidR="00292B2B">
        <w:t>microorganism</w:t>
      </w:r>
      <w:r w:rsidRPr="008E76FD">
        <w:t>, or if they have blood on them</w:t>
      </w:r>
      <w:r w:rsidR="00150AFF" w:rsidRPr="008E76FD">
        <w:t xml:space="preserve">. </w:t>
      </w:r>
      <w:r w:rsidRPr="008E76FD">
        <w:t xml:space="preserve">Human blood can carry </w:t>
      </w:r>
      <w:r w:rsidR="004C6AFE">
        <w:t>HBV</w:t>
      </w:r>
      <w:r w:rsidRPr="008E76FD">
        <w:t xml:space="preserve">, HIV, and many other serious pathogens. Used sharps have the potential to penetrate the skin and carry these organisms into the body, </w:t>
      </w:r>
      <w:r w:rsidR="00575E69">
        <w:t>where infection can then occur.</w:t>
      </w:r>
    </w:p>
    <w:p w14:paraId="2EF3D707" w14:textId="77777777" w:rsidR="00575E69" w:rsidRPr="00575E69" w:rsidRDefault="00575E69" w:rsidP="00575E69">
      <w:pPr>
        <w:ind w:left="720"/>
        <w:jc w:val="both"/>
      </w:pPr>
    </w:p>
    <w:p w14:paraId="295B0948" w14:textId="77777777" w:rsidR="00186D96" w:rsidRPr="008E76FD" w:rsidRDefault="00186D96" w:rsidP="00C06D07">
      <w:pPr>
        <w:suppressAutoHyphens/>
        <w:ind w:left="720"/>
        <w:contextualSpacing/>
        <w:jc w:val="both"/>
        <w:rPr>
          <w:rFonts w:cs="Arial"/>
        </w:rPr>
      </w:pPr>
      <w:r w:rsidRPr="008E76FD">
        <w:rPr>
          <w:rFonts w:cs="Arial"/>
        </w:rPr>
        <w:t>To guard against sharps injuries:</w:t>
      </w:r>
    </w:p>
    <w:p w14:paraId="247FCBA0" w14:textId="77777777" w:rsidR="00186D96" w:rsidRPr="008E76FD" w:rsidRDefault="00186D96" w:rsidP="00E71F0D">
      <w:pPr>
        <w:pStyle w:val="ListParagraph"/>
        <w:numPr>
          <w:ilvl w:val="0"/>
          <w:numId w:val="120"/>
        </w:numPr>
        <w:suppressAutoHyphens/>
        <w:ind w:left="1080"/>
        <w:jc w:val="both"/>
        <w:rPr>
          <w:rFonts w:cs="Arial"/>
        </w:rPr>
      </w:pPr>
      <w:r w:rsidRPr="008E76FD">
        <w:rPr>
          <w:rFonts w:cs="Arial"/>
        </w:rPr>
        <w:t xml:space="preserve">Never dispose of sharps in the regular trash. </w:t>
      </w:r>
    </w:p>
    <w:p w14:paraId="55B38301" w14:textId="39B51960" w:rsidR="00186D96" w:rsidRPr="00085F10" w:rsidRDefault="00186D96" w:rsidP="00C62B5E">
      <w:pPr>
        <w:pStyle w:val="ListParagraph"/>
        <w:numPr>
          <w:ilvl w:val="0"/>
          <w:numId w:val="120"/>
        </w:numPr>
        <w:suppressAutoHyphens/>
        <w:ind w:left="1080"/>
        <w:jc w:val="both"/>
        <w:rPr>
          <w:rFonts w:cs="Arial"/>
        </w:rPr>
      </w:pPr>
      <w:r w:rsidRPr="00085F10">
        <w:rPr>
          <w:rFonts w:cs="Arial"/>
        </w:rPr>
        <w:t xml:space="preserve">Sharps </w:t>
      </w:r>
      <w:r w:rsidR="00CC3D91" w:rsidRPr="00085F10">
        <w:rPr>
          <w:rFonts w:cs="Arial"/>
        </w:rPr>
        <w:t>must</w:t>
      </w:r>
      <w:r w:rsidRPr="00085F10">
        <w:rPr>
          <w:rFonts w:cs="Arial"/>
        </w:rPr>
        <w:t xml:space="preserve"> be put into a </w:t>
      </w:r>
      <w:r w:rsidR="00085F10" w:rsidRPr="00085F10">
        <w:rPr>
          <w:rFonts w:cs="Arial"/>
        </w:rPr>
        <w:t xml:space="preserve">red, red-orange, or orange container that is </w:t>
      </w:r>
      <w:r w:rsidRPr="00085F10">
        <w:rPr>
          <w:rFonts w:cs="Arial"/>
        </w:rPr>
        <w:t xml:space="preserve">rigid, puncture-resistant, </w:t>
      </w:r>
      <w:r w:rsidR="00085F10">
        <w:rPr>
          <w:rFonts w:cs="Arial"/>
        </w:rPr>
        <w:t xml:space="preserve">and </w:t>
      </w:r>
      <w:r w:rsidRPr="00085F10">
        <w:rPr>
          <w:rFonts w:cs="Arial"/>
        </w:rPr>
        <w:t>leakpr</w:t>
      </w:r>
      <w:r w:rsidR="00085F10">
        <w:rPr>
          <w:rFonts w:cs="Arial"/>
        </w:rPr>
        <w:t xml:space="preserve">oof </w:t>
      </w:r>
      <w:r w:rsidRPr="00085F10">
        <w:rPr>
          <w:rFonts w:cs="Arial"/>
        </w:rPr>
        <w:t>for disposal</w:t>
      </w:r>
      <w:r w:rsidR="00CC3D91" w:rsidRPr="00085F10">
        <w:rPr>
          <w:rFonts w:cs="Arial"/>
        </w:rPr>
        <w:t>.</w:t>
      </w:r>
    </w:p>
    <w:p w14:paraId="62B59AF2" w14:textId="77777777" w:rsidR="00186D96" w:rsidRPr="008E76FD" w:rsidRDefault="00186D96" w:rsidP="00E71F0D">
      <w:pPr>
        <w:pStyle w:val="ListParagraph"/>
        <w:numPr>
          <w:ilvl w:val="0"/>
          <w:numId w:val="120"/>
        </w:numPr>
        <w:suppressAutoHyphens/>
        <w:ind w:left="1080"/>
        <w:jc w:val="both"/>
        <w:rPr>
          <w:rFonts w:cs="Arial"/>
        </w:rPr>
      </w:pPr>
      <w:r w:rsidRPr="008E76FD">
        <w:rPr>
          <w:rFonts w:cs="Arial"/>
        </w:rPr>
        <w:t>Do not overfill sharps containers. The lid must be able to close.</w:t>
      </w:r>
    </w:p>
    <w:p w14:paraId="6C063118" w14:textId="77777777" w:rsidR="00186D96" w:rsidRPr="008E76FD" w:rsidRDefault="00186D96" w:rsidP="00E71F0D">
      <w:pPr>
        <w:pStyle w:val="ListParagraph"/>
        <w:numPr>
          <w:ilvl w:val="0"/>
          <w:numId w:val="120"/>
        </w:numPr>
        <w:suppressAutoHyphens/>
        <w:ind w:left="1080"/>
        <w:jc w:val="both"/>
        <w:rPr>
          <w:rFonts w:cs="Arial"/>
        </w:rPr>
      </w:pPr>
      <w:r w:rsidRPr="008E76FD">
        <w:rPr>
          <w:rFonts w:cs="Arial"/>
        </w:rPr>
        <w:t>Keep the sharps container as close to where you are working as possible.</w:t>
      </w:r>
    </w:p>
    <w:p w14:paraId="4496573C" w14:textId="77777777" w:rsidR="00186D96" w:rsidRPr="008E76FD" w:rsidRDefault="00186D96" w:rsidP="00E71F0D">
      <w:pPr>
        <w:pStyle w:val="ListParagraph"/>
        <w:numPr>
          <w:ilvl w:val="0"/>
          <w:numId w:val="120"/>
        </w:numPr>
        <w:suppressAutoHyphens/>
        <w:ind w:left="1080"/>
        <w:jc w:val="both"/>
        <w:rPr>
          <w:rFonts w:cs="Arial"/>
        </w:rPr>
      </w:pPr>
      <w:r w:rsidRPr="008E76FD">
        <w:rPr>
          <w:rFonts w:cs="Arial"/>
        </w:rPr>
        <w:t>Never recap needles prior to disposal.</w:t>
      </w:r>
    </w:p>
    <w:p w14:paraId="569D79D4" w14:textId="03945F4F" w:rsidR="00186D96" w:rsidRPr="008E76FD" w:rsidRDefault="00186D96" w:rsidP="00E71F0D">
      <w:pPr>
        <w:pStyle w:val="ListParagraph"/>
        <w:numPr>
          <w:ilvl w:val="0"/>
          <w:numId w:val="120"/>
        </w:numPr>
        <w:suppressAutoHyphens/>
        <w:ind w:left="1080"/>
        <w:jc w:val="both"/>
        <w:rPr>
          <w:rFonts w:cs="Arial"/>
        </w:rPr>
      </w:pPr>
      <w:r w:rsidRPr="008E76FD">
        <w:rPr>
          <w:rFonts w:cs="Arial"/>
        </w:rPr>
        <w:t xml:space="preserve">Handle sharps as little as possible. If cleaning up sharps such as broken glass, do not use your hands. Use a broom and </w:t>
      </w:r>
      <w:r w:rsidR="00675C8E" w:rsidRPr="008E76FD">
        <w:rPr>
          <w:rFonts w:cs="Arial"/>
        </w:rPr>
        <w:t>dustpan</w:t>
      </w:r>
      <w:r w:rsidRPr="008E76FD">
        <w:rPr>
          <w:rFonts w:cs="Arial"/>
        </w:rPr>
        <w:t>, or forceps, to pick up the material.</w:t>
      </w:r>
    </w:p>
    <w:p w14:paraId="72579C78" w14:textId="478D643B" w:rsidR="00186D96" w:rsidRPr="008E76FD" w:rsidRDefault="00186D96" w:rsidP="00E71F0D">
      <w:pPr>
        <w:pStyle w:val="ListParagraph"/>
        <w:numPr>
          <w:ilvl w:val="0"/>
          <w:numId w:val="120"/>
        </w:numPr>
        <w:suppressAutoHyphens/>
        <w:ind w:left="1080"/>
        <w:jc w:val="both"/>
        <w:rPr>
          <w:rFonts w:cs="Arial"/>
        </w:rPr>
      </w:pPr>
      <w:r w:rsidRPr="008E76FD">
        <w:rPr>
          <w:rFonts w:cs="Arial"/>
        </w:rPr>
        <w:t xml:space="preserve">Sharps containers that have sharps contaminated with </w:t>
      </w:r>
      <w:r w:rsidR="00CC3D91">
        <w:rPr>
          <w:rFonts w:cs="Arial"/>
        </w:rPr>
        <w:t>regulated medical</w:t>
      </w:r>
      <w:r w:rsidRPr="008E76FD">
        <w:rPr>
          <w:rFonts w:cs="Arial"/>
        </w:rPr>
        <w:t xml:space="preserve"> material must be treated like other </w:t>
      </w:r>
      <w:r w:rsidR="000E1498">
        <w:rPr>
          <w:rFonts w:cs="Arial"/>
        </w:rPr>
        <w:t>RMW</w:t>
      </w:r>
      <w:r w:rsidRPr="008E76FD">
        <w:rPr>
          <w:rFonts w:cs="Arial"/>
        </w:rPr>
        <w:t>. They must be autoclaved prior to disposal.</w:t>
      </w:r>
    </w:p>
    <w:p w14:paraId="7CDEBA47" w14:textId="77777777" w:rsidR="00575E69" w:rsidRDefault="00575E69" w:rsidP="00AE3D46">
      <w:pPr>
        <w:suppressAutoHyphens/>
        <w:ind w:left="720"/>
        <w:jc w:val="both"/>
        <w:rPr>
          <w:rFonts w:cs="Arial"/>
        </w:rPr>
      </w:pPr>
    </w:p>
    <w:p w14:paraId="5D24740E" w14:textId="47FE2BAF" w:rsidR="009F1285" w:rsidRPr="008E76FD" w:rsidRDefault="009F1285" w:rsidP="00AE3D46">
      <w:pPr>
        <w:suppressAutoHyphens/>
        <w:ind w:left="720"/>
        <w:jc w:val="both"/>
        <w:rPr>
          <w:rFonts w:cs="Arial"/>
        </w:rPr>
      </w:pPr>
      <w:r w:rsidRPr="008E76FD">
        <w:rPr>
          <w:rFonts w:cs="Arial"/>
        </w:rPr>
        <w:t>Before sharps containers are removed from the work area, they shall be closed securely. If leakage is possible, a closable, sturdy, leakproof, and labeled or color-coded secondary container shall be used.</w:t>
      </w:r>
    </w:p>
    <w:p w14:paraId="1EB0B918" w14:textId="3CD54589" w:rsidR="009F1285" w:rsidRPr="008E76FD" w:rsidRDefault="009F1285" w:rsidP="00AE3D46">
      <w:pPr>
        <w:suppressAutoHyphens/>
        <w:ind w:left="720"/>
        <w:jc w:val="both"/>
        <w:rPr>
          <w:rFonts w:cs="Arial"/>
        </w:rPr>
      </w:pPr>
    </w:p>
    <w:p w14:paraId="7CB98BC2" w14:textId="15414520" w:rsidR="009F1285" w:rsidRPr="008E76FD" w:rsidRDefault="009F1285" w:rsidP="00AE3D46">
      <w:pPr>
        <w:suppressAutoHyphens/>
        <w:ind w:left="720"/>
        <w:jc w:val="both"/>
        <w:rPr>
          <w:rFonts w:cs="Arial"/>
        </w:rPr>
      </w:pPr>
      <w:r w:rsidRPr="008E76FD">
        <w:rPr>
          <w:rFonts w:cs="Arial"/>
        </w:rPr>
        <w:t xml:space="preserve">All wastes shall be appropriately decontaminated before disposal (e.g., wastes should be autoclaved). Once decontaminated, the waste shall be placed in the </w:t>
      </w:r>
      <w:r w:rsidR="00CC3D91">
        <w:rPr>
          <w:rFonts w:cs="Arial"/>
        </w:rPr>
        <w:t>collection containers (“</w:t>
      </w:r>
      <w:r w:rsidRPr="008E76FD">
        <w:rPr>
          <w:rFonts w:cs="Arial"/>
        </w:rPr>
        <w:t>white barrels</w:t>
      </w:r>
      <w:r w:rsidR="00CC3D91">
        <w:rPr>
          <w:rFonts w:cs="Arial"/>
        </w:rPr>
        <w:t>”</w:t>
      </w:r>
      <w:r w:rsidR="00085F10">
        <w:rPr>
          <w:rFonts w:cs="Arial"/>
        </w:rPr>
        <w:t xml:space="preserve"> at University Park</w:t>
      </w:r>
      <w:r w:rsidR="00CC3D91">
        <w:rPr>
          <w:rFonts w:cs="Arial"/>
        </w:rPr>
        <w:t>)</w:t>
      </w:r>
      <w:r w:rsidRPr="008E76FD">
        <w:rPr>
          <w:rFonts w:cs="Arial"/>
        </w:rPr>
        <w:t xml:space="preserve"> found in autoclave rooms</w:t>
      </w:r>
      <w:r w:rsidR="008E3048" w:rsidRPr="008E76FD">
        <w:rPr>
          <w:rFonts w:cs="Arial"/>
        </w:rPr>
        <w:t xml:space="preserve">. </w:t>
      </w:r>
      <w:r w:rsidR="00085F10">
        <w:rPr>
          <w:rFonts w:cs="Arial"/>
        </w:rPr>
        <w:t>For sharps waste generated at other locations, contact your regional EHS coordinator.</w:t>
      </w:r>
    </w:p>
    <w:p w14:paraId="37F46663" w14:textId="77777777" w:rsidR="00575E69" w:rsidRDefault="00575E69" w:rsidP="00BC0869">
      <w:pPr>
        <w:suppressAutoHyphens/>
        <w:ind w:left="720"/>
        <w:jc w:val="both"/>
        <w:rPr>
          <w:rFonts w:cs="Arial"/>
        </w:rPr>
      </w:pPr>
    </w:p>
    <w:p w14:paraId="7C959FE5" w14:textId="387885DB" w:rsidR="00D5237D" w:rsidRDefault="00D5237D" w:rsidP="00575E69">
      <w:pPr>
        <w:suppressAutoHyphens/>
        <w:ind w:left="720"/>
        <w:jc w:val="both"/>
        <w:rPr>
          <w:rFonts w:cs="Arial"/>
        </w:rPr>
      </w:pPr>
      <w:r w:rsidRPr="008E76FD">
        <w:rPr>
          <w:rFonts w:cs="Arial"/>
        </w:rPr>
        <w:t xml:space="preserve">As described under procedures for BSL-2 and -3 and procedures for human blood and related materials, syringes and needles shall be handled with extreme caution to avoid autoinoculation and the generation of aerosols. Needles shall not be bent, sheared, replaced in the sheath or guard, or removed from the syringe following use. The needle and syringe shall be promptly placed in a puncture-resistant container and decontaminated, preferably by autoclaving. Needles </w:t>
      </w:r>
      <w:r w:rsidR="00085F10">
        <w:rPr>
          <w:rFonts w:cs="Arial"/>
        </w:rPr>
        <w:t>will</w:t>
      </w:r>
      <w:r w:rsidRPr="008E76FD">
        <w:rPr>
          <w:rFonts w:cs="Arial"/>
        </w:rPr>
        <w:t xml:space="preserve"> be rendered unusable following </w:t>
      </w:r>
      <w:r w:rsidR="00085F10">
        <w:rPr>
          <w:rFonts w:cs="Arial"/>
        </w:rPr>
        <w:t>decontamination</w:t>
      </w:r>
      <w:r w:rsidR="00BC0869">
        <w:rPr>
          <w:rFonts w:cs="Arial"/>
        </w:rPr>
        <w:t xml:space="preserve">. </w:t>
      </w:r>
    </w:p>
    <w:p w14:paraId="49A4ECB2" w14:textId="77777777" w:rsidR="00575E69" w:rsidRPr="008E76FD" w:rsidRDefault="00575E69" w:rsidP="00575E69">
      <w:pPr>
        <w:suppressAutoHyphens/>
        <w:ind w:left="720"/>
        <w:jc w:val="both"/>
        <w:rPr>
          <w:rFonts w:cs="Arial"/>
        </w:rPr>
      </w:pPr>
    </w:p>
    <w:p w14:paraId="5C4488C5" w14:textId="51A1BD4A" w:rsidR="00CC07EC" w:rsidRPr="005B2A35" w:rsidRDefault="00CC07EC" w:rsidP="00C06D07">
      <w:pPr>
        <w:pStyle w:val="Heading3"/>
      </w:pPr>
      <w:bookmarkStart w:id="530" w:name="_Toc82415507"/>
      <w:r w:rsidRPr="005B2A35">
        <w:t xml:space="preserve">Storage and Transport of </w:t>
      </w:r>
      <w:r w:rsidR="00CB04E3" w:rsidRPr="005B2A35">
        <w:t>Regulated Medical</w:t>
      </w:r>
      <w:r w:rsidRPr="005B2A35">
        <w:t xml:space="preserve"> Waste</w:t>
      </w:r>
      <w:bookmarkEnd w:id="530"/>
    </w:p>
    <w:p w14:paraId="4C3FCBD3" w14:textId="77777777" w:rsidR="00CC07EC" w:rsidRPr="008E76FD" w:rsidRDefault="00CC07EC" w:rsidP="00C06D07">
      <w:pPr>
        <w:suppressAutoHyphens/>
        <w:ind w:left="720"/>
        <w:jc w:val="both"/>
        <w:rPr>
          <w:rFonts w:cs="Arial"/>
        </w:rPr>
      </w:pPr>
    </w:p>
    <w:p w14:paraId="467B4AD3" w14:textId="1F339743" w:rsidR="00CC07EC" w:rsidRPr="008E76FD" w:rsidRDefault="006A301B" w:rsidP="00C06D07">
      <w:pPr>
        <w:suppressAutoHyphens/>
        <w:ind w:left="720"/>
        <w:jc w:val="both"/>
        <w:rPr>
          <w:rFonts w:cs="Arial"/>
        </w:rPr>
      </w:pPr>
      <w:r>
        <w:rPr>
          <w:rFonts w:cs="Arial"/>
        </w:rPr>
        <w:t xml:space="preserve">Custodial </w:t>
      </w:r>
      <w:r w:rsidR="006D4FAE">
        <w:rPr>
          <w:rFonts w:cs="Arial"/>
        </w:rPr>
        <w:t>workers</w:t>
      </w:r>
      <w:r w:rsidR="00CC07EC" w:rsidRPr="008E76FD">
        <w:rPr>
          <w:rFonts w:cs="Arial"/>
        </w:rPr>
        <w:t xml:space="preserve"> will not remove</w:t>
      </w:r>
      <w:r w:rsidR="00CB04E3" w:rsidRPr="008E76FD">
        <w:rPr>
          <w:rFonts w:cs="Arial"/>
        </w:rPr>
        <w:t xml:space="preserve"> </w:t>
      </w:r>
      <w:r w:rsidR="004C6AFE">
        <w:t xml:space="preserve">RMW </w:t>
      </w:r>
      <w:r w:rsidR="00CC3D91">
        <w:rPr>
          <w:rFonts w:cs="Arial"/>
        </w:rPr>
        <w:t>of any kind generated in the course of research.</w:t>
      </w:r>
    </w:p>
    <w:p w14:paraId="02F24D15" w14:textId="77777777" w:rsidR="00CC07EC" w:rsidRPr="008E76FD" w:rsidRDefault="00CC07EC" w:rsidP="00C06D07">
      <w:pPr>
        <w:suppressAutoHyphens/>
        <w:ind w:left="720"/>
        <w:jc w:val="both"/>
        <w:rPr>
          <w:rFonts w:cs="Arial"/>
        </w:rPr>
      </w:pPr>
    </w:p>
    <w:p w14:paraId="2483DC99" w14:textId="74AF88CC" w:rsidR="00CC07EC" w:rsidRDefault="004C6AFE" w:rsidP="00C06D07">
      <w:pPr>
        <w:suppressAutoHyphens/>
        <w:ind w:left="720"/>
        <w:jc w:val="both"/>
        <w:rPr>
          <w:rFonts w:cs="Arial"/>
        </w:rPr>
      </w:pPr>
      <w:r>
        <w:t xml:space="preserve">RMW </w:t>
      </w:r>
      <w:r w:rsidR="00CC07EC" w:rsidRPr="008E76FD">
        <w:rPr>
          <w:rFonts w:cs="Arial"/>
        </w:rPr>
        <w:t>that are removed from a laboratory or stored temporar</w:t>
      </w:r>
      <w:r w:rsidR="00CB04E3" w:rsidRPr="008E76FD">
        <w:rPr>
          <w:rFonts w:cs="Arial"/>
        </w:rPr>
        <w:t>ily shall be closed and double-</w:t>
      </w:r>
      <w:r w:rsidR="00CC07EC" w:rsidRPr="008E76FD">
        <w:rPr>
          <w:rFonts w:cs="Arial"/>
        </w:rPr>
        <w:t>bagged, or placed inside a covered, unbreakable outer container.</w:t>
      </w:r>
    </w:p>
    <w:p w14:paraId="2519D3F8" w14:textId="0285F87B" w:rsidR="00A542D4" w:rsidRDefault="00A542D4" w:rsidP="00C06D07">
      <w:pPr>
        <w:suppressAutoHyphens/>
        <w:ind w:left="720"/>
        <w:jc w:val="both"/>
        <w:rPr>
          <w:rFonts w:cs="Arial"/>
        </w:rPr>
      </w:pPr>
    </w:p>
    <w:p w14:paraId="71B29560" w14:textId="7288B6CD" w:rsidR="00CC07EC" w:rsidRDefault="004C6AFE" w:rsidP="00575E69">
      <w:pPr>
        <w:suppressAutoHyphens/>
        <w:ind w:left="720"/>
        <w:jc w:val="both"/>
        <w:rPr>
          <w:rFonts w:cs="Arial"/>
        </w:rPr>
      </w:pPr>
      <w:r>
        <w:t xml:space="preserve">RMW </w:t>
      </w:r>
      <w:r w:rsidR="00A542D4">
        <w:rPr>
          <w:rFonts w:cs="Arial"/>
        </w:rPr>
        <w:t xml:space="preserve">shall never be transported in personal vehicles. </w:t>
      </w:r>
    </w:p>
    <w:p w14:paraId="20B640AD" w14:textId="77777777" w:rsidR="00575E69" w:rsidRPr="008E76FD" w:rsidRDefault="00575E69" w:rsidP="00575E69">
      <w:pPr>
        <w:suppressAutoHyphens/>
        <w:ind w:left="720"/>
        <w:jc w:val="both"/>
        <w:rPr>
          <w:rFonts w:cs="Arial"/>
        </w:rPr>
      </w:pPr>
    </w:p>
    <w:p w14:paraId="6B1972C4" w14:textId="1414451D" w:rsidR="00CC07EC" w:rsidRPr="005B2A35" w:rsidRDefault="00CC07EC" w:rsidP="00C06D07">
      <w:pPr>
        <w:pStyle w:val="Heading3"/>
      </w:pPr>
      <w:bookmarkStart w:id="531" w:name="_Ref472688210"/>
      <w:bookmarkStart w:id="532" w:name="_Ref31284998"/>
      <w:bookmarkStart w:id="533" w:name="_Toc82415508"/>
      <w:r w:rsidRPr="005B2A35">
        <w:t>Treatment</w:t>
      </w:r>
      <w:bookmarkEnd w:id="531"/>
      <w:r w:rsidR="00CB04E3" w:rsidRPr="005B2A35">
        <w:t xml:space="preserve"> of Regulated Medical Waste</w:t>
      </w:r>
      <w:bookmarkEnd w:id="532"/>
      <w:bookmarkEnd w:id="533"/>
    </w:p>
    <w:p w14:paraId="4A54C2D0" w14:textId="77777777" w:rsidR="00CC07EC" w:rsidRPr="008E76FD" w:rsidRDefault="00CC07EC" w:rsidP="00C06D07">
      <w:pPr>
        <w:suppressAutoHyphens/>
        <w:ind w:left="720"/>
        <w:jc w:val="both"/>
        <w:rPr>
          <w:rFonts w:cs="Arial"/>
        </w:rPr>
      </w:pPr>
    </w:p>
    <w:p w14:paraId="4E0B68B7" w14:textId="66275B39" w:rsidR="00CC07EC" w:rsidRDefault="004C6AFE" w:rsidP="00575E69">
      <w:pPr>
        <w:suppressAutoHyphens/>
        <w:ind w:left="720"/>
        <w:jc w:val="both"/>
        <w:rPr>
          <w:rFonts w:cs="Arial"/>
        </w:rPr>
      </w:pPr>
      <w:r>
        <w:t>RMW</w:t>
      </w:r>
      <w:r w:rsidR="00FA7B46" w:rsidRPr="008E76FD">
        <w:rPr>
          <w:rFonts w:cs="Arial"/>
        </w:rPr>
        <w:t xml:space="preserve">, including cultures and stocks of etiologic agents, shall be </w:t>
      </w:r>
      <w:r w:rsidR="00FA7B46">
        <w:rPr>
          <w:rFonts w:cs="Arial"/>
        </w:rPr>
        <w:t>rendered</w:t>
      </w:r>
      <w:r w:rsidR="00FA7B46" w:rsidRPr="008E76FD">
        <w:rPr>
          <w:rFonts w:cs="Arial"/>
        </w:rPr>
        <w:t xml:space="preserve"> noninfectious by steam steriliz</w:t>
      </w:r>
      <w:r w:rsidR="00575E69">
        <w:rPr>
          <w:rFonts w:cs="Arial"/>
        </w:rPr>
        <w:t>ation or chemical inactivation.</w:t>
      </w:r>
    </w:p>
    <w:p w14:paraId="75508FF4" w14:textId="77777777" w:rsidR="00575E69" w:rsidRPr="008E76FD" w:rsidRDefault="00575E69" w:rsidP="00575E69">
      <w:pPr>
        <w:suppressAutoHyphens/>
        <w:ind w:left="720"/>
        <w:jc w:val="both"/>
        <w:rPr>
          <w:rFonts w:cs="Arial"/>
        </w:rPr>
      </w:pPr>
    </w:p>
    <w:p w14:paraId="26BD19DC" w14:textId="72815299" w:rsidR="00CC07EC" w:rsidRPr="008E76FD" w:rsidRDefault="00CC07EC" w:rsidP="00C06D07">
      <w:pPr>
        <w:suppressAutoHyphens/>
        <w:ind w:left="720"/>
        <w:jc w:val="both"/>
        <w:rPr>
          <w:rFonts w:cs="Arial"/>
        </w:rPr>
      </w:pPr>
      <w:r w:rsidRPr="008E76FD">
        <w:rPr>
          <w:rFonts w:cs="Arial"/>
        </w:rPr>
        <w:t xml:space="preserve">All human blood, blood products, nonfixed human tissues, and </w:t>
      </w:r>
      <w:r w:rsidR="00BF1A64">
        <w:rPr>
          <w:rFonts w:cs="Arial"/>
        </w:rPr>
        <w:t>OPIM</w:t>
      </w:r>
      <w:r w:rsidRPr="008E76FD">
        <w:rPr>
          <w:rFonts w:cs="Arial"/>
        </w:rPr>
        <w:t xml:space="preserve"> are considered infectious and shall be disinfected by autoclaving.</w:t>
      </w:r>
    </w:p>
    <w:p w14:paraId="6E4BC858" w14:textId="55E3BAFA" w:rsidR="00FA7B46" w:rsidRDefault="00FA7B46" w:rsidP="00FA7B46">
      <w:pPr>
        <w:suppressAutoHyphens/>
        <w:ind w:left="720"/>
        <w:jc w:val="both"/>
      </w:pPr>
    </w:p>
    <w:p w14:paraId="61483A99" w14:textId="38B2E9E1" w:rsidR="00FA7B46" w:rsidRDefault="00FA7B46" w:rsidP="00575E69">
      <w:pPr>
        <w:ind w:left="720"/>
        <w:jc w:val="both"/>
      </w:pPr>
      <w:r>
        <w:rPr>
          <w:rFonts w:cs="Arial"/>
        </w:rPr>
        <w:t>Once autoclaved or bleached, s</w:t>
      </w:r>
      <w:r w:rsidRPr="008E76FD">
        <w:rPr>
          <w:rFonts w:cs="Arial"/>
        </w:rPr>
        <w:t>terilized liquid</w:t>
      </w:r>
      <w:r>
        <w:rPr>
          <w:rFonts w:cs="Arial"/>
        </w:rPr>
        <w:t xml:space="preserve"> </w:t>
      </w:r>
      <w:r w:rsidR="004C6AFE">
        <w:t xml:space="preserve">RMW </w:t>
      </w:r>
      <w:r w:rsidRPr="008E76FD">
        <w:rPr>
          <w:rFonts w:cs="Arial"/>
        </w:rPr>
        <w:t>that present</w:t>
      </w:r>
      <w:r>
        <w:rPr>
          <w:rFonts w:cs="Arial"/>
        </w:rPr>
        <w:t>s</w:t>
      </w:r>
      <w:r w:rsidRPr="008E76FD">
        <w:rPr>
          <w:rFonts w:cs="Arial"/>
        </w:rPr>
        <w:t xml:space="preserve"> no additional hazards may be discarded by pouring down the drain.</w:t>
      </w:r>
    </w:p>
    <w:p w14:paraId="43C6DD12" w14:textId="77777777" w:rsidR="00575E69" w:rsidRPr="00575E69" w:rsidRDefault="00575E69" w:rsidP="00575E69">
      <w:pPr>
        <w:ind w:left="720"/>
        <w:jc w:val="both"/>
      </w:pPr>
    </w:p>
    <w:p w14:paraId="3F9159C4" w14:textId="77777777" w:rsidR="00CC07EC" w:rsidRPr="006F2F27" w:rsidRDefault="00CC07EC" w:rsidP="00066D38">
      <w:pPr>
        <w:pStyle w:val="Heading4"/>
      </w:pPr>
      <w:bookmarkStart w:id="534" w:name="_Ref67907208"/>
      <w:r w:rsidRPr="006F2F27">
        <w:t>Steam Sterilization</w:t>
      </w:r>
      <w:bookmarkEnd w:id="534"/>
    </w:p>
    <w:p w14:paraId="462D9875" w14:textId="77777777" w:rsidR="00CC07EC" w:rsidRPr="008E76FD" w:rsidRDefault="00CC07EC" w:rsidP="00C06D07">
      <w:pPr>
        <w:suppressAutoHyphens/>
        <w:ind w:left="1440"/>
        <w:jc w:val="both"/>
        <w:rPr>
          <w:rFonts w:cs="Arial"/>
        </w:rPr>
      </w:pPr>
    </w:p>
    <w:p w14:paraId="6EE0DD8D" w14:textId="1BAD2492" w:rsidR="00FC1A77" w:rsidRDefault="00CC07EC" w:rsidP="00C06D07">
      <w:pPr>
        <w:suppressAutoHyphens/>
        <w:ind w:left="1440"/>
        <w:jc w:val="both"/>
        <w:rPr>
          <w:rFonts w:cs="Arial"/>
        </w:rPr>
      </w:pPr>
      <w:r w:rsidRPr="008E76FD">
        <w:rPr>
          <w:rFonts w:cs="Arial"/>
        </w:rPr>
        <w:t xml:space="preserve">Most </w:t>
      </w:r>
      <w:r w:rsidR="004C6AFE">
        <w:t xml:space="preserve">RMW </w:t>
      </w:r>
      <w:r w:rsidRPr="008E76FD">
        <w:rPr>
          <w:rFonts w:cs="Arial"/>
        </w:rPr>
        <w:t xml:space="preserve">are autoclaved based on the type of waste, load volume, packaging material, and load configuration. </w:t>
      </w:r>
      <w:r w:rsidR="006F2F27">
        <w:rPr>
          <w:rFonts w:cs="Arial"/>
        </w:rPr>
        <w:t>T</w:t>
      </w:r>
      <w:r w:rsidRPr="008E76FD">
        <w:rPr>
          <w:rFonts w:cs="Arial"/>
        </w:rPr>
        <w:t>he efficacy of the autoclave</w:t>
      </w:r>
      <w:r w:rsidR="006F2F27">
        <w:rPr>
          <w:rFonts w:cs="Arial"/>
        </w:rPr>
        <w:t xml:space="preserve"> should</w:t>
      </w:r>
      <w:r w:rsidRPr="008E76FD">
        <w:rPr>
          <w:rFonts w:cs="Arial"/>
        </w:rPr>
        <w:t xml:space="preserve"> be monitored using</w:t>
      </w:r>
      <w:r w:rsidR="00535DF6">
        <w:rPr>
          <w:rFonts w:cs="Arial"/>
        </w:rPr>
        <w:t xml:space="preserve"> a</w:t>
      </w:r>
      <w:r w:rsidR="006F2F27">
        <w:rPr>
          <w:rFonts w:cs="Arial"/>
        </w:rPr>
        <w:t xml:space="preserve"> biological</w:t>
      </w:r>
      <w:r w:rsidR="00535DF6">
        <w:rPr>
          <w:rFonts w:cs="Arial"/>
        </w:rPr>
        <w:t xml:space="preserve"> indicator, such as</w:t>
      </w:r>
      <w:r w:rsidRPr="008E76FD">
        <w:rPr>
          <w:rFonts w:cs="Arial"/>
        </w:rPr>
        <w:t xml:space="preserve"> </w:t>
      </w:r>
      <w:r w:rsidRPr="008E76FD">
        <w:rPr>
          <w:rFonts w:cs="Arial"/>
          <w:i/>
        </w:rPr>
        <w:t>Geobacillus stearothermophilus</w:t>
      </w:r>
      <w:r w:rsidRPr="008E76FD">
        <w:rPr>
          <w:rFonts w:cs="Arial"/>
        </w:rPr>
        <w:t>. The frequency of monitoring depends on the hazards of the organisms being used and the frequency of waste sterilization.</w:t>
      </w:r>
      <w:r w:rsidR="00457EF1">
        <w:rPr>
          <w:rFonts w:cs="Arial"/>
        </w:rPr>
        <w:t xml:space="preserve"> At </w:t>
      </w:r>
      <w:r w:rsidR="00597FC4">
        <w:rPr>
          <w:rFonts w:cs="Arial"/>
        </w:rPr>
        <w:t>University</w:t>
      </w:r>
      <w:r w:rsidR="00457EF1">
        <w:rPr>
          <w:rFonts w:cs="Arial"/>
        </w:rPr>
        <w:t xml:space="preserve"> Park, OPP performs this monitoring quarterly. At Commonwealth Campuses</w:t>
      </w:r>
      <w:r w:rsidR="00FF15A4">
        <w:rPr>
          <w:rFonts w:cs="Arial"/>
        </w:rPr>
        <w:t xml:space="preserve"> </w:t>
      </w:r>
      <w:r w:rsidR="00FC1A77">
        <w:rPr>
          <w:rFonts w:cs="Arial"/>
        </w:rPr>
        <w:t xml:space="preserve">generally the Laboratory Safety Officer </w:t>
      </w:r>
      <w:r w:rsidR="00E16E93">
        <w:rPr>
          <w:rFonts w:cs="Arial"/>
        </w:rPr>
        <w:t xml:space="preserve">or Campus </w:t>
      </w:r>
      <w:r w:rsidR="00654BC7">
        <w:rPr>
          <w:rFonts w:cs="Arial"/>
        </w:rPr>
        <w:t>Maintenance</w:t>
      </w:r>
      <w:r w:rsidR="00E16E93">
        <w:rPr>
          <w:rFonts w:cs="Arial"/>
        </w:rPr>
        <w:t xml:space="preserve"> </w:t>
      </w:r>
      <w:r w:rsidR="00FF15A4">
        <w:rPr>
          <w:rFonts w:cs="Arial"/>
        </w:rPr>
        <w:t xml:space="preserve">personnel </w:t>
      </w:r>
      <w:r w:rsidR="00E16E93">
        <w:rPr>
          <w:rFonts w:cs="Arial"/>
        </w:rPr>
        <w:t>performs the monitoring.</w:t>
      </w:r>
    </w:p>
    <w:p w14:paraId="22E7B151" w14:textId="04649A66" w:rsidR="00CC07EC" w:rsidRDefault="00CC07EC" w:rsidP="00C06D07">
      <w:pPr>
        <w:suppressAutoHyphens/>
        <w:ind w:left="1440"/>
        <w:jc w:val="both"/>
        <w:rPr>
          <w:rFonts w:cs="Arial"/>
        </w:rPr>
      </w:pPr>
    </w:p>
    <w:p w14:paraId="5AD4C4D3" w14:textId="4DCEFC6D" w:rsidR="00FA7B46" w:rsidRDefault="00CD2CD2" w:rsidP="00FA7B46">
      <w:pPr>
        <w:suppressAutoHyphens/>
        <w:ind w:left="1440"/>
        <w:jc w:val="both"/>
      </w:pPr>
      <w:r>
        <w:rPr>
          <w:rFonts w:cs="Arial"/>
        </w:rPr>
        <w:t xml:space="preserve">Solid </w:t>
      </w:r>
      <w:r w:rsidR="004C6AFE">
        <w:t xml:space="preserve">RMW </w:t>
      </w:r>
      <w:r>
        <w:rPr>
          <w:rFonts w:cs="Arial"/>
        </w:rPr>
        <w:t xml:space="preserve">is generally autoclaved prior to disposal. </w:t>
      </w:r>
      <w:r w:rsidR="00FA7B46">
        <w:rPr>
          <w:rFonts w:cs="Arial"/>
        </w:rPr>
        <w:t>Some l</w:t>
      </w:r>
      <w:r w:rsidR="00FA7B46">
        <w:t xml:space="preserve">iquid </w:t>
      </w:r>
      <w:r w:rsidR="004C6AFE">
        <w:t xml:space="preserve">RMW </w:t>
      </w:r>
      <w:r w:rsidR="00FA7B46">
        <w:t>may</w:t>
      </w:r>
      <w:r>
        <w:t xml:space="preserve"> also</w:t>
      </w:r>
      <w:r w:rsidR="00FA7B46">
        <w:t xml:space="preserve"> be rendered noninfectious by autoclaving. </w:t>
      </w:r>
      <w:r w:rsidR="00E07141">
        <w:t>Use autoclave indicator tape for each load to indicate that the load has reached the proper temperature. Note that autoclave tape does not indicate that the load was heated at the proper temperature or for the appropriate length of time.</w:t>
      </w:r>
    </w:p>
    <w:p w14:paraId="2C3D537A" w14:textId="14A07200" w:rsidR="00E07141" w:rsidRDefault="00E07141" w:rsidP="00FA7B46">
      <w:pPr>
        <w:suppressAutoHyphens/>
        <w:ind w:left="1440"/>
        <w:jc w:val="both"/>
      </w:pPr>
    </w:p>
    <w:p w14:paraId="56D9AC86" w14:textId="77777777" w:rsidR="00085F10" w:rsidRDefault="0064444A" w:rsidP="00085F10">
      <w:pPr>
        <w:suppressAutoHyphens/>
        <w:ind w:left="1440"/>
        <w:jc w:val="both"/>
      </w:pPr>
      <w:r>
        <w:t xml:space="preserve">Do not autoclave </w:t>
      </w:r>
      <w:r w:rsidR="004C6AFE">
        <w:t xml:space="preserve">RMW </w:t>
      </w:r>
      <w:r>
        <w:t>that contains solvents, or chemicals that are volatile, corrosive, combustible, or flammable.</w:t>
      </w:r>
      <w:r w:rsidR="00CC07EC" w:rsidRPr="008E76FD">
        <w:rPr>
          <w:rFonts w:cs="Arial"/>
        </w:rPr>
        <w:t xml:space="preserve"> EHS shall be contacted before steam sterilizing wastes containing carcinogens or radionuclides.</w:t>
      </w:r>
      <w:r w:rsidR="00085F10">
        <w:rPr>
          <w:rFonts w:cs="Arial"/>
        </w:rPr>
        <w:t xml:space="preserve"> </w:t>
      </w:r>
      <w:r w:rsidR="00085F10">
        <w:rPr>
          <w:b/>
          <w:u w:val="single"/>
        </w:rPr>
        <w:t>Never</w:t>
      </w:r>
      <w:r w:rsidR="00085F10">
        <w:t xml:space="preserve"> autoclave RMW that contains any of the following: </w:t>
      </w:r>
    </w:p>
    <w:p w14:paraId="35545AAC" w14:textId="65C36802" w:rsidR="00085F10" w:rsidRDefault="00085F10" w:rsidP="00085F10">
      <w:pPr>
        <w:pStyle w:val="ListParagraph"/>
        <w:numPr>
          <w:ilvl w:val="0"/>
          <w:numId w:val="219"/>
        </w:numPr>
        <w:suppressAutoHyphens/>
        <w:jc w:val="both"/>
      </w:pPr>
      <w:r>
        <w:t>5-fluorouracil</w:t>
      </w:r>
    </w:p>
    <w:p w14:paraId="3BE03FD6" w14:textId="691CC6F7" w:rsidR="00085F10" w:rsidRDefault="00085F10" w:rsidP="00085F10">
      <w:pPr>
        <w:pStyle w:val="ListParagraph"/>
        <w:numPr>
          <w:ilvl w:val="0"/>
          <w:numId w:val="219"/>
        </w:numPr>
        <w:suppressAutoHyphens/>
        <w:jc w:val="both"/>
      </w:pPr>
      <w:r>
        <w:t>acrylamide</w:t>
      </w:r>
    </w:p>
    <w:p w14:paraId="5F647CE0" w14:textId="5959523B" w:rsidR="00085F10" w:rsidRDefault="00085F10" w:rsidP="00085F10">
      <w:pPr>
        <w:pStyle w:val="ListParagraph"/>
        <w:numPr>
          <w:ilvl w:val="0"/>
          <w:numId w:val="219"/>
        </w:numPr>
        <w:suppressAutoHyphens/>
        <w:jc w:val="both"/>
      </w:pPr>
      <w:r>
        <w:t>chloroform</w:t>
      </w:r>
    </w:p>
    <w:p w14:paraId="64CC28D4" w14:textId="2CA9B1C6" w:rsidR="00085F10" w:rsidRDefault="00085F10" w:rsidP="00085F10">
      <w:pPr>
        <w:pStyle w:val="ListParagraph"/>
        <w:numPr>
          <w:ilvl w:val="0"/>
          <w:numId w:val="219"/>
        </w:numPr>
        <w:suppressAutoHyphens/>
        <w:jc w:val="both"/>
      </w:pPr>
      <w:r>
        <w:t>c</w:t>
      </w:r>
      <w:r w:rsidRPr="00AE3D46">
        <w:t>hloropyrifos</w:t>
      </w:r>
    </w:p>
    <w:p w14:paraId="630B5435" w14:textId="76F8CA73" w:rsidR="00085F10" w:rsidRDefault="00085F10" w:rsidP="00085F10">
      <w:pPr>
        <w:pStyle w:val="ListParagraph"/>
        <w:numPr>
          <w:ilvl w:val="0"/>
          <w:numId w:val="219"/>
        </w:numPr>
        <w:suppressAutoHyphens/>
        <w:jc w:val="both"/>
      </w:pPr>
      <w:r>
        <w:t>d</w:t>
      </w:r>
      <w:r w:rsidRPr="00AE3D46">
        <w:t>iethylnitrosoamine</w:t>
      </w:r>
    </w:p>
    <w:p w14:paraId="6D6C746C" w14:textId="6AC509F6" w:rsidR="00085F10" w:rsidRDefault="00085F10" w:rsidP="00085F10">
      <w:pPr>
        <w:pStyle w:val="ListParagraph"/>
        <w:numPr>
          <w:ilvl w:val="0"/>
          <w:numId w:val="219"/>
        </w:numPr>
        <w:suppressAutoHyphens/>
        <w:jc w:val="both"/>
      </w:pPr>
      <w:r>
        <w:t>formaldehyde</w:t>
      </w:r>
    </w:p>
    <w:p w14:paraId="75E60253" w14:textId="12AED11F" w:rsidR="00085F10" w:rsidRDefault="00085F10" w:rsidP="00085F10">
      <w:pPr>
        <w:pStyle w:val="ListParagraph"/>
        <w:numPr>
          <w:ilvl w:val="0"/>
          <w:numId w:val="219"/>
        </w:numPr>
        <w:suppressAutoHyphens/>
        <w:jc w:val="both"/>
      </w:pPr>
      <w:r>
        <w:t>oxidopamine</w:t>
      </w:r>
    </w:p>
    <w:p w14:paraId="2871769E" w14:textId="7ED8EA4D" w:rsidR="00085F10" w:rsidRDefault="00085F10" w:rsidP="00085F10">
      <w:pPr>
        <w:pStyle w:val="ListParagraph"/>
        <w:numPr>
          <w:ilvl w:val="0"/>
          <w:numId w:val="219"/>
        </w:numPr>
        <w:suppressAutoHyphens/>
        <w:jc w:val="both"/>
      </w:pPr>
      <w:r>
        <w:t>paraformaldehyde</w:t>
      </w:r>
    </w:p>
    <w:p w14:paraId="23949600" w14:textId="1ABF49FD" w:rsidR="00085F10" w:rsidRDefault="00085F10" w:rsidP="00085F10">
      <w:pPr>
        <w:pStyle w:val="ListParagraph"/>
        <w:numPr>
          <w:ilvl w:val="0"/>
          <w:numId w:val="219"/>
        </w:numPr>
        <w:suppressAutoHyphens/>
        <w:jc w:val="both"/>
      </w:pPr>
      <w:r>
        <w:t>phenol</w:t>
      </w:r>
    </w:p>
    <w:p w14:paraId="777D1C2C" w14:textId="1B006DCC" w:rsidR="00085F10" w:rsidRDefault="00085F10" w:rsidP="00085F10">
      <w:pPr>
        <w:pStyle w:val="ListParagraph"/>
        <w:numPr>
          <w:ilvl w:val="0"/>
          <w:numId w:val="219"/>
        </w:numPr>
        <w:suppressAutoHyphens/>
        <w:jc w:val="both"/>
      </w:pPr>
      <w:r>
        <w:t>rotenone</w:t>
      </w:r>
    </w:p>
    <w:p w14:paraId="017E843A" w14:textId="4CA42B1B" w:rsidR="00085F10" w:rsidRDefault="00085F10" w:rsidP="00085F10">
      <w:pPr>
        <w:pStyle w:val="ListParagraph"/>
        <w:numPr>
          <w:ilvl w:val="0"/>
          <w:numId w:val="219"/>
        </w:numPr>
        <w:suppressAutoHyphens/>
        <w:jc w:val="both"/>
      </w:pPr>
      <w:r>
        <w:t>sodium azide</w:t>
      </w:r>
    </w:p>
    <w:p w14:paraId="28AEA962" w14:textId="26C91D18" w:rsidR="00085F10" w:rsidRDefault="00085F10" w:rsidP="00085F10">
      <w:pPr>
        <w:pStyle w:val="ListParagraph"/>
        <w:numPr>
          <w:ilvl w:val="0"/>
          <w:numId w:val="219"/>
        </w:numPr>
        <w:suppressAutoHyphens/>
        <w:jc w:val="both"/>
      </w:pPr>
      <w:r>
        <w:t>trinitrobenzene sulfonic acid.</w:t>
      </w:r>
    </w:p>
    <w:p w14:paraId="27E0A2F8" w14:textId="1D826236" w:rsidR="00CC07EC" w:rsidRPr="008E76FD" w:rsidRDefault="00CC07EC" w:rsidP="00085F10">
      <w:pPr>
        <w:suppressAutoHyphens/>
        <w:jc w:val="both"/>
        <w:rPr>
          <w:rFonts w:cs="Arial"/>
          <w:b/>
        </w:rPr>
      </w:pPr>
    </w:p>
    <w:p w14:paraId="6FD8DD2E" w14:textId="77777777" w:rsidR="00CC07EC" w:rsidRPr="00FC1A77" w:rsidRDefault="00CC07EC" w:rsidP="00066D38">
      <w:pPr>
        <w:pStyle w:val="Heading4"/>
      </w:pPr>
      <w:bookmarkStart w:id="535" w:name="_Ref67907211"/>
      <w:r w:rsidRPr="00FC1A77">
        <w:t>Chemical Disinfection</w:t>
      </w:r>
      <w:bookmarkEnd w:id="535"/>
    </w:p>
    <w:p w14:paraId="6DAA2CC9" w14:textId="77777777" w:rsidR="00CC07EC" w:rsidRPr="008E76FD" w:rsidRDefault="00CC07EC" w:rsidP="00C06D07">
      <w:pPr>
        <w:suppressAutoHyphens/>
        <w:ind w:left="1440"/>
        <w:jc w:val="both"/>
        <w:rPr>
          <w:rFonts w:cs="Arial"/>
        </w:rPr>
      </w:pPr>
    </w:p>
    <w:p w14:paraId="34851D9F" w14:textId="43A27217" w:rsidR="00CC07EC" w:rsidRPr="008E76FD" w:rsidRDefault="00CC07EC" w:rsidP="00C06D07">
      <w:pPr>
        <w:suppressAutoHyphens/>
        <w:ind w:left="1440"/>
        <w:jc w:val="both"/>
        <w:rPr>
          <w:rFonts w:cs="Arial"/>
        </w:rPr>
      </w:pPr>
      <w:r w:rsidRPr="008E76FD">
        <w:rPr>
          <w:rFonts w:cs="Arial"/>
        </w:rPr>
        <w:t xml:space="preserve">Chemical treatment is usually a disinfection rather than sterilization. Thus, it is usually intended as a temporary measure to control </w:t>
      </w:r>
      <w:r w:rsidR="004C6AFE">
        <w:t xml:space="preserve">RMW </w:t>
      </w:r>
      <w:r w:rsidRPr="008E76FD">
        <w:rPr>
          <w:rFonts w:cs="Arial"/>
        </w:rPr>
        <w:t>until sterilization can treat the hazard. Disinfection may be used as final treatment on a case-by-case basis following a petition by the PI and approval by EHS.</w:t>
      </w:r>
    </w:p>
    <w:p w14:paraId="71CE2750" w14:textId="67BFEA2A" w:rsidR="00CC07EC" w:rsidRDefault="00CC07EC" w:rsidP="00C06D07">
      <w:pPr>
        <w:suppressAutoHyphens/>
        <w:ind w:left="1440"/>
        <w:jc w:val="both"/>
        <w:rPr>
          <w:rFonts w:cs="Arial"/>
        </w:rPr>
      </w:pPr>
    </w:p>
    <w:p w14:paraId="57042BBC" w14:textId="2A7F40F7" w:rsidR="00453CF5" w:rsidRDefault="00FA7B46" w:rsidP="00CD2CD2">
      <w:pPr>
        <w:suppressAutoHyphens/>
        <w:ind w:left="1440"/>
        <w:jc w:val="both"/>
        <w:rPr>
          <w:rFonts w:cs="Arial"/>
        </w:rPr>
      </w:pPr>
      <w:r w:rsidRPr="008E76FD">
        <w:rPr>
          <w:rFonts w:cs="Arial"/>
        </w:rPr>
        <w:t xml:space="preserve">Liquid </w:t>
      </w:r>
      <w:r w:rsidR="004C6AFE">
        <w:t xml:space="preserve">RMW </w:t>
      </w:r>
      <w:r w:rsidR="00CD2CD2">
        <w:rPr>
          <w:rFonts w:cs="Arial"/>
        </w:rPr>
        <w:t xml:space="preserve">is generally </w:t>
      </w:r>
      <w:r w:rsidRPr="008E76FD">
        <w:rPr>
          <w:rFonts w:cs="Arial"/>
        </w:rPr>
        <w:t xml:space="preserve">rendered noninfectious by adding a sufficient amount of household bleach (5.25% sodium hypochlorite) to account for 10% of the final volume (i.e., 100 ml of bleach to 1000 ml of liquid waste and incubate for at least </w:t>
      </w:r>
      <w:r w:rsidR="00E875F4">
        <w:rPr>
          <w:rFonts w:cs="Arial"/>
        </w:rPr>
        <w:t xml:space="preserve">30 min – </w:t>
      </w:r>
      <w:r w:rsidRPr="00E875F4">
        <w:rPr>
          <w:rFonts w:cs="Arial"/>
        </w:rPr>
        <w:t>1 hour</w:t>
      </w:r>
      <w:r w:rsidRPr="008E76FD">
        <w:rPr>
          <w:rFonts w:cs="Arial"/>
        </w:rPr>
        <w:t>).</w:t>
      </w:r>
    </w:p>
    <w:p w14:paraId="625993F3" w14:textId="7F48022B" w:rsidR="00453CF5" w:rsidRDefault="00453CF5" w:rsidP="00CD2CD2">
      <w:pPr>
        <w:suppressAutoHyphens/>
        <w:ind w:left="1440"/>
        <w:jc w:val="both"/>
        <w:rPr>
          <w:rFonts w:cs="Arial"/>
        </w:rPr>
      </w:pPr>
    </w:p>
    <w:p w14:paraId="088839D7" w14:textId="75B3DB98" w:rsidR="00453CF5" w:rsidRDefault="00453CF5" w:rsidP="00CD2CD2">
      <w:pPr>
        <w:suppressAutoHyphens/>
        <w:ind w:left="1440"/>
        <w:jc w:val="both"/>
        <w:rPr>
          <w:rFonts w:cs="Arial"/>
        </w:rPr>
      </w:pPr>
      <w:r>
        <w:rPr>
          <w:rFonts w:cs="Arial"/>
        </w:rPr>
        <w:t xml:space="preserve">Some chemicals that may be used with materials that result in liquid </w:t>
      </w:r>
      <w:r w:rsidR="004C6AFE">
        <w:t xml:space="preserve">RMW </w:t>
      </w:r>
      <w:r>
        <w:rPr>
          <w:rFonts w:cs="Arial"/>
        </w:rPr>
        <w:t xml:space="preserve">are incompatible with bleach. </w:t>
      </w:r>
      <w:r w:rsidRPr="00085F10">
        <w:rPr>
          <w:rFonts w:cs="Arial"/>
          <w:b/>
          <w:u w:val="single"/>
        </w:rPr>
        <w:t>Never</w:t>
      </w:r>
      <w:r>
        <w:rPr>
          <w:rFonts w:cs="Arial"/>
        </w:rPr>
        <w:t xml:space="preserve"> add bleach to solutions that contain chemicals such as:</w:t>
      </w:r>
    </w:p>
    <w:p w14:paraId="5669DB54" w14:textId="50238DC3" w:rsidR="00453CF5" w:rsidRDefault="00453CF5" w:rsidP="00E71F0D">
      <w:pPr>
        <w:pStyle w:val="ListParagraph"/>
        <w:numPr>
          <w:ilvl w:val="0"/>
          <w:numId w:val="192"/>
        </w:numPr>
        <w:suppressAutoHyphens/>
        <w:ind w:left="1800"/>
        <w:jc w:val="both"/>
        <w:rPr>
          <w:rFonts w:cs="Arial"/>
        </w:rPr>
      </w:pPr>
      <w:r>
        <w:rPr>
          <w:rFonts w:cs="Arial"/>
        </w:rPr>
        <w:t>acetone</w:t>
      </w:r>
    </w:p>
    <w:p w14:paraId="0DBEFE55" w14:textId="1FEF555A" w:rsidR="00453CF5" w:rsidRPr="00453CF5" w:rsidRDefault="00453CF5" w:rsidP="00E71F0D">
      <w:pPr>
        <w:pStyle w:val="ListParagraph"/>
        <w:numPr>
          <w:ilvl w:val="0"/>
          <w:numId w:val="192"/>
        </w:numPr>
        <w:suppressAutoHyphens/>
        <w:ind w:left="1800"/>
        <w:jc w:val="both"/>
        <w:rPr>
          <w:rFonts w:cs="Arial"/>
        </w:rPr>
      </w:pPr>
      <w:r w:rsidRPr="00453CF5">
        <w:rPr>
          <w:rFonts w:cs="Arial"/>
        </w:rPr>
        <w:t xml:space="preserve">acids including: hydrochloric acid, </w:t>
      </w:r>
      <w:r w:rsidR="00085F10" w:rsidRPr="00453CF5">
        <w:rPr>
          <w:rFonts w:cs="Arial"/>
        </w:rPr>
        <w:t>hydrofluoric acid</w:t>
      </w:r>
      <w:r w:rsidR="00085F10">
        <w:rPr>
          <w:rFonts w:cs="Arial"/>
        </w:rPr>
        <w:t>,</w:t>
      </w:r>
      <w:r w:rsidR="00085F10" w:rsidRPr="00453CF5">
        <w:rPr>
          <w:rFonts w:cs="Arial"/>
        </w:rPr>
        <w:t xml:space="preserve"> phosphoric acid, </w:t>
      </w:r>
      <w:r w:rsidRPr="00453CF5">
        <w:rPr>
          <w:rFonts w:cs="Arial"/>
        </w:rPr>
        <w:t xml:space="preserve">sulfuric acid, </w:t>
      </w:r>
    </w:p>
    <w:p w14:paraId="1336A66C" w14:textId="0960820D" w:rsidR="00453CF5" w:rsidRPr="00453CF5" w:rsidRDefault="00453CF5" w:rsidP="00E71F0D">
      <w:pPr>
        <w:pStyle w:val="ListParagraph"/>
        <w:numPr>
          <w:ilvl w:val="0"/>
          <w:numId w:val="192"/>
        </w:numPr>
        <w:suppressAutoHyphens/>
        <w:ind w:left="1800"/>
        <w:jc w:val="both"/>
        <w:rPr>
          <w:rFonts w:cs="Arial"/>
        </w:rPr>
      </w:pPr>
      <w:r w:rsidRPr="00453CF5">
        <w:rPr>
          <w:rFonts w:cs="Arial"/>
        </w:rPr>
        <w:t>aldehydes including formaldehyde and formalin</w:t>
      </w:r>
    </w:p>
    <w:p w14:paraId="1DBED1F0" w14:textId="12610057" w:rsidR="00453CF5" w:rsidRDefault="00D57328" w:rsidP="00E71F0D">
      <w:pPr>
        <w:pStyle w:val="ListParagraph"/>
        <w:numPr>
          <w:ilvl w:val="0"/>
          <w:numId w:val="192"/>
        </w:numPr>
        <w:suppressAutoHyphens/>
        <w:ind w:left="1800"/>
        <w:jc w:val="both"/>
        <w:rPr>
          <w:rFonts w:cs="Arial"/>
        </w:rPr>
      </w:pPr>
      <w:r>
        <w:rPr>
          <w:rFonts w:cs="Arial"/>
        </w:rPr>
        <w:t>aluminum</w:t>
      </w:r>
      <w:r w:rsidR="00453CF5">
        <w:rPr>
          <w:rFonts w:cs="Arial"/>
        </w:rPr>
        <w:t xml:space="preserve"> chloride</w:t>
      </w:r>
    </w:p>
    <w:p w14:paraId="0E196475" w14:textId="45D530B9" w:rsidR="00453CF5" w:rsidRDefault="00453CF5" w:rsidP="00E71F0D">
      <w:pPr>
        <w:pStyle w:val="ListParagraph"/>
        <w:numPr>
          <w:ilvl w:val="0"/>
          <w:numId w:val="192"/>
        </w:numPr>
        <w:suppressAutoHyphens/>
        <w:ind w:left="1800"/>
        <w:jc w:val="both"/>
        <w:rPr>
          <w:rFonts w:cs="Arial"/>
        </w:rPr>
      </w:pPr>
      <w:r w:rsidRPr="00453CF5">
        <w:rPr>
          <w:rFonts w:cs="Arial"/>
        </w:rPr>
        <w:t>aluminum sulfate</w:t>
      </w:r>
    </w:p>
    <w:p w14:paraId="1EBAFACE" w14:textId="31D9D32F" w:rsidR="00453CF5" w:rsidRDefault="00453CF5" w:rsidP="00E71F0D">
      <w:pPr>
        <w:pStyle w:val="ListParagraph"/>
        <w:numPr>
          <w:ilvl w:val="0"/>
          <w:numId w:val="192"/>
        </w:numPr>
        <w:suppressAutoHyphens/>
        <w:ind w:left="1800"/>
        <w:jc w:val="both"/>
        <w:rPr>
          <w:rFonts w:cs="Arial"/>
        </w:rPr>
      </w:pPr>
      <w:r>
        <w:rPr>
          <w:rFonts w:cs="Arial"/>
        </w:rPr>
        <w:t>ammonia</w:t>
      </w:r>
    </w:p>
    <w:p w14:paraId="26AC86DF" w14:textId="49952A56" w:rsidR="00453CF5" w:rsidRDefault="00453CF5" w:rsidP="00E71F0D">
      <w:pPr>
        <w:pStyle w:val="ListParagraph"/>
        <w:numPr>
          <w:ilvl w:val="0"/>
          <w:numId w:val="192"/>
        </w:numPr>
        <w:suppressAutoHyphens/>
        <w:ind w:left="1800"/>
        <w:jc w:val="both"/>
        <w:rPr>
          <w:rFonts w:cs="Arial"/>
        </w:rPr>
      </w:pPr>
      <w:r w:rsidRPr="00453CF5">
        <w:rPr>
          <w:rFonts w:cs="Arial"/>
        </w:rPr>
        <w:t>DMSO</w:t>
      </w:r>
    </w:p>
    <w:p w14:paraId="331CDB11" w14:textId="79E0A8DD" w:rsidR="00453CF5" w:rsidRDefault="00453CF5" w:rsidP="00E71F0D">
      <w:pPr>
        <w:pStyle w:val="ListParagraph"/>
        <w:numPr>
          <w:ilvl w:val="0"/>
          <w:numId w:val="192"/>
        </w:numPr>
        <w:suppressAutoHyphens/>
        <w:ind w:left="1800"/>
        <w:jc w:val="both"/>
        <w:rPr>
          <w:rFonts w:cs="Arial"/>
        </w:rPr>
      </w:pPr>
      <w:r w:rsidRPr="00453CF5">
        <w:rPr>
          <w:rFonts w:cs="Arial"/>
        </w:rPr>
        <w:t>ethanol</w:t>
      </w:r>
    </w:p>
    <w:p w14:paraId="3ABB121C" w14:textId="66A35814" w:rsidR="00453CF5" w:rsidRDefault="00453CF5" w:rsidP="00E71F0D">
      <w:pPr>
        <w:pStyle w:val="ListParagraph"/>
        <w:numPr>
          <w:ilvl w:val="0"/>
          <w:numId w:val="192"/>
        </w:numPr>
        <w:suppressAutoHyphens/>
        <w:ind w:left="1800"/>
        <w:jc w:val="both"/>
        <w:rPr>
          <w:rFonts w:cs="Arial"/>
        </w:rPr>
      </w:pPr>
      <w:r w:rsidRPr="00453CF5">
        <w:rPr>
          <w:rFonts w:cs="Arial"/>
        </w:rPr>
        <w:t>hydrogen peroxide</w:t>
      </w:r>
    </w:p>
    <w:p w14:paraId="511E5885" w14:textId="0BB4FC6F" w:rsidR="00453CF5" w:rsidRDefault="00453CF5" w:rsidP="00E71F0D">
      <w:pPr>
        <w:pStyle w:val="ListParagraph"/>
        <w:numPr>
          <w:ilvl w:val="0"/>
          <w:numId w:val="192"/>
        </w:numPr>
        <w:suppressAutoHyphens/>
        <w:ind w:left="1800"/>
        <w:jc w:val="both"/>
        <w:rPr>
          <w:rFonts w:cs="Arial"/>
        </w:rPr>
      </w:pPr>
      <w:r>
        <w:rPr>
          <w:rFonts w:cs="Arial"/>
        </w:rPr>
        <w:t>isopropanol</w:t>
      </w:r>
    </w:p>
    <w:p w14:paraId="566B529E" w14:textId="540E81D0" w:rsidR="00453CF5" w:rsidRPr="00453CF5" w:rsidRDefault="00453CF5" w:rsidP="00E71F0D">
      <w:pPr>
        <w:pStyle w:val="ListParagraph"/>
        <w:numPr>
          <w:ilvl w:val="0"/>
          <w:numId w:val="192"/>
        </w:numPr>
        <w:suppressAutoHyphens/>
        <w:ind w:left="1800"/>
        <w:jc w:val="both"/>
        <w:rPr>
          <w:rFonts w:cs="Arial"/>
        </w:rPr>
      </w:pPr>
      <w:r w:rsidRPr="00453CF5">
        <w:rPr>
          <w:rFonts w:cs="Arial"/>
        </w:rPr>
        <w:t>2-mercaptoethanol</w:t>
      </w:r>
    </w:p>
    <w:p w14:paraId="3DF52DE4" w14:textId="6F1DE864" w:rsidR="00453CF5" w:rsidRDefault="00453CF5" w:rsidP="00E71F0D">
      <w:pPr>
        <w:pStyle w:val="ListParagraph"/>
        <w:numPr>
          <w:ilvl w:val="0"/>
          <w:numId w:val="192"/>
        </w:numPr>
        <w:suppressAutoHyphens/>
        <w:ind w:left="1800"/>
        <w:jc w:val="both"/>
        <w:rPr>
          <w:rFonts w:cs="Arial"/>
        </w:rPr>
      </w:pPr>
      <w:r w:rsidRPr="00453CF5">
        <w:rPr>
          <w:rFonts w:cs="Arial"/>
        </w:rPr>
        <w:t xml:space="preserve">metals such as </w:t>
      </w:r>
      <w:r w:rsidR="00085F10" w:rsidRPr="00453CF5">
        <w:rPr>
          <w:rFonts w:cs="Arial"/>
        </w:rPr>
        <w:t>cobalt</w:t>
      </w:r>
      <w:r w:rsidR="00085F10">
        <w:rPr>
          <w:rFonts w:cs="Arial"/>
        </w:rPr>
        <w:t>,</w:t>
      </w:r>
      <w:r w:rsidR="00085F10" w:rsidRPr="00085F10">
        <w:rPr>
          <w:rFonts w:cs="Arial"/>
        </w:rPr>
        <w:t xml:space="preserve"> </w:t>
      </w:r>
      <w:r w:rsidRPr="00453CF5">
        <w:rPr>
          <w:rFonts w:cs="Arial"/>
        </w:rPr>
        <w:t>copper,</w:t>
      </w:r>
      <w:r w:rsidR="00085F10" w:rsidRPr="00085F10">
        <w:rPr>
          <w:rFonts w:cs="Arial"/>
        </w:rPr>
        <w:t xml:space="preserve"> </w:t>
      </w:r>
      <w:r w:rsidR="00085F10" w:rsidRPr="00453CF5">
        <w:rPr>
          <w:rFonts w:cs="Arial"/>
        </w:rPr>
        <w:t xml:space="preserve">iron, and </w:t>
      </w:r>
      <w:r w:rsidR="00085F10">
        <w:rPr>
          <w:rFonts w:cs="Arial"/>
        </w:rPr>
        <w:t>nickel</w:t>
      </w:r>
    </w:p>
    <w:p w14:paraId="35FDE356" w14:textId="156ADA05" w:rsidR="00453CF5" w:rsidRPr="00453CF5" w:rsidRDefault="00453CF5" w:rsidP="00E71F0D">
      <w:pPr>
        <w:pStyle w:val="ListParagraph"/>
        <w:numPr>
          <w:ilvl w:val="0"/>
          <w:numId w:val="192"/>
        </w:numPr>
        <w:suppressAutoHyphens/>
        <w:ind w:left="1800"/>
        <w:jc w:val="both"/>
        <w:rPr>
          <w:rFonts w:cs="Arial"/>
        </w:rPr>
      </w:pPr>
      <w:r>
        <w:rPr>
          <w:rFonts w:cs="Arial"/>
        </w:rPr>
        <w:t>urea (including urea broth test tubes</w:t>
      </w:r>
      <w:r w:rsidR="00FC1A77">
        <w:rPr>
          <w:rFonts w:cs="Arial"/>
        </w:rPr>
        <w:t>)</w:t>
      </w:r>
    </w:p>
    <w:p w14:paraId="4DF4D5A3" w14:textId="20C8D0E2" w:rsidR="00575E69" w:rsidRDefault="00575E69" w:rsidP="00C06D07">
      <w:pPr>
        <w:suppressAutoHyphens/>
        <w:ind w:left="1440"/>
        <w:jc w:val="both"/>
        <w:rPr>
          <w:rFonts w:cs="Arial"/>
        </w:rPr>
      </w:pPr>
    </w:p>
    <w:p w14:paraId="53022D91" w14:textId="10D5EDCC" w:rsidR="00FC1A77" w:rsidRPr="00FC1A77" w:rsidRDefault="00FC1A77" w:rsidP="00C06D07">
      <w:pPr>
        <w:suppressAutoHyphens/>
        <w:ind w:left="1440"/>
        <w:jc w:val="both"/>
        <w:rPr>
          <w:rFonts w:cs="Arial"/>
        </w:rPr>
      </w:pPr>
      <w:r>
        <w:rPr>
          <w:rFonts w:cs="Arial"/>
        </w:rPr>
        <w:t xml:space="preserve">If your lab will generate RMW with chemicals in the list above, consult EHS for proper handling and disposal </w:t>
      </w:r>
      <w:r w:rsidRPr="00FF15A4">
        <w:rPr>
          <w:rFonts w:cs="Arial"/>
          <w:i/>
          <w:u w:val="single"/>
        </w:rPr>
        <w:t>prior</w:t>
      </w:r>
      <w:r>
        <w:rPr>
          <w:rFonts w:cs="Arial"/>
          <w:i/>
        </w:rPr>
        <w:t xml:space="preserve"> </w:t>
      </w:r>
      <w:r>
        <w:rPr>
          <w:rFonts w:cs="Arial"/>
        </w:rPr>
        <w:t>to generating that waste.</w:t>
      </w:r>
    </w:p>
    <w:p w14:paraId="2C5EA37C" w14:textId="77777777" w:rsidR="00FC1A77" w:rsidRDefault="00FC1A77" w:rsidP="00C06D07">
      <w:pPr>
        <w:suppressAutoHyphens/>
        <w:ind w:left="1440"/>
        <w:jc w:val="both"/>
        <w:rPr>
          <w:rFonts w:cs="Arial"/>
        </w:rPr>
      </w:pPr>
    </w:p>
    <w:p w14:paraId="420072FC" w14:textId="4232EDF3" w:rsidR="00CC07EC" w:rsidRPr="008E76FD" w:rsidRDefault="00457EF1" w:rsidP="00C06D07">
      <w:pPr>
        <w:suppressAutoHyphens/>
        <w:ind w:left="1440"/>
        <w:jc w:val="both"/>
        <w:rPr>
          <w:rFonts w:cs="Arial"/>
        </w:rPr>
      </w:pPr>
      <w:r>
        <w:rPr>
          <w:rFonts w:cs="Arial"/>
        </w:rPr>
        <w:t xml:space="preserve">Do not autoclave liquid </w:t>
      </w:r>
      <w:r w:rsidR="004C6AFE">
        <w:t xml:space="preserve">RMW </w:t>
      </w:r>
      <w:r>
        <w:rPr>
          <w:rFonts w:cs="Arial"/>
        </w:rPr>
        <w:t>that has been bleached. B</w:t>
      </w:r>
      <w:r w:rsidR="00CC07EC" w:rsidRPr="008E76FD">
        <w:rPr>
          <w:rFonts w:cs="Arial"/>
        </w:rPr>
        <w:t>leach will react with water to form hypochlorous acid (HOCl), which will decompose to chlorine (Cl</w:t>
      </w:r>
      <w:r w:rsidR="00CC07EC" w:rsidRPr="008E76FD">
        <w:rPr>
          <w:rFonts w:cs="Arial"/>
          <w:vertAlign w:val="subscript"/>
        </w:rPr>
        <w:t>2</w:t>
      </w:r>
      <w:r w:rsidR="00CC07EC" w:rsidRPr="008E76FD">
        <w:rPr>
          <w:rFonts w:cs="Arial"/>
        </w:rPr>
        <w:t xml:space="preserve">) and hydrogen chloride (HCl). </w:t>
      </w:r>
      <w:r>
        <w:rPr>
          <w:rFonts w:cs="Arial"/>
        </w:rPr>
        <w:t>Autoclaving bleached solutions will generate chlorine gas, which will corrode steel and present significant respiratory hazards when the autoclave is opened after a cycle completes.</w:t>
      </w:r>
    </w:p>
    <w:p w14:paraId="26480CEF" w14:textId="77777777" w:rsidR="00CC07EC" w:rsidRPr="008E76FD" w:rsidRDefault="00CC07EC" w:rsidP="00C06D07">
      <w:pPr>
        <w:suppressAutoHyphens/>
        <w:ind w:left="1440"/>
        <w:jc w:val="both"/>
        <w:rPr>
          <w:rFonts w:cs="Arial"/>
        </w:rPr>
      </w:pPr>
    </w:p>
    <w:p w14:paraId="3524E911" w14:textId="77777777" w:rsidR="00CC07EC" w:rsidRPr="00FC1A77" w:rsidRDefault="00CC07EC" w:rsidP="00C06D07">
      <w:pPr>
        <w:pStyle w:val="Heading2"/>
      </w:pPr>
      <w:bookmarkStart w:id="536" w:name="_Ref27651925"/>
      <w:bookmarkStart w:id="537" w:name="_Toc82415509"/>
      <w:r w:rsidRPr="00FC1A77">
        <w:t>Radioactive Waste</w:t>
      </w:r>
      <w:bookmarkEnd w:id="536"/>
      <w:bookmarkEnd w:id="537"/>
    </w:p>
    <w:p w14:paraId="640E0C83" w14:textId="77777777" w:rsidR="00CC07EC" w:rsidRPr="008E76FD" w:rsidRDefault="00CC07EC" w:rsidP="00C06D07"/>
    <w:p w14:paraId="0A02E78B" w14:textId="3A117C70" w:rsidR="00CC07EC" w:rsidRPr="008E76FD" w:rsidRDefault="00CC07EC" w:rsidP="009F1285">
      <w:pPr>
        <w:jc w:val="both"/>
      </w:pPr>
      <w:r w:rsidRPr="008E76FD">
        <w:t xml:space="preserve">Detailed requirements for the handling of common forms of radioactive waste produced at Penn State can be found on the EHS webpage, under </w:t>
      </w:r>
      <w:hyperlink r:id="rId165" w:history="1">
        <w:r w:rsidRPr="008E76FD">
          <w:rPr>
            <w:rStyle w:val="Hyperlink"/>
            <w:b/>
            <w:u w:val="none"/>
          </w:rPr>
          <w:t>Radioactive Waste Management</w:t>
        </w:r>
      </w:hyperlink>
      <w:r w:rsidRPr="008E76FD">
        <w:t>.</w:t>
      </w:r>
    </w:p>
    <w:p w14:paraId="42B80895" w14:textId="19C0C5E5" w:rsidR="000212C7" w:rsidRPr="008E76FD" w:rsidRDefault="000212C7" w:rsidP="00C06D07"/>
    <w:p w14:paraId="4950D6BC" w14:textId="77777777" w:rsidR="00CC07EC" w:rsidRPr="00E93C68" w:rsidRDefault="00CC07EC" w:rsidP="00C06D07">
      <w:pPr>
        <w:pStyle w:val="Heading2"/>
      </w:pPr>
      <w:bookmarkStart w:id="538" w:name="_Ref38273273"/>
      <w:bookmarkStart w:id="539" w:name="_Toc82415510"/>
      <w:r w:rsidRPr="00E93C68">
        <w:t>Mixed Waste</w:t>
      </w:r>
      <w:bookmarkEnd w:id="538"/>
      <w:bookmarkEnd w:id="539"/>
    </w:p>
    <w:p w14:paraId="3D4ABC58" w14:textId="77777777" w:rsidR="00CC07EC" w:rsidRPr="008E76FD" w:rsidRDefault="00CC07EC" w:rsidP="00C06D07">
      <w:pPr>
        <w:jc w:val="both"/>
        <w:rPr>
          <w:rFonts w:cs="Arial"/>
        </w:rPr>
      </w:pPr>
    </w:p>
    <w:p w14:paraId="5929CE21" w14:textId="77777777" w:rsidR="00FF15A4" w:rsidRDefault="00FF15A4" w:rsidP="00FF15A4">
      <w:pPr>
        <w:jc w:val="both"/>
        <w:rPr>
          <w:rFonts w:cs="Arial"/>
        </w:rPr>
      </w:pPr>
      <w:r w:rsidRPr="008E76FD">
        <w:rPr>
          <w:rFonts w:cs="Arial"/>
        </w:rPr>
        <w:t xml:space="preserve">Mixed waste is waste that combines the hazardous waste groups discussed above. These can include biological/radioactive, chemical/radioactive, biological/chemical, and in rare cases, waste that combines all three categories. Special requirements govern the disposal </w:t>
      </w:r>
      <w:r>
        <w:rPr>
          <w:rFonts w:cs="Arial"/>
        </w:rPr>
        <w:t xml:space="preserve">of these types of waste.  </w:t>
      </w:r>
    </w:p>
    <w:p w14:paraId="33D5BF93" w14:textId="77777777" w:rsidR="00FF15A4" w:rsidRDefault="00FF15A4" w:rsidP="00FF15A4">
      <w:pPr>
        <w:jc w:val="both"/>
        <w:rPr>
          <w:rFonts w:cs="Arial"/>
        </w:rPr>
      </w:pPr>
    </w:p>
    <w:p w14:paraId="2A234059" w14:textId="436C2514" w:rsidR="00FF15A4" w:rsidRPr="005C4585" w:rsidRDefault="00FF15A4" w:rsidP="00FF15A4">
      <w:pPr>
        <w:jc w:val="both"/>
        <w:rPr>
          <w:rFonts w:cs="Arial"/>
        </w:rPr>
      </w:pPr>
      <w:r>
        <w:rPr>
          <w:rFonts w:cs="Arial"/>
        </w:rPr>
        <w:t>G</w:t>
      </w:r>
      <w:r w:rsidRPr="008E76FD">
        <w:rPr>
          <w:rFonts w:cs="Arial"/>
        </w:rPr>
        <w:t xml:space="preserve">enerators shall contact EHS </w:t>
      </w:r>
      <w:r w:rsidRPr="008E76FD">
        <w:rPr>
          <w:rFonts w:cs="Arial"/>
          <w:b/>
        </w:rPr>
        <w:t>prior</w:t>
      </w:r>
      <w:r>
        <w:rPr>
          <w:rFonts w:cs="Arial"/>
        </w:rPr>
        <w:t xml:space="preserve"> to generating a mixed waste</w:t>
      </w:r>
      <w:r w:rsidRPr="008E76FD">
        <w:rPr>
          <w:rFonts w:cs="Arial"/>
        </w:rPr>
        <w:t xml:space="preserve">. Potential mixed-waste generation must be addressed in the </w:t>
      </w:r>
      <w:r w:rsidRPr="008E76FD">
        <w:rPr>
          <w:rFonts w:cs="Arial"/>
          <w:b/>
        </w:rPr>
        <w:t>planning</w:t>
      </w:r>
      <w:r w:rsidRPr="008E76FD">
        <w:rPr>
          <w:rFonts w:cs="Arial"/>
        </w:rPr>
        <w:t xml:space="preserve"> stage of any experiment that will create mixed waste.</w:t>
      </w:r>
      <w:r>
        <w:rPr>
          <w:rFonts w:cs="Arial"/>
        </w:rPr>
        <w:t xml:space="preserve"> Laboratory and research groups planning projects that will generate mixed waste must </w:t>
      </w:r>
      <w:r w:rsidRPr="005C4585">
        <w:rPr>
          <w:rFonts w:cs="Arial"/>
        </w:rPr>
        <w:t>develop an SOP containing information regarding identification, collection, storage, labeling, and disposal of mixed waste</w:t>
      </w:r>
      <w:r>
        <w:rPr>
          <w:rFonts w:cs="Arial"/>
        </w:rPr>
        <w:t xml:space="preserve">. </w:t>
      </w:r>
    </w:p>
    <w:p w14:paraId="256856EC" w14:textId="77777777" w:rsidR="00FF15A4" w:rsidRPr="005C4585" w:rsidRDefault="00FF15A4" w:rsidP="00FF15A4">
      <w:pPr>
        <w:jc w:val="both"/>
        <w:rPr>
          <w:rFonts w:cs="Arial"/>
        </w:rPr>
      </w:pPr>
    </w:p>
    <w:p w14:paraId="790FDF1B" w14:textId="29F09A51" w:rsidR="00FF15A4" w:rsidRDefault="00FF15A4" w:rsidP="00FF15A4">
      <w:pPr>
        <w:jc w:val="both"/>
        <w:rPr>
          <w:rFonts w:cs="Arial"/>
        </w:rPr>
      </w:pPr>
      <w:r w:rsidRPr="005C4585">
        <w:rPr>
          <w:rFonts w:cs="Arial"/>
        </w:rPr>
        <w:t>Mixed waste should follow container</w:t>
      </w:r>
      <w:r>
        <w:rPr>
          <w:rFonts w:cs="Arial"/>
        </w:rPr>
        <w:t>, storage, and inspection documentation</w:t>
      </w:r>
      <w:r w:rsidRPr="005C4585">
        <w:rPr>
          <w:rFonts w:cs="Arial"/>
        </w:rPr>
        <w:t xml:space="preserve"> requirements in the following priority order: radioactive, then chemical, and finally biological. Laboratories that generate mixed wastes shall store this waste at the point of generation and ensure that each container is properly closed and labeled </w:t>
      </w:r>
      <w:r w:rsidR="00085F10">
        <w:rPr>
          <w:rFonts w:cs="Arial"/>
        </w:rPr>
        <w:t>appropriately</w:t>
      </w:r>
      <w:r w:rsidRPr="005C4585">
        <w:rPr>
          <w:rFonts w:cs="Arial"/>
        </w:rPr>
        <w:t xml:space="preserve">. These containers should be inspected </w:t>
      </w:r>
      <w:r>
        <w:rPr>
          <w:rFonts w:cs="Arial"/>
        </w:rPr>
        <w:t>and the inspection documented based on the presence of radioactive and/or chemical constituents.</w:t>
      </w:r>
    </w:p>
    <w:p w14:paraId="629B203F" w14:textId="77777777" w:rsidR="00FF15A4" w:rsidRDefault="00FF15A4" w:rsidP="00FF15A4">
      <w:pPr>
        <w:jc w:val="both"/>
        <w:rPr>
          <w:rFonts w:cs="Arial"/>
        </w:rPr>
      </w:pPr>
    </w:p>
    <w:p w14:paraId="55A83820" w14:textId="3FE2D2D8" w:rsidR="00FF15A4" w:rsidRPr="005C4585" w:rsidRDefault="00FF15A4" w:rsidP="00FF15A4">
      <w:pPr>
        <w:jc w:val="both"/>
        <w:rPr>
          <w:rFonts w:cs="Arial"/>
        </w:rPr>
      </w:pPr>
      <w:r>
        <w:rPr>
          <w:rFonts w:cs="Arial"/>
        </w:rPr>
        <w:t>Avoid mixing waste of different types and isotopes</w:t>
      </w:r>
      <w:r w:rsidRPr="005C4585">
        <w:rPr>
          <w:rFonts w:cs="Arial"/>
        </w:rPr>
        <w:t>. Laboratories should use the smallest volume of hazardous materials to minimize the production of mixed waste. Do not add aqueous waste into the mixed waste as it will increase the volume and disposal cost of mixed waste. Eliminate hazardous characteristics when possible, including disinfecting biohazardous components when practical.</w:t>
      </w:r>
    </w:p>
    <w:p w14:paraId="1397C2F7" w14:textId="78233820" w:rsidR="00A92922" w:rsidRPr="008E76FD" w:rsidRDefault="00A92922" w:rsidP="00C06D07">
      <w:pPr>
        <w:jc w:val="both"/>
        <w:rPr>
          <w:rFonts w:cs="Arial"/>
        </w:rPr>
      </w:pPr>
    </w:p>
    <w:p w14:paraId="67B6D345" w14:textId="6A6B4D2C" w:rsidR="00CC07EC" w:rsidRPr="00E93C68" w:rsidRDefault="00CC07EC" w:rsidP="00C06D07">
      <w:pPr>
        <w:pStyle w:val="Heading3"/>
      </w:pPr>
      <w:bookmarkStart w:id="540" w:name="_Toc82415511"/>
      <w:r w:rsidRPr="00E93C68">
        <w:t xml:space="preserve">Mixed </w:t>
      </w:r>
      <w:r w:rsidR="00EB0D8F" w:rsidRPr="00E93C68">
        <w:t>Regulated Medical</w:t>
      </w:r>
      <w:r w:rsidRPr="00E93C68">
        <w:t xml:space="preserve"> and Radioactive Waste</w:t>
      </w:r>
      <w:bookmarkEnd w:id="540"/>
    </w:p>
    <w:p w14:paraId="3D90B58F" w14:textId="77777777" w:rsidR="00575E69" w:rsidRDefault="00575E69" w:rsidP="00C06D07">
      <w:pPr>
        <w:ind w:left="720"/>
        <w:jc w:val="both"/>
        <w:rPr>
          <w:rFonts w:cs="Arial"/>
        </w:rPr>
      </w:pPr>
    </w:p>
    <w:p w14:paraId="70C03D37" w14:textId="04C5B71F" w:rsidR="0054521F" w:rsidRDefault="0054521F" w:rsidP="0054521F">
      <w:pPr>
        <w:ind w:left="720"/>
        <w:jc w:val="both"/>
      </w:pPr>
      <w:r>
        <w:t xml:space="preserve">For details on handling, storage, labeling, and disposal of mixed regulated medical waste and radioactive waste, follow the information found in the </w:t>
      </w:r>
      <w:hyperlink r:id="rId166" w:history="1">
        <w:r>
          <w:rPr>
            <w:rStyle w:val="Hyperlink"/>
            <w:b/>
            <w:u w:val="none"/>
          </w:rPr>
          <w:t>Rules and Procedures for Use of Radioactive Material at The Pennsylvania State University</w:t>
        </w:r>
      </w:hyperlink>
      <w:r>
        <w:t xml:space="preserve">. Additional information can be found on EHS’ </w:t>
      </w:r>
      <w:hyperlink r:id="rId167" w:history="1">
        <w:r w:rsidRPr="0054521F">
          <w:rPr>
            <w:rStyle w:val="Hyperlink"/>
            <w:b/>
            <w:u w:val="none"/>
          </w:rPr>
          <w:t>Radioactive Waste Management</w:t>
        </w:r>
      </w:hyperlink>
      <w:r>
        <w:t xml:space="preserve"> page.</w:t>
      </w:r>
    </w:p>
    <w:p w14:paraId="3A501E15" w14:textId="77777777" w:rsidR="00CC07EC" w:rsidRPr="008E76FD" w:rsidRDefault="00CC07EC" w:rsidP="00C06D07">
      <w:pPr>
        <w:suppressAutoHyphens/>
        <w:ind w:left="720" w:right="720"/>
        <w:contextualSpacing/>
        <w:jc w:val="both"/>
        <w:rPr>
          <w:rFonts w:cs="Arial"/>
        </w:rPr>
      </w:pPr>
    </w:p>
    <w:p w14:paraId="2E9EF1D5" w14:textId="77777777" w:rsidR="00CC07EC" w:rsidRPr="00F4212E" w:rsidRDefault="00CC07EC" w:rsidP="00C06D07">
      <w:pPr>
        <w:pStyle w:val="Heading3"/>
      </w:pPr>
      <w:bookmarkStart w:id="541" w:name="_Toc82415512"/>
      <w:r w:rsidRPr="00F4212E">
        <w:t>Mixed Chemical and Radioactive Waste</w:t>
      </w:r>
      <w:bookmarkEnd w:id="541"/>
    </w:p>
    <w:p w14:paraId="22B048EE" w14:textId="77777777" w:rsidR="00CC07EC" w:rsidRPr="008E76FD" w:rsidRDefault="00CC07EC" w:rsidP="00C06D07">
      <w:pPr>
        <w:suppressAutoHyphens/>
        <w:contextualSpacing/>
        <w:jc w:val="both"/>
        <w:rPr>
          <w:rFonts w:cs="Arial"/>
        </w:rPr>
      </w:pPr>
    </w:p>
    <w:p w14:paraId="2B790656" w14:textId="3C497F3F" w:rsidR="0054521F" w:rsidRPr="0054521F" w:rsidRDefault="0054521F" w:rsidP="0054521F">
      <w:pPr>
        <w:ind w:left="720"/>
        <w:jc w:val="both"/>
        <w:rPr>
          <w:b/>
        </w:rPr>
      </w:pPr>
      <w:r>
        <w:t xml:space="preserve">For details on handling, storage, labeling, and disposal of mixed chemical and radioactive waste, follow the information found in the </w:t>
      </w:r>
      <w:hyperlink r:id="rId168" w:history="1">
        <w:r w:rsidRPr="0054521F">
          <w:rPr>
            <w:rStyle w:val="Hyperlink"/>
            <w:b/>
            <w:u w:val="none"/>
          </w:rPr>
          <w:t>Rules and Procedures for Use of Radioactive Material at The Pennsylvania State University</w:t>
        </w:r>
      </w:hyperlink>
      <w:r>
        <w:t>.</w:t>
      </w:r>
      <w:r w:rsidRPr="007D62FA">
        <w:t xml:space="preserve"> </w:t>
      </w:r>
      <w:r>
        <w:t xml:space="preserve">Additional information can be found on EHS’ </w:t>
      </w:r>
      <w:hyperlink r:id="rId169" w:history="1">
        <w:r w:rsidRPr="0054521F">
          <w:rPr>
            <w:rStyle w:val="Hyperlink"/>
            <w:b/>
            <w:u w:val="none"/>
          </w:rPr>
          <w:t>Radioactive Waste Management</w:t>
        </w:r>
      </w:hyperlink>
      <w:r>
        <w:t xml:space="preserve"> page.</w:t>
      </w:r>
    </w:p>
    <w:p w14:paraId="44A52866" w14:textId="28E23B43" w:rsidR="00CC07EC" w:rsidRDefault="00CC07EC" w:rsidP="00C06D07">
      <w:pPr>
        <w:suppressAutoHyphens/>
        <w:contextualSpacing/>
        <w:jc w:val="both"/>
        <w:rPr>
          <w:rFonts w:cs="Arial"/>
        </w:rPr>
      </w:pPr>
    </w:p>
    <w:p w14:paraId="19DCD66A" w14:textId="77777777" w:rsidR="00085F10" w:rsidRPr="008E76FD" w:rsidRDefault="00085F10" w:rsidP="00085F10">
      <w:pPr>
        <w:suppressAutoHyphens/>
        <w:ind w:left="720"/>
        <w:contextualSpacing/>
        <w:jc w:val="both"/>
        <w:rPr>
          <w:rFonts w:cs="Arial"/>
        </w:rPr>
      </w:pPr>
      <w:r w:rsidRPr="005C4585">
        <w:rPr>
          <w:rFonts w:cs="Arial"/>
        </w:rPr>
        <w:t>If the mixed waste contains both radioactive and hazardous chemical waste components, both treatment and regulation can be complex. Mixed chemical and radioactive wastes are regulated by the Resource Conservation and Recovery Act (RCRA) and the Atomic Energy Act (AEA). In general, the requirements of RCRA and AEA are consistent and compatible; although, in cases where questions of waste identification comes into play, the AEA takes precedence. The Nuclear Regulatory Commission (NRC) and the Department of Energy (DOE) regulate the radioactive portion of mixed waste under AEA authority, while EPA regulates the hazardous waste portion of mixed waste under RCRA authority.</w:t>
      </w:r>
      <w:r>
        <w:rPr>
          <w:rFonts w:cs="Arial"/>
        </w:rPr>
        <w:t xml:space="preserve">  </w:t>
      </w:r>
    </w:p>
    <w:p w14:paraId="0A0833A3" w14:textId="77777777" w:rsidR="00085F10" w:rsidRPr="008E76FD" w:rsidRDefault="00085F10" w:rsidP="00C06D07">
      <w:pPr>
        <w:suppressAutoHyphens/>
        <w:contextualSpacing/>
        <w:jc w:val="both"/>
        <w:rPr>
          <w:rFonts w:cs="Arial"/>
        </w:rPr>
      </w:pPr>
    </w:p>
    <w:p w14:paraId="0F0BBD8E" w14:textId="349DB9EA" w:rsidR="00CC07EC" w:rsidRPr="00066F7C" w:rsidRDefault="00CC07EC" w:rsidP="00C06D07">
      <w:pPr>
        <w:pStyle w:val="Heading3"/>
      </w:pPr>
      <w:bookmarkStart w:id="542" w:name="_Toc82415513"/>
      <w:r w:rsidRPr="00066F7C">
        <w:t>Mixed Chemical</w:t>
      </w:r>
      <w:r w:rsidR="00EB0D8F" w:rsidRPr="00066F7C">
        <w:t xml:space="preserve"> and Regulated Medical</w:t>
      </w:r>
      <w:r w:rsidRPr="00066F7C">
        <w:t xml:space="preserve"> Waste</w:t>
      </w:r>
      <w:bookmarkEnd w:id="542"/>
    </w:p>
    <w:p w14:paraId="5073A4A9" w14:textId="77777777" w:rsidR="00CC07EC" w:rsidRPr="008E76FD" w:rsidRDefault="00CC07EC" w:rsidP="00C06D07"/>
    <w:p w14:paraId="01705FB3" w14:textId="4B1A8932" w:rsidR="0054521F" w:rsidRDefault="0054521F" w:rsidP="0054521F">
      <w:pPr>
        <w:ind w:left="720"/>
        <w:jc w:val="both"/>
      </w:pPr>
      <w:r>
        <w:t xml:space="preserve">This category of mixed waste is sometimes generated in the course of biological research where the use of certain chemicals means the waste is no longer safe to be rendered noninfectious using the accepted protocols of autoclaving or bleaching. As discussed in section </w:t>
      </w:r>
      <w:r w:rsidRPr="0054521F">
        <w:rPr>
          <w:u w:val="single"/>
        </w:rPr>
        <w:fldChar w:fldCharType="begin"/>
      </w:r>
      <w:r w:rsidRPr="0054521F">
        <w:rPr>
          <w:u w:val="single"/>
        </w:rPr>
        <w:instrText xml:space="preserve"> REF _Ref67907208 \r \h </w:instrText>
      </w:r>
      <w:r>
        <w:rPr>
          <w:u w:val="single"/>
        </w:rPr>
        <w:instrText xml:space="preserve"> \* MERGEFORMAT </w:instrText>
      </w:r>
      <w:r w:rsidRPr="0054521F">
        <w:rPr>
          <w:u w:val="single"/>
        </w:rPr>
      </w:r>
      <w:r w:rsidRPr="0054521F">
        <w:rPr>
          <w:u w:val="single"/>
        </w:rPr>
        <w:fldChar w:fldCharType="separate"/>
      </w:r>
      <w:r w:rsidR="0065075A">
        <w:rPr>
          <w:u w:val="single"/>
        </w:rPr>
        <w:t>11.4.6.1</w:t>
      </w:r>
      <w:r w:rsidRPr="0054521F">
        <w:rPr>
          <w:u w:val="single"/>
        </w:rPr>
        <w:fldChar w:fldCharType="end"/>
      </w:r>
      <w:r>
        <w:t xml:space="preserve">, some chemicals should never be autoclaved. Likewise, section </w:t>
      </w:r>
      <w:r w:rsidRPr="0054521F">
        <w:rPr>
          <w:u w:val="single"/>
        </w:rPr>
        <w:fldChar w:fldCharType="begin"/>
      </w:r>
      <w:r w:rsidRPr="0054521F">
        <w:rPr>
          <w:u w:val="single"/>
        </w:rPr>
        <w:instrText xml:space="preserve"> REF _Ref67907211 \r \h </w:instrText>
      </w:r>
      <w:r>
        <w:rPr>
          <w:u w:val="single"/>
        </w:rPr>
        <w:instrText xml:space="preserve"> \* MERGEFORMAT </w:instrText>
      </w:r>
      <w:r w:rsidRPr="0054521F">
        <w:rPr>
          <w:u w:val="single"/>
        </w:rPr>
      </w:r>
      <w:r w:rsidRPr="0054521F">
        <w:rPr>
          <w:u w:val="single"/>
        </w:rPr>
        <w:fldChar w:fldCharType="separate"/>
      </w:r>
      <w:r w:rsidR="0065075A">
        <w:rPr>
          <w:u w:val="single"/>
        </w:rPr>
        <w:t>11.4.6.2</w:t>
      </w:r>
      <w:r w:rsidRPr="0054521F">
        <w:rPr>
          <w:u w:val="single"/>
        </w:rPr>
        <w:fldChar w:fldCharType="end"/>
      </w:r>
      <w:r>
        <w:t xml:space="preserve"> lists chemicals that are incompatible with bleach.</w:t>
      </w:r>
    </w:p>
    <w:p w14:paraId="61645D18" w14:textId="77777777" w:rsidR="0054521F" w:rsidRDefault="0054521F" w:rsidP="0054521F">
      <w:pPr>
        <w:jc w:val="both"/>
      </w:pPr>
    </w:p>
    <w:p w14:paraId="4F14192A" w14:textId="552401C2" w:rsidR="0054521F" w:rsidRDefault="0054521F" w:rsidP="0054521F">
      <w:pPr>
        <w:ind w:left="720"/>
        <w:jc w:val="both"/>
      </w:pPr>
      <w:r w:rsidRPr="008E76FD">
        <w:t xml:space="preserve">Mixed chemical and </w:t>
      </w:r>
      <w:r>
        <w:t xml:space="preserve">RMW </w:t>
      </w:r>
      <w:r w:rsidRPr="008E76FD">
        <w:t>shall NOT be autoclaved. Chemical compatibility must be taken into account before adding bleach or any other chemical disinfectant. If chemical constituents are incompatible with bleach, contact EHS for guidanc</w:t>
      </w:r>
      <w:r w:rsidRPr="005C4585">
        <w:t xml:space="preserve">e. </w:t>
      </w:r>
    </w:p>
    <w:p w14:paraId="51163082" w14:textId="77777777" w:rsidR="0054521F" w:rsidRDefault="0054521F" w:rsidP="0054521F">
      <w:pPr>
        <w:jc w:val="both"/>
      </w:pPr>
    </w:p>
    <w:p w14:paraId="5B4FBEC5" w14:textId="4544D9B0" w:rsidR="0054521F" w:rsidRPr="004B6809" w:rsidRDefault="0054521F" w:rsidP="0054521F">
      <w:pPr>
        <w:ind w:left="720"/>
        <w:jc w:val="both"/>
      </w:pPr>
      <w:r w:rsidRPr="004B6809">
        <w:t xml:space="preserve">This </w:t>
      </w:r>
      <w:r>
        <w:t xml:space="preserve">type of material must be properly contained first based on the chemical constituents, and then the biohazardous material. They must also be labeled with a properly filled out green </w:t>
      </w:r>
      <w:r w:rsidR="00654BC7">
        <w:t>tag that</w:t>
      </w:r>
      <w:r>
        <w:t xml:space="preserve"> lists both the chemical constituents of the waste along with the biohazard (organism, virus, rDNA, etc.). Keep different waste streams as separate as possible. If you have questions about what waste is appropriate to combine, contact EHS </w:t>
      </w:r>
      <w:r>
        <w:rPr>
          <w:i/>
        </w:rPr>
        <w:t>before</w:t>
      </w:r>
      <w:r>
        <w:t xml:space="preserve"> combining any waste streams.</w:t>
      </w:r>
    </w:p>
    <w:p w14:paraId="0B4F274F" w14:textId="3B82A8C7" w:rsidR="00BC0869" w:rsidRDefault="00BC0869" w:rsidP="00C06D07">
      <w:pPr>
        <w:ind w:left="720"/>
        <w:jc w:val="both"/>
      </w:pPr>
    </w:p>
    <w:p w14:paraId="374EDC53" w14:textId="28CCBE70" w:rsidR="0054521F" w:rsidRDefault="00AC5A68" w:rsidP="00C06D07">
      <w:pPr>
        <w:ind w:left="720"/>
        <w:jc w:val="both"/>
      </w:pPr>
      <w:r>
        <w:t xml:space="preserve">Collection containers must be chemically </w:t>
      </w:r>
      <w:r w:rsidR="00654BC7">
        <w:t>compatible</w:t>
      </w:r>
      <w:r>
        <w:t xml:space="preserve"> with the waste and capable of containing the material. </w:t>
      </w:r>
      <w:r w:rsidR="0054521F">
        <w:t>Follow these general guidelines to package this type of mixed waste:</w:t>
      </w:r>
    </w:p>
    <w:p w14:paraId="42085A4B" w14:textId="06F6B65C" w:rsidR="0054521F" w:rsidRDefault="0054521F" w:rsidP="0054521F">
      <w:pPr>
        <w:pStyle w:val="ListParagraph"/>
        <w:numPr>
          <w:ilvl w:val="0"/>
          <w:numId w:val="215"/>
        </w:numPr>
        <w:jc w:val="both"/>
      </w:pPr>
      <w:r>
        <w:t>Solid</w:t>
      </w:r>
      <w:r w:rsidR="00AC5A68">
        <w:t>s</w:t>
      </w:r>
      <w:r>
        <w:t xml:space="preserve"> – place in a red, red-orange, or orange biohazard labeled plastic bag. Complete and attach a green waste tag.</w:t>
      </w:r>
      <w:r w:rsidR="00085F10">
        <w:t xml:space="preserve"> Do not place in “white barrels” in autoclave room at University Park.</w:t>
      </w:r>
    </w:p>
    <w:p w14:paraId="4996EBA3" w14:textId="27484070" w:rsidR="0054521F" w:rsidRDefault="0054521F" w:rsidP="0054521F">
      <w:pPr>
        <w:pStyle w:val="ListParagraph"/>
        <w:numPr>
          <w:ilvl w:val="0"/>
          <w:numId w:val="215"/>
        </w:numPr>
        <w:jc w:val="both"/>
      </w:pPr>
      <w:r>
        <w:t>Solids with free liquids – place in a red, red-orange, or orange biohazard labeled plastic bag placed inside a bucket to prevent the liquid from leaking should the bag develop a hole or tear. Complete and attach a green waste tag.</w:t>
      </w:r>
    </w:p>
    <w:p w14:paraId="19DCC2D6" w14:textId="01DAD47E" w:rsidR="0054521F" w:rsidRDefault="0054521F" w:rsidP="0054521F">
      <w:pPr>
        <w:pStyle w:val="ListParagraph"/>
        <w:numPr>
          <w:ilvl w:val="0"/>
          <w:numId w:val="215"/>
        </w:numPr>
        <w:jc w:val="both"/>
      </w:pPr>
      <w:r>
        <w:t>Liquids – place in a compatible container with a lid. Complete and attach a green waste tag.</w:t>
      </w:r>
    </w:p>
    <w:p w14:paraId="0CE226C0" w14:textId="1656F672" w:rsidR="0054521F" w:rsidRDefault="0054521F" w:rsidP="000212C7">
      <w:pPr>
        <w:jc w:val="both"/>
      </w:pPr>
    </w:p>
    <w:p w14:paraId="321DEF99" w14:textId="3FD9DA3D" w:rsidR="00AC5A68" w:rsidRDefault="00AC5A68" w:rsidP="00AC5A68">
      <w:pPr>
        <w:ind w:left="720"/>
        <w:jc w:val="both"/>
      </w:pPr>
      <w:r w:rsidRPr="005C4585">
        <w:t>The waste must be stored as close to the point of generation as possible and the container must have a lid that is closed</w:t>
      </w:r>
      <w:r>
        <w:t xml:space="preserve"> other than when waste is being added to the container</w:t>
      </w:r>
      <w:r w:rsidRPr="005C4585">
        <w:t xml:space="preserve">. </w:t>
      </w:r>
      <w:r>
        <w:t xml:space="preserve">This waste must meet the same requirements as chemical waste as detailed in section </w:t>
      </w:r>
      <w:r w:rsidRPr="00AC5A68">
        <w:rPr>
          <w:u w:val="single"/>
        </w:rPr>
        <w:fldChar w:fldCharType="begin"/>
      </w:r>
      <w:r w:rsidRPr="00AC5A68">
        <w:rPr>
          <w:u w:val="single"/>
        </w:rPr>
        <w:instrText xml:space="preserve"> REF _Ref67907793 \r \h </w:instrText>
      </w:r>
      <w:r>
        <w:rPr>
          <w:u w:val="single"/>
        </w:rPr>
        <w:instrText xml:space="preserve"> \* MERGEFORMAT </w:instrText>
      </w:r>
      <w:r w:rsidRPr="00AC5A68">
        <w:rPr>
          <w:u w:val="single"/>
        </w:rPr>
      </w:r>
      <w:r w:rsidRPr="00AC5A68">
        <w:rPr>
          <w:u w:val="single"/>
        </w:rPr>
        <w:fldChar w:fldCharType="separate"/>
      </w:r>
      <w:r w:rsidR="0065075A">
        <w:rPr>
          <w:u w:val="single"/>
        </w:rPr>
        <w:t>11.3</w:t>
      </w:r>
      <w:r w:rsidRPr="00AC5A68">
        <w:rPr>
          <w:u w:val="single"/>
        </w:rPr>
        <w:fldChar w:fldCharType="end"/>
      </w:r>
      <w:r>
        <w:t xml:space="preserve">. </w:t>
      </w:r>
    </w:p>
    <w:p w14:paraId="5D384C43" w14:textId="2355CECA" w:rsidR="00AC5A68" w:rsidRDefault="00AC5A68" w:rsidP="00AC5A68">
      <w:pPr>
        <w:ind w:left="720"/>
        <w:jc w:val="both"/>
      </w:pPr>
    </w:p>
    <w:p w14:paraId="2DEAEF14" w14:textId="04B326D7" w:rsidR="00AC5A68" w:rsidRDefault="00AC5A68" w:rsidP="00AC5A68">
      <w:pPr>
        <w:ind w:left="720"/>
        <w:jc w:val="both"/>
      </w:pPr>
      <w:r>
        <w:t xml:space="preserve">Directions for how to properly complete a waste disposal pick up request for mixed waste can be found on the </w:t>
      </w:r>
      <w:hyperlink r:id="rId170" w:history="1">
        <w:r w:rsidRPr="00AC5A68">
          <w:rPr>
            <w:rStyle w:val="Hyperlink"/>
            <w:b/>
            <w:u w:val="none"/>
          </w:rPr>
          <w:t>EHS Waste Disposal</w:t>
        </w:r>
      </w:hyperlink>
      <w:r>
        <w:t xml:space="preserve"> page under “How to create a chemical waste disposal request.”</w:t>
      </w:r>
    </w:p>
    <w:p w14:paraId="14495A2C" w14:textId="7F9DA5AC" w:rsidR="00AC5A68" w:rsidRPr="00AC5A68" w:rsidRDefault="00AC5A68" w:rsidP="00AC5A68">
      <w:pPr>
        <w:ind w:left="720"/>
        <w:jc w:val="both"/>
      </w:pPr>
      <w:r>
        <w:t xml:space="preserve"> </w:t>
      </w:r>
    </w:p>
    <w:p w14:paraId="6A6B7A65" w14:textId="2F767DF4" w:rsidR="00AC5A68" w:rsidRDefault="00AC5A68" w:rsidP="00AC5A68">
      <w:pPr>
        <w:ind w:left="720"/>
        <w:jc w:val="both"/>
        <w:rPr>
          <w:rFonts w:cs="Arial"/>
        </w:rPr>
      </w:pPr>
      <w:r>
        <w:rPr>
          <w:rFonts w:cs="Arial"/>
        </w:rPr>
        <w:t>Mixed hazardous chemical and biological waste containing animal tissues or samples should be identified as containing infectious or non-infectious animal tissues or samples. If the biological animal tissues or samples are non-infectious, EHS will provide and require you to fill out a Non-Infectious Certification for the vendor disposal. Both infectious and non-infectious mixed chemical and biological animal tissue or sample waste should be rendered biologically inactive before disposal as hazardous chemical waste if possible. Mixed chemical and biological animal tissue or samples shall NOT be autoclaved.</w:t>
      </w:r>
    </w:p>
    <w:p w14:paraId="00B781B6" w14:textId="77777777" w:rsidR="0054521F" w:rsidRPr="008E76FD" w:rsidRDefault="0054521F" w:rsidP="00C06D07">
      <w:pPr>
        <w:ind w:left="720"/>
        <w:jc w:val="both"/>
      </w:pPr>
    </w:p>
    <w:p w14:paraId="542E719C" w14:textId="4CA7DC8D" w:rsidR="00CC07EC" w:rsidRPr="00066F7C" w:rsidRDefault="00CC07EC" w:rsidP="00C06D07">
      <w:pPr>
        <w:pStyle w:val="Heading3"/>
      </w:pPr>
      <w:bookmarkStart w:id="543" w:name="_Toc82415514"/>
      <w:r w:rsidRPr="00066F7C">
        <w:t>Mixed Chemical, Radioactive</w:t>
      </w:r>
      <w:r w:rsidR="00EB0D8F" w:rsidRPr="00066F7C">
        <w:t>, and Regulated Medical</w:t>
      </w:r>
      <w:r w:rsidRPr="00066F7C">
        <w:t xml:space="preserve"> Waste</w:t>
      </w:r>
      <w:bookmarkEnd w:id="543"/>
    </w:p>
    <w:p w14:paraId="14C94A96" w14:textId="425216FB" w:rsidR="00CC07EC" w:rsidRDefault="00CC07EC" w:rsidP="00C06D07">
      <w:pPr>
        <w:ind w:left="720"/>
        <w:jc w:val="both"/>
      </w:pPr>
    </w:p>
    <w:p w14:paraId="624872FF" w14:textId="4B051049" w:rsidR="000037C5" w:rsidRPr="000037C5" w:rsidRDefault="000037C5" w:rsidP="00C06D07">
      <w:pPr>
        <w:ind w:left="720"/>
        <w:jc w:val="both"/>
      </w:pPr>
      <w:r>
        <w:t xml:space="preserve">Waste generated in the course of research that includes components that are radioactive, chemical, and biological present multiple challenges for handling, storage, and disposal. Contact the </w:t>
      </w:r>
      <w:hyperlink r:id="rId171" w:history="1">
        <w:r w:rsidRPr="000037C5">
          <w:rPr>
            <w:rStyle w:val="Hyperlink"/>
            <w:b/>
            <w:u w:val="none"/>
          </w:rPr>
          <w:t>Radiation Protection Office</w:t>
        </w:r>
      </w:hyperlink>
      <w:r>
        <w:t xml:space="preserve"> within EHS for guidance </w:t>
      </w:r>
      <w:r>
        <w:rPr>
          <w:i/>
        </w:rPr>
        <w:t xml:space="preserve">prior </w:t>
      </w:r>
      <w:r>
        <w:t>to generating this type of waste.</w:t>
      </w:r>
    </w:p>
    <w:p w14:paraId="7BFA311D" w14:textId="6F420D2B" w:rsidR="00D5237D" w:rsidRDefault="00D5237D" w:rsidP="000037C5"/>
    <w:p w14:paraId="675DDC78" w14:textId="77777777" w:rsidR="00D5237D" w:rsidRPr="00B73952" w:rsidRDefault="00D5237D" w:rsidP="00D5237D">
      <w:pPr>
        <w:pStyle w:val="Heading2"/>
      </w:pPr>
      <w:bookmarkStart w:id="544" w:name="_Toc82415515"/>
      <w:r w:rsidRPr="00B73952">
        <w:t>Batteries</w:t>
      </w:r>
      <w:bookmarkEnd w:id="544"/>
    </w:p>
    <w:p w14:paraId="16DFC3FC" w14:textId="77777777" w:rsidR="00D5237D" w:rsidRPr="008E76FD" w:rsidRDefault="00D5237D" w:rsidP="00D5237D"/>
    <w:p w14:paraId="482FA576" w14:textId="77777777" w:rsidR="00AC5A68" w:rsidRPr="008E76FD" w:rsidRDefault="00AC5A68" w:rsidP="00AC5A68">
      <w:pPr>
        <w:jc w:val="both"/>
      </w:pPr>
      <w:r w:rsidRPr="008E76FD">
        <w:t xml:space="preserve">For reference and additional information, see the </w:t>
      </w:r>
      <w:hyperlink r:id="rId172" w:history="1">
        <w:r w:rsidRPr="008E76FD">
          <w:rPr>
            <w:rStyle w:val="Hyperlink"/>
            <w:b/>
            <w:u w:val="none"/>
          </w:rPr>
          <w:t>Battery Recyc</w:t>
        </w:r>
        <w:r>
          <w:rPr>
            <w:rStyle w:val="Hyperlink"/>
            <w:b/>
            <w:u w:val="none"/>
          </w:rPr>
          <w:t>l</w:t>
        </w:r>
        <w:r w:rsidRPr="008E76FD">
          <w:rPr>
            <w:rStyle w:val="Hyperlink"/>
            <w:b/>
            <w:u w:val="none"/>
          </w:rPr>
          <w:t>ing webpage</w:t>
        </w:r>
      </w:hyperlink>
      <w:r w:rsidRPr="008E76FD">
        <w:t xml:space="preserve"> from the Sustainability Institute.</w:t>
      </w:r>
    </w:p>
    <w:p w14:paraId="66EB82FF" w14:textId="77777777" w:rsidR="00AC5A68" w:rsidRPr="008E76FD" w:rsidRDefault="00AC5A68" w:rsidP="00AC5A68"/>
    <w:p w14:paraId="740D5663" w14:textId="77777777" w:rsidR="00AC5A68" w:rsidRPr="008E76FD" w:rsidRDefault="00AC5A68" w:rsidP="00AC5A68">
      <w:pPr>
        <w:jc w:val="both"/>
      </w:pPr>
      <w:r w:rsidRPr="008E76FD">
        <w:t>Only batteries used in the course of Penn State activities may be disposed of through Penn State. Never bring batteries from home for disposal on campus.</w:t>
      </w:r>
    </w:p>
    <w:p w14:paraId="3EB8076E" w14:textId="77777777" w:rsidR="00AC5A68" w:rsidRPr="008E76FD" w:rsidRDefault="00AC5A68" w:rsidP="00AC5A68">
      <w:pPr>
        <w:jc w:val="both"/>
      </w:pPr>
    </w:p>
    <w:p w14:paraId="3501DD5B" w14:textId="77777777" w:rsidR="00AC5A68" w:rsidRPr="008E76FD" w:rsidRDefault="00AC5A68" w:rsidP="00AC5A68">
      <w:pPr>
        <w:jc w:val="both"/>
      </w:pPr>
      <w:r w:rsidRPr="008E76FD">
        <w:t xml:space="preserve">Non-rechargeable batteries, such as alkaline batteries, should be placed in the regular trash for disposal. </w:t>
      </w:r>
    </w:p>
    <w:p w14:paraId="2395B018" w14:textId="77777777" w:rsidR="00AC5A68" w:rsidRPr="008E76FD" w:rsidRDefault="00AC5A68" w:rsidP="00AC5A68">
      <w:pPr>
        <w:jc w:val="both"/>
      </w:pPr>
    </w:p>
    <w:p w14:paraId="40915FDC" w14:textId="77777777" w:rsidR="00AC5A68" w:rsidRDefault="00AC5A68" w:rsidP="00AC5A68">
      <w:pPr>
        <w:jc w:val="both"/>
      </w:pPr>
      <w:r>
        <w:t xml:space="preserve">Acceptable </w:t>
      </w:r>
      <w:r w:rsidRPr="00E318E8">
        <w:t>Universal Waste Batteries</w:t>
      </w:r>
      <w:r>
        <w:t xml:space="preserve"> for disposal through Penn State </w:t>
      </w:r>
      <w:r w:rsidRPr="00E318E8">
        <w:t>in</w:t>
      </w:r>
      <w:r>
        <w:t>clude</w:t>
      </w:r>
      <w:r w:rsidRPr="00E318E8">
        <w:t xml:space="preserve"> rechargeable batteries, </w:t>
      </w:r>
      <w:r>
        <w:t>such as</w:t>
      </w:r>
      <w:r w:rsidRPr="00E318E8">
        <w:t xml:space="preserve"> nickel cadmium, nickel metal hydride,</w:t>
      </w:r>
      <w:r>
        <w:t xml:space="preserve"> lithium</w:t>
      </w:r>
      <w:r w:rsidRPr="00E318E8">
        <w:t xml:space="preserve"> and lithium-ion, </w:t>
      </w:r>
      <w:r>
        <w:t>and lead acid. These batteries should never be placed in the trash for disposal.</w:t>
      </w:r>
    </w:p>
    <w:p w14:paraId="24175E47" w14:textId="77777777" w:rsidR="00AC5A68" w:rsidRDefault="00AC5A68" w:rsidP="00AC5A68">
      <w:pPr>
        <w:jc w:val="both"/>
      </w:pPr>
    </w:p>
    <w:p w14:paraId="2F889E17" w14:textId="4D425394" w:rsidR="00AC5A68" w:rsidRPr="00E318E8" w:rsidRDefault="00AC5A68" w:rsidP="00AC5A68">
      <w:pPr>
        <w:jc w:val="both"/>
      </w:pPr>
      <w:r>
        <w:t xml:space="preserve">Batteries for disposal at University Park are </w:t>
      </w:r>
      <w:r w:rsidRPr="00E318E8">
        <w:t>sent for recycling</w:t>
      </w:r>
      <w:r>
        <w:t xml:space="preserve"> through the Battery Mailer Program hosted by EHS. To send out your waste batteries, contact</w:t>
      </w:r>
      <w:r w:rsidRPr="00E318E8">
        <w:t xml:space="preserve"> your building’s Battery Collection Leader. </w:t>
      </w:r>
      <w:r>
        <w:t>B</w:t>
      </w:r>
      <w:r w:rsidRPr="00E318E8">
        <w:t xml:space="preserve">atteries </w:t>
      </w:r>
      <w:r>
        <w:t xml:space="preserve">sent through the Battery Mailer Program must be individually </w:t>
      </w:r>
      <w:r w:rsidRPr="00E318E8">
        <w:t>packaged</w:t>
      </w:r>
      <w:r>
        <w:t xml:space="preserve"> to prevent terminals from short-circuiting</w:t>
      </w:r>
      <w:r w:rsidRPr="00E318E8">
        <w:t xml:space="preserve"> and sent to </w:t>
      </w:r>
      <w:r w:rsidR="00654BC7" w:rsidRPr="00E318E8">
        <w:t>EHS for</w:t>
      </w:r>
      <w:r w:rsidRPr="00E318E8">
        <w:t xml:space="preserve"> appropriate disposal. </w:t>
      </w:r>
    </w:p>
    <w:p w14:paraId="27259918" w14:textId="77777777" w:rsidR="00AC5A68" w:rsidRPr="00E318E8" w:rsidRDefault="00AC5A68" w:rsidP="00AC5A68">
      <w:pPr>
        <w:jc w:val="both"/>
      </w:pPr>
    </w:p>
    <w:p w14:paraId="686F0528" w14:textId="77777777" w:rsidR="00AC5A68" w:rsidRPr="008E76FD" w:rsidRDefault="00AC5A68" w:rsidP="00AC5A68">
      <w:pPr>
        <w:jc w:val="both"/>
      </w:pPr>
      <w:r>
        <w:t>L</w:t>
      </w:r>
      <w:r w:rsidRPr="00E318E8">
        <w:t>ead acid batteries and batteries larger than three pounds</w:t>
      </w:r>
      <w:r>
        <w:t>, or those that cannot fit in the Battery Mailers, are</w:t>
      </w:r>
      <w:r w:rsidRPr="00E318E8">
        <w:t xml:space="preserve"> handled as chemical waste. Submit the</w:t>
      </w:r>
      <w:r>
        <w:t>se larger batteries</w:t>
      </w:r>
      <w:r w:rsidRPr="00E318E8">
        <w:t xml:space="preserve"> for</w:t>
      </w:r>
      <w:r>
        <w:t xml:space="preserve"> waste</w:t>
      </w:r>
      <w:r w:rsidRPr="00E318E8">
        <w:t xml:space="preserve"> pick up using the </w:t>
      </w:r>
      <w:r>
        <w:t xml:space="preserve">online </w:t>
      </w:r>
      <w:r w:rsidRPr="00E318E8">
        <w:t>chemical waste</w:t>
      </w:r>
      <w:r>
        <w:t xml:space="preserve"> disposal</w:t>
      </w:r>
      <w:r w:rsidRPr="00E318E8">
        <w:t xml:space="preserve"> system.  </w:t>
      </w:r>
    </w:p>
    <w:p w14:paraId="0625CEC3" w14:textId="77777777" w:rsidR="00AC5A68" w:rsidRDefault="00AC5A68" w:rsidP="00AC5A68"/>
    <w:p w14:paraId="7379D2A6" w14:textId="77777777" w:rsidR="00AC5A68" w:rsidRPr="008E76FD" w:rsidRDefault="00AC5A68" w:rsidP="00AC5A68">
      <w:pPr>
        <w:jc w:val="both"/>
      </w:pPr>
      <w:r>
        <w:t>Batteries for disposal at Commonwealth Campuses are coordinated with the respective EHS Regional Coordinator. Batteries held for disposal must have the terminals protected by either bagging each battery separately or taping the terminals with clear packaging tape. All batteries must have their terminals protected to minimize the risk of short-circuiting.</w:t>
      </w:r>
    </w:p>
    <w:p w14:paraId="7B7BF7D3" w14:textId="3875E576" w:rsidR="00D5237D" w:rsidRDefault="00D5237D" w:rsidP="00C06D07">
      <w:pPr>
        <w:ind w:left="720"/>
      </w:pPr>
    </w:p>
    <w:p w14:paraId="3BA76E17" w14:textId="3B0FE68C" w:rsidR="00D5237D" w:rsidRPr="00B73952" w:rsidRDefault="00D5237D" w:rsidP="00D5237D">
      <w:pPr>
        <w:pStyle w:val="Heading2"/>
      </w:pPr>
      <w:bookmarkStart w:id="545" w:name="_Toc82415516"/>
      <w:r w:rsidRPr="00B73952">
        <w:t>Equipment Lamps</w:t>
      </w:r>
      <w:r w:rsidR="00F73FE6" w:rsidRPr="00B73952">
        <w:t xml:space="preserve"> and Bulbs</w:t>
      </w:r>
      <w:bookmarkEnd w:id="545"/>
    </w:p>
    <w:p w14:paraId="213735E9" w14:textId="25DDFE56" w:rsidR="00D5237D" w:rsidRDefault="00D5237D" w:rsidP="00D5237D"/>
    <w:p w14:paraId="09DBF78C" w14:textId="3CF03577" w:rsidR="00AC5A68" w:rsidRDefault="00AC5A68" w:rsidP="00AC5A68">
      <w:pPr>
        <w:jc w:val="both"/>
      </w:pPr>
      <w:r>
        <w:t xml:space="preserve">Equipment lamps and bulbs can sometimes contain hazardous chemicals. </w:t>
      </w:r>
      <w:r w:rsidR="00D75714">
        <w:t>Regardless of their contents, all lamps and bulbs must be disposed of properly.</w:t>
      </w:r>
    </w:p>
    <w:p w14:paraId="56B46583" w14:textId="77777777" w:rsidR="00AC5A68" w:rsidRDefault="00AC5A68" w:rsidP="00AC5A68"/>
    <w:p w14:paraId="61A74082" w14:textId="6F9CAC73" w:rsidR="00AC5A68" w:rsidRDefault="00AC5A68" w:rsidP="00AC5A68">
      <w:pPr>
        <w:jc w:val="both"/>
      </w:pPr>
      <w:r>
        <w:t>Incandescent bulbs can be disposed of by carefully wrapping them in cushioning material and placing them in</w:t>
      </w:r>
      <w:r w:rsidR="00D75714">
        <w:t>to the</w:t>
      </w:r>
      <w:r>
        <w:t xml:space="preserve"> regular trash. </w:t>
      </w:r>
    </w:p>
    <w:p w14:paraId="6862A6F9" w14:textId="77777777" w:rsidR="00AC5A68" w:rsidRDefault="00AC5A68" w:rsidP="00AC5A68"/>
    <w:p w14:paraId="2BAC7FF1" w14:textId="3D331F2C" w:rsidR="00AC5A68" w:rsidRDefault="00D75714" w:rsidP="00AC5A68">
      <w:pPr>
        <w:jc w:val="both"/>
      </w:pPr>
      <w:r>
        <w:t xml:space="preserve">Compact fluorescent lights (CFL), </w:t>
      </w:r>
      <w:r w:rsidR="00AC5A68">
        <w:t>fluorescent</w:t>
      </w:r>
      <w:r>
        <w:t xml:space="preserve"> bulbs</w:t>
      </w:r>
      <w:r w:rsidR="00AC5A68">
        <w:t xml:space="preserve">, </w:t>
      </w:r>
      <w:r>
        <w:t xml:space="preserve">and specialty lamps such as </w:t>
      </w:r>
      <w:r w:rsidR="00AC5A68">
        <w:t xml:space="preserve">mercury lamps, UV lamps, or special microscope bulbs are considered chemical waste, and should be handled as such as discussed </w:t>
      </w:r>
      <w:r w:rsidR="00085F10">
        <w:t>previously</w:t>
      </w:r>
      <w:r w:rsidR="00AC5A68">
        <w:t>.</w:t>
      </w:r>
      <w:r w:rsidR="00AC5A68" w:rsidRPr="008E76FD">
        <w:t xml:space="preserve"> </w:t>
      </w:r>
      <w:r w:rsidR="00AC5A68">
        <w:t>At University Park, p</w:t>
      </w:r>
      <w:r w:rsidR="00AC5A68" w:rsidRPr="008E76FD">
        <w:t xml:space="preserve">lace </w:t>
      </w:r>
      <w:r w:rsidR="00AC5A68">
        <w:t xml:space="preserve">these types of </w:t>
      </w:r>
      <w:r w:rsidR="00AC5A68" w:rsidRPr="008E76FD">
        <w:t>used</w:t>
      </w:r>
      <w:r>
        <w:t xml:space="preserve"> bulbs or</w:t>
      </w:r>
      <w:r w:rsidR="00AC5A68" w:rsidRPr="008E76FD">
        <w:t xml:space="preserve"> lamps in a box with padding</w:t>
      </w:r>
      <w:r w:rsidR="00AC5A68">
        <w:t xml:space="preserve"> </w:t>
      </w:r>
      <w:r w:rsidR="001F16FF">
        <w:t xml:space="preserve">and manage them as chemical waste including </w:t>
      </w:r>
      <w:r w:rsidR="00AC5A68" w:rsidRPr="008E76FD">
        <w:t>attach</w:t>
      </w:r>
      <w:r w:rsidR="001F16FF">
        <w:t>ing</w:t>
      </w:r>
      <w:r w:rsidR="00AC5A68" w:rsidRPr="008E76FD">
        <w:t xml:space="preserve"> a </w:t>
      </w:r>
      <w:r w:rsidR="00085F10">
        <w:t xml:space="preserve">completed </w:t>
      </w:r>
      <w:r w:rsidR="00AC5A68" w:rsidRPr="008E76FD">
        <w:t>green tag</w:t>
      </w:r>
      <w:r w:rsidR="00AC5A68">
        <w:t>, plac</w:t>
      </w:r>
      <w:r w:rsidR="001F16FF">
        <w:t>ing</w:t>
      </w:r>
      <w:r w:rsidR="00AC5A68">
        <w:t xml:space="preserve"> in the satellite accumulation area, and </w:t>
      </w:r>
      <w:r w:rsidR="00654BC7">
        <w:t>submitting</w:t>
      </w:r>
      <w:r w:rsidR="00AC5A68">
        <w:t xml:space="preserve"> a chemical waste pick up. At Commonwealth Campus locations, discuss</w:t>
      </w:r>
      <w:r w:rsidR="001F16FF">
        <w:t xml:space="preserve"> the</w:t>
      </w:r>
      <w:r w:rsidR="00AC5A68">
        <w:t xml:space="preserve"> appropriate disposal avenues with your regional EHS coordinator or the campus maintenance supervisor. </w:t>
      </w:r>
    </w:p>
    <w:p w14:paraId="13B50018" w14:textId="77777777" w:rsidR="00AC5A68" w:rsidRDefault="00AC5A68" w:rsidP="00AC5A68">
      <w:pPr>
        <w:jc w:val="both"/>
      </w:pPr>
    </w:p>
    <w:p w14:paraId="21D14D65" w14:textId="6641BE72" w:rsidR="00AC5A68" w:rsidRDefault="001F16FF" w:rsidP="00AC5A68">
      <w:pPr>
        <w:jc w:val="both"/>
      </w:pPr>
      <w:r>
        <w:t>For l</w:t>
      </w:r>
      <w:r w:rsidR="00AC5A68">
        <w:t>arger quantities</w:t>
      </w:r>
      <w:r>
        <w:t xml:space="preserve"> or </w:t>
      </w:r>
      <w:r w:rsidR="00AC5A68">
        <w:t>larger bulbs, contact EHS for assistance and guidance on disposal.</w:t>
      </w:r>
    </w:p>
    <w:p w14:paraId="7592E9C4" w14:textId="77777777" w:rsidR="00AC5A68" w:rsidRDefault="00AC5A68" w:rsidP="00AC5A68">
      <w:pPr>
        <w:jc w:val="both"/>
      </w:pPr>
    </w:p>
    <w:p w14:paraId="201EE862" w14:textId="77777777" w:rsidR="00AC5A68" w:rsidRPr="00F73FE6" w:rsidRDefault="00AC5A68" w:rsidP="00AC5A68">
      <w:pPr>
        <w:textAlignment w:val="baseline"/>
        <w:rPr>
          <w:rFonts w:eastAsia="Times New Roman" w:cs="Arial"/>
        </w:rPr>
      </w:pPr>
      <w:r w:rsidRPr="00F73FE6">
        <w:rPr>
          <w:rFonts w:eastAsia="Times New Roman" w:cs="Arial"/>
          <w:color w:val="000000"/>
        </w:rPr>
        <w:t xml:space="preserve">All other types of light bulbs must be recycled through EHS by using the Light Tubes and Ballasts link on the </w:t>
      </w:r>
      <w:hyperlink r:id="rId173" w:history="1">
        <w:r w:rsidRPr="00871B92">
          <w:rPr>
            <w:rStyle w:val="Hyperlink"/>
            <w:rFonts w:eastAsia="Times New Roman" w:cs="Arial"/>
            <w:b/>
            <w:u w:val="none"/>
          </w:rPr>
          <w:t>waste disposal page</w:t>
        </w:r>
      </w:hyperlink>
      <w:r w:rsidRPr="00F73FE6">
        <w:rPr>
          <w:rFonts w:eastAsia="Times New Roman" w:cs="Arial"/>
          <w:color w:val="000000"/>
        </w:rPr>
        <w:t>.</w:t>
      </w:r>
      <w:r w:rsidRPr="00F73FE6">
        <w:rPr>
          <w:rFonts w:eastAsia="Times New Roman" w:cs="Arial"/>
        </w:rPr>
        <w:t>​</w:t>
      </w:r>
    </w:p>
    <w:p w14:paraId="535D95DD" w14:textId="77777777" w:rsidR="00F73FE6" w:rsidRPr="008E76FD" w:rsidRDefault="00F73FE6" w:rsidP="00C06D07">
      <w:pPr>
        <w:ind w:left="720"/>
      </w:pPr>
    </w:p>
    <w:p w14:paraId="7FA7D3B4" w14:textId="1040CC5F" w:rsidR="004942A3" w:rsidRPr="005B2A35" w:rsidRDefault="00D06567" w:rsidP="003D6D02">
      <w:pPr>
        <w:pStyle w:val="Heading2"/>
      </w:pPr>
      <w:bookmarkStart w:id="546" w:name="_Toc82415517"/>
      <w:r w:rsidRPr="005B2A35">
        <w:t>Equipment Disposal</w:t>
      </w:r>
      <w:bookmarkEnd w:id="546"/>
    </w:p>
    <w:p w14:paraId="1D507356" w14:textId="31FA60AB" w:rsidR="004942A3" w:rsidRDefault="004942A3" w:rsidP="00CC34C7"/>
    <w:p w14:paraId="1E958DC8" w14:textId="056CE9F4" w:rsidR="00F663CD" w:rsidRDefault="00CC34C7" w:rsidP="00F663CD">
      <w:pPr>
        <w:jc w:val="both"/>
      </w:pPr>
      <w:r>
        <w:t xml:space="preserve">For reference, see Business Services Policy </w:t>
      </w:r>
      <w:hyperlink r:id="rId174" w:history="1">
        <w:r w:rsidRPr="00CC34C7">
          <w:rPr>
            <w:rStyle w:val="Hyperlink"/>
            <w:b/>
            <w:u w:val="none"/>
          </w:rPr>
          <w:t xml:space="preserve">BS15: Disposal and </w:t>
        </w:r>
        <w:r w:rsidR="00675C8E" w:rsidRPr="00CC34C7">
          <w:rPr>
            <w:rStyle w:val="Hyperlink"/>
            <w:b/>
            <w:u w:val="none"/>
          </w:rPr>
          <w:t>Purchase</w:t>
        </w:r>
        <w:r w:rsidRPr="00CC34C7">
          <w:rPr>
            <w:rStyle w:val="Hyperlink"/>
            <w:b/>
            <w:u w:val="none"/>
          </w:rPr>
          <w:t xml:space="preserve"> of Obsolete, Surplus or Scrap University-Owned Equipment, Supplies and/or Materials</w:t>
        </w:r>
      </w:hyperlink>
      <w:r>
        <w:t>.</w:t>
      </w:r>
      <w:r w:rsidR="00F663CD" w:rsidRPr="00F663CD">
        <w:t xml:space="preserve"> </w:t>
      </w:r>
      <w:r w:rsidR="00F663CD">
        <w:t xml:space="preserve">Further information about the “Procedures for the Proper Disposition of Equipment and Materials Through Lion Surplus” can be found on the </w:t>
      </w:r>
      <w:hyperlink r:id="rId175" w:history="1">
        <w:r w:rsidR="00F663CD" w:rsidRPr="00EE57D8">
          <w:rPr>
            <w:rStyle w:val="Hyperlink"/>
            <w:b/>
            <w:u w:val="none"/>
          </w:rPr>
          <w:t>EHS webpage</w:t>
        </w:r>
      </w:hyperlink>
      <w:r w:rsidR="00F663CD">
        <w:t xml:space="preserve"> along with the “Laboratory/Research Equipment Clearance Form</w:t>
      </w:r>
      <w:r w:rsidR="00654BC7">
        <w:t>.”</w:t>
      </w:r>
    </w:p>
    <w:p w14:paraId="2F7E4F37" w14:textId="506959C0" w:rsidR="00CC34C7" w:rsidRDefault="00CC34C7" w:rsidP="00CC34C7"/>
    <w:p w14:paraId="3A75C06A" w14:textId="352A4184" w:rsidR="00F663CD" w:rsidRDefault="00F663CD" w:rsidP="00F663CD">
      <w:pPr>
        <w:jc w:val="both"/>
      </w:pPr>
      <w:r w:rsidRPr="00446FC8">
        <w:rPr>
          <w:rFonts w:eastAsia="Times New Roman" w:cs="Times New Roman"/>
          <w:szCs w:val="24"/>
        </w:rPr>
        <w:t>Equip</w:t>
      </w:r>
      <w:r w:rsidRPr="00446FC8">
        <w:rPr>
          <w:rFonts w:eastAsia="Times New Roman" w:cs="Times New Roman"/>
          <w:spacing w:val="-2"/>
          <w:szCs w:val="24"/>
        </w:rPr>
        <w:t>m</w:t>
      </w:r>
      <w:r w:rsidRPr="00446FC8">
        <w:rPr>
          <w:rFonts w:eastAsia="Times New Roman" w:cs="Times New Roman"/>
          <w:szCs w:val="24"/>
        </w:rPr>
        <w:t>ent and labware that has been</w:t>
      </w:r>
      <w:r w:rsidRPr="00446FC8">
        <w:rPr>
          <w:rFonts w:eastAsia="Times New Roman" w:cs="Times New Roman"/>
          <w:spacing w:val="-3"/>
          <w:szCs w:val="24"/>
        </w:rPr>
        <w:t xml:space="preserve"> </w:t>
      </w:r>
      <w:r w:rsidRPr="00446FC8">
        <w:rPr>
          <w:rFonts w:eastAsia="Times New Roman" w:cs="Times New Roman"/>
          <w:szCs w:val="24"/>
        </w:rPr>
        <w:t>used with</w:t>
      </w:r>
      <w:r>
        <w:rPr>
          <w:rFonts w:eastAsia="Times New Roman" w:cs="Times New Roman"/>
          <w:szCs w:val="24"/>
        </w:rPr>
        <w:t xml:space="preserve"> hazardous </w:t>
      </w:r>
      <w:r w:rsidR="00243E17">
        <w:rPr>
          <w:rFonts w:eastAsia="Times New Roman" w:cs="Times New Roman"/>
          <w:szCs w:val="24"/>
        </w:rPr>
        <w:t>materials</w:t>
      </w:r>
      <w:r>
        <w:rPr>
          <w:rFonts w:eastAsia="Times New Roman" w:cs="Times New Roman"/>
          <w:szCs w:val="24"/>
        </w:rPr>
        <w:t xml:space="preserve"> including </w:t>
      </w:r>
      <w:r w:rsidRPr="00446FC8">
        <w:rPr>
          <w:rFonts w:eastAsia="Times New Roman" w:cs="Times New Roman"/>
          <w:szCs w:val="24"/>
        </w:rPr>
        <w:t>che</w:t>
      </w:r>
      <w:r w:rsidRPr="00446FC8">
        <w:rPr>
          <w:rFonts w:eastAsia="Times New Roman" w:cs="Times New Roman"/>
          <w:spacing w:val="-2"/>
          <w:szCs w:val="24"/>
        </w:rPr>
        <w:t>m</w:t>
      </w:r>
      <w:r w:rsidRPr="00446FC8">
        <w:rPr>
          <w:rFonts w:eastAsia="Times New Roman" w:cs="Times New Roman"/>
          <w:szCs w:val="24"/>
        </w:rPr>
        <w:t>icals, petroleum products, oils, infectious agents, or r</w:t>
      </w:r>
      <w:r w:rsidRPr="00446FC8">
        <w:rPr>
          <w:rFonts w:eastAsia="Times New Roman" w:cs="Times New Roman"/>
          <w:spacing w:val="1"/>
          <w:szCs w:val="24"/>
        </w:rPr>
        <w:t>a</w:t>
      </w:r>
      <w:r w:rsidRPr="00446FC8">
        <w:rPr>
          <w:rFonts w:eastAsia="Times New Roman" w:cs="Times New Roman"/>
          <w:szCs w:val="24"/>
        </w:rPr>
        <w:t xml:space="preserve">dioactive materials </w:t>
      </w:r>
      <w:r w:rsidRPr="00446FC8">
        <w:rPr>
          <w:rFonts w:eastAsia="Times New Roman" w:cs="Times New Roman"/>
          <w:spacing w:val="-2"/>
          <w:szCs w:val="24"/>
        </w:rPr>
        <w:t>m</w:t>
      </w:r>
      <w:r w:rsidRPr="00446FC8">
        <w:rPr>
          <w:rFonts w:eastAsia="Times New Roman" w:cs="Times New Roman"/>
          <w:szCs w:val="24"/>
        </w:rPr>
        <w:t>ust be properly cleaned and free of any harmful conta</w:t>
      </w:r>
      <w:r w:rsidRPr="00446FC8">
        <w:rPr>
          <w:rFonts w:eastAsia="Times New Roman" w:cs="Times New Roman"/>
          <w:spacing w:val="-2"/>
          <w:szCs w:val="24"/>
        </w:rPr>
        <w:t>m</w:t>
      </w:r>
      <w:r w:rsidRPr="00446FC8">
        <w:rPr>
          <w:rFonts w:eastAsia="Times New Roman" w:cs="Times New Roman"/>
          <w:szCs w:val="24"/>
        </w:rPr>
        <w:t>inants before being o</w:t>
      </w:r>
      <w:r w:rsidRPr="00446FC8">
        <w:rPr>
          <w:rFonts w:eastAsia="Times New Roman" w:cs="Times New Roman"/>
          <w:spacing w:val="-2"/>
          <w:szCs w:val="24"/>
        </w:rPr>
        <w:t>f</w:t>
      </w:r>
      <w:r w:rsidR="00243E17">
        <w:rPr>
          <w:rFonts w:eastAsia="Times New Roman" w:cs="Times New Roman"/>
          <w:szCs w:val="24"/>
        </w:rPr>
        <w:t>fered to Lion Surplus</w:t>
      </w:r>
      <w:r w:rsidRPr="00446FC8">
        <w:rPr>
          <w:rFonts w:eastAsia="Times New Roman" w:cs="Times New Roman"/>
          <w:szCs w:val="24"/>
        </w:rPr>
        <w:t>.</w:t>
      </w:r>
      <w:r>
        <w:rPr>
          <w:rFonts w:eastAsia="Times New Roman" w:cs="Times New Roman"/>
          <w:szCs w:val="24"/>
        </w:rPr>
        <w:t xml:space="preserve"> </w:t>
      </w:r>
      <w:r w:rsidR="00243E17">
        <w:rPr>
          <w:rFonts w:eastAsia="Times New Roman" w:cs="Times New Roman"/>
          <w:szCs w:val="24"/>
        </w:rPr>
        <w:t>All hazard labels must be defaced.</w:t>
      </w:r>
      <w:r>
        <w:rPr>
          <w:rFonts w:eastAsia="Times New Roman" w:cs="Times New Roman"/>
          <w:szCs w:val="24"/>
        </w:rPr>
        <w:t xml:space="preserve"> </w:t>
      </w:r>
    </w:p>
    <w:p w14:paraId="78773F28" w14:textId="4739006D" w:rsidR="005D0701" w:rsidRDefault="005D0701" w:rsidP="00EE57D8">
      <w:pPr>
        <w:jc w:val="both"/>
      </w:pPr>
    </w:p>
    <w:p w14:paraId="3E430971" w14:textId="55B2DD5F" w:rsidR="008A2F3B" w:rsidRDefault="008A2F3B" w:rsidP="008A2F3B">
      <w:pPr>
        <w:jc w:val="both"/>
      </w:pPr>
      <w:r>
        <w:t>Special considerations must be taken when disposing of l</w:t>
      </w:r>
      <w:r w:rsidR="005D0701">
        <w:t>aser systems</w:t>
      </w:r>
      <w:r>
        <w:t xml:space="preserve">, </w:t>
      </w:r>
      <w:r w:rsidR="005D0701">
        <w:t>gas chromatographs</w:t>
      </w:r>
      <w:r>
        <w:t xml:space="preserve">, </w:t>
      </w:r>
      <w:r w:rsidR="005D0701">
        <w:t>liquid scintillation counters</w:t>
      </w:r>
      <w:r>
        <w:t xml:space="preserve">, </w:t>
      </w:r>
      <w:r w:rsidR="005D0701">
        <w:t>radiation-producing equipment</w:t>
      </w:r>
      <w:r>
        <w:t xml:space="preserve">, and </w:t>
      </w:r>
      <w:r w:rsidR="005D0701">
        <w:t>equipment containing coolants, oils, and refrigerants (including refrigerators, freezers, hydraulic presses, vacuum pumps</w:t>
      </w:r>
      <w:r>
        <w:t>, etc.</w:t>
      </w:r>
      <w:r w:rsidR="005D0701">
        <w:t>)</w:t>
      </w:r>
      <w:r>
        <w:t>.</w:t>
      </w:r>
    </w:p>
    <w:p w14:paraId="60B98121" w14:textId="77777777" w:rsidR="008A2F3B" w:rsidRDefault="008A2F3B" w:rsidP="008A2F3B">
      <w:pPr>
        <w:jc w:val="both"/>
      </w:pPr>
    </w:p>
    <w:p w14:paraId="19F2B637" w14:textId="3C5E8323" w:rsidR="005D0701" w:rsidRPr="008E76FD" w:rsidRDefault="005D0701" w:rsidP="008A2F3B">
      <w:pPr>
        <w:jc w:val="both"/>
      </w:pPr>
      <w:r>
        <w:t xml:space="preserve">Vacuum pumps must </w:t>
      </w:r>
      <w:r w:rsidR="008A2F3B">
        <w:t xml:space="preserve">be drained of oil and </w:t>
      </w:r>
      <w:r>
        <w:t xml:space="preserve">checked for mercury </w:t>
      </w:r>
      <w:r w:rsidR="00243E17">
        <w:t xml:space="preserve">contamination </w:t>
      </w:r>
      <w:r>
        <w:t>prior to being sold or sent for disposal</w:t>
      </w:r>
      <w:r w:rsidR="008A2F3B">
        <w:t>.</w:t>
      </w:r>
      <w:r w:rsidR="00243E17">
        <w:t xml:space="preserve"> Research groups are responsible for arranging to have oil drained. EHS is responsible for checking for mercury contamination.</w:t>
      </w:r>
    </w:p>
    <w:p w14:paraId="59977119" w14:textId="02DC3404" w:rsidR="005D0701" w:rsidRDefault="005D0701" w:rsidP="00EE57D8">
      <w:pPr>
        <w:jc w:val="both"/>
      </w:pPr>
    </w:p>
    <w:p w14:paraId="0FE0937F" w14:textId="2B8B73AF" w:rsidR="00764792" w:rsidRDefault="008A2F3B" w:rsidP="00764792">
      <w:pPr>
        <w:suppressAutoHyphens/>
        <w:jc w:val="both"/>
        <w:rPr>
          <w:rFonts w:cs="Arial"/>
        </w:rPr>
      </w:pPr>
      <w:r>
        <w:t>For each piece of equipment being sent for disposal, ensure that the checklist on the “Laboratory/</w:t>
      </w:r>
      <w:r w:rsidR="00BC0869">
        <w:t xml:space="preserve"> </w:t>
      </w:r>
      <w:r>
        <w:t xml:space="preserve">Research Equipment Clearance Form” is </w:t>
      </w:r>
      <w:r w:rsidR="00BE51E8">
        <w:t xml:space="preserve">properly </w:t>
      </w:r>
      <w:r>
        <w:t>completed</w:t>
      </w:r>
      <w:r w:rsidR="00243E17">
        <w:t xml:space="preserve"> and attached</w:t>
      </w:r>
      <w:r w:rsidR="00BC0869">
        <w:t xml:space="preserve"> to the equipment</w:t>
      </w:r>
      <w:r w:rsidR="00243E17">
        <w:t xml:space="preserve">, and a copy sent to </w:t>
      </w:r>
      <w:hyperlink r:id="rId176" w:history="1">
        <w:r w:rsidR="00BC0869" w:rsidRPr="00BC0869">
          <w:rPr>
            <w:rStyle w:val="Hyperlink"/>
            <w:b/>
            <w:u w:val="none"/>
          </w:rPr>
          <w:t>ehslabsafety@psu.edu</w:t>
        </w:r>
      </w:hyperlink>
      <w:r w:rsidR="00BC0869">
        <w:t>.</w:t>
      </w:r>
    </w:p>
    <w:p w14:paraId="039B1069" w14:textId="77777777" w:rsidR="003D6D02" w:rsidRPr="008E76FD" w:rsidRDefault="003D6D02" w:rsidP="00764792">
      <w:pPr>
        <w:suppressAutoHyphens/>
        <w:jc w:val="both"/>
        <w:rPr>
          <w:rFonts w:cs="Arial"/>
        </w:rPr>
      </w:pPr>
    </w:p>
    <w:p w14:paraId="0D5840D6" w14:textId="7CB28B18" w:rsidR="00D5237D" w:rsidRPr="006307A5" w:rsidRDefault="0027064F" w:rsidP="00124165">
      <w:pPr>
        <w:pStyle w:val="Heading2"/>
      </w:pPr>
      <w:bookmarkStart w:id="547" w:name="_Toc82415518"/>
      <w:r w:rsidRPr="006307A5">
        <w:t>Waste G</w:t>
      </w:r>
      <w:r w:rsidR="00D5237D" w:rsidRPr="006307A5">
        <w:t>enerate</w:t>
      </w:r>
      <w:r w:rsidRPr="006307A5">
        <w:t>d From A</w:t>
      </w:r>
      <w:r w:rsidR="00D5237D" w:rsidRPr="006307A5">
        <w:t xml:space="preserve">nimal </w:t>
      </w:r>
      <w:r w:rsidRPr="006307A5">
        <w:t>R</w:t>
      </w:r>
      <w:r w:rsidR="00D5237D" w:rsidRPr="006307A5">
        <w:t>esearch</w:t>
      </w:r>
      <w:bookmarkEnd w:id="547"/>
    </w:p>
    <w:p w14:paraId="0F7224CE" w14:textId="5C201DDD" w:rsidR="00D5237D" w:rsidRDefault="00D5237D" w:rsidP="00D5237D">
      <w:pPr>
        <w:suppressAutoHyphens/>
        <w:jc w:val="both"/>
        <w:rPr>
          <w:rFonts w:cs="Arial"/>
        </w:rPr>
      </w:pPr>
    </w:p>
    <w:p w14:paraId="13A2889C" w14:textId="1FE1DA1E" w:rsidR="00D5237D" w:rsidRPr="008E76FD" w:rsidRDefault="006307A5" w:rsidP="00D5237D">
      <w:pPr>
        <w:suppressAutoHyphens/>
        <w:jc w:val="both"/>
        <w:rPr>
          <w:rFonts w:cs="Arial"/>
        </w:rPr>
      </w:pPr>
      <w:r>
        <w:rPr>
          <w:rFonts w:cs="Arial"/>
        </w:rPr>
        <w:t>Handling and disposal of a</w:t>
      </w:r>
      <w:r w:rsidR="00D5237D" w:rsidRPr="008E76FD">
        <w:rPr>
          <w:rFonts w:cs="Arial"/>
        </w:rPr>
        <w:t xml:space="preserve">nimal carcasses, bedding, and wastes </w:t>
      </w:r>
      <w:r>
        <w:rPr>
          <w:rFonts w:cs="Arial"/>
        </w:rPr>
        <w:t xml:space="preserve">are specified by </w:t>
      </w:r>
      <w:r w:rsidR="00D5237D" w:rsidRPr="008E76FD">
        <w:rPr>
          <w:rFonts w:cs="Arial"/>
        </w:rPr>
        <w:t xml:space="preserve">the </w:t>
      </w:r>
      <w:hyperlink r:id="rId177" w:history="1">
        <w:r w:rsidR="00D5237D" w:rsidRPr="008E76FD">
          <w:rPr>
            <w:rStyle w:val="Hyperlink"/>
            <w:rFonts w:cs="Arial"/>
            <w:b/>
            <w:u w:val="none"/>
          </w:rPr>
          <w:t>Animal Resource Program</w:t>
        </w:r>
      </w:hyperlink>
      <w:r w:rsidR="00D5237D" w:rsidRPr="008E76FD">
        <w:rPr>
          <w:rFonts w:cs="Arial"/>
        </w:rPr>
        <w:t xml:space="preserve"> (ARP).</w:t>
      </w:r>
    </w:p>
    <w:p w14:paraId="6B94A29F" w14:textId="55F2D9D8" w:rsidR="00A92922" w:rsidRDefault="00A92922" w:rsidP="00A92922">
      <w:pPr>
        <w:suppressAutoHyphens/>
        <w:jc w:val="both"/>
        <w:rPr>
          <w:rFonts w:cs="Arial"/>
        </w:rPr>
      </w:pPr>
    </w:p>
    <w:p w14:paraId="0BF7CF36" w14:textId="1ECA39C1" w:rsidR="00A92922" w:rsidRPr="006307A5" w:rsidRDefault="00535DF6" w:rsidP="00BC0869">
      <w:pPr>
        <w:pStyle w:val="Heading2"/>
      </w:pPr>
      <w:bookmarkStart w:id="548" w:name="_Toc82415519"/>
      <w:r w:rsidRPr="006307A5">
        <w:t xml:space="preserve">Disposal of </w:t>
      </w:r>
      <w:r w:rsidR="00BC0869" w:rsidRPr="006307A5">
        <w:t>Controlled Substances</w:t>
      </w:r>
      <w:bookmarkEnd w:id="548"/>
    </w:p>
    <w:p w14:paraId="01C9F920" w14:textId="77777777" w:rsidR="00BC0869" w:rsidRDefault="00BC0869" w:rsidP="00A92922">
      <w:pPr>
        <w:suppressAutoHyphens/>
        <w:jc w:val="both"/>
        <w:rPr>
          <w:rFonts w:cs="Arial"/>
        </w:rPr>
      </w:pPr>
    </w:p>
    <w:p w14:paraId="42DE654F" w14:textId="7D4CF2A6" w:rsidR="008A28E9" w:rsidRPr="008A28E9" w:rsidRDefault="008A28E9" w:rsidP="008A28E9">
      <w:pPr>
        <w:suppressAutoHyphens/>
        <w:jc w:val="both"/>
        <w:rPr>
          <w:rFonts w:cs="Arial"/>
        </w:rPr>
      </w:pPr>
      <w:r>
        <w:t>As per</w:t>
      </w:r>
      <w:r w:rsidR="00680A4C">
        <w:t xml:space="preserve"> </w:t>
      </w:r>
      <w:r w:rsidR="00085F10">
        <w:t>Research Protections</w:t>
      </w:r>
      <w:r w:rsidR="00680A4C">
        <w:t xml:space="preserve"> Policy</w:t>
      </w:r>
      <w:r>
        <w:t xml:space="preserve"> </w:t>
      </w:r>
      <w:hyperlink r:id="rId178" w:history="1">
        <w:r w:rsidRPr="006307A5">
          <w:rPr>
            <w:rStyle w:val="Hyperlink"/>
            <w:b/>
            <w:u w:val="none"/>
          </w:rPr>
          <w:t>RP13: Use of Controlled Substances in Research</w:t>
        </w:r>
      </w:hyperlink>
      <w:r>
        <w:t xml:space="preserve">, controlled substances should be </w:t>
      </w:r>
      <w:r w:rsidRPr="008A28E9">
        <w:t>disposed promptly following their expiration, or when they are no longer required for research. </w:t>
      </w:r>
      <w:r>
        <w:t>In all instances, all controlled s</w:t>
      </w:r>
      <w:r w:rsidRPr="008A28E9">
        <w:t xml:space="preserve">ubstances should be disposed of prior to vacating or decommissioning of a laboratory or termination of the applicable DEA registration, whichever occurs earlier. Registrants </w:t>
      </w:r>
      <w:r>
        <w:t xml:space="preserve">must work with EHS to transfer controlled substances to a </w:t>
      </w:r>
      <w:r w:rsidRPr="008A28E9">
        <w:t>licensed reverse distributor for disposal</w:t>
      </w:r>
      <w:r>
        <w:t>. T</w:t>
      </w:r>
      <w:r w:rsidRPr="008A28E9">
        <w:t xml:space="preserve">he reverse distributor will render </w:t>
      </w:r>
      <w:r>
        <w:t xml:space="preserve">the substances non-retrievable. To start </w:t>
      </w:r>
      <w:r w:rsidR="006307A5">
        <w:t>the disposal</w:t>
      </w:r>
      <w:r>
        <w:t xml:space="preserve"> process, submit a chemical waste pick up request. EHS will contact the submitter and ORP for additional </w:t>
      </w:r>
      <w:r w:rsidR="00680A4C">
        <w:t>information</w:t>
      </w:r>
      <w:r>
        <w:t>.</w:t>
      </w:r>
    </w:p>
    <w:p w14:paraId="0A686AA9" w14:textId="7069DC21" w:rsidR="008A28E9" w:rsidRDefault="008A28E9">
      <w:pPr>
        <w:suppressAutoHyphens/>
        <w:jc w:val="both"/>
        <w:rPr>
          <w:rFonts w:cs="Arial"/>
        </w:rPr>
      </w:pPr>
    </w:p>
    <w:p w14:paraId="7DCC86C9" w14:textId="1FA433F8" w:rsidR="00A24F23" w:rsidRPr="00453CF5" w:rsidRDefault="008A28E9" w:rsidP="00453CF5">
      <w:pPr>
        <w:suppressAutoHyphens/>
        <w:jc w:val="both"/>
      </w:pPr>
      <w:r>
        <w:t>For questions about the disposal of orphaned substances or substances without proper registration</w:t>
      </w:r>
      <w:r w:rsidR="00680A4C">
        <w:t xml:space="preserve">s, contact </w:t>
      </w:r>
      <w:hyperlink r:id="rId179" w:history="1">
        <w:r w:rsidR="00680A4C" w:rsidRPr="006307A5">
          <w:rPr>
            <w:rStyle w:val="Hyperlink"/>
            <w:b/>
            <w:u w:val="none"/>
          </w:rPr>
          <w:t>ORP</w:t>
        </w:r>
      </w:hyperlink>
      <w:r w:rsidR="00680A4C">
        <w:t>.</w:t>
      </w:r>
      <w:r w:rsidR="00A24F23">
        <w:rPr>
          <w:rFonts w:cs="Arial"/>
          <w:b/>
        </w:rPr>
        <w:br w:type="page"/>
      </w:r>
    </w:p>
    <w:p w14:paraId="74326F7B" w14:textId="77777777" w:rsidR="00A24F23" w:rsidRDefault="00A24F23" w:rsidP="00A24F23">
      <w:pPr>
        <w:pStyle w:val="Heading1"/>
      </w:pPr>
      <w:bookmarkStart w:id="549" w:name="_Toc82415520"/>
      <w:r w:rsidRPr="00556B75">
        <w:t>Abbreviations</w:t>
      </w:r>
      <w:bookmarkEnd w:id="549"/>
    </w:p>
    <w:p w14:paraId="4DEBBB84" w14:textId="77777777" w:rsidR="00A24F23" w:rsidRDefault="00A24F23" w:rsidP="00A24F23">
      <w:pPr>
        <w:ind w:left="720" w:hanging="720"/>
        <w:rPr>
          <w:rFonts w:cs="Arial"/>
        </w:rPr>
      </w:pPr>
    </w:p>
    <w:p w14:paraId="41908F95" w14:textId="276B23D9" w:rsidR="00A24F23" w:rsidRDefault="00A24F23" w:rsidP="00A24F23">
      <w:pPr>
        <w:ind w:left="720" w:hanging="720"/>
        <w:rPr>
          <w:rFonts w:cs="Arial"/>
        </w:rPr>
      </w:pPr>
      <w:r>
        <w:rPr>
          <w:rFonts w:cs="Arial"/>
        </w:rPr>
        <w:t xml:space="preserve">The following are </w:t>
      </w:r>
      <w:r w:rsidR="00E875F4">
        <w:rPr>
          <w:rFonts w:cs="Arial"/>
        </w:rPr>
        <w:t xml:space="preserve">common </w:t>
      </w:r>
      <w:r>
        <w:rPr>
          <w:rFonts w:cs="Arial"/>
        </w:rPr>
        <w:t xml:space="preserve">abbreviations used </w:t>
      </w:r>
      <w:r w:rsidR="00B37D42">
        <w:rPr>
          <w:rFonts w:cs="Arial"/>
        </w:rPr>
        <w:t>in</w:t>
      </w:r>
      <w:r>
        <w:rPr>
          <w:rFonts w:cs="Arial"/>
        </w:rPr>
        <w:t xml:space="preserve"> the LRSP and its associated attachments.</w:t>
      </w:r>
    </w:p>
    <w:p w14:paraId="61E10C10" w14:textId="77777777" w:rsidR="00A24F23" w:rsidRDefault="00A24F23" w:rsidP="00A24F23">
      <w:pPr>
        <w:ind w:left="720" w:hanging="720"/>
        <w:rPr>
          <w:rFonts w:cs="Arial"/>
        </w:rPr>
      </w:pPr>
    </w:p>
    <w:tbl>
      <w:tblPr>
        <w:tblStyle w:val="TableGrid"/>
        <w:tblW w:w="0" w:type="auto"/>
        <w:tblLook w:val="04A0" w:firstRow="1" w:lastRow="0" w:firstColumn="1" w:lastColumn="0" w:noHBand="0" w:noVBand="1"/>
      </w:tblPr>
      <w:tblGrid>
        <w:gridCol w:w="1705"/>
        <w:gridCol w:w="6210"/>
      </w:tblGrid>
      <w:tr w:rsidR="00A24F23" w:rsidRPr="000B082C" w14:paraId="559137DF" w14:textId="77777777" w:rsidTr="00A24F23">
        <w:tc>
          <w:tcPr>
            <w:tcW w:w="1705" w:type="dxa"/>
          </w:tcPr>
          <w:p w14:paraId="11989FDA" w14:textId="77777777" w:rsidR="00A24F23" w:rsidRPr="00E875F4" w:rsidRDefault="00A24F23" w:rsidP="00A24F23">
            <w:pPr>
              <w:rPr>
                <w:rFonts w:cs="Arial"/>
              </w:rPr>
            </w:pPr>
            <w:r w:rsidRPr="00E875F4">
              <w:rPr>
                <w:rFonts w:cs="Arial"/>
              </w:rPr>
              <w:t>ANSI</w:t>
            </w:r>
          </w:p>
        </w:tc>
        <w:tc>
          <w:tcPr>
            <w:tcW w:w="6210" w:type="dxa"/>
          </w:tcPr>
          <w:p w14:paraId="27392019" w14:textId="77777777" w:rsidR="00A24F23" w:rsidRPr="00E875F4" w:rsidRDefault="00A24F23" w:rsidP="00A24F23">
            <w:pPr>
              <w:rPr>
                <w:rFonts w:cs="Arial"/>
              </w:rPr>
            </w:pPr>
            <w:r w:rsidRPr="00E875F4">
              <w:rPr>
                <w:rFonts w:cs="Arial"/>
              </w:rPr>
              <w:t>American National Standards Institute</w:t>
            </w:r>
          </w:p>
        </w:tc>
      </w:tr>
      <w:tr w:rsidR="00A24F23" w:rsidRPr="000B082C" w14:paraId="42D3555F" w14:textId="77777777" w:rsidTr="00A24F23">
        <w:tc>
          <w:tcPr>
            <w:tcW w:w="1705" w:type="dxa"/>
          </w:tcPr>
          <w:p w14:paraId="3F194938" w14:textId="77777777" w:rsidR="00A24F23" w:rsidRPr="00E875F4" w:rsidRDefault="00A24F23" w:rsidP="00A24F23">
            <w:pPr>
              <w:rPr>
                <w:rFonts w:cs="Arial"/>
              </w:rPr>
            </w:pPr>
            <w:r w:rsidRPr="00E875F4">
              <w:rPr>
                <w:rFonts w:cs="Arial"/>
              </w:rPr>
              <w:t>ARP</w:t>
            </w:r>
          </w:p>
        </w:tc>
        <w:tc>
          <w:tcPr>
            <w:tcW w:w="6210" w:type="dxa"/>
          </w:tcPr>
          <w:p w14:paraId="481AAFB4" w14:textId="77777777" w:rsidR="00A24F23" w:rsidRPr="00E875F4" w:rsidRDefault="00A24F23" w:rsidP="00A24F23">
            <w:pPr>
              <w:rPr>
                <w:rFonts w:cs="Arial"/>
              </w:rPr>
            </w:pPr>
            <w:r w:rsidRPr="00E875F4">
              <w:rPr>
                <w:rFonts w:cs="Arial"/>
              </w:rPr>
              <w:t>Animal Resource Program</w:t>
            </w:r>
          </w:p>
        </w:tc>
      </w:tr>
      <w:tr w:rsidR="00A24F23" w:rsidRPr="000B082C" w14:paraId="68F7D0FE" w14:textId="77777777" w:rsidTr="00A24F23">
        <w:tc>
          <w:tcPr>
            <w:tcW w:w="1705" w:type="dxa"/>
          </w:tcPr>
          <w:p w14:paraId="568F37D7" w14:textId="77777777" w:rsidR="00A24F23" w:rsidRPr="00E875F4" w:rsidRDefault="00A24F23" w:rsidP="00A24F23">
            <w:pPr>
              <w:rPr>
                <w:rFonts w:cs="Arial"/>
              </w:rPr>
            </w:pPr>
            <w:r w:rsidRPr="00E875F4">
              <w:rPr>
                <w:rFonts w:cs="Arial"/>
              </w:rPr>
              <w:t>BMBL</w:t>
            </w:r>
          </w:p>
        </w:tc>
        <w:tc>
          <w:tcPr>
            <w:tcW w:w="6210" w:type="dxa"/>
          </w:tcPr>
          <w:p w14:paraId="4F5E1FD3" w14:textId="77777777" w:rsidR="00A24F23" w:rsidRPr="00E875F4" w:rsidRDefault="00A24F23" w:rsidP="00A24F23">
            <w:pPr>
              <w:rPr>
                <w:rFonts w:cs="Arial"/>
              </w:rPr>
            </w:pPr>
            <w:r w:rsidRPr="00E875F4">
              <w:rPr>
                <w:rFonts w:cs="Arial"/>
              </w:rPr>
              <w:t>Biosafety in Microbiological and Biomedical Laboratories</w:t>
            </w:r>
          </w:p>
        </w:tc>
      </w:tr>
      <w:tr w:rsidR="00A24F23" w:rsidRPr="000B082C" w14:paraId="10E63F42" w14:textId="77777777" w:rsidTr="00A24F23">
        <w:tc>
          <w:tcPr>
            <w:tcW w:w="1705" w:type="dxa"/>
          </w:tcPr>
          <w:p w14:paraId="06199D55" w14:textId="77777777" w:rsidR="00A24F23" w:rsidRPr="00E875F4" w:rsidRDefault="00A24F23" w:rsidP="00A24F23">
            <w:pPr>
              <w:rPr>
                <w:rFonts w:cs="Arial"/>
              </w:rPr>
            </w:pPr>
            <w:r w:rsidRPr="00E875F4">
              <w:rPr>
                <w:rFonts w:cs="Arial"/>
              </w:rPr>
              <w:t>BSC</w:t>
            </w:r>
          </w:p>
        </w:tc>
        <w:tc>
          <w:tcPr>
            <w:tcW w:w="6210" w:type="dxa"/>
          </w:tcPr>
          <w:p w14:paraId="1FB57F6D" w14:textId="23401246" w:rsidR="00A24F23" w:rsidRPr="00E875F4" w:rsidRDefault="00FF0749" w:rsidP="00A24F23">
            <w:pPr>
              <w:rPr>
                <w:rFonts w:cs="Arial"/>
              </w:rPr>
            </w:pPr>
            <w:r w:rsidRPr="00E875F4">
              <w:rPr>
                <w:rFonts w:cs="Arial"/>
              </w:rPr>
              <w:t>Biological S</w:t>
            </w:r>
            <w:r w:rsidR="00A24F23" w:rsidRPr="00E875F4">
              <w:rPr>
                <w:rFonts w:cs="Arial"/>
              </w:rPr>
              <w:t>afety Cabinet</w:t>
            </w:r>
          </w:p>
        </w:tc>
      </w:tr>
      <w:tr w:rsidR="00A24F23" w:rsidRPr="000B082C" w14:paraId="011423F5" w14:textId="77777777" w:rsidTr="00A24F23">
        <w:tc>
          <w:tcPr>
            <w:tcW w:w="1705" w:type="dxa"/>
          </w:tcPr>
          <w:p w14:paraId="6C158577" w14:textId="77777777" w:rsidR="00A24F23" w:rsidRPr="00E875F4" w:rsidRDefault="00A24F23" w:rsidP="00A24F23">
            <w:pPr>
              <w:rPr>
                <w:rFonts w:cs="Arial"/>
              </w:rPr>
            </w:pPr>
            <w:r w:rsidRPr="00E875F4">
              <w:rPr>
                <w:rFonts w:cs="Arial"/>
              </w:rPr>
              <w:t>BSL</w:t>
            </w:r>
          </w:p>
        </w:tc>
        <w:tc>
          <w:tcPr>
            <w:tcW w:w="6210" w:type="dxa"/>
          </w:tcPr>
          <w:p w14:paraId="10AE12CE" w14:textId="77777777" w:rsidR="00A24F23" w:rsidRPr="00E875F4" w:rsidRDefault="00A24F23" w:rsidP="00A24F23">
            <w:pPr>
              <w:rPr>
                <w:rFonts w:cs="Arial"/>
              </w:rPr>
            </w:pPr>
            <w:r w:rsidRPr="00E875F4">
              <w:rPr>
                <w:rFonts w:cs="Arial"/>
              </w:rPr>
              <w:t>Biosafety Level</w:t>
            </w:r>
          </w:p>
        </w:tc>
      </w:tr>
      <w:tr w:rsidR="002335E2" w:rsidRPr="000B082C" w14:paraId="16A7F7F6" w14:textId="77777777" w:rsidTr="00A24F23">
        <w:tc>
          <w:tcPr>
            <w:tcW w:w="1705" w:type="dxa"/>
          </w:tcPr>
          <w:p w14:paraId="4E37287B" w14:textId="6596C5D5" w:rsidR="002335E2" w:rsidRPr="00E875F4" w:rsidRDefault="002335E2" w:rsidP="00A24F23">
            <w:pPr>
              <w:rPr>
                <w:rFonts w:cs="Arial"/>
              </w:rPr>
            </w:pPr>
            <w:r w:rsidRPr="00E875F4">
              <w:rPr>
                <w:rFonts w:cs="Arial"/>
              </w:rPr>
              <w:t>CAS</w:t>
            </w:r>
          </w:p>
        </w:tc>
        <w:tc>
          <w:tcPr>
            <w:tcW w:w="6210" w:type="dxa"/>
          </w:tcPr>
          <w:p w14:paraId="3518E222" w14:textId="26DB4F5B" w:rsidR="002335E2" w:rsidRPr="00E875F4" w:rsidRDefault="002335E2" w:rsidP="00A24F23">
            <w:pPr>
              <w:rPr>
                <w:rFonts w:cs="Arial"/>
                <w:spacing w:val="-2"/>
              </w:rPr>
            </w:pPr>
            <w:r w:rsidRPr="00E875F4">
              <w:rPr>
                <w:rFonts w:cs="Arial"/>
                <w:spacing w:val="-2"/>
              </w:rPr>
              <w:t>Chemical Abstracts Services</w:t>
            </w:r>
          </w:p>
        </w:tc>
      </w:tr>
      <w:tr w:rsidR="00A24F23" w:rsidRPr="000B082C" w14:paraId="78084975" w14:textId="77777777" w:rsidTr="00A24F23">
        <w:tc>
          <w:tcPr>
            <w:tcW w:w="1705" w:type="dxa"/>
          </w:tcPr>
          <w:p w14:paraId="7CB42D8A" w14:textId="77777777" w:rsidR="00A24F23" w:rsidRPr="00E875F4" w:rsidRDefault="00A24F23" w:rsidP="00A24F23">
            <w:pPr>
              <w:rPr>
                <w:rFonts w:cs="Arial"/>
              </w:rPr>
            </w:pPr>
            <w:r w:rsidRPr="00E875F4">
              <w:rPr>
                <w:rFonts w:cs="Arial"/>
              </w:rPr>
              <w:t>CDC</w:t>
            </w:r>
          </w:p>
        </w:tc>
        <w:tc>
          <w:tcPr>
            <w:tcW w:w="6210" w:type="dxa"/>
          </w:tcPr>
          <w:p w14:paraId="27440889" w14:textId="77777777" w:rsidR="00A24F23" w:rsidRPr="00E875F4" w:rsidRDefault="00A24F23" w:rsidP="00A24F23">
            <w:pPr>
              <w:rPr>
                <w:rFonts w:cs="Arial"/>
              </w:rPr>
            </w:pPr>
            <w:r w:rsidRPr="00E875F4">
              <w:rPr>
                <w:rFonts w:cs="Arial"/>
                <w:spacing w:val="-2"/>
              </w:rPr>
              <w:t>Centers for Disease Control and Prevention</w:t>
            </w:r>
          </w:p>
        </w:tc>
      </w:tr>
      <w:tr w:rsidR="00A24F23" w:rsidRPr="000B082C" w14:paraId="1CD3EB52" w14:textId="77777777" w:rsidTr="00A24F23">
        <w:tc>
          <w:tcPr>
            <w:tcW w:w="1705" w:type="dxa"/>
          </w:tcPr>
          <w:p w14:paraId="70F6F79A" w14:textId="77777777" w:rsidR="00A24F23" w:rsidRPr="00E875F4" w:rsidRDefault="00A24F23" w:rsidP="00A24F23">
            <w:pPr>
              <w:rPr>
                <w:rFonts w:cs="Arial"/>
              </w:rPr>
            </w:pPr>
            <w:r w:rsidRPr="00E875F4">
              <w:rPr>
                <w:rFonts w:cs="Arial"/>
              </w:rPr>
              <w:t>CFR</w:t>
            </w:r>
          </w:p>
        </w:tc>
        <w:tc>
          <w:tcPr>
            <w:tcW w:w="6210" w:type="dxa"/>
          </w:tcPr>
          <w:p w14:paraId="4D85B094" w14:textId="77777777" w:rsidR="00A24F23" w:rsidRPr="00E875F4" w:rsidRDefault="00A24F23" w:rsidP="00A24F23">
            <w:pPr>
              <w:rPr>
                <w:rFonts w:cs="Arial"/>
              </w:rPr>
            </w:pPr>
            <w:r w:rsidRPr="00E875F4">
              <w:rPr>
                <w:rFonts w:cs="Arial"/>
              </w:rPr>
              <w:t>Code of Federal Regulations</w:t>
            </w:r>
          </w:p>
        </w:tc>
      </w:tr>
      <w:tr w:rsidR="00A24F23" w:rsidRPr="000B082C" w14:paraId="03F00D35" w14:textId="77777777" w:rsidTr="00A24F23">
        <w:tc>
          <w:tcPr>
            <w:tcW w:w="1705" w:type="dxa"/>
          </w:tcPr>
          <w:p w14:paraId="7BD6D8B9" w14:textId="77777777" w:rsidR="00A24F23" w:rsidRPr="00E875F4" w:rsidRDefault="00A24F23" w:rsidP="00A24F23">
            <w:pPr>
              <w:rPr>
                <w:rFonts w:cs="Arial"/>
              </w:rPr>
            </w:pPr>
            <w:r w:rsidRPr="00E875F4">
              <w:rPr>
                <w:rFonts w:cs="Arial"/>
              </w:rPr>
              <w:t>CHIMS</w:t>
            </w:r>
          </w:p>
        </w:tc>
        <w:tc>
          <w:tcPr>
            <w:tcW w:w="6210" w:type="dxa"/>
          </w:tcPr>
          <w:p w14:paraId="7C4526D7" w14:textId="77777777" w:rsidR="00A24F23" w:rsidRPr="00E875F4" w:rsidRDefault="00A24F23" w:rsidP="00A24F23">
            <w:pPr>
              <w:rPr>
                <w:rFonts w:cs="Arial"/>
              </w:rPr>
            </w:pPr>
            <w:r w:rsidRPr="00E875F4">
              <w:rPr>
                <w:rFonts w:cs="Arial"/>
              </w:rPr>
              <w:t>Chemical Inventory Management System</w:t>
            </w:r>
          </w:p>
        </w:tc>
      </w:tr>
      <w:tr w:rsidR="00A24F23" w:rsidRPr="000B082C" w14:paraId="55BF7F3E" w14:textId="77777777" w:rsidTr="00A24F23">
        <w:tc>
          <w:tcPr>
            <w:tcW w:w="1705" w:type="dxa"/>
          </w:tcPr>
          <w:p w14:paraId="284CF459" w14:textId="77777777" w:rsidR="00A24F23" w:rsidRPr="00E875F4" w:rsidRDefault="00A24F23" w:rsidP="00A24F23">
            <w:pPr>
              <w:rPr>
                <w:rFonts w:cs="Arial"/>
              </w:rPr>
            </w:pPr>
            <w:r w:rsidRPr="00E875F4">
              <w:rPr>
                <w:rFonts w:cs="Arial"/>
              </w:rPr>
              <w:t>DEA</w:t>
            </w:r>
          </w:p>
        </w:tc>
        <w:tc>
          <w:tcPr>
            <w:tcW w:w="6210" w:type="dxa"/>
          </w:tcPr>
          <w:p w14:paraId="2B46C9FB" w14:textId="77777777" w:rsidR="00A24F23" w:rsidRPr="00E875F4" w:rsidRDefault="00A24F23" w:rsidP="00A24F23">
            <w:pPr>
              <w:rPr>
                <w:rFonts w:cs="Arial"/>
              </w:rPr>
            </w:pPr>
            <w:r w:rsidRPr="00E875F4">
              <w:rPr>
                <w:rFonts w:cs="Arial"/>
              </w:rPr>
              <w:t>Drug Enforcement Administration</w:t>
            </w:r>
          </w:p>
        </w:tc>
      </w:tr>
      <w:tr w:rsidR="00A24F23" w:rsidRPr="000B082C" w14:paraId="2A92D070" w14:textId="77777777" w:rsidTr="00A24F23">
        <w:tc>
          <w:tcPr>
            <w:tcW w:w="1705" w:type="dxa"/>
          </w:tcPr>
          <w:p w14:paraId="2E815E4B" w14:textId="77777777" w:rsidR="00A24F23" w:rsidRPr="00E875F4" w:rsidRDefault="00A24F23" w:rsidP="00A24F23">
            <w:pPr>
              <w:rPr>
                <w:rFonts w:cs="Arial"/>
              </w:rPr>
            </w:pPr>
            <w:r w:rsidRPr="00E875F4">
              <w:rPr>
                <w:rFonts w:cs="Arial"/>
              </w:rPr>
              <w:t>DEP</w:t>
            </w:r>
          </w:p>
        </w:tc>
        <w:tc>
          <w:tcPr>
            <w:tcW w:w="6210" w:type="dxa"/>
          </w:tcPr>
          <w:p w14:paraId="340B24E2" w14:textId="77777777" w:rsidR="00A24F23" w:rsidRPr="00E875F4" w:rsidRDefault="00A24F23" w:rsidP="00A24F23">
            <w:pPr>
              <w:rPr>
                <w:rFonts w:cs="Arial"/>
              </w:rPr>
            </w:pPr>
            <w:r w:rsidRPr="00E875F4">
              <w:rPr>
                <w:rFonts w:cs="Arial"/>
              </w:rPr>
              <w:t>Department of Environmental Protection</w:t>
            </w:r>
          </w:p>
        </w:tc>
      </w:tr>
      <w:tr w:rsidR="00A24F23" w:rsidRPr="000B082C" w14:paraId="03E54B7A" w14:textId="77777777" w:rsidTr="00A24F23">
        <w:tc>
          <w:tcPr>
            <w:tcW w:w="1705" w:type="dxa"/>
          </w:tcPr>
          <w:p w14:paraId="5D532676" w14:textId="77777777" w:rsidR="00A24F23" w:rsidRPr="00E875F4" w:rsidRDefault="00A24F23" w:rsidP="00A24F23">
            <w:pPr>
              <w:rPr>
                <w:rFonts w:cs="Arial"/>
              </w:rPr>
            </w:pPr>
            <w:r w:rsidRPr="00E875F4">
              <w:rPr>
                <w:rFonts w:cs="Arial"/>
              </w:rPr>
              <w:t>DOT</w:t>
            </w:r>
          </w:p>
        </w:tc>
        <w:tc>
          <w:tcPr>
            <w:tcW w:w="6210" w:type="dxa"/>
          </w:tcPr>
          <w:p w14:paraId="59F76B89" w14:textId="77777777" w:rsidR="00A24F23" w:rsidRPr="00E875F4" w:rsidRDefault="00A24F23" w:rsidP="00A24F23">
            <w:pPr>
              <w:rPr>
                <w:rFonts w:cs="Arial"/>
              </w:rPr>
            </w:pPr>
            <w:r w:rsidRPr="00E875F4">
              <w:rPr>
                <w:rFonts w:cs="Arial"/>
              </w:rPr>
              <w:t>Department of Transportation</w:t>
            </w:r>
          </w:p>
        </w:tc>
      </w:tr>
      <w:tr w:rsidR="00A24F23" w:rsidRPr="000B082C" w14:paraId="72EECC0C" w14:textId="77777777" w:rsidTr="00A24F23">
        <w:tc>
          <w:tcPr>
            <w:tcW w:w="1705" w:type="dxa"/>
          </w:tcPr>
          <w:p w14:paraId="0E8D3F98" w14:textId="77777777" w:rsidR="00A24F23" w:rsidRPr="00E875F4" w:rsidRDefault="00A24F23" w:rsidP="00A24F23">
            <w:pPr>
              <w:rPr>
                <w:rFonts w:cs="Arial"/>
              </w:rPr>
            </w:pPr>
            <w:r w:rsidRPr="00E875F4">
              <w:rPr>
                <w:rFonts w:cs="Arial"/>
              </w:rPr>
              <w:t xml:space="preserve">EHS </w:t>
            </w:r>
          </w:p>
        </w:tc>
        <w:tc>
          <w:tcPr>
            <w:tcW w:w="6210" w:type="dxa"/>
          </w:tcPr>
          <w:p w14:paraId="5BCD6D81" w14:textId="77777777" w:rsidR="00A24F23" w:rsidRPr="00E875F4" w:rsidRDefault="00A24F23" w:rsidP="00A24F23">
            <w:pPr>
              <w:rPr>
                <w:rFonts w:cs="Arial"/>
              </w:rPr>
            </w:pPr>
            <w:r w:rsidRPr="00E875F4">
              <w:rPr>
                <w:rFonts w:cs="Arial"/>
              </w:rPr>
              <w:t>Environmental Health and Safety</w:t>
            </w:r>
          </w:p>
        </w:tc>
      </w:tr>
      <w:tr w:rsidR="00A24F23" w:rsidRPr="000B082C" w14:paraId="6981EDE0" w14:textId="77777777" w:rsidTr="00A24F23">
        <w:tc>
          <w:tcPr>
            <w:tcW w:w="1705" w:type="dxa"/>
          </w:tcPr>
          <w:p w14:paraId="4E16CE90" w14:textId="77777777" w:rsidR="00A24F23" w:rsidRPr="00E875F4" w:rsidRDefault="00A24F23" w:rsidP="00A24F23">
            <w:pPr>
              <w:rPr>
                <w:rFonts w:cs="Arial"/>
              </w:rPr>
            </w:pPr>
            <w:r w:rsidRPr="00E875F4">
              <w:rPr>
                <w:rFonts w:cs="Arial"/>
              </w:rPr>
              <w:t>EPA</w:t>
            </w:r>
          </w:p>
        </w:tc>
        <w:tc>
          <w:tcPr>
            <w:tcW w:w="6210" w:type="dxa"/>
          </w:tcPr>
          <w:p w14:paraId="5BFF3ADC" w14:textId="77777777" w:rsidR="00A24F23" w:rsidRPr="00E875F4" w:rsidRDefault="00A24F23" w:rsidP="00A24F23">
            <w:pPr>
              <w:rPr>
                <w:rFonts w:cs="Arial"/>
              </w:rPr>
            </w:pPr>
            <w:r w:rsidRPr="00E875F4">
              <w:rPr>
                <w:rFonts w:cs="Arial"/>
              </w:rPr>
              <w:t>Environmental Protection Agency</w:t>
            </w:r>
          </w:p>
        </w:tc>
      </w:tr>
      <w:tr w:rsidR="002335E2" w:rsidRPr="000B082C" w14:paraId="687D5E6A" w14:textId="77777777" w:rsidTr="00A24F23">
        <w:tc>
          <w:tcPr>
            <w:tcW w:w="1705" w:type="dxa"/>
          </w:tcPr>
          <w:p w14:paraId="3F87E186" w14:textId="4C45266C" w:rsidR="002335E2" w:rsidRPr="00E875F4" w:rsidRDefault="002335E2" w:rsidP="00A24F23">
            <w:pPr>
              <w:rPr>
                <w:rFonts w:cs="Arial"/>
              </w:rPr>
            </w:pPr>
            <w:r w:rsidRPr="00E875F4">
              <w:rPr>
                <w:rFonts w:cs="Arial"/>
              </w:rPr>
              <w:t>FROI</w:t>
            </w:r>
          </w:p>
        </w:tc>
        <w:tc>
          <w:tcPr>
            <w:tcW w:w="6210" w:type="dxa"/>
          </w:tcPr>
          <w:p w14:paraId="5AE3994F" w14:textId="0F34766A" w:rsidR="002335E2" w:rsidRPr="00E875F4" w:rsidRDefault="002335E2" w:rsidP="00A24F23">
            <w:pPr>
              <w:rPr>
                <w:rFonts w:cs="Arial"/>
              </w:rPr>
            </w:pPr>
            <w:r w:rsidRPr="00E875F4">
              <w:rPr>
                <w:rFonts w:cs="Arial"/>
              </w:rPr>
              <w:t>first report of injury</w:t>
            </w:r>
          </w:p>
        </w:tc>
      </w:tr>
      <w:tr w:rsidR="002335E2" w:rsidRPr="000B082C" w14:paraId="5211B851" w14:textId="77777777" w:rsidTr="00A24F23">
        <w:tc>
          <w:tcPr>
            <w:tcW w:w="1705" w:type="dxa"/>
          </w:tcPr>
          <w:p w14:paraId="1060AA6D" w14:textId="2959CC15" w:rsidR="002335E2" w:rsidRPr="00E875F4" w:rsidRDefault="002335E2" w:rsidP="00A24F23">
            <w:pPr>
              <w:rPr>
                <w:rFonts w:cs="Arial"/>
              </w:rPr>
            </w:pPr>
            <w:r w:rsidRPr="00E875F4">
              <w:rPr>
                <w:rFonts w:cs="Arial"/>
              </w:rPr>
              <w:t>FR</w:t>
            </w:r>
          </w:p>
        </w:tc>
        <w:tc>
          <w:tcPr>
            <w:tcW w:w="6210" w:type="dxa"/>
          </w:tcPr>
          <w:p w14:paraId="6776C288" w14:textId="095AE204" w:rsidR="002335E2" w:rsidRPr="00E875F4" w:rsidRDefault="002335E2" w:rsidP="00A24F23">
            <w:pPr>
              <w:rPr>
                <w:rFonts w:cs="Arial"/>
              </w:rPr>
            </w:pPr>
            <w:r w:rsidRPr="00E875F4">
              <w:rPr>
                <w:rFonts w:cs="Arial"/>
              </w:rPr>
              <w:t>Flame Resistant</w:t>
            </w:r>
          </w:p>
        </w:tc>
      </w:tr>
      <w:tr w:rsidR="00A24F23" w:rsidRPr="000B082C" w14:paraId="111A54E8" w14:textId="77777777" w:rsidTr="00A24F23">
        <w:tc>
          <w:tcPr>
            <w:tcW w:w="1705" w:type="dxa"/>
          </w:tcPr>
          <w:p w14:paraId="26B448CA" w14:textId="77777777" w:rsidR="00A24F23" w:rsidRPr="00E875F4" w:rsidRDefault="00A24F23" w:rsidP="00A24F23">
            <w:pPr>
              <w:rPr>
                <w:rFonts w:cs="Arial"/>
              </w:rPr>
            </w:pPr>
            <w:r w:rsidRPr="00E875F4">
              <w:rPr>
                <w:rFonts w:cs="Arial"/>
              </w:rPr>
              <w:t>GHS</w:t>
            </w:r>
          </w:p>
        </w:tc>
        <w:tc>
          <w:tcPr>
            <w:tcW w:w="6210" w:type="dxa"/>
          </w:tcPr>
          <w:p w14:paraId="6D592CD8" w14:textId="77777777" w:rsidR="00A24F23" w:rsidRPr="00E875F4" w:rsidRDefault="00A24F23" w:rsidP="00A24F23">
            <w:pPr>
              <w:rPr>
                <w:rFonts w:cs="Arial"/>
              </w:rPr>
            </w:pPr>
            <w:r w:rsidRPr="00E875F4">
              <w:rPr>
                <w:rFonts w:cs="Arial"/>
              </w:rPr>
              <w:t>Globally Harmonized System</w:t>
            </w:r>
          </w:p>
        </w:tc>
      </w:tr>
      <w:tr w:rsidR="00A24F23" w:rsidRPr="000B082C" w14:paraId="6CE41520" w14:textId="77777777" w:rsidTr="00A24F23">
        <w:tc>
          <w:tcPr>
            <w:tcW w:w="1705" w:type="dxa"/>
          </w:tcPr>
          <w:p w14:paraId="3A37F444" w14:textId="77777777" w:rsidR="00A24F23" w:rsidRPr="00E875F4" w:rsidRDefault="00A24F23" w:rsidP="00A24F23">
            <w:pPr>
              <w:rPr>
                <w:rFonts w:cs="Arial"/>
              </w:rPr>
            </w:pPr>
            <w:r w:rsidRPr="00E875F4">
              <w:rPr>
                <w:rFonts w:cs="Arial"/>
              </w:rPr>
              <w:t>HBV</w:t>
            </w:r>
          </w:p>
        </w:tc>
        <w:tc>
          <w:tcPr>
            <w:tcW w:w="6210" w:type="dxa"/>
          </w:tcPr>
          <w:p w14:paraId="0FA2A016" w14:textId="77777777" w:rsidR="00A24F23" w:rsidRPr="00E875F4" w:rsidRDefault="00A24F23" w:rsidP="00A24F23">
            <w:pPr>
              <w:rPr>
                <w:rFonts w:cs="Arial"/>
              </w:rPr>
            </w:pPr>
            <w:r w:rsidRPr="00E875F4">
              <w:rPr>
                <w:rFonts w:cs="Arial"/>
              </w:rPr>
              <w:t>Hepatitis B virus</w:t>
            </w:r>
          </w:p>
        </w:tc>
      </w:tr>
      <w:tr w:rsidR="00A24F23" w:rsidRPr="000B082C" w14:paraId="77FC5CF6" w14:textId="77777777" w:rsidTr="00A24F23">
        <w:tc>
          <w:tcPr>
            <w:tcW w:w="1705" w:type="dxa"/>
          </w:tcPr>
          <w:p w14:paraId="050B621E" w14:textId="77777777" w:rsidR="00A24F23" w:rsidRPr="00E875F4" w:rsidRDefault="00A24F23" w:rsidP="00A24F23">
            <w:pPr>
              <w:rPr>
                <w:rFonts w:cs="Arial"/>
              </w:rPr>
            </w:pPr>
            <w:r w:rsidRPr="00E875F4">
              <w:rPr>
                <w:rFonts w:cs="Arial"/>
              </w:rPr>
              <w:t>HEPA</w:t>
            </w:r>
          </w:p>
        </w:tc>
        <w:tc>
          <w:tcPr>
            <w:tcW w:w="6210" w:type="dxa"/>
          </w:tcPr>
          <w:p w14:paraId="20BFC52F" w14:textId="77777777" w:rsidR="00A24F23" w:rsidRPr="00E875F4" w:rsidRDefault="00A24F23" w:rsidP="00A24F23">
            <w:pPr>
              <w:rPr>
                <w:rFonts w:cs="Arial"/>
              </w:rPr>
            </w:pPr>
            <w:r w:rsidRPr="00E875F4">
              <w:rPr>
                <w:rFonts w:cs="Arial"/>
              </w:rPr>
              <w:t>High Efficiency Particulate Air</w:t>
            </w:r>
          </w:p>
        </w:tc>
      </w:tr>
      <w:tr w:rsidR="000E1498" w:rsidRPr="000B082C" w14:paraId="7F0D7B5D" w14:textId="77777777" w:rsidTr="00A24F23">
        <w:tc>
          <w:tcPr>
            <w:tcW w:w="1705" w:type="dxa"/>
          </w:tcPr>
          <w:p w14:paraId="483B234A" w14:textId="3DDF85E9" w:rsidR="000E1498" w:rsidRPr="00E875F4" w:rsidRDefault="000E1498" w:rsidP="00A24F23">
            <w:pPr>
              <w:rPr>
                <w:rFonts w:cs="Arial"/>
              </w:rPr>
            </w:pPr>
            <w:r w:rsidRPr="00E875F4">
              <w:rPr>
                <w:rFonts w:cs="Arial"/>
              </w:rPr>
              <w:t>HIV</w:t>
            </w:r>
          </w:p>
        </w:tc>
        <w:tc>
          <w:tcPr>
            <w:tcW w:w="6210" w:type="dxa"/>
          </w:tcPr>
          <w:p w14:paraId="1FC5B716" w14:textId="382DF9D2" w:rsidR="000E1498" w:rsidRPr="00E875F4" w:rsidRDefault="000E1498" w:rsidP="00A24F23">
            <w:pPr>
              <w:rPr>
                <w:rFonts w:cs="Arial"/>
              </w:rPr>
            </w:pPr>
            <w:r w:rsidRPr="00E875F4">
              <w:rPr>
                <w:rFonts w:cs="Arial"/>
              </w:rPr>
              <w:t>Human Immunodeficient Virus</w:t>
            </w:r>
          </w:p>
        </w:tc>
      </w:tr>
      <w:tr w:rsidR="00A24F23" w:rsidRPr="000B082C" w14:paraId="2A7D9009" w14:textId="77777777" w:rsidTr="00A24F23">
        <w:tc>
          <w:tcPr>
            <w:tcW w:w="1705" w:type="dxa"/>
          </w:tcPr>
          <w:p w14:paraId="1A2FFCC1" w14:textId="77777777" w:rsidR="00A24F23" w:rsidRPr="00E875F4" w:rsidRDefault="00A24F23" w:rsidP="00A24F23">
            <w:pPr>
              <w:rPr>
                <w:rFonts w:cs="Arial"/>
              </w:rPr>
            </w:pPr>
            <w:r w:rsidRPr="00E875F4">
              <w:rPr>
                <w:rFonts w:cs="Arial"/>
              </w:rPr>
              <w:t>IACUC</w:t>
            </w:r>
          </w:p>
        </w:tc>
        <w:tc>
          <w:tcPr>
            <w:tcW w:w="6210" w:type="dxa"/>
          </w:tcPr>
          <w:p w14:paraId="3E003EFF" w14:textId="77777777" w:rsidR="00A24F23" w:rsidRPr="00E875F4" w:rsidRDefault="00A24F23" w:rsidP="00A24F23">
            <w:pPr>
              <w:rPr>
                <w:rFonts w:cs="Arial"/>
              </w:rPr>
            </w:pPr>
            <w:r w:rsidRPr="00E875F4">
              <w:rPr>
                <w:rFonts w:cs="Arial"/>
              </w:rPr>
              <w:t>Institutional Animal Care and Use Committee</w:t>
            </w:r>
          </w:p>
        </w:tc>
      </w:tr>
      <w:tr w:rsidR="00A24F23" w:rsidRPr="000B082C" w14:paraId="6B1B8A8B" w14:textId="77777777" w:rsidTr="00A24F23">
        <w:tc>
          <w:tcPr>
            <w:tcW w:w="1705" w:type="dxa"/>
          </w:tcPr>
          <w:p w14:paraId="2E0B631E" w14:textId="77777777" w:rsidR="00A24F23" w:rsidRPr="00E875F4" w:rsidRDefault="00A24F23" w:rsidP="00A24F23">
            <w:pPr>
              <w:rPr>
                <w:rFonts w:cs="Arial"/>
              </w:rPr>
            </w:pPr>
            <w:r w:rsidRPr="00E875F4">
              <w:rPr>
                <w:rFonts w:cs="Arial"/>
              </w:rPr>
              <w:t>IBC</w:t>
            </w:r>
          </w:p>
        </w:tc>
        <w:tc>
          <w:tcPr>
            <w:tcW w:w="6210" w:type="dxa"/>
          </w:tcPr>
          <w:p w14:paraId="05E63212" w14:textId="77777777" w:rsidR="00A24F23" w:rsidRPr="00E875F4" w:rsidRDefault="00A24F23" w:rsidP="00A24F23">
            <w:pPr>
              <w:rPr>
                <w:rFonts w:cs="Arial"/>
              </w:rPr>
            </w:pPr>
            <w:r w:rsidRPr="00E875F4">
              <w:rPr>
                <w:rFonts w:cs="Arial"/>
              </w:rPr>
              <w:t>Institutional Biosafety Committee</w:t>
            </w:r>
          </w:p>
        </w:tc>
      </w:tr>
      <w:tr w:rsidR="00A24F23" w:rsidRPr="000B082C" w14:paraId="68C62CBF" w14:textId="77777777" w:rsidTr="00A24F23">
        <w:tc>
          <w:tcPr>
            <w:tcW w:w="1705" w:type="dxa"/>
          </w:tcPr>
          <w:p w14:paraId="1A9EE492" w14:textId="77777777" w:rsidR="00A24F23" w:rsidRPr="00E875F4" w:rsidRDefault="00A24F23" w:rsidP="00A24F23">
            <w:pPr>
              <w:rPr>
                <w:rFonts w:cs="Arial"/>
              </w:rPr>
            </w:pPr>
            <w:r w:rsidRPr="00E875F4">
              <w:rPr>
                <w:rFonts w:cs="Arial"/>
              </w:rPr>
              <w:t>IPM</w:t>
            </w:r>
          </w:p>
        </w:tc>
        <w:tc>
          <w:tcPr>
            <w:tcW w:w="6210" w:type="dxa"/>
          </w:tcPr>
          <w:p w14:paraId="5CB36212" w14:textId="77777777" w:rsidR="00A24F23" w:rsidRPr="00E875F4" w:rsidRDefault="00A24F23" w:rsidP="00A24F23">
            <w:pPr>
              <w:rPr>
                <w:rFonts w:cs="Arial"/>
              </w:rPr>
            </w:pPr>
            <w:r w:rsidRPr="00E875F4">
              <w:rPr>
                <w:rFonts w:cs="Arial"/>
              </w:rPr>
              <w:t>Integrated Pest Management</w:t>
            </w:r>
          </w:p>
        </w:tc>
      </w:tr>
      <w:tr w:rsidR="00A24F23" w:rsidRPr="000B082C" w14:paraId="00A464DA" w14:textId="77777777" w:rsidTr="00A24F23">
        <w:tc>
          <w:tcPr>
            <w:tcW w:w="1705" w:type="dxa"/>
          </w:tcPr>
          <w:p w14:paraId="2B922D41" w14:textId="77777777" w:rsidR="00A24F23" w:rsidRPr="00E875F4" w:rsidRDefault="00A24F23" w:rsidP="00A24F23">
            <w:pPr>
              <w:rPr>
                <w:rFonts w:cs="Arial"/>
              </w:rPr>
            </w:pPr>
            <w:r w:rsidRPr="00E875F4">
              <w:rPr>
                <w:rFonts w:cs="Arial"/>
              </w:rPr>
              <w:t>LC50</w:t>
            </w:r>
          </w:p>
        </w:tc>
        <w:tc>
          <w:tcPr>
            <w:tcW w:w="6210" w:type="dxa"/>
          </w:tcPr>
          <w:p w14:paraId="21DEEFDB" w14:textId="77777777" w:rsidR="00A24F23" w:rsidRPr="00E875F4" w:rsidRDefault="00A24F23" w:rsidP="00A24F23">
            <w:pPr>
              <w:rPr>
                <w:rFonts w:cs="Arial"/>
              </w:rPr>
            </w:pPr>
            <w:r w:rsidRPr="00E875F4">
              <w:rPr>
                <w:rFonts w:cs="Arial"/>
              </w:rPr>
              <w:t>Lethal Concentration</w:t>
            </w:r>
          </w:p>
        </w:tc>
      </w:tr>
      <w:tr w:rsidR="00A24F23" w:rsidRPr="000B082C" w14:paraId="6D8E99E9" w14:textId="77777777" w:rsidTr="00A24F23">
        <w:tc>
          <w:tcPr>
            <w:tcW w:w="1705" w:type="dxa"/>
          </w:tcPr>
          <w:p w14:paraId="3DBDACD4" w14:textId="77777777" w:rsidR="00A24F23" w:rsidRPr="00E875F4" w:rsidRDefault="00A24F23" w:rsidP="00A24F23">
            <w:pPr>
              <w:rPr>
                <w:rFonts w:cs="Arial"/>
              </w:rPr>
            </w:pPr>
            <w:r w:rsidRPr="00E875F4">
              <w:rPr>
                <w:rFonts w:cs="Arial"/>
              </w:rPr>
              <w:t>LD50</w:t>
            </w:r>
          </w:p>
        </w:tc>
        <w:tc>
          <w:tcPr>
            <w:tcW w:w="6210" w:type="dxa"/>
          </w:tcPr>
          <w:p w14:paraId="309C0C3F" w14:textId="77777777" w:rsidR="00A24F23" w:rsidRPr="00E875F4" w:rsidRDefault="00A24F23" w:rsidP="00A24F23">
            <w:pPr>
              <w:rPr>
                <w:rFonts w:cs="Arial"/>
              </w:rPr>
            </w:pPr>
            <w:r w:rsidRPr="00E875F4">
              <w:rPr>
                <w:rFonts w:cs="Arial"/>
              </w:rPr>
              <w:t>Lethal Dose</w:t>
            </w:r>
          </w:p>
        </w:tc>
      </w:tr>
      <w:tr w:rsidR="00A24F23" w:rsidRPr="000B082C" w14:paraId="5B8F1A6E" w14:textId="77777777" w:rsidTr="00A24F23">
        <w:tc>
          <w:tcPr>
            <w:tcW w:w="1705" w:type="dxa"/>
          </w:tcPr>
          <w:p w14:paraId="12B3755C" w14:textId="77777777" w:rsidR="00A24F23" w:rsidRPr="00E875F4" w:rsidRDefault="00A24F23" w:rsidP="00A24F23">
            <w:pPr>
              <w:rPr>
                <w:rFonts w:cs="Arial"/>
              </w:rPr>
            </w:pPr>
            <w:r w:rsidRPr="00E875F4">
              <w:rPr>
                <w:rFonts w:cs="Arial"/>
              </w:rPr>
              <w:t>LRSP</w:t>
            </w:r>
          </w:p>
        </w:tc>
        <w:tc>
          <w:tcPr>
            <w:tcW w:w="6210" w:type="dxa"/>
          </w:tcPr>
          <w:p w14:paraId="09AA0BB0" w14:textId="77777777" w:rsidR="00A24F23" w:rsidRPr="00E875F4" w:rsidRDefault="00A24F23" w:rsidP="00A24F23">
            <w:pPr>
              <w:rPr>
                <w:rFonts w:cs="Arial"/>
              </w:rPr>
            </w:pPr>
            <w:r w:rsidRPr="00E875F4">
              <w:rPr>
                <w:rFonts w:cs="Arial"/>
              </w:rPr>
              <w:t>Laboratory and Research Safety Plan</w:t>
            </w:r>
          </w:p>
        </w:tc>
      </w:tr>
      <w:tr w:rsidR="00A24F23" w:rsidRPr="000B082C" w14:paraId="6C9EED5D" w14:textId="77777777" w:rsidTr="00A24F23">
        <w:tc>
          <w:tcPr>
            <w:tcW w:w="1705" w:type="dxa"/>
          </w:tcPr>
          <w:p w14:paraId="1BF5D058" w14:textId="77777777" w:rsidR="00A24F23" w:rsidRPr="00E875F4" w:rsidRDefault="00A24F23" w:rsidP="00A24F23">
            <w:pPr>
              <w:rPr>
                <w:rFonts w:cs="Arial"/>
              </w:rPr>
            </w:pPr>
            <w:r w:rsidRPr="00E875F4">
              <w:rPr>
                <w:rFonts w:cs="Arial"/>
              </w:rPr>
              <w:t>NFPA</w:t>
            </w:r>
          </w:p>
        </w:tc>
        <w:tc>
          <w:tcPr>
            <w:tcW w:w="6210" w:type="dxa"/>
          </w:tcPr>
          <w:p w14:paraId="40468667" w14:textId="77777777" w:rsidR="00A24F23" w:rsidRPr="00E875F4" w:rsidRDefault="00A24F23" w:rsidP="00A24F23">
            <w:pPr>
              <w:rPr>
                <w:rFonts w:cs="Arial"/>
              </w:rPr>
            </w:pPr>
            <w:r w:rsidRPr="00E875F4">
              <w:rPr>
                <w:rFonts w:cs="Arial"/>
              </w:rPr>
              <w:t>National Fire Protection Association</w:t>
            </w:r>
          </w:p>
        </w:tc>
      </w:tr>
      <w:tr w:rsidR="00A24F23" w:rsidRPr="000B082C" w14:paraId="568604DD" w14:textId="77777777" w:rsidTr="00A24F23">
        <w:tc>
          <w:tcPr>
            <w:tcW w:w="1705" w:type="dxa"/>
          </w:tcPr>
          <w:p w14:paraId="280501B9" w14:textId="77777777" w:rsidR="00A24F23" w:rsidRPr="00E875F4" w:rsidRDefault="00A24F23" w:rsidP="00A24F23">
            <w:pPr>
              <w:rPr>
                <w:rFonts w:cs="Arial"/>
              </w:rPr>
            </w:pPr>
            <w:r w:rsidRPr="00E875F4">
              <w:rPr>
                <w:rFonts w:cs="Arial"/>
              </w:rPr>
              <w:t>NIH</w:t>
            </w:r>
          </w:p>
        </w:tc>
        <w:tc>
          <w:tcPr>
            <w:tcW w:w="6210" w:type="dxa"/>
          </w:tcPr>
          <w:p w14:paraId="631FD046" w14:textId="77777777" w:rsidR="00A24F23" w:rsidRPr="00E875F4" w:rsidRDefault="00A24F23" w:rsidP="00A24F23">
            <w:pPr>
              <w:rPr>
                <w:rFonts w:cs="Arial"/>
              </w:rPr>
            </w:pPr>
            <w:r w:rsidRPr="00E875F4">
              <w:rPr>
                <w:rFonts w:cs="Arial"/>
              </w:rPr>
              <w:t>National Institutes of Health</w:t>
            </w:r>
          </w:p>
        </w:tc>
      </w:tr>
      <w:tr w:rsidR="00A24F23" w:rsidRPr="000B082C" w14:paraId="76AC2AFE" w14:textId="77777777" w:rsidTr="00A24F23">
        <w:tc>
          <w:tcPr>
            <w:tcW w:w="1705" w:type="dxa"/>
          </w:tcPr>
          <w:p w14:paraId="60FF2FC8" w14:textId="77777777" w:rsidR="00A24F23" w:rsidRPr="00E875F4" w:rsidRDefault="00A24F23" w:rsidP="00A24F23">
            <w:pPr>
              <w:rPr>
                <w:rFonts w:cs="Arial"/>
              </w:rPr>
            </w:pPr>
            <w:r w:rsidRPr="00E875F4">
              <w:rPr>
                <w:rFonts w:cs="Arial"/>
              </w:rPr>
              <w:t>NRC</w:t>
            </w:r>
          </w:p>
        </w:tc>
        <w:tc>
          <w:tcPr>
            <w:tcW w:w="6210" w:type="dxa"/>
          </w:tcPr>
          <w:p w14:paraId="38D8F7EE" w14:textId="77777777" w:rsidR="00A24F23" w:rsidRPr="00E875F4" w:rsidRDefault="00A24F23" w:rsidP="00A24F23">
            <w:pPr>
              <w:rPr>
                <w:rFonts w:cs="Arial"/>
              </w:rPr>
            </w:pPr>
            <w:r w:rsidRPr="00E875F4">
              <w:rPr>
                <w:rFonts w:cs="Arial"/>
              </w:rPr>
              <w:t>Nuclear Regulatory Commission</w:t>
            </w:r>
          </w:p>
        </w:tc>
      </w:tr>
      <w:tr w:rsidR="000E1498" w:rsidRPr="000B082C" w14:paraId="2DBA6165" w14:textId="77777777" w:rsidTr="00A24F23">
        <w:tc>
          <w:tcPr>
            <w:tcW w:w="1705" w:type="dxa"/>
          </w:tcPr>
          <w:p w14:paraId="4FB97DB4" w14:textId="2A2ADD75" w:rsidR="000E1498" w:rsidRPr="00E875F4" w:rsidRDefault="000E1498" w:rsidP="00A24F23">
            <w:pPr>
              <w:rPr>
                <w:rFonts w:cs="Arial"/>
              </w:rPr>
            </w:pPr>
            <w:r w:rsidRPr="00E875F4">
              <w:rPr>
                <w:rFonts w:cs="Arial"/>
              </w:rPr>
              <w:t>OPIM</w:t>
            </w:r>
          </w:p>
        </w:tc>
        <w:tc>
          <w:tcPr>
            <w:tcW w:w="6210" w:type="dxa"/>
          </w:tcPr>
          <w:p w14:paraId="1A18351D" w14:textId="2AAB2B4E" w:rsidR="000E1498" w:rsidRPr="00E875F4" w:rsidRDefault="000E1498" w:rsidP="00A24F23">
            <w:pPr>
              <w:rPr>
                <w:rFonts w:cs="Arial"/>
              </w:rPr>
            </w:pPr>
            <w:r w:rsidRPr="00E875F4">
              <w:rPr>
                <w:rFonts w:cs="Arial"/>
              </w:rPr>
              <w:t>other potentially infectious material</w:t>
            </w:r>
          </w:p>
        </w:tc>
      </w:tr>
      <w:tr w:rsidR="00A24F23" w:rsidRPr="000B082C" w14:paraId="03AF9907" w14:textId="77777777" w:rsidTr="00A24F23">
        <w:tc>
          <w:tcPr>
            <w:tcW w:w="1705" w:type="dxa"/>
          </w:tcPr>
          <w:p w14:paraId="45FA41B1" w14:textId="77777777" w:rsidR="00A24F23" w:rsidRPr="00E875F4" w:rsidRDefault="00A24F23" w:rsidP="00A24F23">
            <w:pPr>
              <w:rPr>
                <w:rFonts w:cs="Arial"/>
              </w:rPr>
            </w:pPr>
            <w:r w:rsidRPr="00E875F4">
              <w:rPr>
                <w:rFonts w:cs="Arial"/>
              </w:rPr>
              <w:t>OPP</w:t>
            </w:r>
          </w:p>
        </w:tc>
        <w:tc>
          <w:tcPr>
            <w:tcW w:w="6210" w:type="dxa"/>
          </w:tcPr>
          <w:p w14:paraId="2CB7010A" w14:textId="77777777" w:rsidR="00A24F23" w:rsidRPr="00E875F4" w:rsidRDefault="00A24F23" w:rsidP="00A24F23">
            <w:pPr>
              <w:rPr>
                <w:rFonts w:cs="Arial"/>
              </w:rPr>
            </w:pPr>
            <w:r w:rsidRPr="00E875F4">
              <w:rPr>
                <w:rFonts w:cs="Arial"/>
              </w:rPr>
              <w:t>Office of Physical Plant</w:t>
            </w:r>
          </w:p>
        </w:tc>
      </w:tr>
      <w:tr w:rsidR="00A24F23" w:rsidRPr="000B082C" w14:paraId="30BE3448" w14:textId="77777777" w:rsidTr="00A24F23">
        <w:tc>
          <w:tcPr>
            <w:tcW w:w="1705" w:type="dxa"/>
          </w:tcPr>
          <w:p w14:paraId="028E6475" w14:textId="77777777" w:rsidR="00A24F23" w:rsidRPr="00E875F4" w:rsidRDefault="00A24F23" w:rsidP="00A24F23">
            <w:pPr>
              <w:rPr>
                <w:rFonts w:cs="Arial"/>
              </w:rPr>
            </w:pPr>
            <w:r w:rsidRPr="00E875F4">
              <w:rPr>
                <w:rFonts w:cs="Arial"/>
              </w:rPr>
              <w:t>ORP</w:t>
            </w:r>
          </w:p>
        </w:tc>
        <w:tc>
          <w:tcPr>
            <w:tcW w:w="6210" w:type="dxa"/>
          </w:tcPr>
          <w:p w14:paraId="2BB097D9" w14:textId="77777777" w:rsidR="00A24F23" w:rsidRPr="00E875F4" w:rsidRDefault="00A24F23" w:rsidP="00A24F23">
            <w:pPr>
              <w:rPr>
                <w:rFonts w:cs="Arial"/>
              </w:rPr>
            </w:pPr>
            <w:r w:rsidRPr="00E875F4">
              <w:rPr>
                <w:rFonts w:cs="Arial"/>
              </w:rPr>
              <w:t>Office for Research Protections</w:t>
            </w:r>
          </w:p>
        </w:tc>
      </w:tr>
      <w:tr w:rsidR="00A24F23" w:rsidRPr="000B082C" w14:paraId="50B129CB" w14:textId="77777777" w:rsidTr="00A24F23">
        <w:tc>
          <w:tcPr>
            <w:tcW w:w="1705" w:type="dxa"/>
          </w:tcPr>
          <w:p w14:paraId="0BE86D79" w14:textId="77777777" w:rsidR="00A24F23" w:rsidRPr="00E875F4" w:rsidRDefault="00A24F23" w:rsidP="00A24F23">
            <w:pPr>
              <w:rPr>
                <w:rFonts w:cs="Arial"/>
              </w:rPr>
            </w:pPr>
            <w:r w:rsidRPr="00E875F4">
              <w:rPr>
                <w:rFonts w:cs="Arial"/>
              </w:rPr>
              <w:t>OSHA</w:t>
            </w:r>
          </w:p>
        </w:tc>
        <w:tc>
          <w:tcPr>
            <w:tcW w:w="6210" w:type="dxa"/>
          </w:tcPr>
          <w:p w14:paraId="6EBC8116" w14:textId="77777777" w:rsidR="00A24F23" w:rsidRPr="00E875F4" w:rsidRDefault="00A24F23" w:rsidP="00A24F23">
            <w:pPr>
              <w:rPr>
                <w:rFonts w:cs="Arial"/>
              </w:rPr>
            </w:pPr>
            <w:r w:rsidRPr="00E875F4">
              <w:rPr>
                <w:rFonts w:cs="Arial"/>
              </w:rPr>
              <w:t>Occupational Safety and Health Administration</w:t>
            </w:r>
          </w:p>
        </w:tc>
      </w:tr>
      <w:tr w:rsidR="00A24F23" w:rsidRPr="000B082C" w14:paraId="26B10517" w14:textId="77777777" w:rsidTr="00A24F23">
        <w:tc>
          <w:tcPr>
            <w:tcW w:w="1705" w:type="dxa"/>
          </w:tcPr>
          <w:p w14:paraId="379D33E1" w14:textId="77777777" w:rsidR="00A24F23" w:rsidRPr="00E875F4" w:rsidRDefault="00A24F23" w:rsidP="00A24F23">
            <w:pPr>
              <w:rPr>
                <w:rFonts w:cs="Arial"/>
              </w:rPr>
            </w:pPr>
            <w:r w:rsidRPr="00E875F4">
              <w:rPr>
                <w:rFonts w:cs="Arial"/>
              </w:rPr>
              <w:t>PDA</w:t>
            </w:r>
          </w:p>
        </w:tc>
        <w:tc>
          <w:tcPr>
            <w:tcW w:w="6210" w:type="dxa"/>
          </w:tcPr>
          <w:p w14:paraId="24DBFE21" w14:textId="77777777" w:rsidR="00A24F23" w:rsidRPr="00E875F4" w:rsidRDefault="00A24F23" w:rsidP="00A24F23">
            <w:pPr>
              <w:rPr>
                <w:rFonts w:cs="Arial"/>
              </w:rPr>
            </w:pPr>
            <w:r w:rsidRPr="00E875F4">
              <w:rPr>
                <w:rFonts w:cs="Arial"/>
              </w:rPr>
              <w:t>Pennsylvania Department of Agriculture</w:t>
            </w:r>
          </w:p>
        </w:tc>
      </w:tr>
      <w:tr w:rsidR="00A24F23" w:rsidRPr="000B082C" w14:paraId="5E9EF258" w14:textId="77777777" w:rsidTr="00A24F23">
        <w:tc>
          <w:tcPr>
            <w:tcW w:w="1705" w:type="dxa"/>
          </w:tcPr>
          <w:p w14:paraId="701D19AC" w14:textId="77777777" w:rsidR="00A24F23" w:rsidRPr="00E875F4" w:rsidRDefault="00A24F23" w:rsidP="00A24F23">
            <w:pPr>
              <w:rPr>
                <w:rFonts w:cs="Arial"/>
              </w:rPr>
            </w:pPr>
            <w:r w:rsidRPr="00E875F4">
              <w:rPr>
                <w:rFonts w:cs="Arial"/>
              </w:rPr>
              <w:t>PEL</w:t>
            </w:r>
          </w:p>
        </w:tc>
        <w:tc>
          <w:tcPr>
            <w:tcW w:w="6210" w:type="dxa"/>
          </w:tcPr>
          <w:p w14:paraId="276EBEEB" w14:textId="77777777" w:rsidR="00A24F23" w:rsidRPr="00E875F4" w:rsidRDefault="00A24F23" w:rsidP="00A24F23">
            <w:pPr>
              <w:rPr>
                <w:rFonts w:cs="Arial"/>
              </w:rPr>
            </w:pPr>
            <w:r w:rsidRPr="00E875F4">
              <w:rPr>
                <w:rFonts w:cs="Arial"/>
              </w:rPr>
              <w:t>Permissible Exposure Limit</w:t>
            </w:r>
          </w:p>
        </w:tc>
      </w:tr>
      <w:tr w:rsidR="00A24F23" w:rsidRPr="000B082C" w14:paraId="4C42BBE5" w14:textId="77777777" w:rsidTr="00A24F23">
        <w:tc>
          <w:tcPr>
            <w:tcW w:w="1705" w:type="dxa"/>
          </w:tcPr>
          <w:p w14:paraId="12C403EC" w14:textId="77777777" w:rsidR="00A24F23" w:rsidRPr="00E875F4" w:rsidRDefault="00A24F23" w:rsidP="00A24F23">
            <w:pPr>
              <w:rPr>
                <w:rFonts w:cs="Arial"/>
              </w:rPr>
            </w:pPr>
            <w:r w:rsidRPr="00E875F4">
              <w:rPr>
                <w:rFonts w:cs="Arial"/>
              </w:rPr>
              <w:t>Penn State</w:t>
            </w:r>
          </w:p>
        </w:tc>
        <w:tc>
          <w:tcPr>
            <w:tcW w:w="6210" w:type="dxa"/>
          </w:tcPr>
          <w:p w14:paraId="04D72212" w14:textId="77777777" w:rsidR="00A24F23" w:rsidRPr="00E875F4" w:rsidRDefault="00A24F23" w:rsidP="00A24F23">
            <w:pPr>
              <w:rPr>
                <w:rFonts w:cs="Arial"/>
              </w:rPr>
            </w:pPr>
            <w:r w:rsidRPr="00E875F4">
              <w:rPr>
                <w:rFonts w:cs="Arial"/>
              </w:rPr>
              <w:t>The Pennsylvania State University</w:t>
            </w:r>
          </w:p>
        </w:tc>
      </w:tr>
      <w:tr w:rsidR="00A24F23" w:rsidRPr="00FC336A" w14:paraId="3764E087" w14:textId="77777777" w:rsidTr="00A24F23">
        <w:tc>
          <w:tcPr>
            <w:tcW w:w="1705" w:type="dxa"/>
          </w:tcPr>
          <w:p w14:paraId="372F123D" w14:textId="77777777" w:rsidR="00A24F23" w:rsidRPr="00E875F4" w:rsidRDefault="00A24F23" w:rsidP="00A24F23">
            <w:pPr>
              <w:rPr>
                <w:rFonts w:cs="Arial"/>
              </w:rPr>
            </w:pPr>
            <w:r w:rsidRPr="00E875F4">
              <w:rPr>
                <w:rFonts w:cs="Arial"/>
              </w:rPr>
              <w:t>PI</w:t>
            </w:r>
          </w:p>
        </w:tc>
        <w:tc>
          <w:tcPr>
            <w:tcW w:w="6210" w:type="dxa"/>
          </w:tcPr>
          <w:p w14:paraId="23DB8408" w14:textId="77777777" w:rsidR="00A24F23" w:rsidRPr="00E875F4" w:rsidRDefault="00A24F23" w:rsidP="00A24F23">
            <w:pPr>
              <w:rPr>
                <w:rFonts w:cs="Arial"/>
              </w:rPr>
            </w:pPr>
            <w:r w:rsidRPr="00E875F4">
              <w:rPr>
                <w:rFonts w:cs="Arial"/>
              </w:rPr>
              <w:t>Principal Investigator</w:t>
            </w:r>
          </w:p>
        </w:tc>
      </w:tr>
      <w:tr w:rsidR="00A24F23" w:rsidRPr="00FC336A" w14:paraId="5C385C43" w14:textId="77777777" w:rsidTr="00A24F23">
        <w:tc>
          <w:tcPr>
            <w:tcW w:w="1705" w:type="dxa"/>
          </w:tcPr>
          <w:p w14:paraId="3A4D031D" w14:textId="77777777" w:rsidR="00A24F23" w:rsidRPr="00E875F4" w:rsidRDefault="00A24F23" w:rsidP="00A24F23">
            <w:pPr>
              <w:rPr>
                <w:rFonts w:cs="Arial"/>
              </w:rPr>
            </w:pPr>
            <w:r w:rsidRPr="00E875F4">
              <w:rPr>
                <w:rFonts w:cs="Arial"/>
              </w:rPr>
              <w:t>PPE</w:t>
            </w:r>
          </w:p>
        </w:tc>
        <w:tc>
          <w:tcPr>
            <w:tcW w:w="6210" w:type="dxa"/>
          </w:tcPr>
          <w:p w14:paraId="377D47CD" w14:textId="77777777" w:rsidR="00A24F23" w:rsidRPr="00E875F4" w:rsidRDefault="00A24F23" w:rsidP="00A24F23">
            <w:pPr>
              <w:rPr>
                <w:rFonts w:cs="Arial"/>
              </w:rPr>
            </w:pPr>
            <w:r w:rsidRPr="00E875F4">
              <w:rPr>
                <w:rFonts w:cs="Arial"/>
              </w:rPr>
              <w:t>Personal Protective Equipment</w:t>
            </w:r>
          </w:p>
        </w:tc>
      </w:tr>
      <w:tr w:rsidR="00A24F23" w:rsidRPr="00FC336A" w14:paraId="26F12B67" w14:textId="77777777" w:rsidTr="00A24F23">
        <w:tc>
          <w:tcPr>
            <w:tcW w:w="1705" w:type="dxa"/>
          </w:tcPr>
          <w:p w14:paraId="7938598B" w14:textId="77777777" w:rsidR="00A24F23" w:rsidRPr="00E875F4" w:rsidRDefault="00A24F23" w:rsidP="00A24F23">
            <w:pPr>
              <w:rPr>
                <w:rFonts w:cs="Arial"/>
              </w:rPr>
            </w:pPr>
            <w:r w:rsidRPr="00E875F4">
              <w:rPr>
                <w:rFonts w:cs="Arial"/>
              </w:rPr>
              <w:t>ppm</w:t>
            </w:r>
          </w:p>
        </w:tc>
        <w:tc>
          <w:tcPr>
            <w:tcW w:w="6210" w:type="dxa"/>
          </w:tcPr>
          <w:p w14:paraId="01D01639" w14:textId="77777777" w:rsidR="00A24F23" w:rsidRPr="00E875F4" w:rsidRDefault="00A24F23" w:rsidP="00A24F23">
            <w:pPr>
              <w:rPr>
                <w:rFonts w:cs="Arial"/>
              </w:rPr>
            </w:pPr>
            <w:r w:rsidRPr="00E875F4">
              <w:rPr>
                <w:rFonts w:cs="Arial"/>
              </w:rPr>
              <w:t>parts per million</w:t>
            </w:r>
          </w:p>
        </w:tc>
      </w:tr>
      <w:tr w:rsidR="000E1498" w:rsidRPr="00FC336A" w14:paraId="1FAA77B6" w14:textId="77777777" w:rsidTr="00A24F23">
        <w:tc>
          <w:tcPr>
            <w:tcW w:w="1705" w:type="dxa"/>
          </w:tcPr>
          <w:p w14:paraId="73551E16" w14:textId="6C72E840" w:rsidR="000E1498" w:rsidRPr="00E875F4" w:rsidRDefault="000E1498" w:rsidP="00A24F23">
            <w:pPr>
              <w:rPr>
                <w:rFonts w:cs="Arial"/>
              </w:rPr>
            </w:pPr>
            <w:r w:rsidRPr="00E875F4">
              <w:rPr>
                <w:rFonts w:cs="Arial"/>
              </w:rPr>
              <w:t>RMW</w:t>
            </w:r>
          </w:p>
        </w:tc>
        <w:tc>
          <w:tcPr>
            <w:tcW w:w="6210" w:type="dxa"/>
          </w:tcPr>
          <w:p w14:paraId="237020E3" w14:textId="343AEFDA" w:rsidR="000E1498" w:rsidRPr="00E875F4" w:rsidRDefault="000E1498" w:rsidP="00A24F23">
            <w:pPr>
              <w:rPr>
                <w:rFonts w:cs="Arial"/>
              </w:rPr>
            </w:pPr>
            <w:r w:rsidRPr="00E875F4">
              <w:rPr>
                <w:rFonts w:cs="Arial"/>
              </w:rPr>
              <w:t>Regulated Medical Waste</w:t>
            </w:r>
          </w:p>
        </w:tc>
      </w:tr>
      <w:tr w:rsidR="00A24F23" w:rsidRPr="00FC336A" w14:paraId="51F6D335" w14:textId="77777777" w:rsidTr="00A24F23">
        <w:tc>
          <w:tcPr>
            <w:tcW w:w="1705" w:type="dxa"/>
          </w:tcPr>
          <w:p w14:paraId="1D473F6B" w14:textId="77777777" w:rsidR="00A24F23" w:rsidRPr="00E875F4" w:rsidRDefault="00A24F23" w:rsidP="00A24F23">
            <w:pPr>
              <w:rPr>
                <w:rFonts w:cs="Arial"/>
              </w:rPr>
            </w:pPr>
            <w:r w:rsidRPr="00E875F4">
              <w:rPr>
                <w:rFonts w:cs="Arial"/>
              </w:rPr>
              <w:t>SDS</w:t>
            </w:r>
          </w:p>
        </w:tc>
        <w:tc>
          <w:tcPr>
            <w:tcW w:w="6210" w:type="dxa"/>
          </w:tcPr>
          <w:p w14:paraId="5158AD22" w14:textId="77777777" w:rsidR="00A24F23" w:rsidRPr="00E875F4" w:rsidRDefault="00A24F23" w:rsidP="00A24F23">
            <w:pPr>
              <w:rPr>
                <w:rFonts w:cs="Arial"/>
              </w:rPr>
            </w:pPr>
            <w:r w:rsidRPr="00E875F4">
              <w:rPr>
                <w:rFonts w:cs="Arial"/>
              </w:rPr>
              <w:t>Safety Data Sheet</w:t>
            </w:r>
          </w:p>
        </w:tc>
      </w:tr>
      <w:tr w:rsidR="00A24F23" w:rsidRPr="00FC336A" w14:paraId="65060140" w14:textId="77777777" w:rsidTr="00A24F23">
        <w:tc>
          <w:tcPr>
            <w:tcW w:w="1705" w:type="dxa"/>
          </w:tcPr>
          <w:p w14:paraId="05117AA4" w14:textId="77777777" w:rsidR="00A24F23" w:rsidRPr="00E875F4" w:rsidRDefault="00A24F23" w:rsidP="00A24F23">
            <w:pPr>
              <w:rPr>
                <w:rFonts w:cs="Arial"/>
              </w:rPr>
            </w:pPr>
            <w:r w:rsidRPr="00E875F4">
              <w:rPr>
                <w:rFonts w:cs="Arial"/>
              </w:rPr>
              <w:t>SOP</w:t>
            </w:r>
          </w:p>
        </w:tc>
        <w:tc>
          <w:tcPr>
            <w:tcW w:w="6210" w:type="dxa"/>
          </w:tcPr>
          <w:p w14:paraId="0A9A85A7" w14:textId="77777777" w:rsidR="00A24F23" w:rsidRPr="00E875F4" w:rsidRDefault="00A24F23" w:rsidP="00A24F23">
            <w:pPr>
              <w:rPr>
                <w:rFonts w:cs="Arial"/>
              </w:rPr>
            </w:pPr>
            <w:r w:rsidRPr="00E875F4">
              <w:rPr>
                <w:rFonts w:cs="Arial"/>
              </w:rPr>
              <w:t>Standard Operating Procedure</w:t>
            </w:r>
          </w:p>
        </w:tc>
      </w:tr>
      <w:tr w:rsidR="00A24F23" w:rsidRPr="00FC336A" w14:paraId="52E7B73F" w14:textId="77777777" w:rsidTr="00A24F23">
        <w:tc>
          <w:tcPr>
            <w:tcW w:w="1705" w:type="dxa"/>
          </w:tcPr>
          <w:p w14:paraId="667C6767" w14:textId="77777777" w:rsidR="00A24F23" w:rsidRPr="00E875F4" w:rsidRDefault="00A24F23" w:rsidP="00A24F23">
            <w:pPr>
              <w:rPr>
                <w:rFonts w:cs="Arial"/>
              </w:rPr>
            </w:pPr>
            <w:r w:rsidRPr="00E875F4">
              <w:rPr>
                <w:rFonts w:cs="Arial"/>
              </w:rPr>
              <w:t>UIC</w:t>
            </w:r>
          </w:p>
        </w:tc>
        <w:tc>
          <w:tcPr>
            <w:tcW w:w="6210" w:type="dxa"/>
          </w:tcPr>
          <w:p w14:paraId="4D97C830" w14:textId="77777777" w:rsidR="00A24F23" w:rsidRPr="00E875F4" w:rsidRDefault="00A24F23" w:rsidP="00A24F23">
            <w:pPr>
              <w:rPr>
                <w:rFonts w:cs="Arial"/>
              </w:rPr>
            </w:pPr>
            <w:r w:rsidRPr="00E875F4">
              <w:rPr>
                <w:rFonts w:cs="Arial"/>
              </w:rPr>
              <w:t>University Isotopes Committee</w:t>
            </w:r>
          </w:p>
        </w:tc>
      </w:tr>
      <w:tr w:rsidR="00A24F23" w:rsidRPr="00FC336A" w14:paraId="27926C42" w14:textId="77777777" w:rsidTr="00A24F23">
        <w:tc>
          <w:tcPr>
            <w:tcW w:w="1705" w:type="dxa"/>
          </w:tcPr>
          <w:p w14:paraId="1C4BD34C" w14:textId="77777777" w:rsidR="00A24F23" w:rsidRPr="00E875F4" w:rsidRDefault="00A24F23" w:rsidP="00A24F23">
            <w:pPr>
              <w:rPr>
                <w:rFonts w:cs="Arial"/>
              </w:rPr>
            </w:pPr>
            <w:r w:rsidRPr="00E875F4">
              <w:rPr>
                <w:rFonts w:cs="Arial"/>
              </w:rPr>
              <w:t>UV</w:t>
            </w:r>
          </w:p>
        </w:tc>
        <w:tc>
          <w:tcPr>
            <w:tcW w:w="6210" w:type="dxa"/>
          </w:tcPr>
          <w:p w14:paraId="23F5CBA6" w14:textId="77777777" w:rsidR="00A24F23" w:rsidRPr="00E875F4" w:rsidRDefault="00A24F23" w:rsidP="00A24F23">
            <w:pPr>
              <w:rPr>
                <w:rFonts w:cs="Arial"/>
              </w:rPr>
            </w:pPr>
            <w:r w:rsidRPr="00E875F4">
              <w:rPr>
                <w:rFonts w:cs="Arial"/>
              </w:rPr>
              <w:t>Ultraviolet</w:t>
            </w:r>
          </w:p>
        </w:tc>
      </w:tr>
    </w:tbl>
    <w:p w14:paraId="2C501E1F" w14:textId="174CF12A" w:rsidR="00422B73" w:rsidRDefault="00422B73">
      <w:pPr>
        <w:rPr>
          <w:rFonts w:cs="Arial"/>
          <w:b/>
        </w:rPr>
      </w:pPr>
      <w:r>
        <w:rPr>
          <w:rFonts w:cs="Arial"/>
          <w:b/>
        </w:rPr>
        <w:br w:type="page"/>
      </w:r>
    </w:p>
    <w:p w14:paraId="66EBD5DA" w14:textId="3CBE5912" w:rsidR="00951633" w:rsidRPr="00556B75" w:rsidRDefault="003C2168">
      <w:pPr>
        <w:pStyle w:val="Heading1"/>
      </w:pPr>
      <w:bookmarkStart w:id="550" w:name="_Toc82415521"/>
      <w:r>
        <w:t>REFERENCES</w:t>
      </w:r>
      <w:bookmarkEnd w:id="550"/>
    </w:p>
    <w:p w14:paraId="0077EBF5" w14:textId="77777777" w:rsidR="005F0D08" w:rsidRDefault="005F0D08">
      <w:pPr>
        <w:rPr>
          <w:rFonts w:cs="Arial"/>
        </w:rPr>
      </w:pPr>
    </w:p>
    <w:p w14:paraId="2EFB236C" w14:textId="47E458D9" w:rsidR="006A5E95" w:rsidRDefault="00BA5128">
      <w:pPr>
        <w:suppressAutoHyphens/>
        <w:jc w:val="both"/>
        <w:rPr>
          <w:rFonts w:cs="Arial"/>
          <w:spacing w:val="-2"/>
        </w:rPr>
      </w:pPr>
      <w:r w:rsidRPr="0023318D">
        <w:rPr>
          <w:rFonts w:cs="Arial"/>
          <w:spacing w:val="-2"/>
        </w:rPr>
        <w:t xml:space="preserve">Numerous laws and regulations govern </w:t>
      </w:r>
      <w:r w:rsidR="00877DD0" w:rsidRPr="0023318D">
        <w:rPr>
          <w:rFonts w:cs="Arial"/>
          <w:spacing w:val="-2"/>
        </w:rPr>
        <w:t xml:space="preserve">materials used in research </w:t>
      </w:r>
      <w:r w:rsidRPr="0023318D">
        <w:rPr>
          <w:rFonts w:cs="Arial"/>
          <w:spacing w:val="-2"/>
        </w:rPr>
        <w:t xml:space="preserve">and the responsibilities of employers and employees. </w:t>
      </w:r>
      <w:r w:rsidR="006A5E95">
        <w:rPr>
          <w:rFonts w:cs="Arial"/>
          <w:spacing w:val="-2"/>
        </w:rPr>
        <w:t xml:space="preserve">A thorough listing of laws and regulations that cover </w:t>
      </w:r>
      <w:r w:rsidR="00687D72">
        <w:rPr>
          <w:rFonts w:cs="Arial"/>
          <w:spacing w:val="-2"/>
        </w:rPr>
        <w:t>all</w:t>
      </w:r>
      <w:r w:rsidR="006A5E95">
        <w:rPr>
          <w:rFonts w:cs="Arial"/>
          <w:spacing w:val="-2"/>
        </w:rPr>
        <w:t xml:space="preserve"> </w:t>
      </w:r>
      <w:r w:rsidR="00654BC7">
        <w:rPr>
          <w:rFonts w:cs="Arial"/>
          <w:spacing w:val="-2"/>
        </w:rPr>
        <w:t>activities</w:t>
      </w:r>
      <w:r w:rsidR="006A5E95">
        <w:rPr>
          <w:rFonts w:cs="Arial"/>
          <w:spacing w:val="-2"/>
        </w:rPr>
        <w:t xml:space="preserve"> performed in laboratory and research areas is well beyond the scope of this document. What follows is a brief overview and </w:t>
      </w:r>
      <w:r w:rsidR="00687D72">
        <w:rPr>
          <w:rFonts w:cs="Arial"/>
          <w:spacing w:val="-2"/>
        </w:rPr>
        <w:t xml:space="preserve">is </w:t>
      </w:r>
      <w:r w:rsidR="006A5E95">
        <w:rPr>
          <w:rFonts w:cs="Arial"/>
          <w:spacing w:val="-2"/>
        </w:rPr>
        <w:t>meant to give interested individuals a starting point.</w:t>
      </w:r>
    </w:p>
    <w:p w14:paraId="7F69F959" w14:textId="77777777" w:rsidR="00BA5128" w:rsidRPr="0023318D" w:rsidRDefault="00BA5128">
      <w:pPr>
        <w:rPr>
          <w:rFonts w:cs="Arial"/>
        </w:rPr>
      </w:pPr>
    </w:p>
    <w:p w14:paraId="03B9F30A" w14:textId="56346DD3" w:rsidR="00986608" w:rsidRPr="0023318D" w:rsidRDefault="00BA5128">
      <w:pPr>
        <w:pStyle w:val="Heading2"/>
      </w:pPr>
      <w:bookmarkStart w:id="551" w:name="_Toc82415522"/>
      <w:r w:rsidRPr="0023318D">
        <w:t xml:space="preserve">Federal </w:t>
      </w:r>
      <w:r w:rsidR="00986608" w:rsidRPr="0023318D">
        <w:t>Laws</w:t>
      </w:r>
      <w:r w:rsidR="006A5E95">
        <w:t xml:space="preserve"> and Regulations</w:t>
      </w:r>
      <w:bookmarkEnd w:id="551"/>
    </w:p>
    <w:p w14:paraId="14A3B977" w14:textId="0C22CBDF" w:rsidR="00986608" w:rsidRDefault="00986608">
      <w:pPr>
        <w:suppressAutoHyphens/>
        <w:jc w:val="both"/>
        <w:rPr>
          <w:rFonts w:cs="Arial"/>
          <w:spacing w:val="-2"/>
        </w:rPr>
      </w:pPr>
    </w:p>
    <w:p w14:paraId="5CC64B25" w14:textId="2791634B" w:rsidR="00986608" w:rsidRDefault="0089616C" w:rsidP="0089616C">
      <w:pPr>
        <w:pStyle w:val="Heading3"/>
      </w:pPr>
      <w:bookmarkStart w:id="552" w:name="_Toc82415523"/>
      <w:r>
        <w:t>Environmental Protection Agency (EPA)</w:t>
      </w:r>
      <w:bookmarkEnd w:id="552"/>
    </w:p>
    <w:p w14:paraId="0F9B0074" w14:textId="569384D4" w:rsidR="0089616C" w:rsidRDefault="0089616C">
      <w:pPr>
        <w:suppressAutoHyphens/>
        <w:jc w:val="both"/>
        <w:rPr>
          <w:rFonts w:cs="Arial"/>
          <w:spacing w:val="-2"/>
        </w:rPr>
      </w:pPr>
    </w:p>
    <w:p w14:paraId="136734A0" w14:textId="59FB1696" w:rsidR="0089616C" w:rsidRPr="0023318D" w:rsidRDefault="00796DB7" w:rsidP="0089616C">
      <w:pPr>
        <w:numPr>
          <w:ilvl w:val="0"/>
          <w:numId w:val="3"/>
        </w:numPr>
        <w:tabs>
          <w:tab w:val="clear" w:pos="720"/>
        </w:tabs>
        <w:ind w:left="1080" w:hanging="360"/>
        <w:rPr>
          <w:rFonts w:cs="Arial"/>
        </w:rPr>
      </w:pPr>
      <w:hyperlink r:id="rId180" w:history="1">
        <w:r w:rsidR="0089616C" w:rsidRPr="001E4998">
          <w:rPr>
            <w:rStyle w:val="Hyperlink"/>
            <w:rFonts w:cs="Arial"/>
            <w:b/>
            <w:u w:val="none"/>
          </w:rPr>
          <w:t>Clean Water Act</w:t>
        </w:r>
      </w:hyperlink>
      <w:r w:rsidR="0089616C" w:rsidRPr="0023318D">
        <w:rPr>
          <w:rFonts w:cs="Arial"/>
        </w:rPr>
        <w:t>. Provides for surface water protection and results in many environmental regulations.</w:t>
      </w:r>
    </w:p>
    <w:p w14:paraId="16B3145B" w14:textId="37C9DF11" w:rsidR="0089616C" w:rsidRPr="0023318D" w:rsidRDefault="00796DB7" w:rsidP="0089616C">
      <w:pPr>
        <w:numPr>
          <w:ilvl w:val="0"/>
          <w:numId w:val="3"/>
        </w:numPr>
        <w:tabs>
          <w:tab w:val="clear" w:pos="720"/>
        </w:tabs>
        <w:suppressAutoHyphens/>
        <w:ind w:left="1080" w:hanging="360"/>
        <w:rPr>
          <w:rFonts w:cs="Arial"/>
          <w:spacing w:val="-2"/>
        </w:rPr>
      </w:pPr>
      <w:hyperlink r:id="rId181" w:history="1">
        <w:r w:rsidR="0089616C" w:rsidRPr="00F00C33">
          <w:rPr>
            <w:rStyle w:val="Hyperlink"/>
            <w:rFonts w:cs="Arial"/>
            <w:b/>
            <w:spacing w:val="-2"/>
            <w:u w:val="none"/>
          </w:rPr>
          <w:t>Resource Conservation and Recovery Act</w:t>
        </w:r>
      </w:hyperlink>
      <w:r w:rsidR="0089616C" w:rsidRPr="0023318D">
        <w:rPr>
          <w:rFonts w:cs="Arial"/>
          <w:spacing w:val="-2"/>
        </w:rPr>
        <w:t xml:space="preserve"> of 1976. Governs hazardous waste disposal.</w:t>
      </w:r>
    </w:p>
    <w:p w14:paraId="58EFBCB8" w14:textId="160AB0EE" w:rsidR="0089616C" w:rsidRPr="0023318D" w:rsidRDefault="00796DB7" w:rsidP="0089616C">
      <w:pPr>
        <w:numPr>
          <w:ilvl w:val="0"/>
          <w:numId w:val="3"/>
        </w:numPr>
        <w:tabs>
          <w:tab w:val="clear" w:pos="720"/>
        </w:tabs>
        <w:ind w:left="1080" w:hanging="360"/>
        <w:rPr>
          <w:rFonts w:cs="Arial"/>
        </w:rPr>
      </w:pPr>
      <w:hyperlink r:id="rId182" w:history="1">
        <w:r w:rsidR="0089616C" w:rsidRPr="00F00C33">
          <w:rPr>
            <w:rStyle w:val="Hyperlink"/>
            <w:rFonts w:cs="Arial"/>
            <w:b/>
            <w:u w:val="none"/>
          </w:rPr>
          <w:t>Worker Protection Standard</w:t>
        </w:r>
      </w:hyperlink>
      <w:r w:rsidR="0089616C" w:rsidRPr="0023318D">
        <w:rPr>
          <w:rFonts w:cs="Arial"/>
        </w:rPr>
        <w:t xml:space="preserve"> (WPS). Protects farm workers from pesticide exposure.</w:t>
      </w:r>
    </w:p>
    <w:p w14:paraId="626ED6D4" w14:textId="2CDA3904" w:rsidR="0089616C" w:rsidRDefault="0089616C">
      <w:pPr>
        <w:suppressAutoHyphens/>
        <w:jc w:val="both"/>
        <w:rPr>
          <w:rFonts w:cs="Arial"/>
          <w:spacing w:val="-2"/>
        </w:rPr>
      </w:pPr>
    </w:p>
    <w:p w14:paraId="4ACA12CA" w14:textId="11E8B936" w:rsidR="0089616C" w:rsidRDefault="0089616C" w:rsidP="0089616C">
      <w:pPr>
        <w:pStyle w:val="Heading3"/>
      </w:pPr>
      <w:bookmarkStart w:id="553" w:name="_Toc82415524"/>
      <w:r>
        <w:t>National Institutes of Health (NIH)</w:t>
      </w:r>
      <w:bookmarkEnd w:id="553"/>
    </w:p>
    <w:p w14:paraId="5FB4A4FF" w14:textId="663C1F2D" w:rsidR="0089616C" w:rsidRDefault="0089616C">
      <w:pPr>
        <w:suppressAutoHyphens/>
        <w:jc w:val="both"/>
        <w:rPr>
          <w:rFonts w:cs="Arial"/>
          <w:spacing w:val="-2"/>
        </w:rPr>
      </w:pPr>
    </w:p>
    <w:p w14:paraId="2B84F4D0" w14:textId="4FFABDA4" w:rsidR="0089616C" w:rsidRDefault="0089616C" w:rsidP="0089616C">
      <w:pPr>
        <w:suppressAutoHyphens/>
        <w:ind w:left="720"/>
        <w:jc w:val="both"/>
        <w:rPr>
          <w:rFonts w:cs="Arial"/>
          <w:spacing w:val="-2"/>
        </w:rPr>
      </w:pPr>
      <w:r>
        <w:rPr>
          <w:rFonts w:cs="Arial"/>
          <w:spacing w:val="-2"/>
        </w:rPr>
        <w:t>While generally not thought of as a regulatory agency, certain guidelines and documents from the NIH can be enforced from a regulatory standpoint.</w:t>
      </w:r>
    </w:p>
    <w:p w14:paraId="614A0FE6" w14:textId="77777777" w:rsidR="0089616C" w:rsidRDefault="0089616C" w:rsidP="0089616C">
      <w:pPr>
        <w:suppressAutoHyphens/>
        <w:ind w:left="720"/>
        <w:jc w:val="both"/>
        <w:rPr>
          <w:rFonts w:cs="Arial"/>
          <w:spacing w:val="-2"/>
        </w:rPr>
      </w:pPr>
    </w:p>
    <w:p w14:paraId="1B383CF3" w14:textId="51E44994" w:rsidR="003810F3" w:rsidRDefault="00796DB7" w:rsidP="0089616C">
      <w:pPr>
        <w:numPr>
          <w:ilvl w:val="0"/>
          <w:numId w:val="3"/>
        </w:numPr>
        <w:tabs>
          <w:tab w:val="clear" w:pos="720"/>
        </w:tabs>
        <w:suppressAutoHyphens/>
        <w:ind w:left="1080" w:hanging="360"/>
        <w:rPr>
          <w:rFonts w:cs="Arial"/>
          <w:spacing w:val="-2"/>
        </w:rPr>
      </w:pPr>
      <w:hyperlink r:id="rId183" w:history="1">
        <w:r w:rsidR="003810F3" w:rsidRPr="003810F3">
          <w:rPr>
            <w:rStyle w:val="Hyperlink"/>
            <w:rFonts w:cs="Arial"/>
            <w:b/>
            <w:spacing w:val="-2"/>
            <w:u w:val="none"/>
          </w:rPr>
          <w:t>Biosafety in Microbiological and Biomedical Laboratories</w:t>
        </w:r>
      </w:hyperlink>
      <w:r w:rsidR="003810F3">
        <w:rPr>
          <w:rFonts w:cs="Arial"/>
          <w:spacing w:val="-2"/>
        </w:rPr>
        <w:t xml:space="preserve">. A joint publication from the </w:t>
      </w:r>
      <w:r w:rsidR="00FF0749">
        <w:rPr>
          <w:rFonts w:cs="Arial"/>
          <w:spacing w:val="-2"/>
        </w:rPr>
        <w:t>CDC</w:t>
      </w:r>
      <w:r w:rsidR="003810F3">
        <w:rPr>
          <w:rFonts w:cs="Arial"/>
          <w:spacing w:val="-2"/>
        </w:rPr>
        <w:t xml:space="preserve"> and NIH that serves as a cornerstone for biosafety practices.</w:t>
      </w:r>
    </w:p>
    <w:p w14:paraId="1C2FBB1D" w14:textId="65535D58" w:rsidR="0089616C" w:rsidRPr="0023318D" w:rsidRDefault="00796DB7" w:rsidP="0089616C">
      <w:pPr>
        <w:numPr>
          <w:ilvl w:val="0"/>
          <w:numId w:val="3"/>
        </w:numPr>
        <w:tabs>
          <w:tab w:val="clear" w:pos="720"/>
        </w:tabs>
        <w:suppressAutoHyphens/>
        <w:ind w:left="1080" w:hanging="360"/>
        <w:rPr>
          <w:rFonts w:cs="Arial"/>
          <w:spacing w:val="-2"/>
        </w:rPr>
      </w:pPr>
      <w:hyperlink r:id="rId184" w:history="1">
        <w:r w:rsidR="0089616C" w:rsidRPr="003810F3">
          <w:rPr>
            <w:rStyle w:val="Hyperlink"/>
            <w:rFonts w:cs="Arial"/>
            <w:b/>
            <w:spacing w:val="-2"/>
            <w:u w:val="none"/>
          </w:rPr>
          <w:t xml:space="preserve">Guidelines for Research Involving Recombinant </w:t>
        </w:r>
        <w:r w:rsidR="003810F3" w:rsidRPr="003810F3">
          <w:rPr>
            <w:rStyle w:val="Hyperlink"/>
            <w:rFonts w:cs="Arial"/>
            <w:b/>
            <w:spacing w:val="-2"/>
            <w:u w:val="none"/>
          </w:rPr>
          <w:t xml:space="preserve">or Synthetic Nucleic Acid </w:t>
        </w:r>
        <w:r w:rsidR="0089616C" w:rsidRPr="003810F3">
          <w:rPr>
            <w:rStyle w:val="Hyperlink"/>
            <w:rFonts w:cs="Arial"/>
            <w:b/>
            <w:spacing w:val="-2"/>
            <w:u w:val="none"/>
          </w:rPr>
          <w:t>Molecules</w:t>
        </w:r>
        <w:r w:rsidR="003810F3" w:rsidRPr="003810F3">
          <w:rPr>
            <w:rStyle w:val="Hyperlink"/>
            <w:rFonts w:cs="Arial"/>
            <w:b/>
            <w:spacing w:val="-2"/>
            <w:u w:val="none"/>
          </w:rPr>
          <w:t xml:space="preserve"> (NIH Guidelines)</w:t>
        </w:r>
      </w:hyperlink>
      <w:r w:rsidR="0089616C" w:rsidRPr="0023318D">
        <w:rPr>
          <w:rFonts w:cs="Arial"/>
          <w:spacing w:val="-2"/>
        </w:rPr>
        <w:t>.</w:t>
      </w:r>
      <w:r w:rsidR="0089616C">
        <w:rPr>
          <w:rFonts w:cs="Arial"/>
          <w:spacing w:val="-2"/>
        </w:rPr>
        <w:t xml:space="preserve"> Covers the use of recombinant nucleic acids at any institution that receives any funding from the NIH for recombinant nucleic acid research.</w:t>
      </w:r>
    </w:p>
    <w:p w14:paraId="79143290" w14:textId="77777777" w:rsidR="0089616C" w:rsidRPr="0023318D" w:rsidRDefault="0089616C">
      <w:pPr>
        <w:suppressAutoHyphens/>
        <w:jc w:val="both"/>
        <w:rPr>
          <w:rFonts w:cs="Arial"/>
          <w:spacing w:val="-2"/>
        </w:rPr>
      </w:pPr>
    </w:p>
    <w:p w14:paraId="0CFA19D7" w14:textId="398B2C4B" w:rsidR="00437D26" w:rsidRPr="0023318D" w:rsidRDefault="00437D26" w:rsidP="006A5E95">
      <w:pPr>
        <w:pStyle w:val="Heading3"/>
      </w:pPr>
      <w:bookmarkStart w:id="554" w:name="_Toc82415525"/>
      <w:r w:rsidRPr="0023318D">
        <w:t>Occupational Health and Safety Administration</w:t>
      </w:r>
      <w:r w:rsidR="006A5E95">
        <w:t xml:space="preserve"> (OSHA)</w:t>
      </w:r>
      <w:bookmarkEnd w:id="554"/>
    </w:p>
    <w:p w14:paraId="0B7113F5" w14:textId="77777777" w:rsidR="006A5E95" w:rsidRDefault="006A5E95" w:rsidP="002C4204">
      <w:pPr>
        <w:suppressAutoHyphens/>
        <w:rPr>
          <w:rFonts w:cs="Arial"/>
          <w:spacing w:val="-2"/>
        </w:rPr>
      </w:pPr>
    </w:p>
    <w:p w14:paraId="56312B37" w14:textId="374174E5" w:rsidR="002C4204" w:rsidRDefault="00437D26" w:rsidP="006A5E95">
      <w:pPr>
        <w:suppressAutoHyphens/>
        <w:ind w:left="720"/>
        <w:jc w:val="both"/>
        <w:rPr>
          <w:rFonts w:cs="Arial"/>
          <w:spacing w:val="-2"/>
        </w:rPr>
      </w:pPr>
      <w:r w:rsidRPr="0023318D">
        <w:rPr>
          <w:rFonts w:cs="Arial"/>
          <w:spacing w:val="-2"/>
        </w:rPr>
        <w:t>Occupational Safety and</w:t>
      </w:r>
      <w:r w:rsidR="001E4998">
        <w:rPr>
          <w:rFonts w:cs="Arial"/>
          <w:spacing w:val="-2"/>
        </w:rPr>
        <w:t xml:space="preserve"> Health Act of 1970</w:t>
      </w:r>
      <w:r w:rsidR="002C4204">
        <w:rPr>
          <w:rFonts w:cs="Arial"/>
          <w:spacing w:val="-2"/>
        </w:rPr>
        <w:t xml:space="preserve"> and its many</w:t>
      </w:r>
      <w:r w:rsidR="003810F3">
        <w:rPr>
          <w:rFonts w:cs="Arial"/>
          <w:spacing w:val="-2"/>
        </w:rPr>
        <w:t xml:space="preserve"> chapters and</w:t>
      </w:r>
      <w:r w:rsidR="002C4204">
        <w:rPr>
          <w:rFonts w:cs="Arial"/>
          <w:spacing w:val="-2"/>
        </w:rPr>
        <w:t xml:space="preserve"> subparts contain numerous standards that apply in the workplace</w:t>
      </w:r>
      <w:r w:rsidR="006A5E95">
        <w:rPr>
          <w:rFonts w:cs="Arial"/>
          <w:spacing w:val="-2"/>
        </w:rPr>
        <w:t>, including laboratory and research areas at Penn State</w:t>
      </w:r>
      <w:r w:rsidR="002C4204">
        <w:rPr>
          <w:rFonts w:cs="Arial"/>
          <w:spacing w:val="-2"/>
        </w:rPr>
        <w:t>. Some of the more pertinent ones for laboratory and research safety are listed below.</w:t>
      </w:r>
      <w:r w:rsidR="003810F3">
        <w:rPr>
          <w:rFonts w:cs="Arial"/>
          <w:spacing w:val="-2"/>
        </w:rPr>
        <w:t xml:space="preserve"> The standards found in </w:t>
      </w:r>
      <w:hyperlink r:id="rId185" w:history="1">
        <w:r w:rsidR="003810F3" w:rsidRPr="003810F3">
          <w:rPr>
            <w:rStyle w:val="Hyperlink"/>
            <w:rFonts w:cs="Arial"/>
            <w:b/>
            <w:spacing w:val="-2"/>
            <w:u w:val="none"/>
          </w:rPr>
          <w:t>1910 – Occupational Safety and Health Standards</w:t>
        </w:r>
      </w:hyperlink>
      <w:r w:rsidR="003810F3">
        <w:rPr>
          <w:rFonts w:cs="Arial"/>
          <w:spacing w:val="-2"/>
        </w:rPr>
        <w:t>, are those mostly likely to be of interest to those referencing this document.</w:t>
      </w:r>
    </w:p>
    <w:p w14:paraId="7671C422" w14:textId="77777777" w:rsidR="008D6037" w:rsidRPr="0023318D" w:rsidRDefault="008D6037">
      <w:pPr>
        <w:rPr>
          <w:rFonts w:cs="Arial"/>
        </w:rPr>
      </w:pPr>
    </w:p>
    <w:p w14:paraId="59A25774" w14:textId="01C070DF" w:rsidR="006A5E95" w:rsidRPr="006A5E95" w:rsidRDefault="006A5E95" w:rsidP="00E71F0D">
      <w:pPr>
        <w:pStyle w:val="ListParagraph"/>
        <w:numPr>
          <w:ilvl w:val="0"/>
          <w:numId w:val="209"/>
        </w:numPr>
        <w:ind w:left="1080"/>
        <w:rPr>
          <w:rFonts w:eastAsia="Times New Roman" w:cs="Arial"/>
        </w:rPr>
      </w:pPr>
      <w:r>
        <w:rPr>
          <w:rFonts w:eastAsia="Times New Roman" w:cs="Arial"/>
        </w:rPr>
        <w:t>1910 Subpart I – Personal Protective Equipment</w:t>
      </w:r>
      <w:r w:rsidR="001D5EA7">
        <w:rPr>
          <w:rFonts w:eastAsia="Times New Roman" w:cs="Arial"/>
        </w:rPr>
        <w:t>. Covers the use of protective equipment wherever it is necessary by reason of hazards of processes or environment, chemical hazards, radiological hazards, or mechanical irritants could cause injury or impairment through absorption, inhalation, or physical contact.</w:t>
      </w:r>
    </w:p>
    <w:p w14:paraId="3AD30D0D" w14:textId="2C91C38A" w:rsidR="00BA5128" w:rsidRPr="002C4204" w:rsidRDefault="008D6037" w:rsidP="00E71F0D">
      <w:pPr>
        <w:pStyle w:val="ListParagraph"/>
        <w:numPr>
          <w:ilvl w:val="1"/>
          <w:numId w:val="209"/>
        </w:numPr>
        <w:rPr>
          <w:rFonts w:eastAsia="Times New Roman" w:cs="Arial"/>
        </w:rPr>
      </w:pPr>
      <w:r w:rsidRPr="002C4204">
        <w:rPr>
          <w:rFonts w:cs="Arial"/>
        </w:rPr>
        <w:t xml:space="preserve">1910.132 </w:t>
      </w:r>
      <w:r w:rsidR="00BA5128" w:rsidRPr="002C4204">
        <w:rPr>
          <w:rFonts w:cs="Arial"/>
        </w:rPr>
        <w:t>General PPE Requirem</w:t>
      </w:r>
      <w:r w:rsidRPr="002C4204">
        <w:rPr>
          <w:rFonts w:cs="Arial"/>
        </w:rPr>
        <w:t>ents</w:t>
      </w:r>
    </w:p>
    <w:p w14:paraId="4DA88D0E" w14:textId="306F5816" w:rsidR="00BA5128" w:rsidRPr="002C4204" w:rsidRDefault="008D6037" w:rsidP="00E71F0D">
      <w:pPr>
        <w:pStyle w:val="ListParagraph"/>
        <w:numPr>
          <w:ilvl w:val="1"/>
          <w:numId w:val="209"/>
        </w:numPr>
        <w:rPr>
          <w:rFonts w:cs="Arial"/>
        </w:rPr>
      </w:pPr>
      <w:r w:rsidRPr="002C4204">
        <w:rPr>
          <w:rFonts w:cs="Arial"/>
        </w:rPr>
        <w:t xml:space="preserve">1910.133 </w:t>
      </w:r>
      <w:r w:rsidR="00BA5128" w:rsidRPr="002C4204">
        <w:rPr>
          <w:rFonts w:cs="Arial"/>
        </w:rPr>
        <w:t xml:space="preserve">Eye and </w:t>
      </w:r>
      <w:r w:rsidRPr="002C4204">
        <w:rPr>
          <w:rFonts w:cs="Arial"/>
        </w:rPr>
        <w:t>Face Protection Standard</w:t>
      </w:r>
    </w:p>
    <w:p w14:paraId="0C0A3737" w14:textId="417022C0" w:rsidR="008D6037" w:rsidRPr="002C4204" w:rsidRDefault="008D6037" w:rsidP="00E71F0D">
      <w:pPr>
        <w:pStyle w:val="ListParagraph"/>
        <w:numPr>
          <w:ilvl w:val="1"/>
          <w:numId w:val="209"/>
        </w:numPr>
        <w:rPr>
          <w:rFonts w:cs="Arial"/>
        </w:rPr>
      </w:pPr>
      <w:r w:rsidRPr="002C4204">
        <w:rPr>
          <w:rFonts w:eastAsia="Times New Roman" w:cs="Arial"/>
        </w:rPr>
        <w:t>1910.133 Respiratory Protection Standard</w:t>
      </w:r>
    </w:p>
    <w:p w14:paraId="56382A0D" w14:textId="43E78C5A" w:rsidR="00BA5128" w:rsidRPr="002C4204" w:rsidRDefault="008D6037" w:rsidP="00E71F0D">
      <w:pPr>
        <w:pStyle w:val="ListParagraph"/>
        <w:numPr>
          <w:ilvl w:val="1"/>
          <w:numId w:val="209"/>
        </w:numPr>
        <w:rPr>
          <w:rFonts w:cs="Arial"/>
        </w:rPr>
      </w:pPr>
      <w:r w:rsidRPr="002C4204">
        <w:rPr>
          <w:rFonts w:cs="Arial"/>
        </w:rPr>
        <w:t xml:space="preserve">1910.135 </w:t>
      </w:r>
      <w:r w:rsidR="00BA5128" w:rsidRPr="002C4204">
        <w:rPr>
          <w:rFonts w:cs="Arial"/>
        </w:rPr>
        <w:t>Head Protection Standard</w:t>
      </w:r>
      <w:r w:rsidR="006A5E95">
        <w:rPr>
          <w:rFonts w:eastAsia="Times New Roman" w:cs="Arial"/>
        </w:rPr>
        <w:t xml:space="preserve"> </w:t>
      </w:r>
    </w:p>
    <w:p w14:paraId="43B21801" w14:textId="4E147B1F" w:rsidR="00BA5128" w:rsidRPr="002C4204" w:rsidRDefault="008D6037" w:rsidP="00E71F0D">
      <w:pPr>
        <w:pStyle w:val="ListParagraph"/>
        <w:numPr>
          <w:ilvl w:val="1"/>
          <w:numId w:val="209"/>
        </w:numPr>
        <w:rPr>
          <w:rFonts w:cs="Arial"/>
        </w:rPr>
      </w:pPr>
      <w:r w:rsidRPr="002C4204">
        <w:rPr>
          <w:rFonts w:cs="Arial"/>
        </w:rPr>
        <w:t>1910.136 Foot Protection Standard</w:t>
      </w:r>
      <w:r w:rsidR="006A5E95">
        <w:rPr>
          <w:rFonts w:eastAsia="Times New Roman" w:cs="Arial"/>
        </w:rPr>
        <w:t xml:space="preserve"> </w:t>
      </w:r>
    </w:p>
    <w:p w14:paraId="224FABB1" w14:textId="73D85FB2" w:rsidR="00BA5128" w:rsidRDefault="008D6037" w:rsidP="00E71F0D">
      <w:pPr>
        <w:pStyle w:val="ListParagraph"/>
        <w:numPr>
          <w:ilvl w:val="1"/>
          <w:numId w:val="209"/>
        </w:numPr>
        <w:rPr>
          <w:rFonts w:cs="Arial"/>
        </w:rPr>
      </w:pPr>
      <w:r w:rsidRPr="002C4204">
        <w:rPr>
          <w:rFonts w:cs="Arial"/>
        </w:rPr>
        <w:t>1910.138 Hand Protection Standard</w:t>
      </w:r>
    </w:p>
    <w:p w14:paraId="4EDC3017" w14:textId="77777777" w:rsidR="000A0D0D" w:rsidRPr="000A0D0D" w:rsidRDefault="000A0D0D" w:rsidP="000A0D0D">
      <w:pPr>
        <w:rPr>
          <w:rFonts w:cs="Arial"/>
        </w:rPr>
      </w:pPr>
    </w:p>
    <w:p w14:paraId="16547119" w14:textId="351BE0C9" w:rsidR="006A5E95" w:rsidRPr="002C4204" w:rsidRDefault="001D5EA7" w:rsidP="00E71F0D">
      <w:pPr>
        <w:pStyle w:val="ListParagraph"/>
        <w:numPr>
          <w:ilvl w:val="0"/>
          <w:numId w:val="209"/>
        </w:numPr>
        <w:ind w:left="1080"/>
        <w:rPr>
          <w:rFonts w:eastAsia="Times New Roman" w:cs="Arial"/>
        </w:rPr>
      </w:pPr>
      <w:r>
        <w:rPr>
          <w:rFonts w:eastAsia="Times New Roman" w:cs="Arial"/>
        </w:rPr>
        <w:t>1910 Subpart Z – Toxic and Hazardous Substances</w:t>
      </w:r>
    </w:p>
    <w:p w14:paraId="17DB4163" w14:textId="0A1C1F9B" w:rsidR="008D6037" w:rsidRPr="006A5E95" w:rsidRDefault="008D6037" w:rsidP="00E71F0D">
      <w:pPr>
        <w:pStyle w:val="ListParagraph"/>
        <w:numPr>
          <w:ilvl w:val="1"/>
          <w:numId w:val="209"/>
        </w:numPr>
        <w:rPr>
          <w:rFonts w:eastAsia="Times New Roman" w:cs="Arial"/>
        </w:rPr>
      </w:pPr>
      <w:r w:rsidRPr="002C4204">
        <w:rPr>
          <w:rFonts w:eastAsia="Times New Roman" w:cs="Arial"/>
        </w:rPr>
        <w:t>1910.1200 Hazard Communication Standard</w:t>
      </w:r>
      <w:r w:rsidR="006A5E95">
        <w:rPr>
          <w:rFonts w:eastAsia="Times New Roman" w:cs="Arial"/>
        </w:rPr>
        <w:t>.</w:t>
      </w:r>
      <w:r w:rsidRPr="006A5E95">
        <w:rPr>
          <w:rFonts w:eastAsia="Times New Roman" w:cs="Arial"/>
        </w:rPr>
        <w:t xml:space="preserve"> </w:t>
      </w:r>
      <w:r w:rsidRPr="006A5E95">
        <w:rPr>
          <w:rFonts w:cs="Arial"/>
        </w:rPr>
        <w:t>Governs chemical safety in the workplace</w:t>
      </w:r>
      <w:r w:rsidR="006A5E95">
        <w:rPr>
          <w:rFonts w:cs="Arial"/>
        </w:rPr>
        <w:t>.</w:t>
      </w:r>
    </w:p>
    <w:p w14:paraId="7FDEBE1C" w14:textId="6F78A0CA" w:rsidR="00437D26" w:rsidRPr="001D5EA7" w:rsidRDefault="008D6037" w:rsidP="00E71F0D">
      <w:pPr>
        <w:pStyle w:val="ListParagraph"/>
        <w:numPr>
          <w:ilvl w:val="1"/>
          <w:numId w:val="209"/>
        </w:numPr>
        <w:rPr>
          <w:rFonts w:eastAsia="Times New Roman" w:cs="Arial"/>
        </w:rPr>
      </w:pPr>
      <w:r w:rsidRPr="002C4204">
        <w:rPr>
          <w:rFonts w:eastAsia="Times New Roman" w:cs="Arial"/>
        </w:rPr>
        <w:t xml:space="preserve">1910.1450 </w:t>
      </w:r>
      <w:r w:rsidR="00EC3993" w:rsidRPr="002C4204">
        <w:rPr>
          <w:rFonts w:eastAsia="Times New Roman" w:cs="Arial"/>
        </w:rPr>
        <w:t>Occupational Exposure to Hazardous Che</w:t>
      </w:r>
      <w:r w:rsidRPr="002C4204">
        <w:rPr>
          <w:rFonts w:eastAsia="Times New Roman" w:cs="Arial"/>
        </w:rPr>
        <w:t>micals in Laboratories Standard</w:t>
      </w:r>
      <w:r w:rsidR="002C4204">
        <w:rPr>
          <w:rFonts w:eastAsia="Times New Roman" w:cs="Arial"/>
        </w:rPr>
        <w:t xml:space="preserve">. </w:t>
      </w:r>
      <w:r w:rsidR="002C4204" w:rsidRPr="0023318D">
        <w:rPr>
          <w:rFonts w:cs="Arial"/>
          <w:spacing w:val="-2"/>
        </w:rPr>
        <w:t xml:space="preserve">Governs the use of chemicals in laboratories. In general, the Laboratory Standard adopts the guidelines found in </w:t>
      </w:r>
      <w:r w:rsidR="002C4204" w:rsidRPr="0023318D">
        <w:rPr>
          <w:rFonts w:cs="Arial"/>
          <w:spacing w:val="-2"/>
          <w:u w:val="single"/>
        </w:rPr>
        <w:t>Prudent Practices for Handling Hazardous Chemicals in Laboratories</w:t>
      </w:r>
      <w:r w:rsidR="002C4204" w:rsidRPr="0023318D">
        <w:rPr>
          <w:rFonts w:cs="Arial"/>
          <w:spacing w:val="-2"/>
        </w:rPr>
        <w:t xml:space="preserve"> (published by the National Research Council) and incorporates some elements of the Hazard Communication Standard.</w:t>
      </w:r>
    </w:p>
    <w:p w14:paraId="1318401F" w14:textId="07FA298F" w:rsidR="0089616C" w:rsidRPr="0023318D" w:rsidRDefault="0089616C" w:rsidP="0089616C">
      <w:pPr>
        <w:suppressAutoHyphens/>
        <w:rPr>
          <w:rFonts w:cs="Arial"/>
          <w:spacing w:val="-2"/>
        </w:rPr>
      </w:pPr>
    </w:p>
    <w:p w14:paraId="3C9853C9" w14:textId="20F1FA20" w:rsidR="00BA5128" w:rsidRPr="001F65CC" w:rsidRDefault="00BA5128">
      <w:pPr>
        <w:pStyle w:val="Heading2"/>
      </w:pPr>
      <w:bookmarkStart w:id="555" w:name="_Toc82415526"/>
      <w:r w:rsidRPr="001F65CC">
        <w:t>State Laws</w:t>
      </w:r>
      <w:bookmarkEnd w:id="555"/>
    </w:p>
    <w:p w14:paraId="7E155E96" w14:textId="401CA196" w:rsidR="00BA5128" w:rsidRDefault="00BA5128" w:rsidP="003A099B">
      <w:pPr>
        <w:rPr>
          <w:rFonts w:cs="Arial"/>
        </w:rPr>
      </w:pPr>
    </w:p>
    <w:p w14:paraId="256FE0EB" w14:textId="732BFE70" w:rsidR="000A0D0D" w:rsidRDefault="000A0D0D" w:rsidP="000A0D0D">
      <w:pPr>
        <w:jc w:val="both"/>
        <w:rPr>
          <w:rFonts w:cs="Arial"/>
        </w:rPr>
      </w:pPr>
      <w:r>
        <w:rPr>
          <w:rFonts w:cs="Arial"/>
        </w:rPr>
        <w:t xml:space="preserve">Pennsylvania Codes can be found on the </w:t>
      </w:r>
      <w:hyperlink r:id="rId186" w:history="1">
        <w:r w:rsidRPr="000A0D0D">
          <w:rPr>
            <w:rStyle w:val="Hyperlink"/>
            <w:rFonts w:cs="Arial"/>
            <w:b/>
            <w:u w:val="none"/>
          </w:rPr>
          <w:t>PA Code and Bulletin webpage</w:t>
        </w:r>
      </w:hyperlink>
      <w:r>
        <w:rPr>
          <w:rFonts w:cs="Arial"/>
        </w:rPr>
        <w:t xml:space="preserve"> by searching for the associated title and then chapter in interest. </w:t>
      </w:r>
    </w:p>
    <w:p w14:paraId="1D96DDEF" w14:textId="77777777" w:rsidR="000A0D0D" w:rsidRDefault="000A0D0D" w:rsidP="003A099B">
      <w:pPr>
        <w:rPr>
          <w:rFonts w:cs="Arial"/>
        </w:rPr>
      </w:pPr>
    </w:p>
    <w:p w14:paraId="57C86404" w14:textId="18E3469E" w:rsidR="00ED4DB5" w:rsidRDefault="00ED4DB5" w:rsidP="00F00C33">
      <w:pPr>
        <w:pStyle w:val="Heading3"/>
      </w:pPr>
      <w:bookmarkStart w:id="556" w:name="_Toc82415527"/>
      <w:r>
        <w:t>PA Department of Agriculture</w:t>
      </w:r>
      <w:bookmarkEnd w:id="556"/>
    </w:p>
    <w:p w14:paraId="6218E07B" w14:textId="77777777" w:rsidR="00ED4DB5" w:rsidRPr="0023318D" w:rsidRDefault="00ED4DB5" w:rsidP="003A099B">
      <w:pPr>
        <w:rPr>
          <w:rFonts w:cs="Arial"/>
        </w:rPr>
      </w:pPr>
    </w:p>
    <w:p w14:paraId="20881C78" w14:textId="6F930669" w:rsidR="00986608" w:rsidRPr="0023318D" w:rsidRDefault="00986608" w:rsidP="00F00C33">
      <w:pPr>
        <w:numPr>
          <w:ilvl w:val="0"/>
          <w:numId w:val="3"/>
        </w:numPr>
        <w:tabs>
          <w:tab w:val="clear" w:pos="720"/>
        </w:tabs>
        <w:suppressAutoHyphens/>
        <w:ind w:left="1080" w:hanging="360"/>
        <w:rPr>
          <w:rFonts w:cs="Arial"/>
        </w:rPr>
      </w:pPr>
      <w:r w:rsidRPr="0023318D">
        <w:rPr>
          <w:rFonts w:cs="Arial"/>
        </w:rPr>
        <w:t xml:space="preserve">Pennsylvania Pesticide Control Act of 1973. </w:t>
      </w:r>
      <w:r w:rsidR="00F00C33">
        <w:rPr>
          <w:rFonts w:cs="Arial"/>
        </w:rPr>
        <w:t xml:space="preserve">Title 7, Chapter 128. </w:t>
      </w:r>
      <w:r w:rsidRPr="0023318D">
        <w:rPr>
          <w:rFonts w:cs="Arial"/>
        </w:rPr>
        <w:t>Governs the licensing of applicators and the application of pesticides</w:t>
      </w:r>
      <w:r w:rsidR="00F00C33">
        <w:rPr>
          <w:rFonts w:cs="Arial"/>
        </w:rPr>
        <w:t xml:space="preserve">. </w:t>
      </w:r>
    </w:p>
    <w:p w14:paraId="29EC9018" w14:textId="77777777" w:rsidR="00ED4DB5" w:rsidRDefault="00ED4DB5" w:rsidP="00ED4DB5">
      <w:pPr>
        <w:suppressAutoHyphens/>
        <w:rPr>
          <w:rFonts w:cs="Arial"/>
        </w:rPr>
      </w:pPr>
    </w:p>
    <w:p w14:paraId="20B8EB55" w14:textId="1E0F939F" w:rsidR="00986608" w:rsidRPr="0023318D" w:rsidRDefault="00ED4DB5" w:rsidP="00F00C33">
      <w:pPr>
        <w:pStyle w:val="Heading3"/>
      </w:pPr>
      <w:bookmarkStart w:id="557" w:name="_Toc82415528"/>
      <w:r>
        <w:t>Department of Environmental Protection</w:t>
      </w:r>
      <w:bookmarkEnd w:id="557"/>
    </w:p>
    <w:p w14:paraId="7FABFA9A" w14:textId="0A5254DC" w:rsidR="00986608" w:rsidRDefault="00986608" w:rsidP="008434CE">
      <w:pPr>
        <w:rPr>
          <w:rFonts w:cs="Arial"/>
        </w:rPr>
      </w:pPr>
    </w:p>
    <w:p w14:paraId="0B53A2CB" w14:textId="06C97183" w:rsidR="000A0D0D" w:rsidRDefault="00F00C33" w:rsidP="00F00C33">
      <w:pPr>
        <w:pStyle w:val="ListParagraph"/>
        <w:numPr>
          <w:ilvl w:val="0"/>
          <w:numId w:val="218"/>
        </w:numPr>
        <w:ind w:left="1080"/>
        <w:rPr>
          <w:rFonts w:cs="Arial"/>
        </w:rPr>
      </w:pPr>
      <w:r>
        <w:rPr>
          <w:rFonts w:cs="Arial"/>
        </w:rPr>
        <w:t>Hazardous Waste Management. Title 25, Article VII, Chapter 27</w:t>
      </w:r>
      <w:r w:rsidR="000A0D0D">
        <w:rPr>
          <w:rFonts w:cs="Arial"/>
        </w:rPr>
        <w:t>0.</w:t>
      </w:r>
    </w:p>
    <w:p w14:paraId="138E3552" w14:textId="33E43BB7" w:rsidR="00F00C33" w:rsidRPr="00F00C33" w:rsidRDefault="000A0D0D" w:rsidP="00F00C33">
      <w:pPr>
        <w:pStyle w:val="ListParagraph"/>
        <w:numPr>
          <w:ilvl w:val="0"/>
          <w:numId w:val="218"/>
        </w:numPr>
        <w:ind w:left="1080"/>
        <w:rPr>
          <w:rFonts w:cs="Arial"/>
        </w:rPr>
      </w:pPr>
      <w:r>
        <w:rPr>
          <w:rFonts w:cs="Arial"/>
        </w:rPr>
        <w:t xml:space="preserve">Municipal Waste. Title 25, Article VIII, Chapters </w:t>
      </w:r>
      <w:r w:rsidR="00F00C33">
        <w:rPr>
          <w:rFonts w:cs="Arial"/>
        </w:rPr>
        <w:t>271, 283, 284, and 285</w:t>
      </w:r>
      <w:r>
        <w:rPr>
          <w:rFonts w:cs="Arial"/>
        </w:rPr>
        <w:t>.</w:t>
      </w:r>
    </w:p>
    <w:p w14:paraId="0FCEA236" w14:textId="77777777" w:rsidR="00F00C33" w:rsidRPr="0023318D" w:rsidRDefault="00F00C33" w:rsidP="008434CE">
      <w:pPr>
        <w:rPr>
          <w:rFonts w:cs="Arial"/>
        </w:rPr>
      </w:pPr>
    </w:p>
    <w:p w14:paraId="1ABCD8F4" w14:textId="5488F682" w:rsidR="00397E40" w:rsidRPr="0023318D" w:rsidRDefault="00BA5128" w:rsidP="008434CE">
      <w:pPr>
        <w:pStyle w:val="Heading2"/>
      </w:pPr>
      <w:bookmarkStart w:id="558" w:name="_Toc82415529"/>
      <w:r w:rsidRPr="0023318D">
        <w:t>Penn State Policies and Programs</w:t>
      </w:r>
      <w:bookmarkEnd w:id="558"/>
    </w:p>
    <w:p w14:paraId="2565C9B2" w14:textId="5271B52E" w:rsidR="00BA5128" w:rsidRDefault="00BA5128" w:rsidP="00F7185E">
      <w:pPr>
        <w:rPr>
          <w:rFonts w:cs="Arial"/>
          <w:u w:val="single"/>
        </w:rPr>
      </w:pPr>
    </w:p>
    <w:p w14:paraId="3DD4A7C0" w14:textId="130F2A66" w:rsidR="001D5EA7" w:rsidRDefault="001D5EA7" w:rsidP="003810F3">
      <w:pPr>
        <w:jc w:val="both"/>
        <w:rPr>
          <w:rFonts w:cs="Arial"/>
        </w:rPr>
      </w:pPr>
      <w:r>
        <w:rPr>
          <w:rFonts w:cs="Arial"/>
        </w:rPr>
        <w:t xml:space="preserve">Many Penn State Policies and programs are referenced throughout this document. The Penn State policies most pertinent to laboratory and research areas are </w:t>
      </w:r>
      <w:r w:rsidR="001E4998">
        <w:rPr>
          <w:rFonts w:cs="Arial"/>
        </w:rPr>
        <w:t xml:space="preserve">also </w:t>
      </w:r>
      <w:r>
        <w:rPr>
          <w:rFonts w:cs="Arial"/>
        </w:rPr>
        <w:t xml:space="preserve">listed below. They can be found on the </w:t>
      </w:r>
      <w:hyperlink r:id="rId187" w:history="1">
        <w:r w:rsidRPr="001D5EA7">
          <w:rPr>
            <w:rStyle w:val="Hyperlink"/>
            <w:rFonts w:cs="Arial"/>
            <w:b/>
            <w:u w:val="none"/>
          </w:rPr>
          <w:t>Penn State policy</w:t>
        </w:r>
      </w:hyperlink>
      <w:r>
        <w:rPr>
          <w:rFonts w:cs="Arial"/>
        </w:rPr>
        <w:t xml:space="preserve"> webpage under the </w:t>
      </w:r>
      <w:hyperlink r:id="rId188" w:anchor="Safety" w:history="1">
        <w:r w:rsidRPr="001D5EA7">
          <w:rPr>
            <w:rStyle w:val="Hyperlink"/>
            <w:rFonts w:cs="Arial"/>
            <w:b/>
            <w:u w:val="none"/>
          </w:rPr>
          <w:t>Safety tab</w:t>
        </w:r>
      </w:hyperlink>
      <w:r>
        <w:rPr>
          <w:rFonts w:cs="Arial"/>
        </w:rPr>
        <w:t>.</w:t>
      </w:r>
    </w:p>
    <w:p w14:paraId="6CDD5E66" w14:textId="77777777" w:rsidR="001D5EA7" w:rsidRPr="001D5EA7" w:rsidRDefault="001D5EA7" w:rsidP="00F7185E">
      <w:pPr>
        <w:rPr>
          <w:rFonts w:cs="Arial"/>
        </w:rPr>
      </w:pPr>
    </w:p>
    <w:p w14:paraId="2FB58739" w14:textId="047BA226" w:rsidR="00BA5128" w:rsidRPr="003D78C8" w:rsidRDefault="00BA5128" w:rsidP="00E71F0D">
      <w:pPr>
        <w:pStyle w:val="ListParagraph"/>
        <w:numPr>
          <w:ilvl w:val="0"/>
          <w:numId w:val="210"/>
        </w:numPr>
        <w:rPr>
          <w:rFonts w:cs="Arial"/>
        </w:rPr>
      </w:pPr>
      <w:r w:rsidRPr="003D78C8">
        <w:rPr>
          <w:rFonts w:cs="Arial"/>
        </w:rPr>
        <w:t>SY01 – Environmental Health and Safety</w:t>
      </w:r>
    </w:p>
    <w:p w14:paraId="16083432" w14:textId="345F3FAC" w:rsidR="00BA5128" w:rsidRPr="003D78C8" w:rsidRDefault="00BA5128" w:rsidP="00E71F0D">
      <w:pPr>
        <w:pStyle w:val="ListParagraph"/>
        <w:numPr>
          <w:ilvl w:val="0"/>
          <w:numId w:val="210"/>
        </w:numPr>
        <w:rPr>
          <w:rFonts w:cs="Arial"/>
        </w:rPr>
      </w:pPr>
      <w:r w:rsidRPr="003D78C8">
        <w:rPr>
          <w:rFonts w:cs="Arial"/>
        </w:rPr>
        <w:t>SY08 – Storage, Dispensing and Use of Flammable Liquids on Pennsylvania State University Property</w:t>
      </w:r>
    </w:p>
    <w:p w14:paraId="4148BC82" w14:textId="009D0DFC" w:rsidR="00BA5128" w:rsidRPr="003D78C8" w:rsidRDefault="00BA5128" w:rsidP="00E71F0D">
      <w:pPr>
        <w:pStyle w:val="ListParagraph"/>
        <w:numPr>
          <w:ilvl w:val="0"/>
          <w:numId w:val="210"/>
        </w:numPr>
        <w:rPr>
          <w:rFonts w:cs="Arial"/>
        </w:rPr>
      </w:pPr>
      <w:r w:rsidRPr="003D78C8">
        <w:rPr>
          <w:rFonts w:cs="Arial"/>
        </w:rPr>
        <w:t>SY11 – Refrigerators – Explosion Proof</w:t>
      </w:r>
    </w:p>
    <w:p w14:paraId="1E749F6B" w14:textId="41659496" w:rsidR="00BA5128" w:rsidRPr="003D78C8" w:rsidRDefault="00BA5128" w:rsidP="00E71F0D">
      <w:pPr>
        <w:pStyle w:val="ListParagraph"/>
        <w:numPr>
          <w:ilvl w:val="0"/>
          <w:numId w:val="210"/>
        </w:numPr>
        <w:rPr>
          <w:rFonts w:cs="Arial"/>
        </w:rPr>
      </w:pPr>
      <w:r w:rsidRPr="003D78C8">
        <w:rPr>
          <w:rFonts w:cs="Arial"/>
        </w:rPr>
        <w:t>SY14 – Use of Radioactive Materials</w:t>
      </w:r>
    </w:p>
    <w:p w14:paraId="7B149DB1" w14:textId="2E924543" w:rsidR="00BA5128" w:rsidRPr="003D78C8" w:rsidRDefault="00BA5128" w:rsidP="00E71F0D">
      <w:pPr>
        <w:pStyle w:val="ListParagraph"/>
        <w:numPr>
          <w:ilvl w:val="0"/>
          <w:numId w:val="210"/>
        </w:numPr>
        <w:rPr>
          <w:rFonts w:cs="Arial"/>
        </w:rPr>
      </w:pPr>
      <w:r w:rsidRPr="003D78C8">
        <w:rPr>
          <w:rFonts w:cs="Arial"/>
        </w:rPr>
        <w:t>SY15 – Radiation-Producing Materials</w:t>
      </w:r>
    </w:p>
    <w:p w14:paraId="68A5A7AF" w14:textId="501072B6" w:rsidR="00BA5128" w:rsidRPr="003D78C8" w:rsidRDefault="00BA5128" w:rsidP="00E71F0D">
      <w:pPr>
        <w:pStyle w:val="ListParagraph"/>
        <w:numPr>
          <w:ilvl w:val="0"/>
          <w:numId w:val="210"/>
        </w:numPr>
        <w:rPr>
          <w:rFonts w:cs="Arial"/>
        </w:rPr>
      </w:pPr>
      <w:r w:rsidRPr="003D78C8">
        <w:rPr>
          <w:rFonts w:cs="Arial"/>
        </w:rPr>
        <w:t>SY17 – Lasers</w:t>
      </w:r>
    </w:p>
    <w:p w14:paraId="60F276A0" w14:textId="18156FCE" w:rsidR="00BA5128" w:rsidRPr="003D78C8" w:rsidRDefault="00BA5128" w:rsidP="00E71F0D">
      <w:pPr>
        <w:pStyle w:val="ListParagraph"/>
        <w:numPr>
          <w:ilvl w:val="0"/>
          <w:numId w:val="210"/>
        </w:numPr>
        <w:rPr>
          <w:rFonts w:cs="Arial"/>
        </w:rPr>
      </w:pPr>
      <w:r w:rsidRPr="003D78C8">
        <w:rPr>
          <w:rFonts w:cs="Arial"/>
        </w:rPr>
        <w:t>SY20 – Hazardous Waste Disposal</w:t>
      </w:r>
    </w:p>
    <w:p w14:paraId="50BDC48C" w14:textId="69E33568" w:rsidR="00BA5128" w:rsidRPr="003D78C8" w:rsidRDefault="00BA5128" w:rsidP="00E71F0D">
      <w:pPr>
        <w:pStyle w:val="ListParagraph"/>
        <w:numPr>
          <w:ilvl w:val="0"/>
          <w:numId w:val="210"/>
        </w:numPr>
        <w:rPr>
          <w:rFonts w:cs="Arial"/>
        </w:rPr>
      </w:pPr>
      <w:r w:rsidRPr="003D78C8">
        <w:rPr>
          <w:rFonts w:cs="Arial"/>
        </w:rPr>
        <w:t>SY24 – Use of Regulated and Biohazardous Materials in Research and Instruction</w:t>
      </w:r>
    </w:p>
    <w:p w14:paraId="1B2A0255" w14:textId="252FF23C" w:rsidR="00BA5128" w:rsidRPr="003D78C8" w:rsidRDefault="00BA5128" w:rsidP="00E71F0D">
      <w:pPr>
        <w:pStyle w:val="ListParagraph"/>
        <w:numPr>
          <w:ilvl w:val="0"/>
          <w:numId w:val="210"/>
        </w:numPr>
        <w:rPr>
          <w:rFonts w:cs="Arial"/>
        </w:rPr>
      </w:pPr>
      <w:r w:rsidRPr="003D78C8">
        <w:rPr>
          <w:rFonts w:cs="Arial"/>
        </w:rPr>
        <w:t>SY25 – Compressed Gas Cylinders</w:t>
      </w:r>
    </w:p>
    <w:p w14:paraId="35A837B1" w14:textId="465328A7" w:rsidR="00BA5128" w:rsidRPr="003D78C8" w:rsidRDefault="00BA5128" w:rsidP="00E71F0D">
      <w:pPr>
        <w:pStyle w:val="ListParagraph"/>
        <w:numPr>
          <w:ilvl w:val="0"/>
          <w:numId w:val="210"/>
        </w:numPr>
        <w:rPr>
          <w:rFonts w:cs="Arial"/>
        </w:rPr>
      </w:pPr>
      <w:r w:rsidRPr="003D78C8">
        <w:rPr>
          <w:rFonts w:cs="Arial"/>
        </w:rPr>
        <w:t>SY29 – Infectious Waste Disposal</w:t>
      </w:r>
    </w:p>
    <w:p w14:paraId="04D6FA76" w14:textId="78D9DD05" w:rsidR="00BA5128" w:rsidRPr="003D78C8" w:rsidRDefault="00BA5128" w:rsidP="00E71F0D">
      <w:pPr>
        <w:pStyle w:val="ListParagraph"/>
        <w:numPr>
          <w:ilvl w:val="0"/>
          <w:numId w:val="210"/>
        </w:numPr>
        <w:rPr>
          <w:rFonts w:cs="Arial"/>
        </w:rPr>
      </w:pPr>
      <w:r w:rsidRPr="003D78C8">
        <w:rPr>
          <w:rFonts w:cs="Arial"/>
        </w:rPr>
        <w:t>SY40 – Disposal of Pollutants in University Sanitary Systems</w:t>
      </w:r>
    </w:p>
    <w:p w14:paraId="4E99AEF5" w14:textId="76A6660B" w:rsidR="00BA5128" w:rsidRPr="003D78C8" w:rsidRDefault="00BA5128" w:rsidP="00E71F0D">
      <w:pPr>
        <w:pStyle w:val="ListParagraph"/>
        <w:numPr>
          <w:ilvl w:val="0"/>
          <w:numId w:val="210"/>
        </w:numPr>
        <w:rPr>
          <w:rFonts w:cs="Arial"/>
        </w:rPr>
      </w:pPr>
      <w:r w:rsidRPr="003D78C8">
        <w:rPr>
          <w:rFonts w:cs="Arial"/>
        </w:rPr>
        <w:t>SY43 – Laboratory and Research Safety Plan</w:t>
      </w:r>
    </w:p>
    <w:p w14:paraId="53C711F8" w14:textId="435BB664" w:rsidR="00BA5128" w:rsidRDefault="00BA5128">
      <w:pPr>
        <w:rPr>
          <w:rFonts w:cs="Arial"/>
        </w:rPr>
      </w:pPr>
    </w:p>
    <w:p w14:paraId="3070FE6F" w14:textId="5ED1417B" w:rsidR="003D78C8" w:rsidRDefault="003D78C8" w:rsidP="003D78C8">
      <w:pPr>
        <w:jc w:val="both"/>
        <w:rPr>
          <w:rFonts w:cs="Arial"/>
        </w:rPr>
      </w:pPr>
      <w:r>
        <w:rPr>
          <w:rFonts w:cs="Arial"/>
        </w:rPr>
        <w:t xml:space="preserve">Likewise, many standalone EHS programs also apply to laboratory and research groups. While this document attempts to summarize many of the more pertinent parts for laboratory and research groups, and put them in the context of active research projects, these programs and their associated documents can also be found separately on the </w:t>
      </w:r>
      <w:hyperlink r:id="rId189" w:history="1">
        <w:r w:rsidRPr="003D78C8">
          <w:rPr>
            <w:rStyle w:val="Hyperlink"/>
            <w:rFonts w:cs="Arial"/>
            <w:b/>
            <w:u w:val="none"/>
          </w:rPr>
          <w:t>EHS webpage</w:t>
        </w:r>
      </w:hyperlink>
      <w:r>
        <w:rPr>
          <w:rFonts w:cs="Arial"/>
        </w:rPr>
        <w:t>.</w:t>
      </w:r>
    </w:p>
    <w:p w14:paraId="5EC49403" w14:textId="77777777" w:rsidR="003D78C8" w:rsidRPr="0023318D" w:rsidRDefault="003D78C8">
      <w:pPr>
        <w:rPr>
          <w:rFonts w:cs="Arial"/>
        </w:rPr>
      </w:pPr>
    </w:p>
    <w:p w14:paraId="7517655C" w14:textId="1E918588" w:rsidR="003D78C8" w:rsidRPr="003D78C8" w:rsidRDefault="00796DB7" w:rsidP="00E71F0D">
      <w:pPr>
        <w:pStyle w:val="ListParagraph"/>
        <w:numPr>
          <w:ilvl w:val="0"/>
          <w:numId w:val="211"/>
        </w:numPr>
        <w:rPr>
          <w:rFonts w:cs="Arial"/>
          <w:b/>
        </w:rPr>
      </w:pPr>
      <w:hyperlink r:id="rId190" w:history="1">
        <w:r w:rsidR="003D78C8">
          <w:rPr>
            <w:rStyle w:val="Hyperlink"/>
            <w:rFonts w:cs="Arial"/>
            <w:b/>
            <w:u w:val="none"/>
          </w:rPr>
          <w:t>Bloodborne Pathogens</w:t>
        </w:r>
      </w:hyperlink>
    </w:p>
    <w:p w14:paraId="78263100" w14:textId="566EFBF2" w:rsidR="003D78C8" w:rsidRPr="003D78C8" w:rsidRDefault="00796DB7" w:rsidP="00E71F0D">
      <w:pPr>
        <w:pStyle w:val="ListParagraph"/>
        <w:numPr>
          <w:ilvl w:val="0"/>
          <w:numId w:val="211"/>
        </w:numPr>
        <w:rPr>
          <w:rFonts w:cs="Arial"/>
          <w:b/>
        </w:rPr>
      </w:pPr>
      <w:hyperlink r:id="rId191" w:history="1">
        <w:r w:rsidR="003D78C8">
          <w:rPr>
            <w:rStyle w:val="Hyperlink"/>
            <w:rFonts w:cs="Arial"/>
            <w:b/>
            <w:u w:val="none"/>
          </w:rPr>
          <w:t>Energized Electrical Safety</w:t>
        </w:r>
      </w:hyperlink>
    </w:p>
    <w:p w14:paraId="4AE0CA4F" w14:textId="20396EC6" w:rsidR="00BA5128" w:rsidRDefault="00796DB7" w:rsidP="00E71F0D">
      <w:pPr>
        <w:pStyle w:val="ListParagraph"/>
        <w:numPr>
          <w:ilvl w:val="0"/>
          <w:numId w:val="211"/>
        </w:numPr>
        <w:rPr>
          <w:rFonts w:cs="Arial"/>
          <w:b/>
        </w:rPr>
      </w:pPr>
      <w:hyperlink r:id="rId192" w:history="1">
        <w:r w:rsidR="003D78C8">
          <w:rPr>
            <w:rStyle w:val="Hyperlink"/>
            <w:rFonts w:cs="Arial"/>
            <w:b/>
            <w:u w:val="none"/>
          </w:rPr>
          <w:t>Hearing Conservation</w:t>
        </w:r>
      </w:hyperlink>
      <w:r w:rsidR="00BA5128" w:rsidRPr="003D78C8">
        <w:rPr>
          <w:rFonts w:cs="Arial"/>
          <w:b/>
        </w:rPr>
        <w:t xml:space="preserve"> </w:t>
      </w:r>
    </w:p>
    <w:p w14:paraId="3B1753C2" w14:textId="77422AB7" w:rsidR="003D78C8" w:rsidRPr="003D78C8" w:rsidRDefault="00796DB7" w:rsidP="00E71F0D">
      <w:pPr>
        <w:pStyle w:val="ListParagraph"/>
        <w:numPr>
          <w:ilvl w:val="0"/>
          <w:numId w:val="211"/>
        </w:numPr>
        <w:rPr>
          <w:rFonts w:cs="Arial"/>
          <w:b/>
        </w:rPr>
      </w:pPr>
      <w:hyperlink r:id="rId193" w:history="1">
        <w:r w:rsidR="003D78C8" w:rsidRPr="003D78C8">
          <w:rPr>
            <w:rStyle w:val="Hyperlink"/>
            <w:rFonts w:cs="Arial"/>
            <w:b/>
            <w:u w:val="none"/>
          </w:rPr>
          <w:t>Industrial Hygiene</w:t>
        </w:r>
      </w:hyperlink>
    </w:p>
    <w:p w14:paraId="13D05B63" w14:textId="3222587A" w:rsidR="00BA5128" w:rsidRDefault="00796DB7" w:rsidP="00E71F0D">
      <w:pPr>
        <w:pStyle w:val="ListParagraph"/>
        <w:numPr>
          <w:ilvl w:val="0"/>
          <w:numId w:val="211"/>
        </w:numPr>
        <w:rPr>
          <w:rFonts w:cs="Arial"/>
          <w:b/>
        </w:rPr>
      </w:pPr>
      <w:hyperlink r:id="rId194" w:history="1">
        <w:r w:rsidR="003D78C8">
          <w:rPr>
            <w:rStyle w:val="Hyperlink"/>
            <w:rFonts w:cs="Arial"/>
            <w:b/>
            <w:u w:val="none"/>
          </w:rPr>
          <w:t>Pesticide Management</w:t>
        </w:r>
      </w:hyperlink>
    </w:p>
    <w:p w14:paraId="74499E25" w14:textId="58810F61" w:rsidR="003D78C8" w:rsidRPr="003D78C8" w:rsidRDefault="00796DB7" w:rsidP="00E71F0D">
      <w:pPr>
        <w:pStyle w:val="ListParagraph"/>
        <w:numPr>
          <w:ilvl w:val="0"/>
          <w:numId w:val="211"/>
        </w:numPr>
        <w:rPr>
          <w:rFonts w:cs="Arial"/>
          <w:b/>
        </w:rPr>
      </w:pPr>
      <w:hyperlink r:id="rId195" w:history="1">
        <w:r w:rsidR="003D78C8">
          <w:rPr>
            <w:rStyle w:val="Hyperlink"/>
            <w:rFonts w:cs="Arial"/>
            <w:b/>
            <w:u w:val="none"/>
          </w:rPr>
          <w:t>Respiratory Protection</w:t>
        </w:r>
      </w:hyperlink>
    </w:p>
    <w:p w14:paraId="36A341BB" w14:textId="4299B529" w:rsidR="000372AC" w:rsidRDefault="000372AC" w:rsidP="003A099B">
      <w:pPr>
        <w:rPr>
          <w:rFonts w:cs="Arial"/>
        </w:rPr>
      </w:pPr>
    </w:p>
    <w:p w14:paraId="3E26D800" w14:textId="6D6EADEE" w:rsidR="000372AC" w:rsidRDefault="000372AC" w:rsidP="000372AC">
      <w:pPr>
        <w:pStyle w:val="Heading2"/>
      </w:pPr>
      <w:bookmarkStart w:id="559" w:name="_Ref55906314"/>
      <w:bookmarkStart w:id="560" w:name="_Toc82415530"/>
      <w:r>
        <w:t>Nanomaterial References</w:t>
      </w:r>
      <w:bookmarkEnd w:id="559"/>
      <w:bookmarkEnd w:id="560"/>
    </w:p>
    <w:p w14:paraId="764C07AA" w14:textId="42370EDA" w:rsidR="000372AC" w:rsidRDefault="000372AC" w:rsidP="000372AC">
      <w:pPr>
        <w:rPr>
          <w:rFonts w:cs="Arial"/>
        </w:rPr>
      </w:pPr>
    </w:p>
    <w:p w14:paraId="5541A839" w14:textId="525D9173" w:rsidR="003D78C8" w:rsidRDefault="003D78C8" w:rsidP="000372AC">
      <w:pPr>
        <w:rPr>
          <w:rFonts w:cs="Arial"/>
        </w:rPr>
      </w:pPr>
      <w:r>
        <w:rPr>
          <w:rFonts w:cs="Arial"/>
        </w:rPr>
        <w:t xml:space="preserve">These references are specific to section </w:t>
      </w:r>
      <w:r w:rsidRPr="003D78C8">
        <w:rPr>
          <w:rFonts w:cs="Arial"/>
          <w:u w:val="single"/>
        </w:rPr>
        <w:fldChar w:fldCharType="begin"/>
      </w:r>
      <w:r w:rsidRPr="003D78C8">
        <w:rPr>
          <w:rFonts w:cs="Arial"/>
          <w:u w:val="single"/>
        </w:rPr>
        <w:instrText xml:space="preserve"> REF _Ref60755346 \r \h </w:instrText>
      </w:r>
      <w:r>
        <w:rPr>
          <w:rFonts w:cs="Arial"/>
          <w:u w:val="single"/>
        </w:rPr>
        <w:instrText xml:space="preserve"> \* MERGEFORMAT </w:instrText>
      </w:r>
      <w:r w:rsidRPr="003D78C8">
        <w:rPr>
          <w:rFonts w:cs="Arial"/>
          <w:u w:val="single"/>
        </w:rPr>
      </w:r>
      <w:r w:rsidRPr="003D78C8">
        <w:rPr>
          <w:rFonts w:cs="Arial"/>
          <w:u w:val="single"/>
        </w:rPr>
        <w:fldChar w:fldCharType="separate"/>
      </w:r>
      <w:r w:rsidR="0065075A">
        <w:rPr>
          <w:rFonts w:cs="Arial"/>
          <w:u w:val="single"/>
        </w:rPr>
        <w:t>7.7</w:t>
      </w:r>
      <w:r w:rsidRPr="003D78C8">
        <w:rPr>
          <w:rFonts w:cs="Arial"/>
          <w:u w:val="single"/>
        </w:rPr>
        <w:fldChar w:fldCharType="end"/>
      </w:r>
      <w:r>
        <w:rPr>
          <w:rFonts w:cs="Arial"/>
        </w:rPr>
        <w:t>, Nanomaterials.</w:t>
      </w:r>
    </w:p>
    <w:p w14:paraId="1B54FE18" w14:textId="77777777" w:rsidR="003D78C8" w:rsidRDefault="003D78C8" w:rsidP="000372AC">
      <w:pPr>
        <w:rPr>
          <w:rFonts w:cs="Arial"/>
        </w:rPr>
      </w:pPr>
    </w:p>
    <w:p w14:paraId="5585826A" w14:textId="00EB2038" w:rsidR="000372AC" w:rsidRDefault="000A0D0D" w:rsidP="00E71F0D">
      <w:pPr>
        <w:pStyle w:val="ListParagraph"/>
        <w:numPr>
          <w:ilvl w:val="0"/>
          <w:numId w:val="206"/>
        </w:numPr>
        <w:ind w:left="360"/>
        <w:rPr>
          <w:rFonts w:cs="Arial"/>
        </w:rPr>
      </w:pPr>
      <w:r>
        <w:rPr>
          <w:rFonts w:cs="Arial"/>
        </w:rPr>
        <w:t>Department of Health and</w:t>
      </w:r>
      <w:r w:rsidR="000372AC" w:rsidRPr="000372AC">
        <w:rPr>
          <w:rFonts w:cs="Arial"/>
        </w:rPr>
        <w:t xml:space="preserve"> Human Services (DHHS)/ Centers for Disease Control (CDC)/ The National Institute for Occupational Safety </w:t>
      </w:r>
      <w:r>
        <w:rPr>
          <w:rFonts w:cs="Arial"/>
        </w:rPr>
        <w:t>and</w:t>
      </w:r>
      <w:r w:rsidR="000372AC" w:rsidRPr="000372AC">
        <w:rPr>
          <w:rFonts w:cs="Arial"/>
        </w:rPr>
        <w:t xml:space="preserve"> Health (NIOSH). Current Intelligence Bulletin 65:  Occupational Exposure to Carbon Nanotubes and Nanofibers. DHHS/CDC/NIOSH (NIOSH) Publication 2013-145. April 2013. Available at: </w:t>
      </w:r>
      <w:hyperlink r:id="rId196" w:history="1">
        <w:r w:rsidR="000372AC" w:rsidRPr="000A0D0D">
          <w:rPr>
            <w:rStyle w:val="Hyperlink"/>
            <w:rFonts w:cs="Arial"/>
            <w:b/>
            <w:u w:val="none"/>
          </w:rPr>
          <w:t>https://www.cdc.gov/niosh/docs/2013-145/pdfs/2013-145.pdf</w:t>
        </w:r>
      </w:hyperlink>
    </w:p>
    <w:p w14:paraId="4DCA005A" w14:textId="4F9245EE" w:rsidR="000372AC" w:rsidRPr="000A0D0D" w:rsidRDefault="000372AC" w:rsidP="00E71F0D">
      <w:pPr>
        <w:pStyle w:val="ListParagraph"/>
        <w:numPr>
          <w:ilvl w:val="0"/>
          <w:numId w:val="206"/>
        </w:numPr>
        <w:ind w:left="360"/>
        <w:rPr>
          <w:rFonts w:cs="Arial"/>
          <w:b/>
        </w:rPr>
      </w:pPr>
      <w:r w:rsidRPr="000372AC">
        <w:rPr>
          <w:rFonts w:cs="Arial"/>
        </w:rPr>
        <w:t xml:space="preserve">DHHS/CDC/NIOSH. Current Intelligence Bulletin 63: Occupational Exposure to Titanium Dioxide. DHHS (NIOSH) Publication 2011-160. April 2011. Available at: </w:t>
      </w:r>
      <w:hyperlink r:id="rId197" w:history="1">
        <w:r w:rsidRPr="000A0D0D">
          <w:rPr>
            <w:rStyle w:val="Hyperlink"/>
            <w:rFonts w:cs="Arial"/>
            <w:b/>
            <w:u w:val="none"/>
          </w:rPr>
          <w:t>https://www.cdc.gov/niosh/docs/2011-160/pdfs/2011-160.pdf</w:t>
        </w:r>
      </w:hyperlink>
    </w:p>
    <w:p w14:paraId="4F1E837E" w14:textId="77777777" w:rsidR="000372AC" w:rsidRDefault="000372AC" w:rsidP="00E71F0D">
      <w:pPr>
        <w:pStyle w:val="ListParagraph"/>
        <w:numPr>
          <w:ilvl w:val="0"/>
          <w:numId w:val="206"/>
        </w:numPr>
        <w:ind w:left="360"/>
        <w:rPr>
          <w:rFonts w:cs="Arial"/>
        </w:rPr>
      </w:pPr>
      <w:r w:rsidRPr="000372AC">
        <w:rPr>
          <w:rFonts w:cs="Arial"/>
        </w:rPr>
        <w:t xml:space="preserve">NIOSH. NIOSH Science Blog. The Art and Science of OEL’s for Nanomaterials. Verbeek, J., Mihalache, R. February 2017.  Available at: </w:t>
      </w:r>
      <w:hyperlink r:id="rId198" w:history="1">
        <w:r w:rsidRPr="000A0D0D">
          <w:rPr>
            <w:rStyle w:val="Hyperlink"/>
            <w:rFonts w:cs="Arial"/>
            <w:b/>
            <w:u w:val="none"/>
          </w:rPr>
          <w:t>https://blogs.cdc.gov/niosh-science-blog/2017/02/01/nano-oels/</w:t>
        </w:r>
      </w:hyperlink>
    </w:p>
    <w:p w14:paraId="12D747B2" w14:textId="77777777" w:rsidR="000372AC" w:rsidRDefault="000372AC" w:rsidP="00E71F0D">
      <w:pPr>
        <w:pStyle w:val="ListParagraph"/>
        <w:numPr>
          <w:ilvl w:val="0"/>
          <w:numId w:val="206"/>
        </w:numPr>
        <w:ind w:left="360"/>
        <w:rPr>
          <w:rFonts w:cs="Arial"/>
        </w:rPr>
      </w:pPr>
      <w:r w:rsidRPr="000372AC">
        <w:rPr>
          <w:rFonts w:cs="Arial"/>
        </w:rPr>
        <w:t xml:space="preserve">DHHS/CDC/NIOSH. External Review Draft – Health Effects of Occupational Exposure to Silver Nanomaterials. December 2015.  Available at: </w:t>
      </w:r>
      <w:hyperlink r:id="rId199" w:history="1">
        <w:r w:rsidRPr="000A0D0D">
          <w:rPr>
            <w:rStyle w:val="Hyperlink"/>
            <w:rFonts w:cs="Arial"/>
            <w:b/>
            <w:u w:val="none"/>
          </w:rPr>
          <w:t>https://www.cdc.gov/niosh/docket/review/docket260a/pdfs/draft--niosh-cib-on-silver-nanomaterials-1_8_16.pdf</w:t>
        </w:r>
      </w:hyperlink>
    </w:p>
    <w:p w14:paraId="59E671C8" w14:textId="0B0C437C" w:rsidR="000372AC" w:rsidRDefault="000372AC" w:rsidP="00E71F0D">
      <w:pPr>
        <w:pStyle w:val="ListParagraph"/>
        <w:numPr>
          <w:ilvl w:val="0"/>
          <w:numId w:val="206"/>
        </w:numPr>
        <w:ind w:left="360"/>
        <w:rPr>
          <w:rFonts w:cs="Arial"/>
        </w:rPr>
      </w:pPr>
      <w:r w:rsidRPr="000372AC">
        <w:rPr>
          <w:rFonts w:cs="Arial"/>
        </w:rPr>
        <w:t xml:space="preserve">DHHS/CDC/NIOSH. Controlling Health Hazards When Working with Nanomaterials: Questions to Ask Before You Start. DHHS (NIOSH) Publication Number 2018-103. February 2018. Available at: </w:t>
      </w:r>
      <w:hyperlink r:id="rId200" w:history="1">
        <w:r w:rsidRPr="000A0D0D">
          <w:rPr>
            <w:rStyle w:val="Hyperlink"/>
            <w:rFonts w:cs="Arial"/>
            <w:b/>
            <w:u w:val="none"/>
          </w:rPr>
          <w:t>https://www.cdc.gov/niosh/docs/2018-103/default.html</w:t>
        </w:r>
      </w:hyperlink>
    </w:p>
    <w:p w14:paraId="2781E0E5" w14:textId="7C59394C" w:rsidR="000372AC" w:rsidRPr="000A0D0D" w:rsidRDefault="000372AC" w:rsidP="00E71F0D">
      <w:pPr>
        <w:pStyle w:val="ListParagraph"/>
        <w:numPr>
          <w:ilvl w:val="0"/>
          <w:numId w:val="206"/>
        </w:numPr>
        <w:ind w:left="360"/>
        <w:rPr>
          <w:rFonts w:cs="Arial"/>
          <w:b/>
        </w:rPr>
      </w:pPr>
      <w:r w:rsidRPr="000372AC">
        <w:rPr>
          <w:rFonts w:cs="Arial"/>
        </w:rPr>
        <w:t xml:space="preserve">DHHS/CDC/NIOSH. General Safe Practices for Working with Engineered Nanomaterials in Research Laboratories. DHHS (NIOSH) Publication 2012-147. May 2012. Available at: </w:t>
      </w:r>
      <w:hyperlink r:id="rId201" w:history="1">
        <w:r w:rsidRPr="000A0D0D">
          <w:rPr>
            <w:rStyle w:val="Hyperlink"/>
            <w:rFonts w:cs="Arial"/>
            <w:b/>
            <w:u w:val="none"/>
          </w:rPr>
          <w:t>https://www.cdc.gov/niosh/docs/2012-147/pdfs/2012-147.pdf</w:t>
        </w:r>
      </w:hyperlink>
    </w:p>
    <w:p w14:paraId="15BEDDBA" w14:textId="77777777" w:rsidR="000372AC" w:rsidRDefault="000372AC" w:rsidP="00E71F0D">
      <w:pPr>
        <w:pStyle w:val="ListParagraph"/>
        <w:numPr>
          <w:ilvl w:val="0"/>
          <w:numId w:val="206"/>
        </w:numPr>
        <w:ind w:left="360"/>
        <w:rPr>
          <w:rFonts w:cs="Arial"/>
        </w:rPr>
      </w:pPr>
      <w:r w:rsidRPr="000372AC">
        <w:rPr>
          <w:rFonts w:cs="Arial"/>
        </w:rPr>
        <w:t xml:space="preserve">DHHS/CDC/NIOSH. Workplace Design Solutions: Protecting Workers during Nanomaterial Reactor Operations. DHHS (NIOSH) Publication No. 2018-120. March 2018. Available at: </w:t>
      </w:r>
      <w:hyperlink r:id="rId202" w:history="1">
        <w:r w:rsidRPr="000A0D0D">
          <w:rPr>
            <w:rStyle w:val="Hyperlink"/>
            <w:rFonts w:cs="Arial"/>
            <w:b/>
            <w:u w:val="none"/>
          </w:rPr>
          <w:t>https://www.cdc.gov/niosh/docs/2018-120/default.html</w:t>
        </w:r>
      </w:hyperlink>
    </w:p>
    <w:p w14:paraId="1DEA0B64" w14:textId="77777777" w:rsidR="000372AC" w:rsidRDefault="000372AC" w:rsidP="00E71F0D">
      <w:pPr>
        <w:pStyle w:val="ListParagraph"/>
        <w:numPr>
          <w:ilvl w:val="0"/>
          <w:numId w:val="206"/>
        </w:numPr>
        <w:ind w:left="360"/>
        <w:rPr>
          <w:rFonts w:cs="Arial"/>
        </w:rPr>
      </w:pPr>
      <w:r w:rsidRPr="000372AC">
        <w:rPr>
          <w:rFonts w:cs="Arial"/>
        </w:rPr>
        <w:t xml:space="preserve">DHHS/CDC/NIOSH. Workplace Design Solutions: Protecting Workers during the Handling of Nanomaterials. DHHS (NIOSH) Publication No. 2018-121. March 2018. Available at: </w:t>
      </w:r>
      <w:hyperlink r:id="rId203" w:history="1">
        <w:r w:rsidRPr="000A0D0D">
          <w:rPr>
            <w:rStyle w:val="Hyperlink"/>
            <w:rFonts w:cs="Arial"/>
            <w:b/>
            <w:u w:val="none"/>
          </w:rPr>
          <w:t>https://www.cdc.gov/niosh/docs/2018-121/default.html</w:t>
        </w:r>
      </w:hyperlink>
    </w:p>
    <w:p w14:paraId="4AE09F96" w14:textId="77777777" w:rsidR="000372AC" w:rsidRDefault="000372AC" w:rsidP="00E71F0D">
      <w:pPr>
        <w:pStyle w:val="ListParagraph"/>
        <w:numPr>
          <w:ilvl w:val="0"/>
          <w:numId w:val="206"/>
        </w:numPr>
        <w:ind w:left="360"/>
        <w:rPr>
          <w:rFonts w:cs="Arial"/>
        </w:rPr>
      </w:pPr>
      <w:r w:rsidRPr="000372AC">
        <w:rPr>
          <w:rFonts w:cs="Arial"/>
        </w:rPr>
        <w:t>DHHS/CDC/NIOSH.</w:t>
      </w:r>
      <w:r w:rsidRPr="005A47B6">
        <w:t xml:space="preserve"> </w:t>
      </w:r>
      <w:r w:rsidRPr="000372AC">
        <w:rPr>
          <w:rFonts w:cs="Arial"/>
        </w:rPr>
        <w:t xml:space="preserve">Workplace Design Solutions: Protecting Workers during Intermediate and Downstream Processing of Nanomaterials. DHHS (NIOSH) Publication No. 2018-122.  Available at: </w:t>
      </w:r>
      <w:hyperlink r:id="rId204" w:history="1">
        <w:r w:rsidRPr="000A0D0D">
          <w:rPr>
            <w:rStyle w:val="Hyperlink"/>
            <w:rFonts w:cs="Arial"/>
            <w:b/>
            <w:u w:val="none"/>
          </w:rPr>
          <w:t>https://www.cdc.gov/niosh/docs/2018-122/default.html</w:t>
        </w:r>
      </w:hyperlink>
    </w:p>
    <w:p w14:paraId="5C6F55EA" w14:textId="6EBE7FE2" w:rsidR="000372AC" w:rsidRDefault="000372AC" w:rsidP="00E71F0D">
      <w:pPr>
        <w:pStyle w:val="ListParagraph"/>
        <w:numPr>
          <w:ilvl w:val="0"/>
          <w:numId w:val="206"/>
        </w:numPr>
        <w:ind w:left="360"/>
        <w:rPr>
          <w:rFonts w:cs="Arial"/>
        </w:rPr>
      </w:pPr>
      <w:r w:rsidRPr="000372AC">
        <w:rPr>
          <w:rFonts w:cs="Arial"/>
        </w:rPr>
        <w:t xml:space="preserve">DHHS/CDC/NIOSH. Current Strategies for Engineering Controls in Nanomaterial Production and Downstream Handling Processes. DHHS (NIOSH) Publication No. 2014–102. November 2013. Available at: </w:t>
      </w:r>
      <w:hyperlink r:id="rId205" w:history="1">
        <w:r w:rsidRPr="000A0D0D">
          <w:rPr>
            <w:rStyle w:val="Hyperlink"/>
            <w:rFonts w:cs="Arial"/>
            <w:b/>
            <w:u w:val="none"/>
          </w:rPr>
          <w:t>https://www.cdc.gov/niosh/docs/2014-102/pdfs/2014-102.pdf</w:t>
        </w:r>
      </w:hyperlink>
    </w:p>
    <w:p w14:paraId="135871B2" w14:textId="77777777" w:rsidR="000372AC" w:rsidRDefault="000372AC" w:rsidP="00E71F0D">
      <w:pPr>
        <w:pStyle w:val="ListParagraph"/>
        <w:numPr>
          <w:ilvl w:val="0"/>
          <w:numId w:val="206"/>
        </w:numPr>
        <w:ind w:left="360"/>
        <w:rPr>
          <w:rFonts w:cs="Arial"/>
        </w:rPr>
      </w:pPr>
      <w:r w:rsidRPr="000372AC">
        <w:rPr>
          <w:rFonts w:cs="Arial"/>
        </w:rPr>
        <w:t xml:space="preserve">National Research Council of the National Academies. Prudent Practices in the Laboratory. 2011. Chapter 6J: Working with Nanoparticles. pp. 141-146; Chapter 9E5: Special Systems/Nanoparticles and Nanomaterials. p 248. </w:t>
      </w:r>
    </w:p>
    <w:p w14:paraId="3C63601B" w14:textId="57D07A7A" w:rsidR="000372AC" w:rsidRDefault="000372AC" w:rsidP="00E71F0D">
      <w:pPr>
        <w:pStyle w:val="ListParagraph"/>
        <w:numPr>
          <w:ilvl w:val="0"/>
          <w:numId w:val="206"/>
        </w:numPr>
        <w:ind w:left="360"/>
        <w:rPr>
          <w:rFonts w:cs="Arial"/>
        </w:rPr>
      </w:pPr>
      <w:r w:rsidRPr="000372AC">
        <w:rPr>
          <w:rFonts w:cs="Arial"/>
        </w:rPr>
        <w:t>DHHS/CDC/NIOSH. NIOSH Science Blog: Respiratory Protection for Workers Handling Engineered Nanoparticles. Zhuang, Z., Viscusi, D., December 7, 2011</w:t>
      </w:r>
      <w:r w:rsidR="000A0D0D">
        <w:rPr>
          <w:rFonts w:cs="Arial"/>
        </w:rPr>
        <w:t xml:space="preserve">. </w:t>
      </w:r>
      <w:r w:rsidRPr="000372AC">
        <w:rPr>
          <w:rFonts w:cs="Arial"/>
        </w:rPr>
        <w:t xml:space="preserve">Available at: </w:t>
      </w:r>
      <w:hyperlink r:id="rId206" w:history="1">
        <w:r w:rsidR="003D78C8" w:rsidRPr="000A0D0D">
          <w:rPr>
            <w:rStyle w:val="Hyperlink"/>
            <w:rFonts w:cs="Arial"/>
            <w:b/>
            <w:u w:val="none"/>
          </w:rPr>
          <w:t>https://blogs.cdc.gov/niosh-science-blog/2011/12/07/resp-nano/</w:t>
        </w:r>
      </w:hyperlink>
    </w:p>
    <w:p w14:paraId="57DAFE54" w14:textId="77777777" w:rsidR="003D78C8" w:rsidRPr="003D78C8" w:rsidRDefault="003D78C8" w:rsidP="003D78C8">
      <w:pPr>
        <w:rPr>
          <w:rFonts w:cs="Arial"/>
        </w:rPr>
      </w:pPr>
    </w:p>
    <w:p w14:paraId="6F93A91E" w14:textId="77777777" w:rsidR="000372AC" w:rsidRPr="0023318D" w:rsidRDefault="000372AC" w:rsidP="003A099B">
      <w:pPr>
        <w:rPr>
          <w:rFonts w:cs="Arial"/>
        </w:rPr>
      </w:pPr>
    </w:p>
    <w:p w14:paraId="205F6B1C" w14:textId="4C32FD46" w:rsidR="00834275" w:rsidRDefault="00834275">
      <w:pPr>
        <w:rPr>
          <w:rFonts w:cs="Arial"/>
        </w:rPr>
      </w:pPr>
      <w:r>
        <w:rPr>
          <w:rFonts w:cs="Arial"/>
        </w:rPr>
        <w:br w:type="page"/>
      </w:r>
    </w:p>
    <w:p w14:paraId="5B2B5339" w14:textId="77777777" w:rsidR="005B4ECF" w:rsidRPr="003C2168" w:rsidRDefault="005B4ECF">
      <w:pPr>
        <w:rPr>
          <w:rFonts w:cs="Arial"/>
        </w:rPr>
      </w:pPr>
    </w:p>
    <w:p w14:paraId="1C0EAC58" w14:textId="6D6BDA2F" w:rsidR="003C2168" w:rsidRPr="003C2168" w:rsidRDefault="003C2168">
      <w:pPr>
        <w:pStyle w:val="Heading1"/>
      </w:pPr>
      <w:bookmarkStart w:id="561" w:name="_Toc82415531"/>
      <w:r>
        <w:t>REVISION SUMMARY TABLE</w:t>
      </w:r>
      <w:bookmarkEnd w:id="561"/>
    </w:p>
    <w:p w14:paraId="21F71721" w14:textId="77777777" w:rsidR="005B4ECF" w:rsidRPr="003C2168" w:rsidRDefault="005B4ECF">
      <w:pPr>
        <w:rPr>
          <w:rFonts w:cs="Arial"/>
        </w:rPr>
      </w:pPr>
    </w:p>
    <w:tbl>
      <w:tblPr>
        <w:tblStyle w:val="TableGrid"/>
        <w:tblW w:w="0" w:type="auto"/>
        <w:tblLayout w:type="fixed"/>
        <w:tblLook w:val="04A0" w:firstRow="1" w:lastRow="0" w:firstColumn="1" w:lastColumn="0" w:noHBand="0" w:noVBand="1"/>
      </w:tblPr>
      <w:tblGrid>
        <w:gridCol w:w="1023"/>
        <w:gridCol w:w="1312"/>
        <w:gridCol w:w="4950"/>
        <w:gridCol w:w="1350"/>
        <w:gridCol w:w="1530"/>
      </w:tblGrid>
      <w:tr w:rsidR="005B4ECF" w:rsidRPr="003C2168" w14:paraId="732B0898" w14:textId="77777777" w:rsidTr="001D2248">
        <w:tc>
          <w:tcPr>
            <w:tcW w:w="1023" w:type="dxa"/>
            <w:shd w:val="clear" w:color="auto" w:fill="D9D9D9" w:themeFill="background1" w:themeFillShade="D9"/>
          </w:tcPr>
          <w:p w14:paraId="53FDED7B" w14:textId="77777777" w:rsidR="005B4ECF" w:rsidRPr="003C2168" w:rsidRDefault="005B4ECF">
            <w:pPr>
              <w:jc w:val="center"/>
              <w:rPr>
                <w:rFonts w:cs="Arial"/>
                <w:b/>
              </w:rPr>
            </w:pPr>
            <w:r w:rsidRPr="003C2168">
              <w:rPr>
                <w:rFonts w:cs="Arial"/>
                <w:b/>
              </w:rPr>
              <w:t>Version No.</w:t>
            </w:r>
          </w:p>
        </w:tc>
        <w:tc>
          <w:tcPr>
            <w:tcW w:w="1312" w:type="dxa"/>
            <w:shd w:val="clear" w:color="auto" w:fill="D9D9D9" w:themeFill="background1" w:themeFillShade="D9"/>
          </w:tcPr>
          <w:p w14:paraId="4F8C6CC3" w14:textId="77777777" w:rsidR="005B4ECF" w:rsidRPr="003C2168" w:rsidRDefault="005B4ECF">
            <w:pPr>
              <w:jc w:val="center"/>
              <w:rPr>
                <w:rFonts w:cs="Arial"/>
                <w:b/>
              </w:rPr>
            </w:pPr>
            <w:r w:rsidRPr="003C2168">
              <w:rPr>
                <w:rFonts w:cs="Arial"/>
                <w:b/>
              </w:rPr>
              <w:t>Doc. No.</w:t>
            </w:r>
          </w:p>
        </w:tc>
        <w:tc>
          <w:tcPr>
            <w:tcW w:w="4950" w:type="dxa"/>
            <w:shd w:val="clear" w:color="auto" w:fill="D9D9D9" w:themeFill="background1" w:themeFillShade="D9"/>
          </w:tcPr>
          <w:p w14:paraId="59354FF4" w14:textId="77777777" w:rsidR="005B4ECF" w:rsidRPr="003C2168" w:rsidRDefault="005B4ECF">
            <w:pPr>
              <w:jc w:val="center"/>
              <w:rPr>
                <w:rFonts w:cs="Arial"/>
                <w:b/>
              </w:rPr>
            </w:pPr>
            <w:r w:rsidRPr="003C2168">
              <w:rPr>
                <w:rFonts w:cs="Arial"/>
                <w:b/>
              </w:rPr>
              <w:t>Revision Summary</w:t>
            </w:r>
          </w:p>
        </w:tc>
        <w:tc>
          <w:tcPr>
            <w:tcW w:w="1350" w:type="dxa"/>
            <w:shd w:val="clear" w:color="auto" w:fill="D9D9D9" w:themeFill="background1" w:themeFillShade="D9"/>
          </w:tcPr>
          <w:p w14:paraId="6D4918AF" w14:textId="77777777" w:rsidR="005B4ECF" w:rsidRPr="003C2168" w:rsidRDefault="005B4ECF">
            <w:pPr>
              <w:jc w:val="center"/>
              <w:rPr>
                <w:rFonts w:cs="Arial"/>
                <w:b/>
              </w:rPr>
            </w:pPr>
            <w:r w:rsidRPr="003C2168">
              <w:rPr>
                <w:rFonts w:cs="Arial"/>
                <w:b/>
              </w:rPr>
              <w:t>Issued Date</w:t>
            </w:r>
          </w:p>
        </w:tc>
        <w:tc>
          <w:tcPr>
            <w:tcW w:w="1530" w:type="dxa"/>
            <w:shd w:val="clear" w:color="auto" w:fill="D9D9D9" w:themeFill="background1" w:themeFillShade="D9"/>
          </w:tcPr>
          <w:p w14:paraId="2844D1A2" w14:textId="77777777" w:rsidR="005B4ECF" w:rsidRPr="003C2168" w:rsidRDefault="005B4ECF">
            <w:pPr>
              <w:jc w:val="center"/>
              <w:rPr>
                <w:rFonts w:cs="Arial"/>
                <w:b/>
              </w:rPr>
            </w:pPr>
            <w:r w:rsidRPr="003C2168">
              <w:rPr>
                <w:rFonts w:cs="Arial"/>
                <w:b/>
              </w:rPr>
              <w:t>Revision Originator</w:t>
            </w:r>
          </w:p>
        </w:tc>
      </w:tr>
      <w:tr w:rsidR="005B4ECF" w:rsidRPr="003C2168" w14:paraId="476A866B" w14:textId="77777777" w:rsidTr="001D2248">
        <w:tc>
          <w:tcPr>
            <w:tcW w:w="1023" w:type="dxa"/>
          </w:tcPr>
          <w:p w14:paraId="54F599C4" w14:textId="77777777" w:rsidR="005B4ECF" w:rsidRPr="003C2168" w:rsidRDefault="005B4ECF" w:rsidP="001C3C86">
            <w:pPr>
              <w:jc w:val="center"/>
              <w:rPr>
                <w:rFonts w:cs="Arial"/>
              </w:rPr>
            </w:pPr>
            <w:r w:rsidRPr="003C2168">
              <w:rPr>
                <w:rFonts w:cs="Arial"/>
                <w:color w:val="0000FF"/>
              </w:rPr>
              <w:t>1</w:t>
            </w:r>
          </w:p>
        </w:tc>
        <w:tc>
          <w:tcPr>
            <w:tcW w:w="1312" w:type="dxa"/>
          </w:tcPr>
          <w:p w14:paraId="6D18D96E" w14:textId="789F8489" w:rsidR="005B4ECF" w:rsidRPr="003C2168" w:rsidRDefault="005B4ECF" w:rsidP="00066D38">
            <w:pPr>
              <w:pStyle w:val="Heading4"/>
              <w:numPr>
                <w:ilvl w:val="0"/>
                <w:numId w:val="0"/>
              </w:numPr>
            </w:pPr>
          </w:p>
        </w:tc>
        <w:tc>
          <w:tcPr>
            <w:tcW w:w="4950" w:type="dxa"/>
          </w:tcPr>
          <w:p w14:paraId="6D5A3A02" w14:textId="20394031" w:rsidR="005B4ECF" w:rsidRPr="003C2168" w:rsidRDefault="00A70124" w:rsidP="008434CE">
            <w:pPr>
              <w:rPr>
                <w:rFonts w:cs="Arial"/>
              </w:rPr>
            </w:pPr>
            <w:r w:rsidRPr="003C2168">
              <w:rPr>
                <w:rFonts w:cs="Arial"/>
              </w:rPr>
              <w:t>Plan developed</w:t>
            </w:r>
          </w:p>
        </w:tc>
        <w:tc>
          <w:tcPr>
            <w:tcW w:w="1350" w:type="dxa"/>
          </w:tcPr>
          <w:p w14:paraId="3970520B" w14:textId="64E7995A" w:rsidR="005B4ECF" w:rsidRPr="003C2168" w:rsidRDefault="00A70124" w:rsidP="00F7185E">
            <w:pPr>
              <w:pStyle w:val="BodyText"/>
              <w:spacing w:before="0"/>
              <w:ind w:left="21" w:hanging="21"/>
              <w:rPr>
                <w:rFonts w:ascii="Arial" w:hAnsi="Arial" w:cs="Arial"/>
                <w:b w:val="0"/>
                <w:color w:val="0000FF"/>
                <w:sz w:val="22"/>
                <w:szCs w:val="22"/>
              </w:rPr>
            </w:pPr>
            <w:r w:rsidRPr="00CB3184">
              <w:rPr>
                <w:rFonts w:ascii="Arial" w:hAnsi="Arial" w:cs="Arial"/>
                <w:b w:val="0"/>
                <w:sz w:val="22"/>
                <w:szCs w:val="22"/>
              </w:rPr>
              <w:t>2009</w:t>
            </w:r>
          </w:p>
        </w:tc>
        <w:tc>
          <w:tcPr>
            <w:tcW w:w="1530" w:type="dxa"/>
          </w:tcPr>
          <w:p w14:paraId="25083874" w14:textId="766F205B" w:rsidR="005B4ECF" w:rsidRPr="003C2168" w:rsidRDefault="005B4ECF" w:rsidP="00CA7F48">
            <w:pPr>
              <w:jc w:val="center"/>
              <w:rPr>
                <w:rFonts w:cs="Arial"/>
              </w:rPr>
            </w:pPr>
          </w:p>
        </w:tc>
      </w:tr>
      <w:tr w:rsidR="00A70124" w:rsidRPr="003C2168" w14:paraId="0B78F9B2" w14:textId="77777777" w:rsidTr="001D2248">
        <w:tc>
          <w:tcPr>
            <w:tcW w:w="1023" w:type="dxa"/>
          </w:tcPr>
          <w:p w14:paraId="5CB38D43" w14:textId="77777777" w:rsidR="00A70124" w:rsidRPr="003C2168" w:rsidRDefault="00A70124" w:rsidP="001C3C86">
            <w:pPr>
              <w:jc w:val="center"/>
              <w:rPr>
                <w:rFonts w:cs="Arial"/>
              </w:rPr>
            </w:pPr>
            <w:r w:rsidRPr="003C2168">
              <w:rPr>
                <w:rFonts w:cs="Arial"/>
                <w:color w:val="0000FF"/>
              </w:rPr>
              <w:t>2</w:t>
            </w:r>
          </w:p>
        </w:tc>
        <w:tc>
          <w:tcPr>
            <w:tcW w:w="1312" w:type="dxa"/>
          </w:tcPr>
          <w:p w14:paraId="6F3F2DBC" w14:textId="77777777" w:rsidR="00A70124" w:rsidRPr="003C2168" w:rsidRDefault="00A70124" w:rsidP="001C3C86">
            <w:pPr>
              <w:rPr>
                <w:rFonts w:cs="Arial"/>
              </w:rPr>
            </w:pPr>
          </w:p>
        </w:tc>
        <w:tc>
          <w:tcPr>
            <w:tcW w:w="4950" w:type="dxa"/>
          </w:tcPr>
          <w:p w14:paraId="65CA82CD" w14:textId="0398A063" w:rsidR="00A70124" w:rsidRPr="003C2168" w:rsidRDefault="00A70124" w:rsidP="00137AB1">
            <w:pPr>
              <w:rPr>
                <w:rFonts w:cs="Arial"/>
              </w:rPr>
            </w:pPr>
            <w:r w:rsidRPr="003C2168">
              <w:rPr>
                <w:rFonts w:cs="Arial"/>
              </w:rPr>
              <w:t xml:space="preserve">Revised Plan to include updated </w:t>
            </w:r>
            <w:r w:rsidRPr="003C2168">
              <w:rPr>
                <w:rFonts w:cs="Arial"/>
                <w:i/>
                <w:spacing w:val="-2"/>
              </w:rPr>
              <w:t>Biosafety in Microbiological and Biomedical Laboratories</w:t>
            </w:r>
            <w:r w:rsidRPr="003C2168">
              <w:rPr>
                <w:rFonts w:cs="Arial"/>
                <w:spacing w:val="-2"/>
              </w:rPr>
              <w:t xml:space="preserve"> 2009 information</w:t>
            </w:r>
          </w:p>
        </w:tc>
        <w:tc>
          <w:tcPr>
            <w:tcW w:w="1350" w:type="dxa"/>
          </w:tcPr>
          <w:p w14:paraId="2508D5E8" w14:textId="4F605877" w:rsidR="00A70124" w:rsidRPr="003C2168" w:rsidRDefault="00A70124" w:rsidP="00F7185E">
            <w:pPr>
              <w:rPr>
                <w:rFonts w:cs="Arial"/>
              </w:rPr>
            </w:pPr>
            <w:r w:rsidRPr="003C2168">
              <w:rPr>
                <w:rFonts w:cs="Arial"/>
              </w:rPr>
              <w:t>Sep 2012</w:t>
            </w:r>
          </w:p>
        </w:tc>
        <w:tc>
          <w:tcPr>
            <w:tcW w:w="1530" w:type="dxa"/>
          </w:tcPr>
          <w:p w14:paraId="5F02DA2E" w14:textId="77777777" w:rsidR="00A70124" w:rsidRPr="003C2168" w:rsidRDefault="00A70124" w:rsidP="00CA7F48">
            <w:pPr>
              <w:rPr>
                <w:rFonts w:cs="Arial"/>
              </w:rPr>
            </w:pPr>
          </w:p>
        </w:tc>
      </w:tr>
      <w:tr w:rsidR="00A70124" w:rsidRPr="003C2168" w14:paraId="0294D196" w14:textId="77777777" w:rsidTr="001D2248">
        <w:tc>
          <w:tcPr>
            <w:tcW w:w="1023" w:type="dxa"/>
          </w:tcPr>
          <w:p w14:paraId="5FEE8A37" w14:textId="34716F20" w:rsidR="00A70124" w:rsidRPr="003C2168" w:rsidRDefault="00A70124" w:rsidP="001C3C86">
            <w:pPr>
              <w:jc w:val="center"/>
              <w:rPr>
                <w:rFonts w:cs="Arial"/>
                <w:color w:val="0000FF"/>
              </w:rPr>
            </w:pPr>
            <w:r w:rsidRPr="003C2168">
              <w:rPr>
                <w:rFonts w:cs="Arial"/>
                <w:color w:val="0000FF"/>
              </w:rPr>
              <w:t>3</w:t>
            </w:r>
          </w:p>
        </w:tc>
        <w:tc>
          <w:tcPr>
            <w:tcW w:w="1312" w:type="dxa"/>
          </w:tcPr>
          <w:p w14:paraId="5D394249" w14:textId="77777777" w:rsidR="00A70124" w:rsidRPr="003C2168" w:rsidRDefault="00A70124" w:rsidP="001C3C86">
            <w:pPr>
              <w:rPr>
                <w:rFonts w:cs="Arial"/>
              </w:rPr>
            </w:pPr>
          </w:p>
        </w:tc>
        <w:tc>
          <w:tcPr>
            <w:tcW w:w="4950" w:type="dxa"/>
          </w:tcPr>
          <w:p w14:paraId="78B0D058" w14:textId="346E961D" w:rsidR="00A70124" w:rsidRPr="003C2168" w:rsidRDefault="00A70124" w:rsidP="008434CE">
            <w:pPr>
              <w:rPr>
                <w:rFonts w:cs="Arial"/>
              </w:rPr>
            </w:pPr>
            <w:r w:rsidRPr="003C2168">
              <w:rPr>
                <w:rFonts w:cs="Arial"/>
              </w:rPr>
              <w:t>Revised Plan to included Machine shop information</w:t>
            </w:r>
          </w:p>
        </w:tc>
        <w:tc>
          <w:tcPr>
            <w:tcW w:w="1350" w:type="dxa"/>
          </w:tcPr>
          <w:p w14:paraId="3235BA67" w14:textId="42821105" w:rsidR="00A70124" w:rsidRPr="003C2168" w:rsidRDefault="00A70124" w:rsidP="00F7185E">
            <w:pPr>
              <w:rPr>
                <w:rFonts w:cs="Arial"/>
              </w:rPr>
            </w:pPr>
            <w:r w:rsidRPr="003C2168">
              <w:rPr>
                <w:rFonts w:cs="Arial"/>
              </w:rPr>
              <w:t>Jan 2013</w:t>
            </w:r>
          </w:p>
        </w:tc>
        <w:tc>
          <w:tcPr>
            <w:tcW w:w="1530" w:type="dxa"/>
          </w:tcPr>
          <w:p w14:paraId="523CD3C3" w14:textId="77777777" w:rsidR="00A70124" w:rsidRPr="003C2168" w:rsidRDefault="00A70124" w:rsidP="00CA7F48">
            <w:pPr>
              <w:rPr>
                <w:rFonts w:cs="Arial"/>
              </w:rPr>
            </w:pPr>
          </w:p>
        </w:tc>
      </w:tr>
      <w:tr w:rsidR="00A70124" w:rsidRPr="003C2168" w14:paraId="1584CB36" w14:textId="77777777" w:rsidTr="001D2248">
        <w:tc>
          <w:tcPr>
            <w:tcW w:w="1023" w:type="dxa"/>
          </w:tcPr>
          <w:p w14:paraId="396EA20E" w14:textId="7EC0F65D" w:rsidR="00A70124" w:rsidRPr="003C2168" w:rsidRDefault="00A70124" w:rsidP="001C3C86">
            <w:pPr>
              <w:jc w:val="center"/>
              <w:rPr>
                <w:rFonts w:cs="Arial"/>
                <w:color w:val="0000FF"/>
              </w:rPr>
            </w:pPr>
            <w:r w:rsidRPr="003C2168">
              <w:rPr>
                <w:rFonts w:cs="Arial"/>
                <w:color w:val="0000FF"/>
              </w:rPr>
              <w:t>4</w:t>
            </w:r>
          </w:p>
        </w:tc>
        <w:tc>
          <w:tcPr>
            <w:tcW w:w="1312" w:type="dxa"/>
          </w:tcPr>
          <w:p w14:paraId="644BD7DD" w14:textId="77777777" w:rsidR="00A70124" w:rsidRPr="003C2168" w:rsidRDefault="00A70124" w:rsidP="001C3C86">
            <w:pPr>
              <w:rPr>
                <w:rFonts w:cs="Arial"/>
              </w:rPr>
            </w:pPr>
          </w:p>
        </w:tc>
        <w:tc>
          <w:tcPr>
            <w:tcW w:w="4950" w:type="dxa"/>
          </w:tcPr>
          <w:p w14:paraId="4CA51EE3" w14:textId="4DF77D08" w:rsidR="00A70124" w:rsidRPr="003C2168" w:rsidRDefault="00A70124" w:rsidP="008434CE">
            <w:pPr>
              <w:rPr>
                <w:rFonts w:cs="Arial"/>
              </w:rPr>
            </w:pPr>
            <w:r w:rsidRPr="003C2168">
              <w:rPr>
                <w:rFonts w:cs="Arial"/>
              </w:rPr>
              <w:t>Added information regarding LRSP policy</w:t>
            </w:r>
          </w:p>
        </w:tc>
        <w:tc>
          <w:tcPr>
            <w:tcW w:w="1350" w:type="dxa"/>
          </w:tcPr>
          <w:p w14:paraId="759ECFFD" w14:textId="2A847359" w:rsidR="00A70124" w:rsidRPr="003C2168" w:rsidRDefault="00A70124" w:rsidP="00F7185E">
            <w:pPr>
              <w:rPr>
                <w:rFonts w:cs="Arial"/>
              </w:rPr>
            </w:pPr>
            <w:r w:rsidRPr="003C2168">
              <w:rPr>
                <w:rFonts w:cs="Arial"/>
              </w:rPr>
              <w:t>Apr 2013</w:t>
            </w:r>
          </w:p>
        </w:tc>
        <w:tc>
          <w:tcPr>
            <w:tcW w:w="1530" w:type="dxa"/>
          </w:tcPr>
          <w:p w14:paraId="689E21D5" w14:textId="77777777" w:rsidR="00A70124" w:rsidRPr="003C2168" w:rsidRDefault="00A70124" w:rsidP="00CA7F48">
            <w:pPr>
              <w:rPr>
                <w:rFonts w:cs="Arial"/>
              </w:rPr>
            </w:pPr>
          </w:p>
        </w:tc>
      </w:tr>
      <w:tr w:rsidR="00A70124" w:rsidRPr="003C2168" w14:paraId="135E82E4" w14:textId="77777777" w:rsidTr="001D2248">
        <w:tc>
          <w:tcPr>
            <w:tcW w:w="1023" w:type="dxa"/>
          </w:tcPr>
          <w:p w14:paraId="5C69923F" w14:textId="4BB84286" w:rsidR="00A70124" w:rsidRPr="003C2168" w:rsidRDefault="00A70124" w:rsidP="001C3C86">
            <w:pPr>
              <w:jc w:val="center"/>
              <w:rPr>
                <w:rFonts w:cs="Arial"/>
                <w:color w:val="0000FF"/>
              </w:rPr>
            </w:pPr>
            <w:r w:rsidRPr="003C2168">
              <w:rPr>
                <w:rFonts w:cs="Arial"/>
                <w:color w:val="0000FF"/>
              </w:rPr>
              <w:t>5</w:t>
            </w:r>
          </w:p>
        </w:tc>
        <w:tc>
          <w:tcPr>
            <w:tcW w:w="1312" w:type="dxa"/>
          </w:tcPr>
          <w:p w14:paraId="591C72D9" w14:textId="77777777" w:rsidR="00A70124" w:rsidRPr="003C2168" w:rsidRDefault="00A70124" w:rsidP="001C3C86">
            <w:pPr>
              <w:rPr>
                <w:rFonts w:cs="Arial"/>
              </w:rPr>
            </w:pPr>
          </w:p>
        </w:tc>
        <w:tc>
          <w:tcPr>
            <w:tcW w:w="4950" w:type="dxa"/>
          </w:tcPr>
          <w:p w14:paraId="4BAE299C" w14:textId="77777777" w:rsidR="00A70124" w:rsidRPr="003C2168" w:rsidRDefault="00A70124" w:rsidP="008434CE">
            <w:pPr>
              <w:rPr>
                <w:rFonts w:cs="Arial"/>
              </w:rPr>
            </w:pPr>
            <w:r w:rsidRPr="003C2168">
              <w:rPr>
                <w:rFonts w:cs="Arial"/>
              </w:rPr>
              <w:t>NIOSH Carcinogen table updated</w:t>
            </w:r>
          </w:p>
          <w:p w14:paraId="336EC141" w14:textId="737F1FF5" w:rsidR="00A70124" w:rsidRPr="003C2168" w:rsidRDefault="00A70124" w:rsidP="00F7185E">
            <w:pPr>
              <w:rPr>
                <w:rFonts w:cs="Arial"/>
              </w:rPr>
            </w:pPr>
            <w:r w:rsidRPr="003C2168">
              <w:rPr>
                <w:rFonts w:cs="Arial"/>
              </w:rPr>
              <w:t>Added information on Global Harmonization System</w:t>
            </w:r>
          </w:p>
        </w:tc>
        <w:tc>
          <w:tcPr>
            <w:tcW w:w="1350" w:type="dxa"/>
          </w:tcPr>
          <w:p w14:paraId="3AF8ACF6" w14:textId="4D1D5CD3" w:rsidR="00A70124" w:rsidRPr="003C2168" w:rsidRDefault="00A70124" w:rsidP="00CA7F48">
            <w:pPr>
              <w:rPr>
                <w:rFonts w:cs="Arial"/>
              </w:rPr>
            </w:pPr>
            <w:r w:rsidRPr="003C2168">
              <w:rPr>
                <w:rFonts w:cs="Arial"/>
              </w:rPr>
              <w:t>Jul 2013</w:t>
            </w:r>
          </w:p>
        </w:tc>
        <w:tc>
          <w:tcPr>
            <w:tcW w:w="1530" w:type="dxa"/>
          </w:tcPr>
          <w:p w14:paraId="711024BE" w14:textId="77777777" w:rsidR="00A70124" w:rsidRPr="003C2168" w:rsidRDefault="00A70124" w:rsidP="00CA7F48">
            <w:pPr>
              <w:rPr>
                <w:rFonts w:cs="Arial"/>
              </w:rPr>
            </w:pPr>
          </w:p>
        </w:tc>
      </w:tr>
      <w:tr w:rsidR="00A70124" w:rsidRPr="003C2168" w14:paraId="4DE3EDF5" w14:textId="77777777" w:rsidTr="001D2248">
        <w:tc>
          <w:tcPr>
            <w:tcW w:w="1023" w:type="dxa"/>
          </w:tcPr>
          <w:p w14:paraId="6926A080" w14:textId="76DCE884" w:rsidR="00A70124" w:rsidRPr="003C2168" w:rsidRDefault="00A70124" w:rsidP="001C3C86">
            <w:pPr>
              <w:jc w:val="center"/>
              <w:rPr>
                <w:rFonts w:cs="Arial"/>
                <w:color w:val="0000FF"/>
              </w:rPr>
            </w:pPr>
            <w:r w:rsidRPr="003C2168">
              <w:rPr>
                <w:rFonts w:cs="Arial"/>
                <w:color w:val="0000FF"/>
              </w:rPr>
              <w:t>6</w:t>
            </w:r>
          </w:p>
        </w:tc>
        <w:tc>
          <w:tcPr>
            <w:tcW w:w="1312" w:type="dxa"/>
          </w:tcPr>
          <w:p w14:paraId="09E831EF" w14:textId="77777777" w:rsidR="00A70124" w:rsidRPr="003C2168" w:rsidRDefault="00A70124" w:rsidP="001C3C86">
            <w:pPr>
              <w:rPr>
                <w:rFonts w:cs="Arial"/>
              </w:rPr>
            </w:pPr>
          </w:p>
        </w:tc>
        <w:tc>
          <w:tcPr>
            <w:tcW w:w="4950" w:type="dxa"/>
          </w:tcPr>
          <w:p w14:paraId="2BD052BA" w14:textId="46000F64" w:rsidR="00A70124" w:rsidRPr="003C2168" w:rsidRDefault="00A70124" w:rsidP="008434CE">
            <w:pPr>
              <w:rPr>
                <w:rFonts w:cs="Arial"/>
              </w:rPr>
            </w:pPr>
            <w:r w:rsidRPr="003C2168">
              <w:rPr>
                <w:rFonts w:cs="Arial"/>
              </w:rPr>
              <w:t>Updated ANSI shower flow requirements</w:t>
            </w:r>
          </w:p>
        </w:tc>
        <w:tc>
          <w:tcPr>
            <w:tcW w:w="1350" w:type="dxa"/>
          </w:tcPr>
          <w:p w14:paraId="7202662F" w14:textId="190A1274" w:rsidR="00A70124" w:rsidRPr="003C2168" w:rsidRDefault="00A70124" w:rsidP="00F7185E">
            <w:pPr>
              <w:rPr>
                <w:rFonts w:cs="Arial"/>
              </w:rPr>
            </w:pPr>
            <w:r w:rsidRPr="003C2168">
              <w:rPr>
                <w:rFonts w:cs="Arial"/>
              </w:rPr>
              <w:t>Oct 2013</w:t>
            </w:r>
          </w:p>
        </w:tc>
        <w:tc>
          <w:tcPr>
            <w:tcW w:w="1530" w:type="dxa"/>
          </w:tcPr>
          <w:p w14:paraId="61171740" w14:textId="77777777" w:rsidR="00A70124" w:rsidRPr="003C2168" w:rsidRDefault="00A70124" w:rsidP="00CA7F48">
            <w:pPr>
              <w:rPr>
                <w:rFonts w:cs="Arial"/>
              </w:rPr>
            </w:pPr>
          </w:p>
        </w:tc>
      </w:tr>
      <w:tr w:rsidR="00A70124" w:rsidRPr="003C2168" w14:paraId="7112EB3B" w14:textId="77777777" w:rsidTr="001D2248">
        <w:tc>
          <w:tcPr>
            <w:tcW w:w="1023" w:type="dxa"/>
          </w:tcPr>
          <w:p w14:paraId="097DCC2E" w14:textId="13D107FE" w:rsidR="00A70124" w:rsidRPr="003C2168" w:rsidRDefault="00A70124" w:rsidP="001C3C86">
            <w:pPr>
              <w:jc w:val="center"/>
              <w:rPr>
                <w:rFonts w:cs="Arial"/>
                <w:color w:val="0000FF"/>
              </w:rPr>
            </w:pPr>
            <w:r w:rsidRPr="003C2168">
              <w:rPr>
                <w:rFonts w:cs="Arial"/>
                <w:color w:val="0000FF"/>
              </w:rPr>
              <w:t>7</w:t>
            </w:r>
          </w:p>
        </w:tc>
        <w:tc>
          <w:tcPr>
            <w:tcW w:w="1312" w:type="dxa"/>
          </w:tcPr>
          <w:p w14:paraId="3A0EBF6D" w14:textId="77777777" w:rsidR="00A70124" w:rsidRPr="003C2168" w:rsidRDefault="00A70124" w:rsidP="001C3C86">
            <w:pPr>
              <w:rPr>
                <w:rFonts w:cs="Arial"/>
              </w:rPr>
            </w:pPr>
          </w:p>
        </w:tc>
        <w:tc>
          <w:tcPr>
            <w:tcW w:w="4950" w:type="dxa"/>
          </w:tcPr>
          <w:p w14:paraId="62D293B5" w14:textId="55036618" w:rsidR="00A70124" w:rsidRPr="003C2168" w:rsidRDefault="00A70124" w:rsidP="008434CE">
            <w:pPr>
              <w:rPr>
                <w:rFonts w:cs="Arial"/>
              </w:rPr>
            </w:pPr>
            <w:r w:rsidRPr="003C2168">
              <w:rPr>
                <w:rFonts w:cs="Arial"/>
              </w:rPr>
              <w:t>Added link to Fisher Scientific chemical storage guidance</w:t>
            </w:r>
          </w:p>
        </w:tc>
        <w:tc>
          <w:tcPr>
            <w:tcW w:w="1350" w:type="dxa"/>
          </w:tcPr>
          <w:p w14:paraId="43798229" w14:textId="7E707DEF" w:rsidR="00A70124" w:rsidRPr="003C2168" w:rsidRDefault="00A70124" w:rsidP="00F7185E">
            <w:pPr>
              <w:rPr>
                <w:rFonts w:cs="Arial"/>
              </w:rPr>
            </w:pPr>
            <w:r w:rsidRPr="003C2168">
              <w:rPr>
                <w:rFonts w:cs="Arial"/>
              </w:rPr>
              <w:t>Jun 2014</w:t>
            </w:r>
          </w:p>
        </w:tc>
        <w:tc>
          <w:tcPr>
            <w:tcW w:w="1530" w:type="dxa"/>
          </w:tcPr>
          <w:p w14:paraId="27833EF4" w14:textId="77777777" w:rsidR="00A70124" w:rsidRPr="003C2168" w:rsidRDefault="00A70124" w:rsidP="00CA7F48">
            <w:pPr>
              <w:rPr>
                <w:rFonts w:cs="Arial"/>
              </w:rPr>
            </w:pPr>
          </w:p>
        </w:tc>
      </w:tr>
      <w:tr w:rsidR="00A70124" w:rsidRPr="003C2168" w14:paraId="7B562FB7" w14:textId="77777777" w:rsidTr="001D2248">
        <w:tc>
          <w:tcPr>
            <w:tcW w:w="1023" w:type="dxa"/>
          </w:tcPr>
          <w:p w14:paraId="699739A5" w14:textId="552C4E73" w:rsidR="00A70124" w:rsidRPr="003C2168" w:rsidRDefault="00A70124" w:rsidP="001C3C86">
            <w:pPr>
              <w:jc w:val="center"/>
              <w:rPr>
                <w:rFonts w:cs="Arial"/>
                <w:color w:val="0000FF"/>
              </w:rPr>
            </w:pPr>
            <w:r w:rsidRPr="003C2168">
              <w:rPr>
                <w:rFonts w:cs="Arial"/>
                <w:color w:val="0000FF"/>
              </w:rPr>
              <w:t>8</w:t>
            </w:r>
          </w:p>
        </w:tc>
        <w:tc>
          <w:tcPr>
            <w:tcW w:w="1312" w:type="dxa"/>
          </w:tcPr>
          <w:p w14:paraId="698B6B3F" w14:textId="33E87A10" w:rsidR="00A70124" w:rsidRPr="003C2168" w:rsidRDefault="00A70124" w:rsidP="001C3C86">
            <w:pPr>
              <w:rPr>
                <w:rFonts w:cs="Arial"/>
              </w:rPr>
            </w:pPr>
            <w:r w:rsidRPr="003C2168">
              <w:rPr>
                <w:rFonts w:cs="Arial"/>
              </w:rPr>
              <w:t>EHS-0004</w:t>
            </w:r>
          </w:p>
        </w:tc>
        <w:tc>
          <w:tcPr>
            <w:tcW w:w="4950" w:type="dxa"/>
          </w:tcPr>
          <w:p w14:paraId="249E36D7" w14:textId="71BBF60B" w:rsidR="00A70124" w:rsidRPr="003C2168" w:rsidRDefault="00137AB1" w:rsidP="008434CE">
            <w:pPr>
              <w:rPr>
                <w:rFonts w:cs="Arial"/>
              </w:rPr>
            </w:pPr>
            <w:r>
              <w:rPr>
                <w:rFonts w:cs="Arial"/>
              </w:rPr>
              <w:t>Significant revisions to content to align EHS programs and practices. Major formatting changes.</w:t>
            </w:r>
          </w:p>
        </w:tc>
        <w:tc>
          <w:tcPr>
            <w:tcW w:w="1350" w:type="dxa"/>
          </w:tcPr>
          <w:p w14:paraId="64AA9F9C" w14:textId="4FC3E787" w:rsidR="00A70124" w:rsidRPr="003C2168" w:rsidRDefault="00CB3184" w:rsidP="00F7185E">
            <w:pPr>
              <w:rPr>
                <w:rFonts w:cs="Arial"/>
              </w:rPr>
            </w:pPr>
            <w:r>
              <w:rPr>
                <w:rFonts w:cs="Arial"/>
              </w:rPr>
              <w:t xml:space="preserve">Jan </w:t>
            </w:r>
            <w:r w:rsidR="00137AB1">
              <w:rPr>
                <w:rFonts w:cs="Arial"/>
              </w:rPr>
              <w:t>2019</w:t>
            </w:r>
          </w:p>
        </w:tc>
        <w:tc>
          <w:tcPr>
            <w:tcW w:w="1530" w:type="dxa"/>
          </w:tcPr>
          <w:p w14:paraId="00BA04C8" w14:textId="0E10881B" w:rsidR="00A70124" w:rsidRPr="003C2168" w:rsidRDefault="002B2A57" w:rsidP="00CA7F48">
            <w:pPr>
              <w:rPr>
                <w:rFonts w:cs="Arial"/>
              </w:rPr>
            </w:pPr>
            <w:r>
              <w:rPr>
                <w:rFonts w:cs="Arial"/>
              </w:rPr>
              <w:t>ASH</w:t>
            </w:r>
          </w:p>
        </w:tc>
      </w:tr>
      <w:tr w:rsidR="00137AB1" w:rsidRPr="003C2168" w14:paraId="771C8482" w14:textId="77777777" w:rsidTr="001D2248">
        <w:tc>
          <w:tcPr>
            <w:tcW w:w="1023" w:type="dxa"/>
          </w:tcPr>
          <w:p w14:paraId="0854A975" w14:textId="6EB74F84" w:rsidR="00137AB1" w:rsidRPr="003C2168" w:rsidRDefault="00137AB1" w:rsidP="001C3C86">
            <w:pPr>
              <w:jc w:val="center"/>
              <w:rPr>
                <w:rFonts w:cs="Arial"/>
                <w:color w:val="0000FF"/>
              </w:rPr>
            </w:pPr>
            <w:r>
              <w:rPr>
                <w:rFonts w:cs="Arial"/>
                <w:color w:val="0000FF"/>
              </w:rPr>
              <w:t>9</w:t>
            </w:r>
          </w:p>
        </w:tc>
        <w:tc>
          <w:tcPr>
            <w:tcW w:w="1312" w:type="dxa"/>
          </w:tcPr>
          <w:p w14:paraId="32F5AEC4" w14:textId="28C2106F" w:rsidR="00137AB1" w:rsidRPr="003C2168" w:rsidRDefault="00137AB1" w:rsidP="001C3C86">
            <w:pPr>
              <w:rPr>
                <w:rFonts w:cs="Arial"/>
              </w:rPr>
            </w:pPr>
            <w:r>
              <w:rPr>
                <w:rFonts w:cs="Arial"/>
              </w:rPr>
              <w:t>EHS-0004</w:t>
            </w:r>
          </w:p>
        </w:tc>
        <w:tc>
          <w:tcPr>
            <w:tcW w:w="4950" w:type="dxa"/>
          </w:tcPr>
          <w:p w14:paraId="163E7710" w14:textId="7952AA3D" w:rsidR="00137AB1" w:rsidRPr="003C2168" w:rsidRDefault="00EE7540" w:rsidP="008434CE">
            <w:pPr>
              <w:rPr>
                <w:rFonts w:cs="Arial"/>
              </w:rPr>
            </w:pPr>
            <w:r>
              <w:rPr>
                <w:rFonts w:cs="Arial"/>
              </w:rPr>
              <w:t>Substantial update to format, harmonization with EHS policies, and review by University Safety Council.</w:t>
            </w:r>
          </w:p>
        </w:tc>
        <w:tc>
          <w:tcPr>
            <w:tcW w:w="1350" w:type="dxa"/>
          </w:tcPr>
          <w:p w14:paraId="756A5CD4" w14:textId="39AAD448" w:rsidR="00137AB1" w:rsidRPr="003C2168" w:rsidRDefault="00EE7540" w:rsidP="00F7185E">
            <w:pPr>
              <w:rPr>
                <w:rFonts w:cs="Arial"/>
              </w:rPr>
            </w:pPr>
            <w:r>
              <w:rPr>
                <w:rFonts w:cs="Arial"/>
              </w:rPr>
              <w:t>Sep 2021</w:t>
            </w:r>
          </w:p>
        </w:tc>
        <w:tc>
          <w:tcPr>
            <w:tcW w:w="1530" w:type="dxa"/>
          </w:tcPr>
          <w:p w14:paraId="0C781DD1" w14:textId="72009B9D" w:rsidR="00137AB1" w:rsidRDefault="00137AB1" w:rsidP="00CA7F48">
            <w:pPr>
              <w:rPr>
                <w:rFonts w:cs="Arial"/>
              </w:rPr>
            </w:pPr>
            <w:r>
              <w:rPr>
                <w:rFonts w:cs="Arial"/>
              </w:rPr>
              <w:t>ASH</w:t>
            </w:r>
          </w:p>
        </w:tc>
      </w:tr>
    </w:tbl>
    <w:p w14:paraId="1F3F21BC" w14:textId="77777777" w:rsidR="005B4ECF" w:rsidRPr="003C2168" w:rsidRDefault="005B4ECF" w:rsidP="001C3C86">
      <w:pPr>
        <w:rPr>
          <w:rFonts w:cs="Arial"/>
        </w:rPr>
      </w:pPr>
    </w:p>
    <w:p w14:paraId="4C639B95" w14:textId="3CD6C951" w:rsidR="00453CF5" w:rsidRDefault="00453CF5">
      <w:pPr>
        <w:rPr>
          <w:rFonts w:cs="Arial"/>
          <w:b/>
        </w:rPr>
      </w:pPr>
      <w:r>
        <w:rPr>
          <w:rFonts w:cs="Arial"/>
          <w:b/>
        </w:rPr>
        <w:br w:type="page"/>
      </w:r>
    </w:p>
    <w:p w14:paraId="1B9409F2" w14:textId="16E469AF" w:rsidR="003C2168" w:rsidRPr="003C2168" w:rsidRDefault="003C2168" w:rsidP="008434CE">
      <w:pPr>
        <w:pStyle w:val="Heading1"/>
      </w:pPr>
      <w:bookmarkStart w:id="562" w:name="_Toc82415532"/>
      <w:r>
        <w:t>ATTACHMENTS</w:t>
      </w:r>
      <w:bookmarkEnd w:id="562"/>
    </w:p>
    <w:p w14:paraId="2B88085D" w14:textId="0DE0CE80" w:rsidR="00A427E6" w:rsidRDefault="00A427E6" w:rsidP="00CA7F48">
      <w:pPr>
        <w:rPr>
          <w:rFonts w:cs="Arial"/>
        </w:rPr>
      </w:pPr>
    </w:p>
    <w:p w14:paraId="2AD23BE3" w14:textId="38F9CE19" w:rsidR="00533610" w:rsidRDefault="00533610" w:rsidP="00533610">
      <w:pPr>
        <w:suppressAutoHyphens/>
        <w:jc w:val="both"/>
        <w:rPr>
          <w:rFonts w:cs="Arial"/>
          <w:spacing w:val="-2"/>
        </w:rPr>
      </w:pPr>
      <w:r w:rsidRPr="00201358">
        <w:rPr>
          <w:rFonts w:cs="Arial"/>
          <w:b/>
          <w:spacing w:val="-2"/>
        </w:rPr>
        <w:t>Appendix A</w:t>
      </w:r>
      <w:r w:rsidR="00204EE9" w:rsidRPr="00201358">
        <w:rPr>
          <w:rFonts w:cs="Arial"/>
          <w:spacing w:val="-2"/>
        </w:rPr>
        <w:tab/>
      </w:r>
      <w:r w:rsidR="00245D6A" w:rsidRPr="00201358">
        <w:rPr>
          <w:rFonts w:cs="Arial"/>
          <w:spacing w:val="-2"/>
        </w:rPr>
        <w:t>Unit Specific Plan</w:t>
      </w:r>
    </w:p>
    <w:p w14:paraId="4742B712" w14:textId="7940DFC9" w:rsidR="00533610" w:rsidRDefault="00533610" w:rsidP="00533610">
      <w:pPr>
        <w:suppressAutoHyphens/>
        <w:jc w:val="both"/>
        <w:rPr>
          <w:rFonts w:cs="Arial"/>
          <w:b/>
          <w:spacing w:val="-2"/>
        </w:rPr>
      </w:pPr>
      <w:r w:rsidRPr="00D1463D">
        <w:rPr>
          <w:rFonts w:cs="Arial"/>
          <w:b/>
          <w:spacing w:val="-2"/>
        </w:rPr>
        <w:t>Appendix</w:t>
      </w:r>
      <w:r>
        <w:rPr>
          <w:rFonts w:cs="Arial"/>
          <w:b/>
          <w:spacing w:val="-2"/>
        </w:rPr>
        <w:t xml:space="preserve"> B</w:t>
      </w:r>
      <w:r w:rsidR="00204EE9">
        <w:rPr>
          <w:rFonts w:cs="Arial"/>
          <w:b/>
          <w:spacing w:val="-2"/>
        </w:rPr>
        <w:tab/>
      </w:r>
      <w:r w:rsidRPr="00D1463D">
        <w:rPr>
          <w:rFonts w:cs="Arial"/>
          <w:spacing w:val="-2"/>
        </w:rPr>
        <w:t>S</w:t>
      </w:r>
      <w:r w:rsidR="00245D6A">
        <w:rPr>
          <w:rFonts w:cs="Arial"/>
          <w:spacing w:val="-2"/>
        </w:rPr>
        <w:t>tandard Operating Procedures</w:t>
      </w:r>
    </w:p>
    <w:p w14:paraId="7DBDB21F" w14:textId="27B1472A" w:rsidR="00533610" w:rsidRPr="00D1463D" w:rsidRDefault="00245D6A" w:rsidP="00245D6A">
      <w:pPr>
        <w:suppressAutoHyphens/>
        <w:jc w:val="both"/>
        <w:rPr>
          <w:rFonts w:cs="Arial"/>
          <w:spacing w:val="-2"/>
        </w:rPr>
      </w:pPr>
      <w:r w:rsidRPr="00D1463D">
        <w:rPr>
          <w:rFonts w:cs="Arial"/>
          <w:b/>
          <w:spacing w:val="-2"/>
        </w:rPr>
        <w:t>Appendix</w:t>
      </w:r>
      <w:r>
        <w:rPr>
          <w:rFonts w:cs="Arial"/>
          <w:b/>
          <w:spacing w:val="-2"/>
        </w:rPr>
        <w:t xml:space="preserve"> C</w:t>
      </w:r>
      <w:r w:rsidR="00204EE9">
        <w:rPr>
          <w:rFonts w:cs="Arial"/>
          <w:b/>
          <w:spacing w:val="-2"/>
        </w:rPr>
        <w:tab/>
      </w:r>
      <w:r w:rsidR="00533610" w:rsidRPr="00D1463D">
        <w:rPr>
          <w:rFonts w:cs="Arial"/>
          <w:spacing w:val="-2"/>
        </w:rPr>
        <w:t>Emergency Response</w:t>
      </w:r>
      <w:r>
        <w:rPr>
          <w:rFonts w:cs="Arial"/>
          <w:spacing w:val="-2"/>
        </w:rPr>
        <w:t xml:space="preserve"> </w:t>
      </w:r>
      <w:r w:rsidR="00204EE9">
        <w:rPr>
          <w:rFonts w:cs="Arial"/>
          <w:spacing w:val="-2"/>
        </w:rPr>
        <w:t xml:space="preserve">Training </w:t>
      </w:r>
      <w:r>
        <w:rPr>
          <w:rFonts w:cs="Arial"/>
          <w:spacing w:val="-2"/>
        </w:rPr>
        <w:t>Fact Sheet</w:t>
      </w:r>
    </w:p>
    <w:p w14:paraId="71673E4E" w14:textId="116A50CF" w:rsidR="00533610" w:rsidRPr="00D1463D" w:rsidRDefault="00245D6A" w:rsidP="00245D6A">
      <w:pPr>
        <w:suppressAutoHyphens/>
        <w:jc w:val="both"/>
        <w:rPr>
          <w:rFonts w:cs="Arial"/>
          <w:spacing w:val="-2"/>
        </w:rPr>
      </w:pPr>
      <w:r w:rsidRPr="00D1463D">
        <w:rPr>
          <w:rFonts w:cs="Arial"/>
          <w:b/>
          <w:spacing w:val="-2"/>
        </w:rPr>
        <w:t>Appendix</w:t>
      </w:r>
      <w:r>
        <w:rPr>
          <w:rFonts w:cs="Arial"/>
          <w:b/>
          <w:spacing w:val="-2"/>
        </w:rPr>
        <w:t xml:space="preserve"> </w:t>
      </w:r>
      <w:r w:rsidR="00204EE9">
        <w:rPr>
          <w:rFonts w:cs="Arial"/>
          <w:b/>
          <w:spacing w:val="-2"/>
        </w:rPr>
        <w:t>D</w:t>
      </w:r>
      <w:r w:rsidR="00204EE9">
        <w:rPr>
          <w:rFonts w:cs="Arial"/>
          <w:b/>
          <w:spacing w:val="-2"/>
        </w:rPr>
        <w:tab/>
      </w:r>
      <w:r w:rsidR="00533610" w:rsidRPr="00D1463D">
        <w:rPr>
          <w:rFonts w:cs="Arial"/>
          <w:spacing w:val="-2"/>
        </w:rPr>
        <w:t>Chemical Safety</w:t>
      </w:r>
      <w:r w:rsidRPr="00245D6A">
        <w:rPr>
          <w:rFonts w:cs="Arial"/>
          <w:spacing w:val="-2"/>
        </w:rPr>
        <w:t xml:space="preserve"> </w:t>
      </w:r>
      <w:r>
        <w:rPr>
          <w:rFonts w:cs="Arial"/>
          <w:spacing w:val="-2"/>
        </w:rPr>
        <w:t>Fact Sheet</w:t>
      </w:r>
    </w:p>
    <w:p w14:paraId="20CE17AC" w14:textId="71DFDC4F" w:rsidR="00533610" w:rsidRPr="00D1463D" w:rsidRDefault="00245D6A" w:rsidP="00245D6A">
      <w:pPr>
        <w:suppressAutoHyphens/>
        <w:jc w:val="both"/>
        <w:rPr>
          <w:rFonts w:cs="Arial"/>
          <w:spacing w:val="-2"/>
        </w:rPr>
      </w:pPr>
      <w:r w:rsidRPr="00D1463D">
        <w:rPr>
          <w:rFonts w:cs="Arial"/>
          <w:b/>
          <w:spacing w:val="-2"/>
        </w:rPr>
        <w:t>Appendix</w:t>
      </w:r>
      <w:r>
        <w:rPr>
          <w:rFonts w:cs="Arial"/>
          <w:b/>
          <w:spacing w:val="-2"/>
        </w:rPr>
        <w:t xml:space="preserve"> </w:t>
      </w:r>
      <w:r w:rsidR="00204EE9">
        <w:rPr>
          <w:rFonts w:cs="Arial"/>
          <w:b/>
          <w:spacing w:val="-2"/>
        </w:rPr>
        <w:t>E</w:t>
      </w:r>
      <w:r w:rsidR="00204EE9">
        <w:rPr>
          <w:rFonts w:cs="Arial"/>
          <w:b/>
          <w:spacing w:val="-2"/>
        </w:rPr>
        <w:tab/>
      </w:r>
      <w:r w:rsidR="00533610" w:rsidRPr="00D1463D">
        <w:rPr>
          <w:rFonts w:cs="Arial"/>
          <w:spacing w:val="-2"/>
        </w:rPr>
        <w:t>Compressed Gas Cylinders</w:t>
      </w:r>
      <w:r w:rsidRPr="00245D6A">
        <w:rPr>
          <w:rFonts w:cs="Arial"/>
          <w:spacing w:val="-2"/>
        </w:rPr>
        <w:t xml:space="preserve"> </w:t>
      </w:r>
      <w:r>
        <w:rPr>
          <w:rFonts w:cs="Arial"/>
          <w:spacing w:val="-2"/>
        </w:rPr>
        <w:t>Fact Sheet</w:t>
      </w:r>
    </w:p>
    <w:p w14:paraId="1D6ED32A" w14:textId="23AB23DB" w:rsidR="00533610" w:rsidRPr="00D1463D" w:rsidRDefault="00245D6A" w:rsidP="00245D6A">
      <w:pPr>
        <w:suppressAutoHyphens/>
        <w:jc w:val="both"/>
        <w:rPr>
          <w:rFonts w:cs="Arial"/>
          <w:spacing w:val="-2"/>
        </w:rPr>
      </w:pPr>
      <w:r w:rsidRPr="00D1463D">
        <w:rPr>
          <w:rFonts w:cs="Arial"/>
          <w:b/>
          <w:spacing w:val="-2"/>
        </w:rPr>
        <w:t>Appendix</w:t>
      </w:r>
      <w:r>
        <w:rPr>
          <w:rFonts w:cs="Arial"/>
          <w:b/>
          <w:spacing w:val="-2"/>
        </w:rPr>
        <w:t xml:space="preserve"> </w:t>
      </w:r>
      <w:r w:rsidR="00204EE9">
        <w:rPr>
          <w:rFonts w:cs="Arial"/>
          <w:b/>
          <w:spacing w:val="-2"/>
        </w:rPr>
        <w:t>F</w:t>
      </w:r>
      <w:r w:rsidR="00204EE9">
        <w:rPr>
          <w:rFonts w:cs="Arial"/>
          <w:b/>
          <w:spacing w:val="-2"/>
        </w:rPr>
        <w:tab/>
      </w:r>
      <w:r w:rsidR="00533610">
        <w:rPr>
          <w:rFonts w:cs="Arial"/>
          <w:spacing w:val="-2"/>
        </w:rPr>
        <w:t>Highly R</w:t>
      </w:r>
      <w:r w:rsidR="00533610" w:rsidRPr="00D1463D">
        <w:rPr>
          <w:rFonts w:cs="Arial"/>
          <w:spacing w:val="-2"/>
        </w:rPr>
        <w:t xml:space="preserve">eactive </w:t>
      </w:r>
      <w:r w:rsidR="00533610">
        <w:rPr>
          <w:rFonts w:cs="Arial"/>
          <w:spacing w:val="-2"/>
        </w:rPr>
        <w:t>M</w:t>
      </w:r>
      <w:r w:rsidR="00533610" w:rsidRPr="00D1463D">
        <w:rPr>
          <w:rFonts w:cs="Arial"/>
          <w:spacing w:val="-2"/>
        </w:rPr>
        <w:t>aterials, High</w:t>
      </w:r>
      <w:r w:rsidR="00533610">
        <w:rPr>
          <w:rFonts w:cs="Arial"/>
          <w:spacing w:val="-2"/>
        </w:rPr>
        <w:t xml:space="preserve"> pressure Reactions, or Vacuum S</w:t>
      </w:r>
      <w:r w:rsidR="00533610" w:rsidRPr="00D1463D">
        <w:rPr>
          <w:rFonts w:cs="Arial"/>
          <w:spacing w:val="-2"/>
        </w:rPr>
        <w:t>ystems</w:t>
      </w:r>
      <w:r w:rsidRPr="00245D6A">
        <w:rPr>
          <w:rFonts w:cs="Arial"/>
          <w:spacing w:val="-2"/>
        </w:rPr>
        <w:t xml:space="preserve"> </w:t>
      </w:r>
      <w:r>
        <w:rPr>
          <w:rFonts w:cs="Arial"/>
          <w:spacing w:val="-2"/>
        </w:rPr>
        <w:t>Fact Sheet</w:t>
      </w:r>
    </w:p>
    <w:p w14:paraId="3FA7B625" w14:textId="0B2666A6" w:rsidR="00533610" w:rsidRPr="00D1463D" w:rsidRDefault="00245D6A" w:rsidP="00245D6A">
      <w:pPr>
        <w:suppressAutoHyphens/>
        <w:jc w:val="both"/>
        <w:rPr>
          <w:rFonts w:cs="Arial"/>
          <w:spacing w:val="-2"/>
        </w:rPr>
      </w:pPr>
      <w:r w:rsidRPr="00D1463D">
        <w:rPr>
          <w:rFonts w:cs="Arial"/>
          <w:b/>
          <w:spacing w:val="-2"/>
        </w:rPr>
        <w:t>Appendix</w:t>
      </w:r>
      <w:r>
        <w:rPr>
          <w:rFonts w:cs="Arial"/>
          <w:b/>
          <w:spacing w:val="-2"/>
        </w:rPr>
        <w:t xml:space="preserve"> </w:t>
      </w:r>
      <w:r w:rsidR="00204EE9">
        <w:rPr>
          <w:rFonts w:cs="Arial"/>
          <w:b/>
          <w:spacing w:val="-2"/>
        </w:rPr>
        <w:t>G</w:t>
      </w:r>
      <w:r w:rsidR="00204EE9">
        <w:rPr>
          <w:rFonts w:cs="Arial"/>
          <w:b/>
          <w:spacing w:val="-2"/>
        </w:rPr>
        <w:tab/>
      </w:r>
      <w:r w:rsidR="00533610" w:rsidRPr="00D1463D">
        <w:rPr>
          <w:rFonts w:cs="Arial"/>
          <w:spacing w:val="-2"/>
        </w:rPr>
        <w:t xml:space="preserve">Biological Safety </w:t>
      </w:r>
      <w:r>
        <w:rPr>
          <w:rFonts w:cs="Arial"/>
          <w:spacing w:val="-2"/>
        </w:rPr>
        <w:t>Fact Sheet</w:t>
      </w:r>
    </w:p>
    <w:p w14:paraId="647A4F19" w14:textId="35C4B3FF" w:rsidR="00245D6A" w:rsidRDefault="00245D6A" w:rsidP="00CA7F48">
      <w:pPr>
        <w:rPr>
          <w:rFonts w:cs="Arial"/>
        </w:rPr>
      </w:pPr>
    </w:p>
    <w:p w14:paraId="0520BADC" w14:textId="251763A7" w:rsidR="00533610" w:rsidRDefault="00533610">
      <w:pPr>
        <w:rPr>
          <w:rFonts w:cs="Arial"/>
        </w:rPr>
      </w:pPr>
      <w:r>
        <w:rPr>
          <w:rFonts w:cs="Arial"/>
        </w:rPr>
        <w:br w:type="page"/>
      </w:r>
    </w:p>
    <w:p w14:paraId="22025D83" w14:textId="3E230939" w:rsidR="00533610" w:rsidRDefault="00533610" w:rsidP="00533610">
      <w:pPr>
        <w:pStyle w:val="Heading2"/>
        <w:numPr>
          <w:ilvl w:val="0"/>
          <w:numId w:val="0"/>
        </w:numPr>
        <w:ind w:left="1440" w:hanging="1440"/>
      </w:pPr>
      <w:bookmarkStart w:id="563" w:name="_Toc535397283"/>
      <w:bookmarkStart w:id="564" w:name="_Toc82415533"/>
      <w:r>
        <w:t xml:space="preserve">Appendix </w:t>
      </w:r>
      <w:r w:rsidR="00031F68">
        <w:t>A – Unit Specific Plan</w:t>
      </w:r>
      <w:bookmarkEnd w:id="564"/>
    </w:p>
    <w:p w14:paraId="61259F5B" w14:textId="699EAA8A" w:rsidR="00031F68" w:rsidRDefault="00031F68" w:rsidP="00031F68"/>
    <w:p w14:paraId="07016EEA" w14:textId="04BF8951" w:rsidR="00EE7540" w:rsidRDefault="00EE7540" w:rsidP="00EE7540">
      <w:pPr>
        <w:jc w:val="both"/>
      </w:pPr>
      <w:r>
        <w:t xml:space="preserve">The Unit Specific Plan can be found on the EHS webpage, under the Laboratory and Research Safety </w:t>
      </w:r>
      <w:hyperlink r:id="rId207" w:history="1">
        <w:r w:rsidRPr="00EE7540">
          <w:rPr>
            <w:rStyle w:val="Hyperlink"/>
            <w:b/>
            <w:bCs/>
            <w:u w:val="none"/>
          </w:rPr>
          <w:t>forms page</w:t>
        </w:r>
      </w:hyperlink>
      <w:r>
        <w:t xml:space="preserve">. Additional information about the Unit Specific Plan, who is required to complete one, and its required review cycle can be found in section </w:t>
      </w:r>
      <w:r w:rsidRPr="00EE7540">
        <w:rPr>
          <w:u w:val="single"/>
        </w:rPr>
        <w:fldChar w:fldCharType="begin"/>
      </w:r>
      <w:r w:rsidRPr="00EE7540">
        <w:rPr>
          <w:u w:val="single"/>
        </w:rPr>
        <w:instrText xml:space="preserve"> REF _Ref80090239 \r \h </w:instrText>
      </w:r>
      <w:r>
        <w:rPr>
          <w:u w:val="single"/>
        </w:rPr>
        <w:instrText xml:space="preserve"> \* MERGEFORMAT </w:instrText>
      </w:r>
      <w:r w:rsidRPr="00EE7540">
        <w:rPr>
          <w:u w:val="single"/>
        </w:rPr>
      </w:r>
      <w:r w:rsidRPr="00EE7540">
        <w:rPr>
          <w:u w:val="single"/>
        </w:rPr>
        <w:fldChar w:fldCharType="separate"/>
      </w:r>
      <w:r w:rsidRPr="00EE7540">
        <w:rPr>
          <w:u w:val="single"/>
        </w:rPr>
        <w:t>4.3</w:t>
      </w:r>
      <w:r w:rsidRPr="00EE7540">
        <w:rPr>
          <w:u w:val="single"/>
        </w:rPr>
        <w:fldChar w:fldCharType="end"/>
      </w:r>
      <w:r>
        <w:t xml:space="preserve"> of the Laboratory and Research Safety Plan.</w:t>
      </w:r>
    </w:p>
    <w:p w14:paraId="4CE057BA" w14:textId="77777777" w:rsidR="00031F68" w:rsidRDefault="00031F68">
      <w:r>
        <w:br w:type="page"/>
      </w:r>
    </w:p>
    <w:p w14:paraId="52671637" w14:textId="7D84276F" w:rsidR="00031F68" w:rsidRPr="00031F68" w:rsidRDefault="00031F68" w:rsidP="00F06EFA">
      <w:pPr>
        <w:pStyle w:val="Heading2"/>
        <w:numPr>
          <w:ilvl w:val="0"/>
          <w:numId w:val="0"/>
        </w:numPr>
        <w:ind w:left="1440" w:hanging="1440"/>
      </w:pPr>
      <w:bookmarkStart w:id="565" w:name="_Toc82415534"/>
      <w:r w:rsidRPr="00031F68">
        <w:t>App</w:t>
      </w:r>
      <w:r w:rsidR="00F06EFA">
        <w:t>end</w:t>
      </w:r>
      <w:r w:rsidRPr="00031F68">
        <w:t>ix B – Standard Operating Procedures</w:t>
      </w:r>
      <w:bookmarkEnd w:id="565"/>
    </w:p>
    <w:p w14:paraId="4BF3BE23" w14:textId="77777777" w:rsidR="00F06EFA" w:rsidRDefault="00F06EFA"/>
    <w:p w14:paraId="6CBCEF48" w14:textId="11E44927" w:rsidR="00F06EFA" w:rsidRPr="00F06EFA" w:rsidRDefault="00F06EFA" w:rsidP="00201358">
      <w:pPr>
        <w:jc w:val="both"/>
      </w:pPr>
      <w:r>
        <w:t>SOPs are a required supplement to the Laboratory and Research Safety Plan to reduce the risks involved in working with hazardous materials or performing other potentially hazardous operations in the laboratory.</w:t>
      </w:r>
      <w:r w:rsidR="00201358">
        <w:t xml:space="preserve"> </w:t>
      </w:r>
      <w:r>
        <w:t>Directions and a template for writing SOP</w:t>
      </w:r>
      <w:r w:rsidR="00201358">
        <w:t>s</w:t>
      </w:r>
      <w:r>
        <w:t xml:space="preserve"> can be found in the EHS webpage at</w:t>
      </w:r>
      <w:r w:rsidR="00201358">
        <w:t>:</w:t>
      </w:r>
      <w:r>
        <w:t xml:space="preserve"> </w:t>
      </w:r>
      <w:hyperlink r:id="rId208" w:history="1">
        <w:r w:rsidRPr="00F06EFA">
          <w:rPr>
            <w:rStyle w:val="Hyperlink"/>
            <w:b/>
            <w:u w:val="none"/>
          </w:rPr>
          <w:t>https://ehs.psu.edu/sops</w:t>
        </w:r>
      </w:hyperlink>
      <w:r w:rsidRPr="00F06EFA">
        <w:t>.</w:t>
      </w:r>
    </w:p>
    <w:p w14:paraId="6123C443" w14:textId="2EC84DBE" w:rsidR="00F06EFA" w:rsidRPr="00F06EFA" w:rsidRDefault="00F06EFA"/>
    <w:p w14:paraId="1B206EBD" w14:textId="07F51B44" w:rsidR="00031F68" w:rsidRPr="00F06EFA" w:rsidRDefault="00031F68">
      <w:pPr>
        <w:rPr>
          <w:b/>
        </w:rPr>
      </w:pPr>
      <w:r>
        <w:br w:type="page"/>
      </w:r>
    </w:p>
    <w:p w14:paraId="2DE17AE3" w14:textId="2D2812A8" w:rsidR="00533610" w:rsidRPr="00031F68" w:rsidRDefault="00031F68" w:rsidP="00F06EFA">
      <w:pPr>
        <w:pStyle w:val="Heading2"/>
        <w:numPr>
          <w:ilvl w:val="0"/>
          <w:numId w:val="0"/>
        </w:numPr>
        <w:ind w:left="1440" w:hanging="1440"/>
      </w:pPr>
      <w:bookmarkStart w:id="566" w:name="_Toc82415535"/>
      <w:r w:rsidRPr="000831EF">
        <w:t>Appendix C</w:t>
      </w:r>
      <w:r w:rsidRPr="00031F68">
        <w:t xml:space="preserve"> – </w:t>
      </w:r>
      <w:r w:rsidR="00533610" w:rsidRPr="00031F68">
        <w:t>E</w:t>
      </w:r>
      <w:r w:rsidR="002B1FDD">
        <w:t>mergency Response Training Fact Sheet</w:t>
      </w:r>
      <w:bookmarkEnd w:id="563"/>
      <w:bookmarkEnd w:id="566"/>
    </w:p>
    <w:p w14:paraId="3E340F1C" w14:textId="511B88C1" w:rsidR="00533610" w:rsidRPr="00EB2008" w:rsidRDefault="00533610" w:rsidP="00533610">
      <w:r w:rsidRPr="00EB2008">
        <w:rPr>
          <w:i/>
          <w:sz w:val="18"/>
        </w:rPr>
        <w:t>Based on 29 CFR 1910.120, Hazardous waste operations and emergency response.</w:t>
      </w:r>
    </w:p>
    <w:p w14:paraId="6E348B4C" w14:textId="77777777" w:rsidR="00533610" w:rsidRPr="000542AB" w:rsidRDefault="00533610" w:rsidP="00533610">
      <w:pPr>
        <w:rPr>
          <w:rFonts w:cs="Arial"/>
        </w:rPr>
      </w:pPr>
      <w:r w:rsidRPr="000542AB">
        <w:rPr>
          <w:rFonts w:cs="Arial"/>
          <w:b/>
        </w:rPr>
        <w:t>____________________________________________</w:t>
      </w:r>
    </w:p>
    <w:p w14:paraId="70D0D28D" w14:textId="77777777" w:rsidR="00533610" w:rsidRPr="000542AB" w:rsidRDefault="00533610" w:rsidP="00533610">
      <w:pPr>
        <w:rPr>
          <w:rFonts w:cs="Arial"/>
        </w:rPr>
      </w:pPr>
      <w:r w:rsidRPr="000542AB">
        <w:rPr>
          <w:rFonts w:cs="Arial"/>
          <w:b/>
        </w:rPr>
        <w:t>CHEMICAL SPILLS YOU CAN HANDLE YOURSELF</w:t>
      </w:r>
    </w:p>
    <w:p w14:paraId="162A5373" w14:textId="77777777" w:rsidR="00533610" w:rsidRPr="000542AB" w:rsidRDefault="00533610" w:rsidP="00533610">
      <w:pPr>
        <w:rPr>
          <w:rFonts w:cs="Arial"/>
        </w:rPr>
      </w:pPr>
    </w:p>
    <w:p w14:paraId="70D02FBA" w14:textId="08D8EC02" w:rsidR="00533610" w:rsidRPr="000542AB" w:rsidRDefault="00533610" w:rsidP="00533610">
      <w:pPr>
        <w:rPr>
          <w:rFonts w:cs="Arial"/>
        </w:rPr>
      </w:pPr>
      <w:r w:rsidRPr="000542AB">
        <w:rPr>
          <w:rFonts w:cs="Arial"/>
        </w:rPr>
        <w:t xml:space="preserve">PIs, employees, and students working in </w:t>
      </w:r>
      <w:r>
        <w:rPr>
          <w:rFonts w:cs="Arial"/>
        </w:rPr>
        <w:t>laboratory and research areas</w:t>
      </w:r>
      <w:r w:rsidRPr="000542AB">
        <w:rPr>
          <w:rFonts w:cs="Arial"/>
        </w:rPr>
        <w:t xml:space="preserve"> should be aware that required safety training for </w:t>
      </w:r>
      <w:r>
        <w:rPr>
          <w:rFonts w:cs="Arial"/>
        </w:rPr>
        <w:t>personnel</w:t>
      </w:r>
      <w:r w:rsidRPr="000542AB">
        <w:rPr>
          <w:rFonts w:cs="Arial"/>
        </w:rPr>
        <w:t xml:space="preserve"> includes emergency response training.</w:t>
      </w:r>
    </w:p>
    <w:p w14:paraId="7DC3E150" w14:textId="77777777" w:rsidR="00533610" w:rsidRPr="000542AB" w:rsidRDefault="00533610" w:rsidP="00533610">
      <w:pPr>
        <w:rPr>
          <w:rFonts w:cs="Arial"/>
        </w:rPr>
      </w:pPr>
    </w:p>
    <w:p w14:paraId="5EA7A5E2" w14:textId="60D5BC12" w:rsidR="00533610" w:rsidRPr="000542AB" w:rsidRDefault="00533610" w:rsidP="00533610">
      <w:pPr>
        <w:rPr>
          <w:rFonts w:cs="Arial"/>
        </w:rPr>
      </w:pPr>
      <w:r w:rsidRPr="000542AB">
        <w:rPr>
          <w:rFonts w:cs="Arial"/>
        </w:rPr>
        <w:t>Emergency</w:t>
      </w:r>
      <w:r w:rsidR="00204EE9">
        <w:rPr>
          <w:rFonts w:cs="Arial"/>
        </w:rPr>
        <w:t xml:space="preserve"> response</w:t>
      </w:r>
      <w:r w:rsidRPr="000542AB">
        <w:rPr>
          <w:rFonts w:cs="Arial"/>
        </w:rPr>
        <w:t xml:space="preserve"> training applies to building evacuation procedures during fires and explosions, recognition of system alarms, and appropriate action in the event of spills of hazardous materials in the lab. Lab </w:t>
      </w:r>
      <w:r>
        <w:rPr>
          <w:rFonts w:cs="Arial"/>
        </w:rPr>
        <w:t>personnel</w:t>
      </w:r>
      <w:r w:rsidRPr="000542AB">
        <w:rPr>
          <w:rFonts w:cs="Arial"/>
        </w:rPr>
        <w:t xml:space="preserve"> must receive training to distinguish between the types of spills they can handle on their own </w:t>
      </w:r>
      <w:r>
        <w:rPr>
          <w:rFonts w:cs="Arial"/>
        </w:rPr>
        <w:t xml:space="preserve">(simple spills) </w:t>
      </w:r>
      <w:r w:rsidRPr="000542AB">
        <w:rPr>
          <w:rFonts w:cs="Arial"/>
        </w:rPr>
        <w:t>and those spil</w:t>
      </w:r>
      <w:r>
        <w:rPr>
          <w:rFonts w:cs="Arial"/>
        </w:rPr>
        <w:t>ls that are classified as major or emergency.</w:t>
      </w:r>
      <w:r w:rsidRPr="000542AB">
        <w:rPr>
          <w:rFonts w:cs="Arial"/>
        </w:rPr>
        <w:t xml:space="preserve"> Major</w:t>
      </w:r>
      <w:r>
        <w:rPr>
          <w:rFonts w:cs="Arial"/>
        </w:rPr>
        <w:t xml:space="preserve"> or emergency</w:t>
      </w:r>
      <w:r w:rsidRPr="000542AB">
        <w:rPr>
          <w:rFonts w:cs="Arial"/>
        </w:rPr>
        <w:t xml:space="preserve"> spills dictate the need for outside help.</w:t>
      </w:r>
    </w:p>
    <w:p w14:paraId="6093B7A0" w14:textId="77777777" w:rsidR="00533610" w:rsidRPr="000542AB" w:rsidRDefault="00533610" w:rsidP="00533610">
      <w:pPr>
        <w:rPr>
          <w:rFonts w:cs="Arial"/>
        </w:rPr>
      </w:pPr>
    </w:p>
    <w:p w14:paraId="1DF85DE1" w14:textId="12AFC0B6" w:rsidR="00533610" w:rsidRPr="000542AB" w:rsidRDefault="00533610" w:rsidP="00533610">
      <w:pPr>
        <w:rPr>
          <w:rFonts w:cs="Arial"/>
        </w:rPr>
      </w:pPr>
      <w:r w:rsidRPr="000542AB">
        <w:rPr>
          <w:rFonts w:cs="Arial"/>
        </w:rPr>
        <w:t xml:space="preserve">Lab </w:t>
      </w:r>
      <w:r>
        <w:rPr>
          <w:rFonts w:cs="Arial"/>
        </w:rPr>
        <w:t>personnel</w:t>
      </w:r>
      <w:r w:rsidRPr="000542AB">
        <w:rPr>
          <w:rFonts w:cs="Arial"/>
        </w:rPr>
        <w:t xml:space="preserve"> are qualifi</w:t>
      </w:r>
      <w:r w:rsidR="00204EE9">
        <w:rPr>
          <w:rFonts w:cs="Arial"/>
        </w:rPr>
        <w:t xml:space="preserve">ed to clean-up </w:t>
      </w:r>
      <w:r w:rsidR="00E443D0">
        <w:rPr>
          <w:rFonts w:cs="Arial"/>
        </w:rPr>
        <w:t>simple spills</w:t>
      </w:r>
      <w:r w:rsidR="00204EE9">
        <w:rPr>
          <w:rFonts w:cs="Arial"/>
        </w:rPr>
        <w:t>.</w:t>
      </w:r>
      <w:r w:rsidRPr="000542AB">
        <w:rPr>
          <w:rFonts w:cs="Arial"/>
        </w:rPr>
        <w:t xml:space="preserve"> </w:t>
      </w:r>
      <w:r w:rsidR="00E443D0">
        <w:rPr>
          <w:rFonts w:cs="Arial"/>
        </w:rPr>
        <w:t>These are</w:t>
      </w:r>
      <w:r w:rsidRPr="000542AB">
        <w:rPr>
          <w:rFonts w:cs="Arial"/>
        </w:rPr>
        <w:t xml:space="preserve"> defined as </w:t>
      </w:r>
      <w:r w:rsidR="00E443D0">
        <w:rPr>
          <w:rFonts w:cs="Arial"/>
        </w:rPr>
        <w:t>s</w:t>
      </w:r>
      <w:r w:rsidRPr="000542AB">
        <w:rPr>
          <w:rFonts w:cs="Arial"/>
        </w:rPr>
        <w:t>pill</w:t>
      </w:r>
      <w:r w:rsidR="00E443D0">
        <w:rPr>
          <w:rFonts w:cs="Arial"/>
        </w:rPr>
        <w:t>s</w:t>
      </w:r>
      <w:r w:rsidRPr="000542AB">
        <w:rPr>
          <w:rFonts w:cs="Arial"/>
        </w:rPr>
        <w:t xml:space="preserve"> that do not pose a significant safety or health hazard to </w:t>
      </w:r>
      <w:r w:rsidR="00204EE9">
        <w:rPr>
          <w:rFonts w:cs="Arial"/>
        </w:rPr>
        <w:t>people</w:t>
      </w:r>
      <w:r w:rsidRPr="000542AB">
        <w:rPr>
          <w:rFonts w:cs="Arial"/>
        </w:rPr>
        <w:t xml:space="preserve"> in th</w:t>
      </w:r>
      <w:r w:rsidR="00E443D0">
        <w:rPr>
          <w:rFonts w:cs="Arial"/>
        </w:rPr>
        <w:t>e immediate vicinity nor does they</w:t>
      </w:r>
      <w:r w:rsidRPr="000542AB">
        <w:rPr>
          <w:rFonts w:cs="Arial"/>
        </w:rPr>
        <w:t xml:space="preserve"> have the potential to become </w:t>
      </w:r>
      <w:r w:rsidR="00E443D0">
        <w:rPr>
          <w:rFonts w:cs="Arial"/>
        </w:rPr>
        <w:t>emergencies</w:t>
      </w:r>
      <w:r w:rsidRPr="000542AB">
        <w:rPr>
          <w:rFonts w:cs="Arial"/>
        </w:rPr>
        <w:t xml:space="preserve"> within a short time frame. Lab </w:t>
      </w:r>
      <w:r>
        <w:rPr>
          <w:rFonts w:cs="Arial"/>
        </w:rPr>
        <w:t>personnel</w:t>
      </w:r>
      <w:r w:rsidRPr="000542AB">
        <w:rPr>
          <w:rFonts w:cs="Arial"/>
        </w:rPr>
        <w:t xml:space="preserve"> can handle </w:t>
      </w:r>
      <w:r>
        <w:rPr>
          <w:rFonts w:cs="Arial"/>
        </w:rPr>
        <w:t>simple</w:t>
      </w:r>
      <w:r w:rsidRPr="000542AB">
        <w:rPr>
          <w:rFonts w:cs="Arial"/>
        </w:rPr>
        <w:t xml:space="preserve"> spills because they are expected to be familiar with the hazards of the chemicals they routinely handle during an “average” workday. </w:t>
      </w:r>
      <w:r>
        <w:rPr>
          <w:rFonts w:cs="Arial"/>
        </w:rPr>
        <w:t xml:space="preserve">Lab personnel must be able to </w:t>
      </w:r>
      <w:r w:rsidRPr="000542AB">
        <w:rPr>
          <w:rFonts w:cs="Arial"/>
        </w:rPr>
        <w:t>determine when outside help is necessary</w:t>
      </w:r>
      <w:r>
        <w:rPr>
          <w:rFonts w:cs="Arial"/>
        </w:rPr>
        <w:t xml:space="preserve">, such as when a spill exceeds the scope of their </w:t>
      </w:r>
      <w:r w:rsidRPr="000542AB">
        <w:rPr>
          <w:rFonts w:cs="Arial"/>
        </w:rPr>
        <w:t>experience, train</w:t>
      </w:r>
      <w:r>
        <w:rPr>
          <w:rFonts w:cs="Arial"/>
        </w:rPr>
        <w:t>ing, or willingness to respond.</w:t>
      </w:r>
    </w:p>
    <w:p w14:paraId="5C3631AA" w14:textId="77777777" w:rsidR="00533610" w:rsidRPr="000542AB" w:rsidRDefault="00533610" w:rsidP="00533610">
      <w:pPr>
        <w:rPr>
          <w:rFonts w:cs="Arial"/>
        </w:rPr>
      </w:pPr>
    </w:p>
    <w:p w14:paraId="58BDB783" w14:textId="479C5944" w:rsidR="00533610" w:rsidRPr="000542AB" w:rsidRDefault="00533610" w:rsidP="00533610">
      <w:pPr>
        <w:rPr>
          <w:rFonts w:cs="Arial"/>
        </w:rPr>
      </w:pPr>
      <w:r w:rsidRPr="000542AB">
        <w:rPr>
          <w:rFonts w:cs="Arial"/>
        </w:rPr>
        <w:t xml:space="preserve">Depending on the circumstances, what begins as a </w:t>
      </w:r>
      <w:r>
        <w:rPr>
          <w:rFonts w:cs="Arial"/>
        </w:rPr>
        <w:t>simple</w:t>
      </w:r>
      <w:r w:rsidRPr="000542AB">
        <w:rPr>
          <w:rFonts w:cs="Arial"/>
        </w:rPr>
        <w:t xml:space="preserve"> spill could escalate into a major emergency. Responding lab </w:t>
      </w:r>
      <w:r>
        <w:rPr>
          <w:rFonts w:cs="Arial"/>
        </w:rPr>
        <w:t>personnel</w:t>
      </w:r>
      <w:r w:rsidRPr="000542AB">
        <w:rPr>
          <w:rFonts w:cs="Arial"/>
        </w:rPr>
        <w:t xml:space="preserve"> must monitor changing conditions. Again, lab-specific training must cover how to tell the difference!</w:t>
      </w:r>
    </w:p>
    <w:p w14:paraId="013600C6" w14:textId="77777777" w:rsidR="00533610" w:rsidRPr="000542AB" w:rsidRDefault="00533610" w:rsidP="00533610">
      <w:pPr>
        <w:rPr>
          <w:rFonts w:cs="Arial"/>
        </w:rPr>
      </w:pPr>
    </w:p>
    <w:p w14:paraId="0FC859CA" w14:textId="7A3A69F2" w:rsidR="00533610" w:rsidRPr="000542AB" w:rsidRDefault="00533610" w:rsidP="00533610">
      <w:pPr>
        <w:rPr>
          <w:rFonts w:cs="Arial"/>
        </w:rPr>
      </w:pPr>
      <w:r w:rsidRPr="000542AB">
        <w:rPr>
          <w:rFonts w:cs="Arial"/>
        </w:rPr>
        <w:t xml:space="preserve">EHS employees have received in-depth training qualifying them for emergency response beyond the level of </w:t>
      </w:r>
      <w:r>
        <w:rPr>
          <w:rFonts w:cs="Arial"/>
        </w:rPr>
        <w:t>simple</w:t>
      </w:r>
      <w:r w:rsidRPr="000542AB">
        <w:rPr>
          <w:rFonts w:cs="Arial"/>
        </w:rPr>
        <w:t xml:space="preserve"> spills. They are prepared to answer </w:t>
      </w:r>
      <w:r w:rsidR="008E3048" w:rsidRPr="000542AB">
        <w:rPr>
          <w:rFonts w:cs="Arial"/>
        </w:rPr>
        <w:t>calls that</w:t>
      </w:r>
      <w:r w:rsidRPr="000542AB">
        <w:rPr>
          <w:rFonts w:cs="Arial"/>
        </w:rPr>
        <w:t xml:space="preserve"> exceed the training scope of lab </w:t>
      </w:r>
      <w:r>
        <w:rPr>
          <w:rFonts w:cs="Arial"/>
        </w:rPr>
        <w:t>personnel</w:t>
      </w:r>
      <w:r w:rsidRPr="000542AB">
        <w:rPr>
          <w:rFonts w:cs="Arial"/>
        </w:rPr>
        <w:t xml:space="preserve">. Lab </w:t>
      </w:r>
      <w:r>
        <w:rPr>
          <w:rFonts w:cs="Arial"/>
        </w:rPr>
        <w:t>personnel</w:t>
      </w:r>
      <w:r w:rsidRPr="000542AB">
        <w:rPr>
          <w:rFonts w:cs="Arial"/>
        </w:rPr>
        <w:t xml:space="preserve"> are encouraged to play it safe and contact EHS for clean-up assistance when in doubt about the status of a spill. EHS assistance is available 24 hours a day, seven days a week.</w:t>
      </w:r>
    </w:p>
    <w:p w14:paraId="14295428" w14:textId="77777777" w:rsidR="00533610" w:rsidRPr="000542AB" w:rsidRDefault="00533610" w:rsidP="00533610">
      <w:pPr>
        <w:rPr>
          <w:rFonts w:cs="Arial"/>
        </w:rPr>
      </w:pPr>
    </w:p>
    <w:p w14:paraId="108E433C" w14:textId="77777777" w:rsidR="00533610" w:rsidRPr="000542AB" w:rsidRDefault="00533610" w:rsidP="00533610">
      <w:pPr>
        <w:ind w:right="-90"/>
        <w:rPr>
          <w:rFonts w:cs="Arial"/>
          <w:b/>
          <w:bCs/>
        </w:rPr>
      </w:pPr>
      <w:r w:rsidRPr="000542AB">
        <w:rPr>
          <w:rFonts w:cs="Arial"/>
          <w:b/>
          <w:bCs/>
        </w:rPr>
        <w:t>EHS: 814-865-6391</w:t>
      </w:r>
    </w:p>
    <w:p w14:paraId="0A9568FB" w14:textId="77777777" w:rsidR="002B1FDD" w:rsidRPr="000542AB" w:rsidRDefault="002B1FDD" w:rsidP="002B1FDD">
      <w:pPr>
        <w:rPr>
          <w:rFonts w:cs="Arial"/>
        </w:rPr>
      </w:pPr>
      <w:r w:rsidRPr="000542AB">
        <w:rPr>
          <w:rFonts w:cs="Arial"/>
          <w:b/>
        </w:rPr>
        <w:t>____________________________________________</w:t>
      </w:r>
    </w:p>
    <w:p w14:paraId="30667026" w14:textId="7769F9CF" w:rsidR="00533610" w:rsidRPr="000542AB" w:rsidRDefault="00533610" w:rsidP="00533610">
      <w:pPr>
        <w:rPr>
          <w:rFonts w:cs="Arial"/>
        </w:rPr>
      </w:pPr>
      <w:r w:rsidRPr="000542AB">
        <w:rPr>
          <w:rFonts w:cs="Arial"/>
          <w:b/>
        </w:rPr>
        <w:t xml:space="preserve">ALL SPILLS THAT REQUIRE </w:t>
      </w:r>
      <w:r w:rsidR="00C14813">
        <w:rPr>
          <w:rFonts w:cs="Arial"/>
          <w:b/>
        </w:rPr>
        <w:t>EMERGENCY SERVICES</w:t>
      </w:r>
      <w:r w:rsidRPr="000542AB">
        <w:rPr>
          <w:rFonts w:cs="Arial"/>
          <w:b/>
        </w:rPr>
        <w:t xml:space="preserve"> INTERVENTION</w:t>
      </w:r>
    </w:p>
    <w:p w14:paraId="64E92563" w14:textId="77777777" w:rsidR="00533610" w:rsidRPr="000542AB" w:rsidRDefault="00533610" w:rsidP="00533610">
      <w:pPr>
        <w:rPr>
          <w:rFonts w:cs="Arial"/>
        </w:rPr>
      </w:pPr>
    </w:p>
    <w:p w14:paraId="5F4C4105" w14:textId="765BAB4A" w:rsidR="00533610" w:rsidRPr="000542AB" w:rsidRDefault="00533610" w:rsidP="00533610">
      <w:pPr>
        <w:rPr>
          <w:rFonts w:cs="Arial"/>
        </w:rPr>
      </w:pPr>
      <w:r w:rsidRPr="000542AB">
        <w:rPr>
          <w:rFonts w:cs="Arial"/>
          <w:b/>
        </w:rPr>
        <w:t>Emergency Response Procedures.</w:t>
      </w:r>
      <w:r w:rsidRPr="000542AB">
        <w:rPr>
          <w:rFonts w:cs="Arial"/>
        </w:rPr>
        <w:t xml:space="preserve"> Call 911 to report fires, explosions, medical emergencies, and </w:t>
      </w:r>
      <w:r w:rsidR="00E443D0">
        <w:rPr>
          <w:rFonts w:cs="Arial"/>
        </w:rPr>
        <w:t xml:space="preserve">emergency </w:t>
      </w:r>
      <w:r w:rsidRPr="000542AB">
        <w:rPr>
          <w:rFonts w:cs="Arial"/>
        </w:rPr>
        <w:t>hazardous material spills. Police dispatch will contact EHS and appropriate emergency response personnel at any time to respond to hazardous material spills.</w:t>
      </w:r>
    </w:p>
    <w:p w14:paraId="0B6758E7" w14:textId="6348EE54" w:rsidR="00533610" w:rsidRDefault="00533610" w:rsidP="00533610">
      <w:pPr>
        <w:rPr>
          <w:rFonts w:cs="Arial"/>
        </w:rPr>
      </w:pPr>
    </w:p>
    <w:p w14:paraId="5998EBEA" w14:textId="6F540338" w:rsidR="000831EF" w:rsidRPr="000542AB" w:rsidRDefault="000831EF" w:rsidP="00E443D0">
      <w:pPr>
        <w:rPr>
          <w:rFonts w:cs="Arial"/>
        </w:rPr>
      </w:pPr>
      <w:r w:rsidRPr="000542AB">
        <w:rPr>
          <w:rFonts w:cs="Arial"/>
        </w:rPr>
        <w:t xml:space="preserve">Emergency assistance is provided by EHS and </w:t>
      </w:r>
      <w:r>
        <w:rPr>
          <w:rFonts w:cs="Arial"/>
        </w:rPr>
        <w:t xml:space="preserve">at University Park, </w:t>
      </w:r>
      <w:r w:rsidRPr="000542AB">
        <w:rPr>
          <w:rFonts w:cs="Arial"/>
        </w:rPr>
        <w:t>the</w:t>
      </w:r>
      <w:r>
        <w:rPr>
          <w:rFonts w:cs="Arial"/>
        </w:rPr>
        <w:t xml:space="preserve"> Centre County</w:t>
      </w:r>
      <w:r w:rsidRPr="000542AB">
        <w:rPr>
          <w:rFonts w:cs="Arial"/>
        </w:rPr>
        <w:t xml:space="preserve"> </w:t>
      </w:r>
      <w:r w:rsidRPr="00995EDA">
        <w:rPr>
          <w:rFonts w:cs="Arial"/>
        </w:rPr>
        <w:t>Hazardous Materials Response Team</w:t>
      </w:r>
      <w:r w:rsidRPr="000542AB">
        <w:rPr>
          <w:rFonts w:cs="Arial"/>
        </w:rPr>
        <w:t xml:space="preserve">. Spills requiring the involvement of individuals outside the lab are those exceeding the exposure one would expect during the normal course of work. Spills in this category are </w:t>
      </w:r>
      <w:r w:rsidR="008E3048" w:rsidRPr="000542AB">
        <w:rPr>
          <w:rFonts w:cs="Arial"/>
        </w:rPr>
        <w:t>those that</w:t>
      </w:r>
      <w:r w:rsidRPr="000542AB">
        <w:rPr>
          <w:rFonts w:cs="Arial"/>
        </w:rPr>
        <w:t xml:space="preserve"> have truly become emergency situations in that lab </w:t>
      </w:r>
      <w:r>
        <w:rPr>
          <w:rFonts w:cs="Arial"/>
        </w:rPr>
        <w:t>personnel</w:t>
      </w:r>
      <w:r w:rsidRPr="000542AB">
        <w:rPr>
          <w:rFonts w:cs="Arial"/>
        </w:rPr>
        <w:t xml:space="preserve"> are overwhelmed b</w:t>
      </w:r>
      <w:r>
        <w:rPr>
          <w:rFonts w:cs="Arial"/>
        </w:rPr>
        <w:t>eyond their level of training or t</w:t>
      </w:r>
      <w:r w:rsidRPr="000542AB">
        <w:rPr>
          <w:rFonts w:cs="Arial"/>
        </w:rPr>
        <w:t>heir response capability is compromised by the magnitude of the incident. Emergencies such as this involve:</w:t>
      </w:r>
    </w:p>
    <w:p w14:paraId="5A9F5430" w14:textId="77777777" w:rsidR="000831EF" w:rsidRPr="000542AB" w:rsidRDefault="000831EF" w:rsidP="00E71F0D">
      <w:pPr>
        <w:numPr>
          <w:ilvl w:val="0"/>
          <w:numId w:val="197"/>
        </w:numPr>
        <w:ind w:left="360"/>
        <w:rPr>
          <w:rFonts w:cs="Arial"/>
        </w:rPr>
      </w:pPr>
      <w:r w:rsidRPr="000542AB">
        <w:rPr>
          <w:rFonts w:cs="Arial"/>
        </w:rPr>
        <w:t xml:space="preserve">the need to evacuate </w:t>
      </w:r>
      <w:r>
        <w:rPr>
          <w:rFonts w:cs="Arial"/>
        </w:rPr>
        <w:t>people</w:t>
      </w:r>
      <w:r w:rsidRPr="000542AB">
        <w:rPr>
          <w:rFonts w:cs="Arial"/>
        </w:rPr>
        <w:t xml:space="preserve"> in the area</w:t>
      </w:r>
    </w:p>
    <w:p w14:paraId="2D6D89A9" w14:textId="77777777" w:rsidR="000831EF" w:rsidRPr="000542AB" w:rsidRDefault="000831EF" w:rsidP="00E71F0D">
      <w:pPr>
        <w:numPr>
          <w:ilvl w:val="0"/>
          <w:numId w:val="197"/>
        </w:numPr>
        <w:ind w:left="360"/>
        <w:rPr>
          <w:rFonts w:cs="Arial"/>
        </w:rPr>
      </w:pPr>
      <w:r w:rsidRPr="000542AB">
        <w:rPr>
          <w:rFonts w:cs="Arial"/>
        </w:rPr>
        <w:t>the need for response from outside the immediate release area</w:t>
      </w:r>
    </w:p>
    <w:p w14:paraId="5E46D22A" w14:textId="77777777" w:rsidR="000831EF" w:rsidRPr="000542AB" w:rsidRDefault="000831EF" w:rsidP="00E71F0D">
      <w:pPr>
        <w:numPr>
          <w:ilvl w:val="0"/>
          <w:numId w:val="197"/>
        </w:numPr>
        <w:ind w:left="360"/>
        <w:rPr>
          <w:rFonts w:cs="Arial"/>
        </w:rPr>
      </w:pPr>
      <w:r w:rsidRPr="000542AB">
        <w:rPr>
          <w:rFonts w:cs="Arial"/>
        </w:rPr>
        <w:t>the release poses, or has potential to pose, conditions that are immediately dangerous to life and health</w:t>
      </w:r>
    </w:p>
    <w:p w14:paraId="5DF970D2" w14:textId="77777777" w:rsidR="000831EF" w:rsidRPr="000542AB" w:rsidRDefault="000831EF" w:rsidP="00E71F0D">
      <w:pPr>
        <w:numPr>
          <w:ilvl w:val="0"/>
          <w:numId w:val="197"/>
        </w:numPr>
        <w:ind w:left="360"/>
        <w:rPr>
          <w:rFonts w:cs="Arial"/>
        </w:rPr>
      </w:pPr>
      <w:r w:rsidRPr="000542AB">
        <w:rPr>
          <w:rFonts w:cs="Arial"/>
        </w:rPr>
        <w:t>the release poses a serious threat of fire and explosion</w:t>
      </w:r>
    </w:p>
    <w:p w14:paraId="456A00C8" w14:textId="77777777" w:rsidR="000831EF" w:rsidRPr="000542AB" w:rsidRDefault="000831EF" w:rsidP="00E71F0D">
      <w:pPr>
        <w:numPr>
          <w:ilvl w:val="0"/>
          <w:numId w:val="197"/>
        </w:numPr>
        <w:ind w:left="360"/>
        <w:rPr>
          <w:rFonts w:cs="Arial"/>
        </w:rPr>
      </w:pPr>
      <w:r w:rsidRPr="000542AB">
        <w:rPr>
          <w:rFonts w:cs="Arial"/>
        </w:rPr>
        <w:t>the release requires immediate attention due to imminent danger</w:t>
      </w:r>
    </w:p>
    <w:p w14:paraId="0EACBFFE" w14:textId="77777777" w:rsidR="000831EF" w:rsidRPr="000542AB" w:rsidRDefault="000831EF" w:rsidP="00E71F0D">
      <w:pPr>
        <w:numPr>
          <w:ilvl w:val="0"/>
          <w:numId w:val="197"/>
        </w:numPr>
        <w:ind w:left="360"/>
        <w:rPr>
          <w:rFonts w:cs="Arial"/>
        </w:rPr>
      </w:pPr>
      <w:r w:rsidRPr="000542AB">
        <w:rPr>
          <w:rFonts w:cs="Arial"/>
        </w:rPr>
        <w:t>the release may cause high levels of exposure to toxic substances</w:t>
      </w:r>
    </w:p>
    <w:p w14:paraId="144E23C1" w14:textId="78642AC8" w:rsidR="000831EF" w:rsidRPr="000542AB" w:rsidRDefault="000831EF" w:rsidP="00E71F0D">
      <w:pPr>
        <w:numPr>
          <w:ilvl w:val="0"/>
          <w:numId w:val="197"/>
        </w:numPr>
        <w:ind w:left="360"/>
        <w:rPr>
          <w:rFonts w:cs="Arial"/>
        </w:rPr>
      </w:pPr>
      <w:r w:rsidRPr="000542AB">
        <w:rPr>
          <w:rFonts w:cs="Arial"/>
        </w:rPr>
        <w:t xml:space="preserve">there is uncertainty that </w:t>
      </w:r>
      <w:r>
        <w:rPr>
          <w:rFonts w:cs="Arial"/>
        </w:rPr>
        <w:t>lab personnel</w:t>
      </w:r>
      <w:r w:rsidRPr="000542AB">
        <w:rPr>
          <w:rFonts w:cs="Arial"/>
        </w:rPr>
        <w:t xml:space="preserve"> can handle the severity of the hazard with the PPE and equipment </w:t>
      </w:r>
      <w:r w:rsidR="00E443D0">
        <w:rPr>
          <w:rFonts w:cs="Arial"/>
        </w:rPr>
        <w:t>they have</w:t>
      </w:r>
      <w:r w:rsidRPr="000542AB">
        <w:rPr>
          <w:rFonts w:cs="Arial"/>
        </w:rPr>
        <w:t xml:space="preserve"> and the exposure limit could be exceeded easily</w:t>
      </w:r>
    </w:p>
    <w:p w14:paraId="14BE6A99" w14:textId="77777777" w:rsidR="000831EF" w:rsidRPr="000542AB" w:rsidRDefault="000831EF" w:rsidP="00E71F0D">
      <w:pPr>
        <w:numPr>
          <w:ilvl w:val="0"/>
          <w:numId w:val="197"/>
        </w:numPr>
        <w:ind w:left="360"/>
        <w:rPr>
          <w:rFonts w:cs="Arial"/>
        </w:rPr>
      </w:pPr>
      <w:r w:rsidRPr="000542AB">
        <w:rPr>
          <w:rFonts w:cs="Arial"/>
        </w:rPr>
        <w:t>the situation is unclear or data is lacking regarding important factors.</w:t>
      </w:r>
    </w:p>
    <w:p w14:paraId="0197B98D" w14:textId="7D461E55" w:rsidR="00533610" w:rsidRPr="000542AB" w:rsidRDefault="00533610" w:rsidP="00533610">
      <w:pPr>
        <w:rPr>
          <w:rFonts w:cs="Arial"/>
        </w:rPr>
      </w:pPr>
      <w:r w:rsidRPr="000542AB">
        <w:rPr>
          <w:rFonts w:cs="Arial"/>
        </w:rPr>
        <w:t xml:space="preserve">Following a “MAJOR” incident, EHS responders may determine, based on the circumstances of the spill or release, that clean-up of the site can be handled by lab </w:t>
      </w:r>
      <w:r>
        <w:rPr>
          <w:rFonts w:cs="Arial"/>
        </w:rPr>
        <w:t>personnel</w:t>
      </w:r>
      <w:r w:rsidRPr="000542AB">
        <w:rPr>
          <w:rFonts w:cs="Arial"/>
        </w:rPr>
        <w:t xml:space="preserve"> or other University employees (under the direction of the lab supervisor or EHS).</w:t>
      </w:r>
    </w:p>
    <w:p w14:paraId="34B5FD7C" w14:textId="77777777" w:rsidR="00533610" w:rsidRPr="000542AB" w:rsidRDefault="00533610" w:rsidP="00533610">
      <w:pPr>
        <w:rPr>
          <w:rFonts w:cs="Arial"/>
        </w:rPr>
      </w:pPr>
    </w:p>
    <w:p w14:paraId="44CA5EC8" w14:textId="37FAEA66" w:rsidR="00533610" w:rsidRDefault="00533610" w:rsidP="00533610">
      <w:pPr>
        <w:rPr>
          <w:rFonts w:cs="Arial"/>
        </w:rPr>
      </w:pPr>
      <w:r w:rsidRPr="000542AB">
        <w:rPr>
          <w:rFonts w:cs="Arial"/>
        </w:rPr>
        <w:t>In the</w:t>
      </w:r>
      <w:r>
        <w:rPr>
          <w:rFonts w:cs="Arial"/>
        </w:rPr>
        <w:t xml:space="preserve"> event that EHS is called to a simple</w:t>
      </w:r>
      <w:r w:rsidRPr="000542AB">
        <w:rPr>
          <w:rFonts w:cs="Arial"/>
        </w:rPr>
        <w:t xml:space="preserve"> spill (i.e., lab </w:t>
      </w:r>
      <w:r>
        <w:rPr>
          <w:rFonts w:cs="Arial"/>
        </w:rPr>
        <w:t>personnel</w:t>
      </w:r>
      <w:r w:rsidRPr="000542AB">
        <w:rPr>
          <w:rFonts w:cs="Arial"/>
        </w:rPr>
        <w:t xml:space="preserve"> have been conservative in assessing hazard and assumed worst case), EHS representatives will participate in or oversee the clean-up to support the lab </w:t>
      </w:r>
      <w:r>
        <w:rPr>
          <w:rFonts w:cs="Arial"/>
        </w:rPr>
        <w:t>personnel</w:t>
      </w:r>
      <w:r w:rsidRPr="000542AB">
        <w:rPr>
          <w:rFonts w:cs="Arial"/>
        </w:rPr>
        <w:t xml:space="preserve">. In both of these cases where clean-up becomes a lab responsibility, EHS can provide clean-up supplies and equipment, PPE (to the level of training of the </w:t>
      </w:r>
      <w:r>
        <w:rPr>
          <w:rFonts w:cs="Arial"/>
        </w:rPr>
        <w:t>personnel</w:t>
      </w:r>
      <w:r w:rsidRPr="000542AB">
        <w:rPr>
          <w:rFonts w:cs="Arial"/>
        </w:rPr>
        <w:t>), and safety instructions.</w:t>
      </w:r>
    </w:p>
    <w:p w14:paraId="2FFF2605" w14:textId="6838D4D1" w:rsidR="000831EF" w:rsidRDefault="000831EF" w:rsidP="00533610">
      <w:pPr>
        <w:rPr>
          <w:rFonts w:cs="Arial"/>
        </w:rPr>
      </w:pPr>
    </w:p>
    <w:p w14:paraId="0B6A8751" w14:textId="504C2090" w:rsidR="000831EF" w:rsidRDefault="000831EF" w:rsidP="000831EF">
      <w:pPr>
        <w:rPr>
          <w:rFonts w:cs="Arial"/>
        </w:rPr>
      </w:pPr>
      <w:r w:rsidRPr="000542AB">
        <w:rPr>
          <w:rFonts w:cs="Arial"/>
        </w:rPr>
        <w:t xml:space="preserve">An </w:t>
      </w:r>
      <w:r w:rsidRPr="000542AB">
        <w:rPr>
          <w:rFonts w:cs="Arial"/>
          <w:i/>
        </w:rPr>
        <w:t>Incident Report</w:t>
      </w:r>
      <w:r w:rsidRPr="000542AB">
        <w:rPr>
          <w:rFonts w:cs="Arial"/>
        </w:rPr>
        <w:t xml:space="preserve"> form must be completed for each emergency incident involving laboratories.</w:t>
      </w:r>
    </w:p>
    <w:p w14:paraId="39C6BB71" w14:textId="77777777" w:rsidR="000831EF" w:rsidRPr="000542AB" w:rsidRDefault="000831EF" w:rsidP="000831EF">
      <w:pPr>
        <w:rPr>
          <w:rFonts w:cs="Arial"/>
        </w:rPr>
      </w:pPr>
      <w:r w:rsidRPr="000542AB">
        <w:rPr>
          <w:rFonts w:cs="Arial"/>
          <w:b/>
        </w:rPr>
        <w:t>____________________________________________</w:t>
      </w:r>
    </w:p>
    <w:p w14:paraId="18119ECB" w14:textId="3DD2BAEB" w:rsidR="000831EF" w:rsidRDefault="000831EF" w:rsidP="000831EF">
      <w:pPr>
        <w:rPr>
          <w:rFonts w:cs="Arial"/>
          <w:b/>
        </w:rPr>
      </w:pPr>
      <w:r w:rsidRPr="008F576F">
        <w:rPr>
          <w:rFonts w:cs="Arial"/>
          <w:b/>
        </w:rPr>
        <w:t>GAS AND EQUIPMENT ALARMS</w:t>
      </w:r>
    </w:p>
    <w:p w14:paraId="58598D41" w14:textId="1E03A092" w:rsidR="000831EF" w:rsidRDefault="000831EF" w:rsidP="000831EF">
      <w:pPr>
        <w:rPr>
          <w:rFonts w:cs="Arial"/>
          <w:b/>
        </w:rPr>
      </w:pPr>
    </w:p>
    <w:p w14:paraId="0C33CDFE" w14:textId="0CA1E32A" w:rsidR="000831EF" w:rsidRDefault="00453CF5" w:rsidP="009350CC">
      <w:pPr>
        <w:rPr>
          <w:rFonts w:cs="Arial"/>
        </w:rPr>
      </w:pPr>
      <w:r>
        <w:rPr>
          <w:rFonts w:cs="Arial"/>
        </w:rPr>
        <w:t>If gas</w:t>
      </w:r>
      <w:r w:rsidR="009350CC">
        <w:rPr>
          <w:rFonts w:cs="Arial"/>
        </w:rPr>
        <w:t xml:space="preserve"> and or </w:t>
      </w:r>
      <w:r w:rsidR="00D57328">
        <w:rPr>
          <w:rFonts w:cs="Arial"/>
        </w:rPr>
        <w:t>equipment</w:t>
      </w:r>
      <w:r w:rsidR="009350CC">
        <w:rPr>
          <w:rFonts w:cs="Arial"/>
        </w:rPr>
        <w:t xml:space="preserve"> alarms </w:t>
      </w:r>
      <w:r>
        <w:rPr>
          <w:rFonts w:cs="Arial"/>
        </w:rPr>
        <w:t xml:space="preserve">are installed in laboratory and research areas, the alarm information must be included in the laboratory safety door posting on the outside door to the area. </w:t>
      </w:r>
    </w:p>
    <w:p w14:paraId="507A426B" w14:textId="77777777" w:rsidR="00453CF5" w:rsidRDefault="00453CF5" w:rsidP="009350CC">
      <w:pPr>
        <w:rPr>
          <w:rFonts w:cs="Arial"/>
        </w:rPr>
      </w:pPr>
    </w:p>
    <w:p w14:paraId="7760BF5C" w14:textId="77777777" w:rsidR="000831EF" w:rsidRPr="0015557A" w:rsidRDefault="000831EF" w:rsidP="009350CC">
      <w:pPr>
        <w:rPr>
          <w:rFonts w:cs="Arial"/>
        </w:rPr>
      </w:pPr>
      <w:r w:rsidRPr="0015557A">
        <w:rPr>
          <w:rFonts w:cs="Arial"/>
        </w:rPr>
        <w:t>The following requirements must be met:</w:t>
      </w:r>
    </w:p>
    <w:p w14:paraId="559A3397" w14:textId="77777777" w:rsidR="000831EF" w:rsidRPr="0015557A" w:rsidRDefault="000831EF" w:rsidP="00E443D0">
      <w:pPr>
        <w:numPr>
          <w:ilvl w:val="0"/>
          <w:numId w:val="53"/>
        </w:numPr>
        <w:ind w:left="360"/>
        <w:rPr>
          <w:rFonts w:cs="Arial"/>
        </w:rPr>
      </w:pPr>
      <w:r w:rsidRPr="0015557A">
        <w:rPr>
          <w:rFonts w:cs="Arial"/>
        </w:rPr>
        <w:t>Alarm information detailing the different alarms’ sounds and significance must be included in the laboratory safety door posting on the outside door to the work area.</w:t>
      </w:r>
    </w:p>
    <w:p w14:paraId="17BA1BC6" w14:textId="2F9DF4F0" w:rsidR="000831EF" w:rsidRPr="0015557A" w:rsidRDefault="009350CC" w:rsidP="00E443D0">
      <w:pPr>
        <w:numPr>
          <w:ilvl w:val="0"/>
          <w:numId w:val="53"/>
        </w:numPr>
        <w:ind w:left="360"/>
        <w:rPr>
          <w:rFonts w:cs="Arial"/>
        </w:rPr>
      </w:pPr>
      <w:r>
        <w:rPr>
          <w:rFonts w:cs="Arial"/>
        </w:rPr>
        <w:t>T</w:t>
      </w:r>
      <w:r w:rsidR="000831EF" w:rsidRPr="0015557A">
        <w:rPr>
          <w:rFonts w:cs="Arial"/>
        </w:rPr>
        <w:t>he operations manual for the device, instrument, or equipment must be available in an easily accessible location for authorized workers who can address the alarm.</w:t>
      </w:r>
    </w:p>
    <w:p w14:paraId="1F035437" w14:textId="77777777" w:rsidR="002B1FDD" w:rsidRPr="000542AB" w:rsidRDefault="002B1FDD" w:rsidP="002B1FDD">
      <w:pPr>
        <w:rPr>
          <w:rFonts w:cs="Arial"/>
        </w:rPr>
      </w:pPr>
      <w:r w:rsidRPr="000542AB">
        <w:rPr>
          <w:rFonts w:cs="Arial"/>
          <w:b/>
        </w:rPr>
        <w:t>____________________________________________</w:t>
      </w:r>
    </w:p>
    <w:p w14:paraId="5FFA6F28" w14:textId="77777777" w:rsidR="00533610" w:rsidRPr="000542AB" w:rsidRDefault="00533610" w:rsidP="00533610">
      <w:pPr>
        <w:rPr>
          <w:rFonts w:cs="Arial"/>
        </w:rPr>
      </w:pPr>
      <w:r w:rsidRPr="000542AB">
        <w:rPr>
          <w:rFonts w:cs="Arial"/>
          <w:b/>
        </w:rPr>
        <w:t>GENERAL UNIVERSITY EMERGENCY INFORMATION</w:t>
      </w:r>
    </w:p>
    <w:p w14:paraId="25872BF9" w14:textId="77777777" w:rsidR="00533610" w:rsidRPr="000542AB" w:rsidRDefault="00533610" w:rsidP="00533610">
      <w:pPr>
        <w:rPr>
          <w:rFonts w:cs="Arial"/>
        </w:rPr>
      </w:pPr>
    </w:p>
    <w:p w14:paraId="7962CE13" w14:textId="1BC32F1A" w:rsidR="00533610" w:rsidRPr="000542AB" w:rsidRDefault="00533610" w:rsidP="000831EF">
      <w:pPr>
        <w:ind w:left="360" w:hanging="360"/>
        <w:rPr>
          <w:rFonts w:cs="Arial"/>
        </w:rPr>
      </w:pPr>
      <w:r w:rsidRPr="000542AB">
        <w:rPr>
          <w:rFonts w:cs="Arial"/>
          <w:b/>
        </w:rPr>
        <w:t>A.</w:t>
      </w:r>
      <w:r w:rsidRPr="000542AB">
        <w:rPr>
          <w:rFonts w:cs="Arial"/>
          <w:b/>
        </w:rPr>
        <w:tab/>
        <w:t>Building Emergency and Evacuation.</w:t>
      </w:r>
      <w:r w:rsidRPr="000542AB">
        <w:rPr>
          <w:rFonts w:cs="Arial"/>
        </w:rPr>
        <w:t xml:space="preserve"> In the event of a fire, hazardous material release, or other hazardous situation requiring emergency response, the person who discovers the emergency will:</w:t>
      </w:r>
    </w:p>
    <w:p w14:paraId="5E88AB35" w14:textId="77777777" w:rsidR="00533610" w:rsidRPr="000542AB" w:rsidRDefault="00533610" w:rsidP="00E71F0D">
      <w:pPr>
        <w:numPr>
          <w:ilvl w:val="0"/>
          <w:numId w:val="197"/>
        </w:numPr>
        <w:rPr>
          <w:rFonts w:cs="Arial"/>
        </w:rPr>
      </w:pPr>
      <w:r w:rsidRPr="000542AB">
        <w:rPr>
          <w:rFonts w:cs="Arial"/>
        </w:rPr>
        <w:t>evacuate the zone</w:t>
      </w:r>
    </w:p>
    <w:p w14:paraId="3C1CF748" w14:textId="77777777" w:rsidR="00533610" w:rsidRPr="000542AB" w:rsidRDefault="00533610" w:rsidP="00E71F0D">
      <w:pPr>
        <w:numPr>
          <w:ilvl w:val="0"/>
          <w:numId w:val="197"/>
        </w:numPr>
        <w:rPr>
          <w:rFonts w:cs="Arial"/>
        </w:rPr>
      </w:pPr>
      <w:r w:rsidRPr="000542AB">
        <w:rPr>
          <w:rFonts w:cs="Arial"/>
        </w:rPr>
        <w:t>activate the fire alarm, if needed</w:t>
      </w:r>
    </w:p>
    <w:p w14:paraId="3E4755A1" w14:textId="2A49AF12" w:rsidR="00533610" w:rsidRPr="000542AB" w:rsidRDefault="00533610" w:rsidP="00E71F0D">
      <w:pPr>
        <w:numPr>
          <w:ilvl w:val="0"/>
          <w:numId w:val="197"/>
        </w:numPr>
        <w:rPr>
          <w:rFonts w:cs="Arial"/>
        </w:rPr>
      </w:pPr>
      <w:r w:rsidRPr="000542AB">
        <w:rPr>
          <w:rFonts w:cs="Arial"/>
        </w:rPr>
        <w:t xml:space="preserve">call </w:t>
      </w:r>
      <w:r w:rsidR="00E443D0">
        <w:rPr>
          <w:rFonts w:cs="Arial"/>
        </w:rPr>
        <w:t>911</w:t>
      </w:r>
      <w:r w:rsidRPr="000542AB">
        <w:rPr>
          <w:rFonts w:cs="Arial"/>
        </w:rPr>
        <w:t xml:space="preserve"> </w:t>
      </w:r>
      <w:r w:rsidR="00E443D0">
        <w:rPr>
          <w:rFonts w:cs="Arial"/>
        </w:rPr>
        <w:t xml:space="preserve">to </w:t>
      </w:r>
      <w:r w:rsidRPr="000542AB">
        <w:rPr>
          <w:rFonts w:cs="Arial"/>
        </w:rPr>
        <w:t>report the incident</w:t>
      </w:r>
    </w:p>
    <w:p w14:paraId="51ACDE79" w14:textId="77777777" w:rsidR="00533610" w:rsidRPr="000542AB" w:rsidRDefault="00533610" w:rsidP="00E71F0D">
      <w:pPr>
        <w:numPr>
          <w:ilvl w:val="0"/>
          <w:numId w:val="197"/>
        </w:numPr>
        <w:rPr>
          <w:rFonts w:cs="Arial"/>
        </w:rPr>
      </w:pPr>
      <w:r w:rsidRPr="000542AB">
        <w:rPr>
          <w:rFonts w:cs="Arial"/>
        </w:rPr>
        <w:t>assist emergency personnel by providing information regarding location of the incident, origin, and persons involved.</w:t>
      </w:r>
    </w:p>
    <w:p w14:paraId="6FDFB1C1" w14:textId="77777777" w:rsidR="00533610" w:rsidRPr="000542AB" w:rsidRDefault="00533610" w:rsidP="00533610">
      <w:pPr>
        <w:numPr>
          <w:ilvl w:val="12"/>
          <w:numId w:val="0"/>
        </w:numPr>
        <w:ind w:left="360" w:hanging="360"/>
        <w:rPr>
          <w:rFonts w:cs="Arial"/>
        </w:rPr>
      </w:pPr>
    </w:p>
    <w:p w14:paraId="73B3253B" w14:textId="77777777" w:rsidR="00533610" w:rsidRPr="000542AB" w:rsidRDefault="00533610" w:rsidP="00533610">
      <w:pPr>
        <w:ind w:left="360"/>
        <w:rPr>
          <w:rFonts w:cs="Arial"/>
        </w:rPr>
      </w:pPr>
      <w:r w:rsidRPr="000542AB">
        <w:rPr>
          <w:rFonts w:cs="Arial"/>
        </w:rPr>
        <w:t>The person who discovers the emergency shall not be placed in imminent danger.</w:t>
      </w:r>
    </w:p>
    <w:p w14:paraId="3AA84CD5" w14:textId="77777777" w:rsidR="00533610" w:rsidRPr="000542AB" w:rsidRDefault="00533610" w:rsidP="00533610">
      <w:pPr>
        <w:rPr>
          <w:rFonts w:cs="Arial"/>
        </w:rPr>
      </w:pPr>
    </w:p>
    <w:p w14:paraId="65985FB8" w14:textId="109BC813" w:rsidR="00533610" w:rsidRPr="000542AB" w:rsidRDefault="00533610" w:rsidP="00533610">
      <w:pPr>
        <w:ind w:left="360" w:hanging="360"/>
        <w:rPr>
          <w:rFonts w:cs="Arial"/>
        </w:rPr>
      </w:pPr>
      <w:r>
        <w:rPr>
          <w:rFonts w:cs="Arial"/>
          <w:b/>
        </w:rPr>
        <w:t xml:space="preserve">B. </w:t>
      </w:r>
      <w:r>
        <w:rPr>
          <w:rFonts w:cs="Arial"/>
          <w:b/>
        </w:rPr>
        <w:tab/>
        <w:t xml:space="preserve">Incident and </w:t>
      </w:r>
      <w:r w:rsidRPr="000542AB">
        <w:rPr>
          <w:rFonts w:cs="Arial"/>
          <w:b/>
        </w:rPr>
        <w:t>Accident Reporting.</w:t>
      </w:r>
      <w:r w:rsidRPr="000542AB">
        <w:rPr>
          <w:rFonts w:cs="Arial"/>
        </w:rPr>
        <w:t xml:space="preserve"> All laboratory incidents </w:t>
      </w:r>
      <w:r w:rsidR="00186006">
        <w:rPr>
          <w:rFonts w:cs="Arial"/>
        </w:rPr>
        <w:t xml:space="preserve">and accidents </w:t>
      </w:r>
      <w:r w:rsidRPr="000542AB">
        <w:rPr>
          <w:rFonts w:cs="Arial"/>
        </w:rPr>
        <w:t>shall be reported to EHS, including</w:t>
      </w:r>
      <w:r w:rsidR="00C14813">
        <w:rPr>
          <w:rFonts w:cs="Arial"/>
        </w:rPr>
        <w:t xml:space="preserve"> major or emergency spills,</w:t>
      </w:r>
      <w:r w:rsidRPr="000542AB">
        <w:rPr>
          <w:rFonts w:cs="Arial"/>
        </w:rPr>
        <w:t xml:space="preserve"> fires</w:t>
      </w:r>
      <w:r w:rsidR="00C14813">
        <w:rPr>
          <w:rFonts w:cs="Arial"/>
        </w:rPr>
        <w:t>,</w:t>
      </w:r>
      <w:r w:rsidRPr="000542AB">
        <w:rPr>
          <w:rFonts w:cs="Arial"/>
        </w:rPr>
        <w:t xml:space="preserve"> or injuries. Laboratory incidents </w:t>
      </w:r>
      <w:r w:rsidR="00186006">
        <w:rPr>
          <w:rFonts w:cs="Arial"/>
        </w:rPr>
        <w:t xml:space="preserve">and accidents </w:t>
      </w:r>
      <w:r w:rsidRPr="000542AB">
        <w:rPr>
          <w:rFonts w:cs="Arial"/>
        </w:rPr>
        <w:t>shall be investigated. The</w:t>
      </w:r>
      <w:r>
        <w:rPr>
          <w:rFonts w:cs="Arial"/>
        </w:rPr>
        <w:t xml:space="preserve"> PI or</w:t>
      </w:r>
      <w:r w:rsidRPr="000542AB">
        <w:rPr>
          <w:rFonts w:cs="Arial"/>
        </w:rPr>
        <w:t xml:space="preserve"> supervisor shall be responsible for implementing corrective action to prevent repeat incidents.</w:t>
      </w:r>
    </w:p>
    <w:p w14:paraId="219CF59B" w14:textId="77777777" w:rsidR="00533610" w:rsidRPr="000542AB" w:rsidRDefault="00533610" w:rsidP="00533610">
      <w:pPr>
        <w:rPr>
          <w:rFonts w:cs="Arial"/>
        </w:rPr>
      </w:pPr>
    </w:p>
    <w:p w14:paraId="1D86F408" w14:textId="6FEC68D6" w:rsidR="00533610" w:rsidRPr="00533610" w:rsidRDefault="00533610" w:rsidP="00533610">
      <w:pPr>
        <w:ind w:left="360"/>
        <w:rPr>
          <w:rFonts w:cs="Arial"/>
        </w:rPr>
      </w:pPr>
      <w:r w:rsidRPr="000542AB">
        <w:rPr>
          <w:rFonts w:cs="Arial"/>
          <w:b/>
        </w:rPr>
        <w:t xml:space="preserve">In the event of worker injury, the immediate supervisor of the injured </w:t>
      </w:r>
      <w:r w:rsidR="00E443D0">
        <w:rPr>
          <w:rFonts w:cs="Arial"/>
          <w:b/>
        </w:rPr>
        <w:t>person</w:t>
      </w:r>
      <w:r w:rsidRPr="000542AB">
        <w:rPr>
          <w:rFonts w:cs="Arial"/>
          <w:b/>
        </w:rPr>
        <w:t xml:space="preserve"> must </w:t>
      </w:r>
      <w:r>
        <w:rPr>
          <w:rFonts w:cs="Arial"/>
          <w:b/>
        </w:rPr>
        <w:t xml:space="preserve">work with their unit safety officer to </w:t>
      </w:r>
      <w:r w:rsidRPr="000542AB">
        <w:rPr>
          <w:rFonts w:cs="Arial"/>
          <w:b/>
        </w:rPr>
        <w:t xml:space="preserve">fill out the </w:t>
      </w:r>
      <w:hyperlink r:id="rId209" w:history="1">
        <w:r w:rsidRPr="000542AB">
          <w:rPr>
            <w:rStyle w:val="Hyperlink"/>
            <w:rFonts w:cs="Arial"/>
            <w:b/>
            <w:u w:val="none"/>
          </w:rPr>
          <w:t>First Report of Injury</w:t>
        </w:r>
      </w:hyperlink>
      <w:r>
        <w:rPr>
          <w:rFonts w:cs="Arial"/>
          <w:b/>
          <w:i/>
        </w:rPr>
        <w:t>.</w:t>
      </w:r>
    </w:p>
    <w:p w14:paraId="5D4C9DA3" w14:textId="77777777" w:rsidR="00533610" w:rsidRPr="000542AB" w:rsidRDefault="00533610" w:rsidP="00533610">
      <w:pPr>
        <w:rPr>
          <w:rFonts w:cs="Arial"/>
        </w:rPr>
      </w:pPr>
    </w:p>
    <w:p w14:paraId="5F486209" w14:textId="77777777" w:rsidR="00533610" w:rsidRPr="000542AB" w:rsidRDefault="00533610" w:rsidP="00533610">
      <w:pPr>
        <w:ind w:left="360" w:hanging="360"/>
        <w:rPr>
          <w:rFonts w:cs="Arial"/>
        </w:rPr>
      </w:pPr>
      <w:r w:rsidRPr="000542AB">
        <w:rPr>
          <w:rFonts w:cs="Arial"/>
          <w:b/>
        </w:rPr>
        <w:t>C.</w:t>
      </w:r>
      <w:r w:rsidRPr="000542AB">
        <w:rPr>
          <w:rFonts w:cs="Arial"/>
          <w:b/>
        </w:rPr>
        <w:tab/>
        <w:t>Signs.</w:t>
      </w:r>
      <w:r w:rsidRPr="000542AB">
        <w:rPr>
          <w:rFonts w:cs="Arial"/>
        </w:rPr>
        <w:t xml:space="preserve"> The following signs and labels are required for </w:t>
      </w:r>
      <w:r w:rsidRPr="000542AB">
        <w:rPr>
          <w:rFonts w:cs="Arial"/>
          <w:b/>
        </w:rPr>
        <w:t>all</w:t>
      </w:r>
      <w:r w:rsidRPr="000542AB">
        <w:rPr>
          <w:rFonts w:cs="Arial"/>
        </w:rPr>
        <w:t xml:space="preserve"> laboratories in Penn State facilities:</w:t>
      </w:r>
    </w:p>
    <w:p w14:paraId="76E5DBB7" w14:textId="3524C496" w:rsidR="00533610" w:rsidRPr="000542AB" w:rsidRDefault="00533610" w:rsidP="00F9193F">
      <w:pPr>
        <w:numPr>
          <w:ilvl w:val="0"/>
          <w:numId w:val="197"/>
        </w:numPr>
        <w:rPr>
          <w:rFonts w:cs="Arial"/>
        </w:rPr>
      </w:pPr>
      <w:r w:rsidRPr="000542AB">
        <w:rPr>
          <w:rFonts w:cs="Arial"/>
        </w:rPr>
        <w:t xml:space="preserve">A </w:t>
      </w:r>
      <w:hyperlink r:id="rId210" w:history="1">
        <w:r w:rsidRPr="000542AB">
          <w:rPr>
            <w:rStyle w:val="Hyperlink"/>
            <w:rFonts w:cs="Arial"/>
            <w:b/>
            <w:u w:val="none"/>
          </w:rPr>
          <w:t>Laboratory Information Door sign</w:t>
        </w:r>
      </w:hyperlink>
      <w:r w:rsidRPr="000542AB">
        <w:rPr>
          <w:rFonts w:cs="Arial"/>
        </w:rPr>
        <w:t xml:space="preserve"> shall be posted outside all laboratories, either on the outside of the door or on the wall beside the door. This sign provides information on specific hazards in the lab and telephone numbers of responsible faculty and staff. The informatio</w:t>
      </w:r>
      <w:r>
        <w:rPr>
          <w:rFonts w:cs="Arial"/>
        </w:rPr>
        <w:t>n shall be updated as necessary and include after hours contact information.</w:t>
      </w:r>
    </w:p>
    <w:p w14:paraId="07EC41C0" w14:textId="5B4112A7" w:rsidR="000831EF" w:rsidRPr="00E875F4" w:rsidRDefault="00533610" w:rsidP="00E875F4">
      <w:pPr>
        <w:numPr>
          <w:ilvl w:val="0"/>
          <w:numId w:val="197"/>
        </w:numPr>
        <w:rPr>
          <w:rFonts w:cs="Arial"/>
        </w:rPr>
      </w:pPr>
      <w:r w:rsidRPr="000542AB">
        <w:rPr>
          <w:rFonts w:cs="Arial"/>
        </w:rPr>
        <w:t xml:space="preserve">A </w:t>
      </w:r>
      <w:hyperlink r:id="rId211" w:history="1">
        <w:r w:rsidRPr="000542AB">
          <w:rPr>
            <w:rStyle w:val="Hyperlink"/>
            <w:rFonts w:cs="Arial"/>
            <w:b/>
            <w:u w:val="none"/>
          </w:rPr>
          <w:t>Laboratory Emergency Contact Information</w:t>
        </w:r>
      </w:hyperlink>
      <w:r w:rsidRPr="000542AB">
        <w:rPr>
          <w:rFonts w:cs="Arial"/>
        </w:rPr>
        <w:t xml:space="preserve"> sign shall be posted in a prominent location inside the lab, near the door or telephone. This sign provides emergency numbers in case of </w:t>
      </w:r>
      <w:r w:rsidR="00515894">
        <w:rPr>
          <w:rFonts w:cs="Arial"/>
        </w:rPr>
        <w:t>an emergency</w:t>
      </w:r>
      <w:r w:rsidRPr="000542AB">
        <w:rPr>
          <w:rFonts w:cs="Arial"/>
        </w:rPr>
        <w:t>.</w:t>
      </w:r>
      <w:bookmarkStart w:id="567" w:name="_Toc535397284"/>
      <w:r w:rsidR="000831EF">
        <w:br w:type="page"/>
      </w:r>
    </w:p>
    <w:p w14:paraId="4F3DF8A5" w14:textId="0B383F97" w:rsidR="00533610" w:rsidRPr="00A9142D" w:rsidRDefault="00031F68" w:rsidP="00515894">
      <w:pPr>
        <w:pStyle w:val="Heading2"/>
        <w:numPr>
          <w:ilvl w:val="0"/>
          <w:numId w:val="0"/>
        </w:numPr>
        <w:ind w:left="1440" w:hanging="1440"/>
      </w:pPr>
      <w:bookmarkStart w:id="568" w:name="_Toc82415536"/>
      <w:r>
        <w:t xml:space="preserve">Appendix D </w:t>
      </w:r>
      <w:r w:rsidRPr="00031F68">
        <w:rPr>
          <w:b w:val="0"/>
        </w:rPr>
        <w:t xml:space="preserve">– </w:t>
      </w:r>
      <w:r w:rsidR="00533610" w:rsidRPr="00A9142D">
        <w:t>C</w:t>
      </w:r>
      <w:r w:rsidR="0099754D">
        <w:t>hemical Safety Fact Sheet</w:t>
      </w:r>
      <w:bookmarkEnd w:id="567"/>
      <w:bookmarkEnd w:id="568"/>
    </w:p>
    <w:p w14:paraId="1778BF90" w14:textId="634F4A13" w:rsidR="00533610" w:rsidRPr="00EB2008" w:rsidRDefault="00533610" w:rsidP="00533610">
      <w:r w:rsidRPr="00FE5633">
        <w:rPr>
          <w:sz w:val="18"/>
        </w:rPr>
        <w:t>Safety Policies</w:t>
      </w:r>
      <w:r w:rsidRPr="00EB2008">
        <w:rPr>
          <w:i/>
          <w:sz w:val="18"/>
        </w:rPr>
        <w:t xml:space="preserve"> </w:t>
      </w:r>
      <w:hyperlink r:id="rId212" w:history="1">
        <w:r w:rsidR="0058241B">
          <w:rPr>
            <w:rStyle w:val="Hyperlink"/>
            <w:b/>
            <w:sz w:val="18"/>
            <w:szCs w:val="18"/>
            <w:u w:val="none"/>
          </w:rPr>
          <w:t>SY08: Storage, Dispensing and Use of Flammable Liquids</w:t>
        </w:r>
      </w:hyperlink>
      <w:r w:rsidRPr="00A9142D">
        <w:rPr>
          <w:sz w:val="18"/>
          <w:szCs w:val="18"/>
        </w:rPr>
        <w:t xml:space="preserve"> </w:t>
      </w:r>
      <w:r>
        <w:rPr>
          <w:sz w:val="18"/>
          <w:szCs w:val="18"/>
        </w:rPr>
        <w:t xml:space="preserve">and </w:t>
      </w:r>
      <w:hyperlink r:id="rId213" w:history="1">
        <w:r w:rsidR="0058241B">
          <w:rPr>
            <w:rStyle w:val="Hyperlink"/>
            <w:b/>
            <w:sz w:val="18"/>
            <w:szCs w:val="18"/>
            <w:u w:val="none"/>
          </w:rPr>
          <w:t>SY20: Hazardous Waste Disposal</w:t>
        </w:r>
      </w:hyperlink>
      <w:r>
        <w:rPr>
          <w:rStyle w:val="Hyperlink"/>
          <w:color w:val="auto"/>
          <w:sz w:val="18"/>
          <w:szCs w:val="18"/>
          <w:u w:val="none"/>
        </w:rPr>
        <w:t xml:space="preserve">. </w:t>
      </w:r>
      <w:r w:rsidRPr="00EB2008">
        <w:rPr>
          <w:i/>
          <w:sz w:val="18"/>
        </w:rPr>
        <w:t>Based on 29 CFR 1910.1450, Occupational exposure to hazardous chemicals in laboratories.</w:t>
      </w:r>
    </w:p>
    <w:p w14:paraId="21727FF6" w14:textId="77777777" w:rsidR="002B1FDD" w:rsidRPr="000542AB" w:rsidRDefault="002B1FDD" w:rsidP="002B1FDD">
      <w:pPr>
        <w:rPr>
          <w:rFonts w:cs="Arial"/>
        </w:rPr>
      </w:pPr>
      <w:r w:rsidRPr="000542AB">
        <w:rPr>
          <w:rFonts w:cs="Arial"/>
          <w:b/>
        </w:rPr>
        <w:t>____________________________________________</w:t>
      </w:r>
    </w:p>
    <w:p w14:paraId="253B480B" w14:textId="77777777" w:rsidR="00533610" w:rsidRPr="000542AB" w:rsidRDefault="00533610" w:rsidP="00533610">
      <w:pPr>
        <w:contextualSpacing/>
        <w:rPr>
          <w:rFonts w:cs="Arial"/>
        </w:rPr>
      </w:pPr>
      <w:r w:rsidRPr="000542AB">
        <w:rPr>
          <w:rFonts w:cs="Arial"/>
          <w:b/>
        </w:rPr>
        <w:t>EXPOSURE</w:t>
      </w:r>
    </w:p>
    <w:p w14:paraId="6E478C09" w14:textId="77777777" w:rsidR="00533610" w:rsidRPr="000542AB" w:rsidRDefault="00533610" w:rsidP="00533610">
      <w:pPr>
        <w:contextualSpacing/>
        <w:rPr>
          <w:rFonts w:cs="Arial"/>
        </w:rPr>
      </w:pPr>
    </w:p>
    <w:p w14:paraId="49D41E65" w14:textId="5C9714E3" w:rsidR="00533610" w:rsidRPr="000542AB" w:rsidRDefault="00533610" w:rsidP="00533610">
      <w:pPr>
        <w:contextualSpacing/>
        <w:rPr>
          <w:rFonts w:cs="Arial"/>
        </w:rPr>
      </w:pPr>
      <w:r w:rsidRPr="000542AB">
        <w:rPr>
          <w:rFonts w:cs="Arial"/>
        </w:rPr>
        <w:t>This section describes responses for personal exposure to chemicals by inhalation, ingestion, inoculation, or dermal or eye contact. Additional first aid information for specific chemicals is available from EHS.</w:t>
      </w:r>
      <w:r w:rsidR="00EC2686">
        <w:rPr>
          <w:rFonts w:cs="Arial"/>
        </w:rPr>
        <w:t xml:space="preserve"> When seeking medical assistance, bring the SDS.</w:t>
      </w:r>
    </w:p>
    <w:p w14:paraId="699EDC89" w14:textId="77777777" w:rsidR="00533610" w:rsidRPr="000542AB" w:rsidRDefault="00533610" w:rsidP="00533610">
      <w:pPr>
        <w:contextualSpacing/>
        <w:rPr>
          <w:rFonts w:cs="Arial"/>
        </w:rPr>
      </w:pPr>
    </w:p>
    <w:p w14:paraId="0E7F576D" w14:textId="77777777" w:rsidR="00533610" w:rsidRPr="000542AB" w:rsidRDefault="00533610" w:rsidP="00533610">
      <w:pPr>
        <w:contextualSpacing/>
        <w:jc w:val="center"/>
        <w:rPr>
          <w:rFonts w:cs="Arial"/>
          <w:b/>
        </w:rPr>
      </w:pPr>
      <w:r w:rsidRPr="000542AB">
        <w:rPr>
          <w:rFonts w:cs="Arial"/>
          <w:b/>
        </w:rPr>
        <w:t>POISON CONTROL</w:t>
      </w:r>
      <w:r w:rsidRPr="000542AB">
        <w:rPr>
          <w:rFonts w:cs="Arial"/>
        </w:rPr>
        <w:t xml:space="preserve">  </w:t>
      </w:r>
      <w:r w:rsidRPr="000542AB">
        <w:rPr>
          <w:rFonts w:cs="Arial"/>
          <w:spacing w:val="-2"/>
        </w:rPr>
        <w:t>800-222-1222</w:t>
      </w:r>
    </w:p>
    <w:p w14:paraId="4649BA67" w14:textId="77777777" w:rsidR="00533610" w:rsidRPr="000542AB" w:rsidRDefault="00533610" w:rsidP="00533610">
      <w:pPr>
        <w:contextualSpacing/>
        <w:rPr>
          <w:rFonts w:cs="Arial"/>
          <w:b/>
        </w:rPr>
      </w:pPr>
    </w:p>
    <w:p w14:paraId="1580D80A" w14:textId="77777777" w:rsidR="00533610" w:rsidRPr="000542AB" w:rsidRDefault="00533610" w:rsidP="00533610">
      <w:pPr>
        <w:contextualSpacing/>
        <w:jc w:val="center"/>
        <w:rPr>
          <w:rFonts w:cs="Arial"/>
        </w:rPr>
      </w:pPr>
      <w:r w:rsidRPr="000542AB">
        <w:rPr>
          <w:rFonts w:cs="Arial"/>
          <w:b/>
        </w:rPr>
        <w:t>In all cases, seek immediate medical assistance.</w:t>
      </w:r>
    </w:p>
    <w:p w14:paraId="0AECAA37" w14:textId="77777777" w:rsidR="00533610" w:rsidRPr="000542AB" w:rsidRDefault="00533610" w:rsidP="00533610">
      <w:pPr>
        <w:contextualSpacing/>
        <w:rPr>
          <w:rFonts w:cs="Arial"/>
        </w:rPr>
      </w:pPr>
    </w:p>
    <w:p w14:paraId="344AA466" w14:textId="55FA6994" w:rsidR="00533610" w:rsidRPr="000542AB" w:rsidRDefault="00533610" w:rsidP="00533610">
      <w:pPr>
        <w:contextualSpacing/>
        <w:rPr>
          <w:rFonts w:cs="Arial"/>
        </w:rPr>
      </w:pPr>
      <w:r w:rsidRPr="000542AB">
        <w:rPr>
          <w:rFonts w:cs="Arial"/>
          <w:b/>
        </w:rPr>
        <w:t>Inhalation:</w:t>
      </w:r>
      <w:r w:rsidRPr="000542AB">
        <w:rPr>
          <w:rFonts w:cs="Arial"/>
        </w:rPr>
        <w:t xml:space="preserve"> </w:t>
      </w:r>
      <w:r w:rsidR="00EC2686" w:rsidRPr="000542AB">
        <w:rPr>
          <w:rFonts w:cs="Arial"/>
        </w:rPr>
        <w:t>Get to a source of fresh air. Seek immediate medical assistance.</w:t>
      </w:r>
      <w:r w:rsidRPr="000542AB">
        <w:rPr>
          <w:rFonts w:cs="Arial"/>
        </w:rPr>
        <w:t xml:space="preserve"> </w:t>
      </w:r>
    </w:p>
    <w:p w14:paraId="2E919B2C" w14:textId="77777777" w:rsidR="00533610" w:rsidRPr="000542AB" w:rsidRDefault="00533610" w:rsidP="00533610">
      <w:pPr>
        <w:contextualSpacing/>
        <w:rPr>
          <w:rFonts w:cs="Arial"/>
        </w:rPr>
      </w:pPr>
    </w:p>
    <w:p w14:paraId="22FAB0B7" w14:textId="77777777" w:rsidR="00533610" w:rsidRPr="000542AB" w:rsidRDefault="00533610" w:rsidP="00533610">
      <w:pPr>
        <w:contextualSpacing/>
        <w:rPr>
          <w:rFonts w:cs="Arial"/>
        </w:rPr>
      </w:pPr>
      <w:r w:rsidRPr="000542AB">
        <w:rPr>
          <w:rFonts w:cs="Arial"/>
          <w:b/>
        </w:rPr>
        <w:t>Ingestion:</w:t>
      </w:r>
      <w:r w:rsidRPr="000542AB">
        <w:rPr>
          <w:rFonts w:cs="Arial"/>
        </w:rPr>
        <w:t xml:space="preserve">  Never give an unconscious person anything to drink. Do not neutralize acids or bases. Do not induce vomiting of acid or bases or other solvents unless advised by Poison Control.</w:t>
      </w:r>
    </w:p>
    <w:p w14:paraId="065A2C22" w14:textId="77777777" w:rsidR="00533610" w:rsidRPr="000542AB" w:rsidRDefault="00533610" w:rsidP="00533610">
      <w:pPr>
        <w:contextualSpacing/>
        <w:rPr>
          <w:rFonts w:cs="Arial"/>
        </w:rPr>
      </w:pPr>
    </w:p>
    <w:p w14:paraId="4C5BCB0C" w14:textId="77777777" w:rsidR="00533610" w:rsidRPr="000542AB" w:rsidRDefault="00533610" w:rsidP="00533610">
      <w:pPr>
        <w:contextualSpacing/>
        <w:rPr>
          <w:rFonts w:cs="Arial"/>
        </w:rPr>
      </w:pPr>
      <w:r w:rsidRPr="000542AB">
        <w:rPr>
          <w:rFonts w:cs="Arial"/>
          <w:b/>
        </w:rPr>
        <w:t>Injection:</w:t>
      </w:r>
      <w:r w:rsidRPr="000542AB">
        <w:rPr>
          <w:rFonts w:cs="Arial"/>
        </w:rPr>
        <w:t xml:space="preserve"> Seek immediate medical assistance.</w:t>
      </w:r>
    </w:p>
    <w:p w14:paraId="78897C20" w14:textId="77777777" w:rsidR="00533610" w:rsidRPr="000542AB" w:rsidRDefault="00533610" w:rsidP="00533610">
      <w:pPr>
        <w:contextualSpacing/>
        <w:rPr>
          <w:rFonts w:cs="Arial"/>
        </w:rPr>
      </w:pPr>
    </w:p>
    <w:p w14:paraId="4D6BBFA0" w14:textId="7098C114" w:rsidR="00533610" w:rsidRPr="000542AB" w:rsidRDefault="00533610" w:rsidP="00533610">
      <w:pPr>
        <w:contextualSpacing/>
        <w:rPr>
          <w:rFonts w:cs="Arial"/>
        </w:rPr>
      </w:pPr>
      <w:r w:rsidRPr="000542AB">
        <w:rPr>
          <w:rFonts w:cs="Arial"/>
          <w:b/>
        </w:rPr>
        <w:t>Dermal Contact:</w:t>
      </w:r>
      <w:r w:rsidRPr="000542AB">
        <w:rPr>
          <w:rFonts w:cs="Arial"/>
        </w:rPr>
        <w:t xml:space="preserve"> Remove the victim from the source of the contamination. Remove contaminated clothing, cutting it away if necessary. The first aid kit should contain scissors with blunted shear tips for this purpose. Immediately wash affected areas with water for at least 15 minutes, except in the event of hydrofluoric (HF) acid exposure. For HF spills, flush for a </w:t>
      </w:r>
      <w:r w:rsidR="00515894">
        <w:rPr>
          <w:rFonts w:cs="Arial"/>
        </w:rPr>
        <w:t>maximum of 5 minutes and</w:t>
      </w:r>
      <w:r w:rsidRPr="000542AB">
        <w:rPr>
          <w:rFonts w:cs="Arial"/>
        </w:rPr>
        <w:t xml:space="preserve"> </w:t>
      </w:r>
      <w:r w:rsidR="00515894">
        <w:rPr>
          <w:rFonts w:cs="Arial"/>
        </w:rPr>
        <w:t>u</w:t>
      </w:r>
      <w:r w:rsidRPr="000542AB">
        <w:rPr>
          <w:rFonts w:cs="Arial"/>
        </w:rPr>
        <w:t>se calcium gluconate as soon as possible.</w:t>
      </w:r>
    </w:p>
    <w:p w14:paraId="39A33B76" w14:textId="77777777" w:rsidR="00533610" w:rsidRPr="000542AB" w:rsidRDefault="00533610" w:rsidP="00533610">
      <w:pPr>
        <w:contextualSpacing/>
        <w:rPr>
          <w:rFonts w:cs="Arial"/>
        </w:rPr>
      </w:pPr>
    </w:p>
    <w:p w14:paraId="462CEBA5" w14:textId="77777777" w:rsidR="00533610" w:rsidRPr="000542AB" w:rsidRDefault="00533610" w:rsidP="00533610">
      <w:pPr>
        <w:contextualSpacing/>
        <w:rPr>
          <w:rFonts w:cs="Arial"/>
        </w:rPr>
      </w:pPr>
      <w:r w:rsidRPr="000542AB">
        <w:rPr>
          <w:rFonts w:cs="Arial"/>
          <w:b/>
        </w:rPr>
        <w:t>Eye Contact:</w:t>
      </w:r>
      <w:r w:rsidRPr="000542AB">
        <w:rPr>
          <w:rFonts w:cs="Arial"/>
        </w:rPr>
        <w:t xml:space="preserve"> Wash eye(s) with water until medical help arrives. Keep the affected eye lower than the unaffected eye to prevent the spread of contamination. Sterile eyewash cups or irrigator loops are commercially available to assist in opening the eyelids without prying or traumatizing the injured eye and causing excess pain. These devices can augment washing of the central portion of the cornea and the superior cul-de-sac where particulate materials may become lodged (thus forming a solid mass).</w:t>
      </w:r>
    </w:p>
    <w:p w14:paraId="010F3331" w14:textId="77777777" w:rsidR="002B1FDD" w:rsidRPr="000542AB" w:rsidRDefault="002B1FDD" w:rsidP="002B1FDD">
      <w:pPr>
        <w:rPr>
          <w:rFonts w:cs="Arial"/>
        </w:rPr>
      </w:pPr>
      <w:r w:rsidRPr="000542AB">
        <w:rPr>
          <w:rFonts w:cs="Arial"/>
          <w:b/>
        </w:rPr>
        <w:t>____________________________________________</w:t>
      </w:r>
    </w:p>
    <w:p w14:paraId="20C61298" w14:textId="77777777" w:rsidR="00533610" w:rsidRPr="000542AB" w:rsidRDefault="00533610" w:rsidP="00533610">
      <w:pPr>
        <w:contextualSpacing/>
        <w:rPr>
          <w:rFonts w:cs="Arial"/>
        </w:rPr>
      </w:pPr>
      <w:r w:rsidRPr="000542AB">
        <w:rPr>
          <w:rFonts w:cs="Arial"/>
          <w:b/>
        </w:rPr>
        <w:t>SPILLS</w:t>
      </w:r>
    </w:p>
    <w:p w14:paraId="69C4097D" w14:textId="77777777" w:rsidR="00533610" w:rsidRPr="000542AB" w:rsidRDefault="00533610" w:rsidP="00533610">
      <w:pPr>
        <w:contextualSpacing/>
        <w:rPr>
          <w:rFonts w:cs="Arial"/>
        </w:rPr>
      </w:pPr>
    </w:p>
    <w:p w14:paraId="5BE34680" w14:textId="02FBD4A1" w:rsidR="00D14314" w:rsidRDefault="00533610" w:rsidP="00533610">
      <w:pPr>
        <w:contextualSpacing/>
        <w:rPr>
          <w:rFonts w:cs="Arial"/>
        </w:rPr>
      </w:pPr>
      <w:r w:rsidRPr="000542AB">
        <w:rPr>
          <w:rFonts w:cs="Arial"/>
        </w:rPr>
        <w:t xml:space="preserve">This section describes the procedures for decontamination in the event of a </w:t>
      </w:r>
      <w:r w:rsidR="00515894">
        <w:rPr>
          <w:rFonts w:cs="Arial"/>
        </w:rPr>
        <w:t>simple</w:t>
      </w:r>
      <w:r w:rsidRPr="000542AB">
        <w:rPr>
          <w:rFonts w:cs="Arial"/>
        </w:rPr>
        <w:t xml:space="preserve"> chemical spill onto surfaces, materials, instruments, or equipment. </w:t>
      </w:r>
      <w:r w:rsidR="00D14314">
        <w:rPr>
          <w:rFonts w:cs="Arial"/>
        </w:rPr>
        <w:t xml:space="preserve">The LRSP contains general guidance for how to clean up spills of specific classes of materials. Refer to the SDS for </w:t>
      </w:r>
      <w:r w:rsidR="00D57328">
        <w:rPr>
          <w:rFonts w:cs="Arial"/>
        </w:rPr>
        <w:t>chemical</w:t>
      </w:r>
      <w:r w:rsidR="00D14314">
        <w:rPr>
          <w:rFonts w:cs="Arial"/>
        </w:rPr>
        <w:t xml:space="preserve"> specific guidelines.</w:t>
      </w:r>
    </w:p>
    <w:p w14:paraId="249C1FA3" w14:textId="28EE3A47" w:rsidR="00533610" w:rsidRPr="000542AB" w:rsidRDefault="00533610" w:rsidP="00533610">
      <w:pPr>
        <w:contextualSpacing/>
        <w:rPr>
          <w:rFonts w:cs="Arial"/>
        </w:rPr>
      </w:pPr>
    </w:p>
    <w:p w14:paraId="1476700F" w14:textId="4D6152F3" w:rsidR="00533610" w:rsidRPr="000542AB" w:rsidRDefault="00533610" w:rsidP="00533610">
      <w:pPr>
        <w:contextualSpacing/>
        <w:rPr>
          <w:rFonts w:cs="Arial"/>
        </w:rPr>
      </w:pPr>
      <w:r w:rsidRPr="000542AB">
        <w:rPr>
          <w:rFonts w:cs="Arial"/>
        </w:rPr>
        <w:t xml:space="preserve">Lab </w:t>
      </w:r>
      <w:r w:rsidR="00515894">
        <w:rPr>
          <w:rFonts w:cs="Arial"/>
        </w:rPr>
        <w:t>personnel</w:t>
      </w:r>
      <w:r w:rsidRPr="000542AB">
        <w:rPr>
          <w:rFonts w:cs="Arial"/>
        </w:rPr>
        <w:t xml:space="preserve"> are responsible for the clean-up of </w:t>
      </w:r>
      <w:r w:rsidR="00E443D0">
        <w:rPr>
          <w:rFonts w:cs="Arial"/>
        </w:rPr>
        <w:t>simple spills</w:t>
      </w:r>
      <w:r w:rsidRPr="000542AB">
        <w:rPr>
          <w:rFonts w:cs="Arial"/>
        </w:rPr>
        <w:t xml:space="preserve">, i.e., do not pose a significant safety or health hazard to </w:t>
      </w:r>
      <w:r w:rsidR="00515894">
        <w:rPr>
          <w:rFonts w:cs="Arial"/>
        </w:rPr>
        <w:t>people</w:t>
      </w:r>
      <w:r w:rsidRPr="000542AB">
        <w:rPr>
          <w:rFonts w:cs="Arial"/>
        </w:rPr>
        <w:t xml:space="preserve"> in the immediate vicinity or to the </w:t>
      </w:r>
      <w:r w:rsidR="00515894">
        <w:rPr>
          <w:rFonts w:cs="Arial"/>
        </w:rPr>
        <w:t>person</w:t>
      </w:r>
      <w:r w:rsidRPr="000542AB">
        <w:rPr>
          <w:rFonts w:cs="Arial"/>
        </w:rPr>
        <w:t xml:space="preserve"> cleaning the spill. Lab </w:t>
      </w:r>
      <w:r w:rsidR="00515894">
        <w:rPr>
          <w:rFonts w:cs="Arial"/>
        </w:rPr>
        <w:t>personnel</w:t>
      </w:r>
      <w:r w:rsidRPr="000542AB">
        <w:rPr>
          <w:rFonts w:cs="Arial"/>
        </w:rPr>
        <w:t xml:space="preserve"> should not handle spills that have the potential to become an emergency within a short time. EHS should be contacted for all spills of elemental mercury.</w:t>
      </w:r>
    </w:p>
    <w:p w14:paraId="1EB599A3" w14:textId="77777777" w:rsidR="00533610" w:rsidRPr="000542AB" w:rsidRDefault="00533610" w:rsidP="00533610">
      <w:pPr>
        <w:contextualSpacing/>
        <w:rPr>
          <w:rFonts w:cs="Arial"/>
        </w:rPr>
      </w:pPr>
    </w:p>
    <w:p w14:paraId="37D3BFCF" w14:textId="2108BE34" w:rsidR="00533610" w:rsidRPr="000542AB" w:rsidRDefault="00515894" w:rsidP="00533610">
      <w:pPr>
        <w:contextualSpacing/>
        <w:rPr>
          <w:rFonts w:cs="Arial"/>
        </w:rPr>
      </w:pPr>
      <w:r>
        <w:rPr>
          <w:rFonts w:cs="Arial"/>
        </w:rPr>
        <w:t>Simple</w:t>
      </w:r>
      <w:r w:rsidR="00533610" w:rsidRPr="000542AB">
        <w:rPr>
          <w:rFonts w:cs="Arial"/>
        </w:rPr>
        <w:t xml:space="preserve"> spills are of limited quantity, exposure potential, or toxicity. 911 should be called in the event of a</w:t>
      </w:r>
      <w:r w:rsidR="000245DE">
        <w:rPr>
          <w:rFonts w:cs="Arial"/>
        </w:rPr>
        <w:t xml:space="preserve"> major or </w:t>
      </w:r>
      <w:r w:rsidR="00533610" w:rsidRPr="000542AB">
        <w:rPr>
          <w:rFonts w:cs="Arial"/>
        </w:rPr>
        <w:t>emergency</w:t>
      </w:r>
      <w:r w:rsidR="000245DE">
        <w:rPr>
          <w:rFonts w:cs="Arial"/>
        </w:rPr>
        <w:t xml:space="preserve"> spill</w:t>
      </w:r>
      <w:r w:rsidR="00533610" w:rsidRPr="000542AB">
        <w:rPr>
          <w:rFonts w:cs="Arial"/>
        </w:rPr>
        <w:t xml:space="preserve">. </w:t>
      </w:r>
      <w:r w:rsidR="00533610" w:rsidRPr="000542AB">
        <w:rPr>
          <w:rFonts w:cs="Arial"/>
          <w:b/>
        </w:rPr>
        <w:t xml:space="preserve">Lab </w:t>
      </w:r>
      <w:r>
        <w:rPr>
          <w:rFonts w:cs="Arial"/>
          <w:b/>
        </w:rPr>
        <w:t>personnel</w:t>
      </w:r>
      <w:r w:rsidR="00533610" w:rsidRPr="000542AB">
        <w:rPr>
          <w:rFonts w:cs="Arial"/>
          <w:b/>
        </w:rPr>
        <w:t xml:space="preserve"> shall be properly trained to recognize emergency conditions and to notify appropriate responders for situations that are beyond their own capacity</w:t>
      </w:r>
      <w:r w:rsidR="00533610" w:rsidRPr="000542AB">
        <w:rPr>
          <w:rFonts w:cs="Arial"/>
        </w:rPr>
        <w:t>.</w:t>
      </w:r>
    </w:p>
    <w:p w14:paraId="51722783" w14:textId="77777777" w:rsidR="00533610" w:rsidRPr="000542AB" w:rsidRDefault="00533610" w:rsidP="00533610">
      <w:pPr>
        <w:contextualSpacing/>
        <w:rPr>
          <w:rFonts w:cs="Arial"/>
        </w:rPr>
      </w:pPr>
    </w:p>
    <w:p w14:paraId="07B76E05" w14:textId="5F64D527" w:rsidR="00533610" w:rsidRPr="000542AB" w:rsidRDefault="00533610" w:rsidP="00533610">
      <w:pPr>
        <w:contextualSpacing/>
        <w:rPr>
          <w:rFonts w:cs="Arial"/>
        </w:rPr>
      </w:pPr>
      <w:r w:rsidRPr="000542AB">
        <w:rPr>
          <w:rFonts w:cs="Arial"/>
        </w:rPr>
        <w:t>When a spill occurs, first cordon off the spill area to prevent inadvertently spreading the contamination over a much larger area.</w:t>
      </w:r>
      <w:r w:rsidR="00E443D0">
        <w:rPr>
          <w:rFonts w:cs="Arial"/>
        </w:rPr>
        <w:t xml:space="preserve"> </w:t>
      </w:r>
      <w:r w:rsidRPr="000542AB">
        <w:rPr>
          <w:rFonts w:cs="Arial"/>
        </w:rPr>
        <w:t xml:space="preserve">Select and wear the appropriate PPE during clean-up. Basic </w:t>
      </w:r>
      <w:r w:rsidR="000245DE">
        <w:rPr>
          <w:rFonts w:cs="Arial"/>
        </w:rPr>
        <w:t>PPE</w:t>
      </w:r>
      <w:r w:rsidRPr="000542AB">
        <w:rPr>
          <w:rFonts w:cs="Arial"/>
        </w:rPr>
        <w:t xml:space="preserve"> includes lab coat, gloves, and eye protection. Thicker gloves or double layers may be necessary in some cases. EHS may provide spill equipment if none is present in the lab. </w:t>
      </w:r>
    </w:p>
    <w:p w14:paraId="23046E3D" w14:textId="77777777" w:rsidR="00533610" w:rsidRPr="000542AB" w:rsidRDefault="00533610" w:rsidP="00533610">
      <w:pPr>
        <w:contextualSpacing/>
        <w:rPr>
          <w:rFonts w:cs="Arial"/>
        </w:rPr>
      </w:pPr>
    </w:p>
    <w:p w14:paraId="7C05EB61" w14:textId="77777777" w:rsidR="00533610" w:rsidRPr="000542AB" w:rsidRDefault="00533610" w:rsidP="00533610">
      <w:pPr>
        <w:contextualSpacing/>
        <w:rPr>
          <w:rFonts w:cs="Arial"/>
        </w:rPr>
      </w:pPr>
      <w:r w:rsidRPr="000542AB">
        <w:rPr>
          <w:rFonts w:cs="Arial"/>
        </w:rPr>
        <w:t>Pick up small spills of solids with paper towels wetted with water or an appropriate solvent. Solids may be swept up, if harmful aerosols will not be generated. Place wastes in compatible, sealable containers and dispose of through EHS. Clean instruments or large areas contaminated with solids with an HEPA filter vacuum cleaner to prevent aerosolization of the contaminant. EHS is available to provide information and equipment or supervise clean-up.</w:t>
      </w:r>
    </w:p>
    <w:p w14:paraId="0A23E48C" w14:textId="77777777" w:rsidR="00533610" w:rsidRPr="000542AB" w:rsidRDefault="00533610" w:rsidP="00533610">
      <w:pPr>
        <w:contextualSpacing/>
        <w:rPr>
          <w:rFonts w:cs="Arial"/>
        </w:rPr>
      </w:pPr>
    </w:p>
    <w:p w14:paraId="1E038F86" w14:textId="2A4355BE" w:rsidR="00533610" w:rsidRPr="000542AB" w:rsidRDefault="00533610" w:rsidP="00533610">
      <w:pPr>
        <w:contextualSpacing/>
        <w:rPr>
          <w:rFonts w:cs="Arial"/>
        </w:rPr>
      </w:pPr>
      <w:r w:rsidRPr="000542AB">
        <w:rPr>
          <w:rFonts w:cs="Arial"/>
        </w:rPr>
        <w:t>Wipe up small spills of liquids with paper towels</w:t>
      </w:r>
      <w:r w:rsidR="00E443D0">
        <w:rPr>
          <w:rFonts w:cs="Arial"/>
        </w:rPr>
        <w:t xml:space="preserve"> or use</w:t>
      </w:r>
      <w:r w:rsidRPr="000542AB">
        <w:rPr>
          <w:rFonts w:cs="Arial"/>
        </w:rPr>
        <w:t xml:space="preserve"> loose absorbent or spill pillows.</w:t>
      </w:r>
    </w:p>
    <w:p w14:paraId="78EBBE44" w14:textId="77777777" w:rsidR="002B1FDD" w:rsidRPr="000542AB" w:rsidRDefault="002B1FDD" w:rsidP="002B1FDD">
      <w:pPr>
        <w:rPr>
          <w:rFonts w:cs="Arial"/>
        </w:rPr>
      </w:pPr>
      <w:r w:rsidRPr="000542AB">
        <w:rPr>
          <w:rFonts w:cs="Arial"/>
          <w:b/>
        </w:rPr>
        <w:t>____________________________________________</w:t>
      </w:r>
    </w:p>
    <w:p w14:paraId="3A622D28" w14:textId="77777777" w:rsidR="00533610" w:rsidRPr="000542AB" w:rsidRDefault="00533610" w:rsidP="00533610">
      <w:pPr>
        <w:contextualSpacing/>
        <w:rPr>
          <w:rFonts w:cs="Arial"/>
        </w:rPr>
      </w:pPr>
      <w:r w:rsidRPr="000542AB">
        <w:rPr>
          <w:rFonts w:cs="Arial"/>
          <w:b/>
        </w:rPr>
        <w:t>PROPER WORK AND HANDLING PRACTICES</w:t>
      </w:r>
    </w:p>
    <w:p w14:paraId="636B1AF7" w14:textId="77777777" w:rsidR="00533610" w:rsidRPr="000542AB" w:rsidRDefault="00533610" w:rsidP="00533610">
      <w:pPr>
        <w:contextualSpacing/>
        <w:rPr>
          <w:rFonts w:cs="Arial"/>
        </w:rPr>
      </w:pPr>
    </w:p>
    <w:p w14:paraId="1EF661DB" w14:textId="77777777" w:rsidR="00533610" w:rsidRPr="000542AB" w:rsidRDefault="00533610" w:rsidP="00533610">
      <w:pPr>
        <w:contextualSpacing/>
        <w:rPr>
          <w:rFonts w:cs="Arial"/>
        </w:rPr>
      </w:pPr>
      <w:r w:rsidRPr="000542AB">
        <w:rPr>
          <w:rFonts w:cs="Arial"/>
        </w:rPr>
        <w:t>The following practices are considered standard for use or storage of hazardous chemicals, including carcinogens and reproductive toxins.</w:t>
      </w:r>
    </w:p>
    <w:p w14:paraId="6D14C627" w14:textId="77777777" w:rsidR="00533610" w:rsidRPr="000542AB" w:rsidRDefault="00533610" w:rsidP="00533610">
      <w:pPr>
        <w:contextualSpacing/>
        <w:rPr>
          <w:rFonts w:cs="Arial"/>
        </w:rPr>
      </w:pPr>
    </w:p>
    <w:p w14:paraId="5102BDD4" w14:textId="77777777" w:rsidR="00533610" w:rsidRPr="000542AB" w:rsidRDefault="00533610" w:rsidP="00533610">
      <w:pPr>
        <w:contextualSpacing/>
        <w:rPr>
          <w:rFonts w:cs="Arial"/>
        </w:rPr>
      </w:pPr>
      <w:r w:rsidRPr="000542AB">
        <w:rPr>
          <w:rFonts w:cs="Arial"/>
          <w:b/>
        </w:rPr>
        <w:t>A. Personnel Practices.</w:t>
      </w:r>
    </w:p>
    <w:p w14:paraId="75A0282A" w14:textId="77777777" w:rsidR="00575E69" w:rsidRDefault="00533610" w:rsidP="00E71F0D">
      <w:pPr>
        <w:pStyle w:val="ListParagraph"/>
        <w:numPr>
          <w:ilvl w:val="0"/>
          <w:numId w:val="202"/>
        </w:numPr>
        <w:ind w:left="360"/>
        <w:rPr>
          <w:rFonts w:cs="Arial"/>
        </w:rPr>
      </w:pPr>
      <w:r w:rsidRPr="00575E69">
        <w:rPr>
          <w:rFonts w:cs="Arial"/>
        </w:rPr>
        <w:t>Eye protection is worn.</w:t>
      </w:r>
    </w:p>
    <w:p w14:paraId="153AFB95" w14:textId="77777777" w:rsidR="00575E69" w:rsidRDefault="00533610" w:rsidP="00E71F0D">
      <w:pPr>
        <w:pStyle w:val="ListParagraph"/>
        <w:numPr>
          <w:ilvl w:val="0"/>
          <w:numId w:val="202"/>
        </w:numPr>
        <w:ind w:left="360"/>
        <w:rPr>
          <w:rFonts w:cs="Arial"/>
        </w:rPr>
      </w:pPr>
      <w:r w:rsidRPr="00575E69">
        <w:rPr>
          <w:rFonts w:cs="Arial"/>
        </w:rPr>
        <w:t>Gloves are worn for handling hazardous chemicals, including carcinogens or reproductive toxins.</w:t>
      </w:r>
    </w:p>
    <w:p w14:paraId="05D162CD" w14:textId="77777777" w:rsidR="00575E69" w:rsidRDefault="00533610" w:rsidP="00E71F0D">
      <w:pPr>
        <w:pStyle w:val="ListParagraph"/>
        <w:numPr>
          <w:ilvl w:val="0"/>
          <w:numId w:val="202"/>
        </w:numPr>
        <w:ind w:left="360"/>
        <w:rPr>
          <w:rFonts w:cs="Arial"/>
        </w:rPr>
      </w:pPr>
      <w:r w:rsidRPr="00575E69">
        <w:rPr>
          <w:rFonts w:cs="Arial"/>
        </w:rPr>
        <w:t>Gloves used are appropriate for the chemicals handled.</w:t>
      </w:r>
    </w:p>
    <w:p w14:paraId="7ECB6C8D" w14:textId="77777777" w:rsidR="00575E69" w:rsidRPr="00575E69" w:rsidRDefault="00533610" w:rsidP="00E71F0D">
      <w:pPr>
        <w:pStyle w:val="ListParagraph"/>
        <w:numPr>
          <w:ilvl w:val="0"/>
          <w:numId w:val="202"/>
        </w:numPr>
        <w:ind w:left="360"/>
        <w:rPr>
          <w:rFonts w:cs="Arial"/>
        </w:rPr>
      </w:pPr>
      <w:r w:rsidRPr="00575E69">
        <w:rPr>
          <w:rFonts w:cs="Arial"/>
          <w:spacing w:val="-2"/>
        </w:rPr>
        <w:t xml:space="preserve">Lab </w:t>
      </w:r>
      <w:r w:rsidR="00515894" w:rsidRPr="00575E69">
        <w:rPr>
          <w:rFonts w:cs="Arial"/>
          <w:spacing w:val="-2"/>
        </w:rPr>
        <w:t>personnel</w:t>
      </w:r>
      <w:r w:rsidRPr="00575E69">
        <w:rPr>
          <w:rFonts w:cs="Arial"/>
          <w:spacing w:val="-2"/>
        </w:rPr>
        <w:t xml:space="preserve"> wash their hands immediately after removing gloves, after handling chemical</w:t>
      </w:r>
      <w:r w:rsidR="00515894" w:rsidRPr="00575E69">
        <w:rPr>
          <w:rFonts w:cs="Arial"/>
          <w:spacing w:val="-2"/>
        </w:rPr>
        <w:t>s</w:t>
      </w:r>
      <w:r w:rsidRPr="00575E69">
        <w:rPr>
          <w:rFonts w:cs="Arial"/>
          <w:spacing w:val="-2"/>
        </w:rPr>
        <w:t>, and before leaving the lab.</w:t>
      </w:r>
    </w:p>
    <w:p w14:paraId="724053AD" w14:textId="77777777" w:rsidR="00575E69" w:rsidRDefault="00533610" w:rsidP="00E71F0D">
      <w:pPr>
        <w:pStyle w:val="ListParagraph"/>
        <w:numPr>
          <w:ilvl w:val="0"/>
          <w:numId w:val="202"/>
        </w:numPr>
        <w:ind w:left="360"/>
        <w:rPr>
          <w:rFonts w:cs="Arial"/>
        </w:rPr>
      </w:pPr>
      <w:r w:rsidRPr="00575E69">
        <w:rPr>
          <w:rFonts w:cs="Arial"/>
        </w:rPr>
        <w:t>Lab coats are worn fully fastened.</w:t>
      </w:r>
    </w:p>
    <w:p w14:paraId="29255328" w14:textId="5B9FAB55" w:rsidR="00575E69" w:rsidRDefault="00533610" w:rsidP="00E71F0D">
      <w:pPr>
        <w:pStyle w:val="ListParagraph"/>
        <w:numPr>
          <w:ilvl w:val="0"/>
          <w:numId w:val="202"/>
        </w:numPr>
        <w:ind w:left="360"/>
        <w:rPr>
          <w:rFonts w:cs="Arial"/>
        </w:rPr>
      </w:pPr>
      <w:r w:rsidRPr="00575E69">
        <w:rPr>
          <w:rFonts w:cs="Arial"/>
        </w:rPr>
        <w:t>Lab coats and gloves are worn only in the lab. They are not taken outside the lab</w:t>
      </w:r>
      <w:r w:rsidR="00E443D0">
        <w:rPr>
          <w:rFonts w:cs="Arial"/>
        </w:rPr>
        <w:t>,</w:t>
      </w:r>
      <w:r w:rsidRPr="00575E69">
        <w:rPr>
          <w:rFonts w:cs="Arial"/>
        </w:rPr>
        <w:t xml:space="preserve"> to lunchrooms or offices</w:t>
      </w:r>
      <w:r w:rsidR="00E443D0">
        <w:rPr>
          <w:rFonts w:cs="Arial"/>
        </w:rPr>
        <w:t>,</w:t>
      </w:r>
      <w:r w:rsidRPr="00575E69">
        <w:rPr>
          <w:rFonts w:cs="Arial"/>
        </w:rPr>
        <w:t xml:space="preserve"> nor are they worn outdoors.</w:t>
      </w:r>
    </w:p>
    <w:p w14:paraId="7082A441" w14:textId="19DECB19" w:rsidR="00575E69" w:rsidRDefault="00533610" w:rsidP="00E71F0D">
      <w:pPr>
        <w:pStyle w:val="ListParagraph"/>
        <w:numPr>
          <w:ilvl w:val="0"/>
          <w:numId w:val="202"/>
        </w:numPr>
        <w:ind w:left="360"/>
        <w:rPr>
          <w:rFonts w:cs="Arial"/>
        </w:rPr>
      </w:pPr>
      <w:r w:rsidRPr="00575E69">
        <w:rPr>
          <w:rFonts w:cs="Arial"/>
        </w:rPr>
        <w:t xml:space="preserve">Eating, drinking, smoking, gum chewing, applying of cosmetics, or handling contact lenses are prohibited in the </w:t>
      </w:r>
      <w:r w:rsidR="00E443D0">
        <w:rPr>
          <w:rFonts w:cs="Arial"/>
        </w:rPr>
        <w:t>lab</w:t>
      </w:r>
      <w:r w:rsidRPr="00575E69">
        <w:rPr>
          <w:rFonts w:cs="Arial"/>
        </w:rPr>
        <w:t>.</w:t>
      </w:r>
    </w:p>
    <w:p w14:paraId="379C627A" w14:textId="2798F7D1" w:rsidR="00575E69" w:rsidRPr="00575E69" w:rsidRDefault="00533610" w:rsidP="00E71F0D">
      <w:pPr>
        <w:pStyle w:val="ListParagraph"/>
        <w:numPr>
          <w:ilvl w:val="0"/>
          <w:numId w:val="202"/>
        </w:numPr>
        <w:ind w:left="360"/>
        <w:rPr>
          <w:rFonts w:cs="Arial"/>
        </w:rPr>
      </w:pPr>
      <w:r w:rsidRPr="00575E69">
        <w:rPr>
          <w:rFonts w:cs="Arial"/>
        </w:rPr>
        <w:t xml:space="preserve">Food storage is prohibited in the </w:t>
      </w:r>
      <w:r w:rsidR="00E443D0">
        <w:rPr>
          <w:rFonts w:cs="Arial"/>
        </w:rPr>
        <w:t>lab</w:t>
      </w:r>
      <w:r w:rsidRPr="00575E69">
        <w:rPr>
          <w:rFonts w:cs="Arial"/>
        </w:rPr>
        <w:t xml:space="preserve">. </w:t>
      </w:r>
      <w:r w:rsidRPr="00575E69">
        <w:rPr>
          <w:rFonts w:cs="Arial"/>
          <w:spacing w:val="-2"/>
        </w:rPr>
        <w:t>Food is stored in cabinets or refrigerators designated for such use only.</w:t>
      </w:r>
    </w:p>
    <w:p w14:paraId="0F99B609" w14:textId="2A270FF8" w:rsidR="00533610" w:rsidRPr="00575E69" w:rsidRDefault="00533610" w:rsidP="00E71F0D">
      <w:pPr>
        <w:pStyle w:val="ListParagraph"/>
        <w:numPr>
          <w:ilvl w:val="0"/>
          <w:numId w:val="202"/>
        </w:numPr>
        <w:ind w:left="360"/>
        <w:rPr>
          <w:rFonts w:cs="Arial"/>
        </w:rPr>
      </w:pPr>
      <w:r w:rsidRPr="00575E69">
        <w:rPr>
          <w:rFonts w:cs="Arial"/>
        </w:rPr>
        <w:t>Mechanical pipetting devices are used; mouth pipetting is prohibited.</w:t>
      </w:r>
    </w:p>
    <w:p w14:paraId="16E93BAF" w14:textId="77777777" w:rsidR="00533610" w:rsidRPr="000542AB" w:rsidRDefault="00533610" w:rsidP="00533610">
      <w:pPr>
        <w:contextualSpacing/>
        <w:rPr>
          <w:rFonts w:cs="Arial"/>
        </w:rPr>
      </w:pPr>
    </w:p>
    <w:p w14:paraId="0CA355D6" w14:textId="77777777" w:rsidR="00533610" w:rsidRPr="000542AB" w:rsidRDefault="00533610" w:rsidP="00533610">
      <w:pPr>
        <w:contextualSpacing/>
        <w:rPr>
          <w:rFonts w:cs="Arial"/>
        </w:rPr>
      </w:pPr>
      <w:r w:rsidRPr="000542AB">
        <w:rPr>
          <w:rFonts w:cs="Arial"/>
          <w:b/>
        </w:rPr>
        <w:t xml:space="preserve">B. </w:t>
      </w:r>
      <w:r w:rsidRPr="000E2B23">
        <w:rPr>
          <w:rFonts w:cs="Arial"/>
          <w:b/>
        </w:rPr>
        <w:t>Operational Practices.</w:t>
      </w:r>
    </w:p>
    <w:p w14:paraId="49014EFD" w14:textId="77777777" w:rsidR="00575E69" w:rsidRDefault="00533610" w:rsidP="00E71F0D">
      <w:pPr>
        <w:pStyle w:val="ListParagraph"/>
        <w:numPr>
          <w:ilvl w:val="0"/>
          <w:numId w:val="203"/>
        </w:numPr>
        <w:ind w:left="360"/>
        <w:rPr>
          <w:rFonts w:cs="Arial"/>
        </w:rPr>
      </w:pPr>
      <w:r w:rsidRPr="00575E69">
        <w:rPr>
          <w:rFonts w:cs="Arial"/>
        </w:rPr>
        <w:t xml:space="preserve">Hazardous chemicals are used in a chemical fume hood to provide further protection to </w:t>
      </w:r>
      <w:r w:rsidR="00F82833" w:rsidRPr="00575E69">
        <w:rPr>
          <w:rFonts w:cs="Arial"/>
        </w:rPr>
        <w:t>personnel</w:t>
      </w:r>
      <w:r w:rsidRPr="00575E69">
        <w:rPr>
          <w:rFonts w:cs="Arial"/>
        </w:rPr>
        <w:t>.</w:t>
      </w:r>
    </w:p>
    <w:p w14:paraId="6C092A5C" w14:textId="77777777" w:rsidR="00575E69" w:rsidRDefault="00533610" w:rsidP="00E71F0D">
      <w:pPr>
        <w:pStyle w:val="ListParagraph"/>
        <w:numPr>
          <w:ilvl w:val="0"/>
          <w:numId w:val="203"/>
        </w:numPr>
        <w:ind w:left="360"/>
        <w:rPr>
          <w:rFonts w:cs="Arial"/>
        </w:rPr>
      </w:pPr>
      <w:r w:rsidRPr="00575E69">
        <w:rPr>
          <w:rFonts w:cs="Arial"/>
        </w:rPr>
        <w:t xml:space="preserve">All containers of hazardous chemicals are labeled with </w:t>
      </w:r>
      <w:r w:rsidR="00F82833" w:rsidRPr="00575E69">
        <w:rPr>
          <w:rFonts w:cs="Arial"/>
        </w:rPr>
        <w:t xml:space="preserve">the full </w:t>
      </w:r>
      <w:r w:rsidRPr="00575E69">
        <w:rPr>
          <w:rFonts w:cs="Arial"/>
        </w:rPr>
        <w:t>name of chemical</w:t>
      </w:r>
      <w:r w:rsidR="00F82833" w:rsidRPr="00575E69">
        <w:rPr>
          <w:rFonts w:cs="Arial"/>
        </w:rPr>
        <w:t xml:space="preserve"> in English</w:t>
      </w:r>
      <w:r w:rsidR="00515894" w:rsidRPr="00575E69">
        <w:rPr>
          <w:rFonts w:cs="Arial"/>
        </w:rPr>
        <w:t xml:space="preserve"> and hazard(s)</w:t>
      </w:r>
      <w:r w:rsidRPr="00575E69">
        <w:rPr>
          <w:rFonts w:cs="Arial"/>
        </w:rPr>
        <w:t>. Abbr</w:t>
      </w:r>
      <w:r w:rsidR="00515894" w:rsidRPr="00575E69">
        <w:rPr>
          <w:rFonts w:cs="Arial"/>
        </w:rPr>
        <w:t>eviations and formulas are not allowed.</w:t>
      </w:r>
    </w:p>
    <w:p w14:paraId="4C2784AE" w14:textId="387131A0" w:rsidR="00575E69" w:rsidRDefault="00533610" w:rsidP="00E71F0D">
      <w:pPr>
        <w:pStyle w:val="ListParagraph"/>
        <w:numPr>
          <w:ilvl w:val="0"/>
          <w:numId w:val="203"/>
        </w:numPr>
        <w:ind w:left="360"/>
        <w:rPr>
          <w:rFonts w:cs="Arial"/>
        </w:rPr>
      </w:pPr>
      <w:r w:rsidRPr="00575E69">
        <w:rPr>
          <w:rFonts w:cs="Arial"/>
        </w:rPr>
        <w:t>Chemical storage is by hazard class. C</w:t>
      </w:r>
      <w:r w:rsidR="00E443D0">
        <w:rPr>
          <w:rFonts w:cs="Arial"/>
        </w:rPr>
        <w:t>hemicals are not stored merely in</w:t>
      </w:r>
      <w:r w:rsidRPr="00575E69">
        <w:rPr>
          <w:rFonts w:cs="Arial"/>
        </w:rPr>
        <w:t xml:space="preserve"> alphabetical order.</w:t>
      </w:r>
    </w:p>
    <w:p w14:paraId="75B5405A" w14:textId="77777777" w:rsidR="00575E69" w:rsidRDefault="00533610" w:rsidP="00E71F0D">
      <w:pPr>
        <w:pStyle w:val="ListParagraph"/>
        <w:numPr>
          <w:ilvl w:val="0"/>
          <w:numId w:val="203"/>
        </w:numPr>
        <w:ind w:left="360"/>
        <w:rPr>
          <w:rFonts w:cs="Arial"/>
        </w:rPr>
      </w:pPr>
      <w:r w:rsidRPr="00575E69">
        <w:rPr>
          <w:rFonts w:cs="Arial"/>
        </w:rPr>
        <w:t>Chemicals are dated on receipt and opening.</w:t>
      </w:r>
    </w:p>
    <w:p w14:paraId="7DB85D27" w14:textId="77777777" w:rsidR="00575E69" w:rsidRDefault="00533610" w:rsidP="00E71F0D">
      <w:pPr>
        <w:pStyle w:val="ListParagraph"/>
        <w:numPr>
          <w:ilvl w:val="0"/>
          <w:numId w:val="203"/>
        </w:numPr>
        <w:ind w:left="360"/>
        <w:rPr>
          <w:rFonts w:cs="Arial"/>
        </w:rPr>
      </w:pPr>
      <w:r w:rsidRPr="00575E69">
        <w:rPr>
          <w:rFonts w:cs="Arial"/>
        </w:rPr>
        <w:t>Chemicals are removed when the expiration date is exceeded, especially in the case of peroxide-formers.</w:t>
      </w:r>
    </w:p>
    <w:p w14:paraId="1906A8F6" w14:textId="77777777" w:rsidR="00575E69" w:rsidRDefault="00533610" w:rsidP="00E71F0D">
      <w:pPr>
        <w:pStyle w:val="ListParagraph"/>
        <w:numPr>
          <w:ilvl w:val="0"/>
          <w:numId w:val="203"/>
        </w:numPr>
        <w:ind w:left="360"/>
        <w:rPr>
          <w:rFonts w:cs="Arial"/>
        </w:rPr>
      </w:pPr>
      <w:r w:rsidRPr="00575E69">
        <w:rPr>
          <w:rFonts w:cs="Arial"/>
        </w:rPr>
        <w:t>Incompatible materials are physically separated.</w:t>
      </w:r>
    </w:p>
    <w:p w14:paraId="7DC61DB9" w14:textId="77777777" w:rsidR="00575E69" w:rsidRDefault="00533610" w:rsidP="00E71F0D">
      <w:pPr>
        <w:pStyle w:val="ListParagraph"/>
        <w:numPr>
          <w:ilvl w:val="0"/>
          <w:numId w:val="203"/>
        </w:numPr>
        <w:ind w:left="360"/>
        <w:rPr>
          <w:rFonts w:cs="Arial"/>
        </w:rPr>
      </w:pPr>
      <w:r w:rsidRPr="00575E69">
        <w:rPr>
          <w:rFonts w:cs="Arial"/>
        </w:rPr>
        <w:t>Flammable materials, including chemical waste, in amounts exceeding 10 gallons are stored in a flammables storage cabinet.</w:t>
      </w:r>
    </w:p>
    <w:p w14:paraId="6048BA06" w14:textId="77777777" w:rsidR="00575E69" w:rsidRDefault="00533610" w:rsidP="00E71F0D">
      <w:pPr>
        <w:pStyle w:val="ListParagraph"/>
        <w:numPr>
          <w:ilvl w:val="0"/>
          <w:numId w:val="203"/>
        </w:numPr>
        <w:ind w:left="360"/>
        <w:rPr>
          <w:rFonts w:cs="Arial"/>
        </w:rPr>
      </w:pPr>
      <w:r w:rsidRPr="00575E69">
        <w:rPr>
          <w:rFonts w:cs="Arial"/>
        </w:rPr>
        <w:t>Acids and bases are stored on low shelves or in an acid/base cabinet. Plastic-coated bottles and secondary containment are used to minimize the effects of leaks.</w:t>
      </w:r>
    </w:p>
    <w:p w14:paraId="78655824" w14:textId="1B2BE4EF" w:rsidR="00575E69" w:rsidRDefault="00EC2686" w:rsidP="00E71F0D">
      <w:pPr>
        <w:pStyle w:val="ListParagraph"/>
        <w:numPr>
          <w:ilvl w:val="0"/>
          <w:numId w:val="203"/>
        </w:numPr>
        <w:ind w:left="360"/>
        <w:rPr>
          <w:rFonts w:cs="Arial"/>
        </w:rPr>
      </w:pPr>
      <w:r w:rsidRPr="00575E69">
        <w:rPr>
          <w:rFonts w:cs="Arial"/>
        </w:rPr>
        <w:t>Some chemicals, including s</w:t>
      </w:r>
      <w:r w:rsidR="00533610" w:rsidRPr="00575E69">
        <w:rPr>
          <w:rFonts w:cs="Arial"/>
        </w:rPr>
        <w:t>hock-sensitive, detonable compounds (</w:t>
      </w:r>
      <w:r w:rsidR="00E443D0">
        <w:rPr>
          <w:rFonts w:cs="Arial"/>
        </w:rPr>
        <w:t>e.g.</w:t>
      </w:r>
      <w:r w:rsidR="00533610" w:rsidRPr="00575E69">
        <w:rPr>
          <w:rFonts w:cs="Arial"/>
        </w:rPr>
        <w:t xml:space="preserve"> sodium azide, dry picric acid) or extrem</w:t>
      </w:r>
      <w:r w:rsidR="00E443D0">
        <w:rPr>
          <w:rFonts w:cs="Arial"/>
        </w:rPr>
        <w:t>ely poisonous materials (e.g.</w:t>
      </w:r>
      <w:r w:rsidR="00533610" w:rsidRPr="00575E69">
        <w:rPr>
          <w:rFonts w:cs="Arial"/>
        </w:rPr>
        <w:t xml:space="preserve"> </w:t>
      </w:r>
      <w:r w:rsidR="00E443D0" w:rsidRPr="00575E69">
        <w:rPr>
          <w:rFonts w:cs="Arial"/>
        </w:rPr>
        <w:t xml:space="preserve">cacodylic acid, </w:t>
      </w:r>
      <w:r w:rsidR="00533610" w:rsidRPr="00575E69">
        <w:rPr>
          <w:rFonts w:cs="Arial"/>
        </w:rPr>
        <w:t xml:space="preserve">cyanides, osmium tetroxide, </w:t>
      </w:r>
      <w:r w:rsidR="00E443D0" w:rsidRPr="00575E69">
        <w:rPr>
          <w:rFonts w:cs="Arial"/>
        </w:rPr>
        <w:t>picrotoxin, ricin</w:t>
      </w:r>
      <w:r w:rsidR="00E443D0">
        <w:rPr>
          <w:rFonts w:cs="Arial"/>
        </w:rPr>
        <w:t>,</w:t>
      </w:r>
      <w:r w:rsidR="00E443D0" w:rsidRPr="00575E69">
        <w:rPr>
          <w:rFonts w:cs="Arial"/>
        </w:rPr>
        <w:t xml:space="preserve"> </w:t>
      </w:r>
      <w:r w:rsidR="00533610" w:rsidRPr="00575E69">
        <w:rPr>
          <w:rFonts w:cs="Arial"/>
        </w:rPr>
        <w:t xml:space="preserve">tetrodotoxin) </w:t>
      </w:r>
      <w:r w:rsidRPr="00575E69">
        <w:rPr>
          <w:rFonts w:cs="Arial"/>
        </w:rPr>
        <w:t xml:space="preserve">should be </w:t>
      </w:r>
      <w:r w:rsidR="00515894" w:rsidRPr="00575E69">
        <w:rPr>
          <w:rFonts w:cs="Arial"/>
        </w:rPr>
        <w:t>stored in locked cabinets. DEA controlled</w:t>
      </w:r>
      <w:r w:rsidR="00533610" w:rsidRPr="00575E69">
        <w:rPr>
          <w:rFonts w:cs="Arial"/>
        </w:rPr>
        <w:t xml:space="preserve"> substances (e.g., pentobarbital, phenobarbital) are also locked in cabinets with keys accessible only to authorized lab workers.</w:t>
      </w:r>
    </w:p>
    <w:p w14:paraId="5D7C4B8B" w14:textId="6E5F6772" w:rsidR="00533610" w:rsidRPr="00575E69" w:rsidRDefault="00533610" w:rsidP="00E71F0D">
      <w:pPr>
        <w:pStyle w:val="ListParagraph"/>
        <w:numPr>
          <w:ilvl w:val="0"/>
          <w:numId w:val="203"/>
        </w:numPr>
        <w:ind w:left="360"/>
        <w:rPr>
          <w:rFonts w:cs="Arial"/>
        </w:rPr>
      </w:pPr>
      <w:r w:rsidRPr="00575E69">
        <w:rPr>
          <w:rFonts w:cs="Arial"/>
        </w:rPr>
        <w:t xml:space="preserve">Designated work areas are established for handling materials with a high degree of acute </w:t>
      </w:r>
      <w:r w:rsidR="000E2B23">
        <w:rPr>
          <w:rFonts w:cs="Arial"/>
        </w:rPr>
        <w:t xml:space="preserve">or chronic </w:t>
      </w:r>
      <w:r w:rsidRPr="00575E69">
        <w:rPr>
          <w:rFonts w:cs="Arial"/>
        </w:rPr>
        <w:t>toxicity (</w:t>
      </w:r>
      <w:r w:rsidR="000E2B23">
        <w:rPr>
          <w:rFonts w:cs="Arial"/>
        </w:rPr>
        <w:t xml:space="preserve">e.g. </w:t>
      </w:r>
      <w:r w:rsidR="00E443D0" w:rsidRPr="00575E69">
        <w:rPr>
          <w:rFonts w:cs="Arial"/>
        </w:rPr>
        <w:t>a</w:t>
      </w:r>
      <w:r w:rsidR="00E443D0">
        <w:rPr>
          <w:rFonts w:cs="Arial"/>
        </w:rPr>
        <w:t xml:space="preserve">rsenic, carcinogens, cyanide, </w:t>
      </w:r>
      <w:r w:rsidR="00EC2686" w:rsidRPr="00575E69">
        <w:rPr>
          <w:rFonts w:cs="Arial"/>
        </w:rPr>
        <w:t>hydrofluoric acid</w:t>
      </w:r>
      <w:r w:rsidR="00F73DA6" w:rsidRPr="00575E69">
        <w:rPr>
          <w:rFonts w:cs="Arial"/>
        </w:rPr>
        <w:t xml:space="preserve">, </w:t>
      </w:r>
      <w:r w:rsidR="000E2B23">
        <w:rPr>
          <w:rFonts w:cs="Arial"/>
        </w:rPr>
        <w:t>lead, mercury).</w:t>
      </w:r>
    </w:p>
    <w:p w14:paraId="046B0671" w14:textId="77777777" w:rsidR="00533610" w:rsidRPr="000542AB" w:rsidRDefault="00533610" w:rsidP="00533610">
      <w:pPr>
        <w:contextualSpacing/>
        <w:rPr>
          <w:rFonts w:cs="Arial"/>
        </w:rPr>
      </w:pPr>
    </w:p>
    <w:p w14:paraId="18E2C298" w14:textId="77777777" w:rsidR="00533610" w:rsidRPr="000542AB" w:rsidRDefault="00533610" w:rsidP="00533610">
      <w:pPr>
        <w:contextualSpacing/>
        <w:rPr>
          <w:rFonts w:cs="Arial"/>
        </w:rPr>
      </w:pPr>
      <w:r w:rsidRPr="000542AB">
        <w:rPr>
          <w:rFonts w:cs="Arial"/>
          <w:b/>
        </w:rPr>
        <w:t>C. Waste Management.</w:t>
      </w:r>
    </w:p>
    <w:p w14:paraId="4E4FF4C5" w14:textId="271CC984" w:rsidR="00533610" w:rsidRPr="000542AB" w:rsidRDefault="00533610" w:rsidP="00E71F0D">
      <w:pPr>
        <w:numPr>
          <w:ilvl w:val="0"/>
          <w:numId w:val="145"/>
        </w:numPr>
        <w:ind w:left="360"/>
        <w:contextualSpacing/>
        <w:rPr>
          <w:rFonts w:cs="Arial"/>
        </w:rPr>
      </w:pPr>
      <w:r w:rsidRPr="000542AB">
        <w:rPr>
          <w:rFonts w:cs="Arial"/>
        </w:rPr>
        <w:t xml:space="preserve">All </w:t>
      </w:r>
      <w:r w:rsidR="00515894">
        <w:rPr>
          <w:rFonts w:cs="Arial"/>
        </w:rPr>
        <w:t>personnel</w:t>
      </w:r>
      <w:r w:rsidRPr="000542AB">
        <w:rPr>
          <w:rFonts w:cs="Arial"/>
        </w:rPr>
        <w:t xml:space="preserve"> working with or supervising those working with chemicals or chemical waste must receive training within 90 days of hire and annually thereafter.</w:t>
      </w:r>
    </w:p>
    <w:p w14:paraId="6C6E0234" w14:textId="77777777" w:rsidR="00533610" w:rsidRPr="000542AB" w:rsidRDefault="00533610" w:rsidP="00E71F0D">
      <w:pPr>
        <w:numPr>
          <w:ilvl w:val="0"/>
          <w:numId w:val="145"/>
        </w:numPr>
        <w:ind w:left="360"/>
        <w:contextualSpacing/>
        <w:rPr>
          <w:rFonts w:cs="Arial"/>
        </w:rPr>
      </w:pPr>
      <w:r w:rsidRPr="000542AB">
        <w:rPr>
          <w:rFonts w:cs="Arial"/>
        </w:rPr>
        <w:t xml:space="preserve">A satellite accumulation area (SAA) must be designated near the point of waste generation and posted with a Satellite Accumulation Area sign. </w:t>
      </w:r>
    </w:p>
    <w:p w14:paraId="53578085" w14:textId="49FD2BFB" w:rsidR="00533610" w:rsidRPr="000542AB" w:rsidRDefault="00533610" w:rsidP="00E71F0D">
      <w:pPr>
        <w:numPr>
          <w:ilvl w:val="0"/>
          <w:numId w:val="145"/>
        </w:numPr>
        <w:ind w:left="360"/>
        <w:contextualSpacing/>
        <w:rPr>
          <w:rFonts w:cs="Arial"/>
        </w:rPr>
      </w:pPr>
      <w:r w:rsidRPr="000542AB">
        <w:rPr>
          <w:rFonts w:cs="Arial"/>
        </w:rPr>
        <w:t xml:space="preserve">An individual working in the area must be assigned the responsibility for oversight of the </w:t>
      </w:r>
      <w:r w:rsidR="00F82833">
        <w:rPr>
          <w:rFonts w:cs="Arial"/>
        </w:rPr>
        <w:t>SAA</w:t>
      </w:r>
      <w:r w:rsidRPr="000542AB">
        <w:rPr>
          <w:rFonts w:cs="Arial"/>
        </w:rPr>
        <w:t xml:space="preserve">.  </w:t>
      </w:r>
    </w:p>
    <w:p w14:paraId="5EEA636E" w14:textId="30257F99" w:rsidR="00533610" w:rsidRPr="000542AB" w:rsidRDefault="00533610" w:rsidP="00E71F0D">
      <w:pPr>
        <w:numPr>
          <w:ilvl w:val="0"/>
          <w:numId w:val="145"/>
        </w:numPr>
        <w:ind w:left="360"/>
        <w:contextualSpacing/>
        <w:rPr>
          <w:rFonts w:cs="Arial"/>
        </w:rPr>
      </w:pPr>
      <w:r w:rsidRPr="000542AB">
        <w:rPr>
          <w:rFonts w:cs="Arial"/>
        </w:rPr>
        <w:t>Weekly, the SAA mu</w:t>
      </w:r>
      <w:r w:rsidR="00F82833">
        <w:rPr>
          <w:rFonts w:cs="Arial"/>
        </w:rPr>
        <w:t>st be checked for the following and documented on the weekly inspection sheet:</w:t>
      </w:r>
    </w:p>
    <w:p w14:paraId="60F54920" w14:textId="769A56DB" w:rsidR="00533610" w:rsidRPr="000542AB" w:rsidRDefault="00F82833" w:rsidP="00E71F0D">
      <w:pPr>
        <w:numPr>
          <w:ilvl w:val="0"/>
          <w:numId w:val="188"/>
        </w:numPr>
        <w:tabs>
          <w:tab w:val="clear" w:pos="1080"/>
        </w:tabs>
        <w:ind w:left="720"/>
        <w:contextualSpacing/>
        <w:rPr>
          <w:rFonts w:cs="Arial"/>
        </w:rPr>
      </w:pPr>
      <w:r>
        <w:rPr>
          <w:rFonts w:cs="Arial"/>
        </w:rPr>
        <w:t>Containers</w:t>
      </w:r>
      <w:r w:rsidR="00533610" w:rsidRPr="000542AB">
        <w:rPr>
          <w:rFonts w:cs="Arial"/>
        </w:rPr>
        <w:t xml:space="preserve"> are not leaking.</w:t>
      </w:r>
    </w:p>
    <w:p w14:paraId="3D034C7B" w14:textId="79E0B120" w:rsidR="00533610" w:rsidRPr="000542AB" w:rsidRDefault="00F82833" w:rsidP="00E71F0D">
      <w:pPr>
        <w:numPr>
          <w:ilvl w:val="0"/>
          <w:numId w:val="188"/>
        </w:numPr>
        <w:tabs>
          <w:tab w:val="clear" w:pos="1080"/>
        </w:tabs>
        <w:ind w:left="720"/>
        <w:contextualSpacing/>
        <w:rPr>
          <w:rFonts w:cs="Arial"/>
        </w:rPr>
      </w:pPr>
      <w:r>
        <w:rPr>
          <w:rFonts w:cs="Arial"/>
        </w:rPr>
        <w:t>Containers</w:t>
      </w:r>
      <w:r w:rsidR="00533610" w:rsidRPr="000542AB">
        <w:rPr>
          <w:rFonts w:cs="Arial"/>
        </w:rPr>
        <w:t xml:space="preserve"> are labeled with green tags provided by EHS. Information on the tag </w:t>
      </w:r>
      <w:r>
        <w:rPr>
          <w:rFonts w:cs="Arial"/>
        </w:rPr>
        <w:t>is complete including</w:t>
      </w:r>
      <w:r w:rsidR="00533610" w:rsidRPr="000542AB">
        <w:rPr>
          <w:rFonts w:cs="Arial"/>
        </w:rPr>
        <w:t xml:space="preserve"> generator name; container start date; chemical name</w:t>
      </w:r>
      <w:r>
        <w:rPr>
          <w:rFonts w:cs="Arial"/>
        </w:rPr>
        <w:t>(s)</w:t>
      </w:r>
      <w:r w:rsidR="00533610" w:rsidRPr="000542AB">
        <w:rPr>
          <w:rFonts w:cs="Arial"/>
        </w:rPr>
        <w:t>, and concentration</w:t>
      </w:r>
      <w:r>
        <w:rPr>
          <w:rFonts w:cs="Arial"/>
        </w:rPr>
        <w:t>(s)</w:t>
      </w:r>
      <w:r w:rsidR="00533610" w:rsidRPr="000542AB">
        <w:rPr>
          <w:rFonts w:cs="Arial"/>
        </w:rPr>
        <w:t>; and room and building where generated.</w:t>
      </w:r>
    </w:p>
    <w:p w14:paraId="4299EE30" w14:textId="69A4EE50" w:rsidR="00533610" w:rsidRPr="000542AB" w:rsidRDefault="00F82833" w:rsidP="00E71F0D">
      <w:pPr>
        <w:numPr>
          <w:ilvl w:val="0"/>
          <w:numId w:val="188"/>
        </w:numPr>
        <w:tabs>
          <w:tab w:val="clear" w:pos="1080"/>
        </w:tabs>
        <w:ind w:left="720"/>
        <w:contextualSpacing/>
        <w:rPr>
          <w:rFonts w:cs="Arial"/>
        </w:rPr>
      </w:pPr>
      <w:r>
        <w:rPr>
          <w:rFonts w:cs="Arial"/>
        </w:rPr>
        <w:t>All waste containers</w:t>
      </w:r>
      <w:r w:rsidR="00533610" w:rsidRPr="000542AB">
        <w:rPr>
          <w:rFonts w:cs="Arial"/>
        </w:rPr>
        <w:t xml:space="preserve"> are in secondary containment.</w:t>
      </w:r>
    </w:p>
    <w:p w14:paraId="265389AC" w14:textId="77777777" w:rsidR="00533610" w:rsidRPr="000542AB" w:rsidRDefault="00533610" w:rsidP="00E71F0D">
      <w:pPr>
        <w:numPr>
          <w:ilvl w:val="0"/>
          <w:numId w:val="188"/>
        </w:numPr>
        <w:tabs>
          <w:tab w:val="clear" w:pos="1080"/>
        </w:tabs>
        <w:ind w:left="720"/>
        <w:contextualSpacing/>
        <w:rPr>
          <w:rFonts w:cs="Arial"/>
        </w:rPr>
      </w:pPr>
      <w:r w:rsidRPr="000542AB">
        <w:rPr>
          <w:rFonts w:cs="Arial"/>
        </w:rPr>
        <w:t>Chemicals are segregated so that incompatible chemicals are not next to each other.</w:t>
      </w:r>
    </w:p>
    <w:p w14:paraId="6DD543FA" w14:textId="0F9D962D" w:rsidR="00533610" w:rsidRPr="000542AB" w:rsidRDefault="00533610" w:rsidP="00E71F0D">
      <w:pPr>
        <w:numPr>
          <w:ilvl w:val="0"/>
          <w:numId w:val="188"/>
        </w:numPr>
        <w:tabs>
          <w:tab w:val="clear" w:pos="1080"/>
        </w:tabs>
        <w:ind w:left="720"/>
        <w:contextualSpacing/>
        <w:rPr>
          <w:rFonts w:cs="Arial"/>
        </w:rPr>
      </w:pPr>
      <w:r w:rsidRPr="000542AB">
        <w:rPr>
          <w:rFonts w:cs="Arial"/>
        </w:rPr>
        <w:t xml:space="preserve">The total volume of </w:t>
      </w:r>
      <w:r w:rsidR="00F82833">
        <w:rPr>
          <w:rFonts w:cs="Arial"/>
        </w:rPr>
        <w:t>waste</w:t>
      </w:r>
      <w:r w:rsidRPr="000542AB">
        <w:rPr>
          <w:rFonts w:cs="Arial"/>
        </w:rPr>
        <w:t xml:space="preserve"> in the </w:t>
      </w:r>
      <w:r w:rsidR="00F82833">
        <w:rPr>
          <w:rFonts w:cs="Arial"/>
        </w:rPr>
        <w:t>SAA</w:t>
      </w:r>
      <w:r w:rsidRPr="000542AB">
        <w:rPr>
          <w:rFonts w:cs="Arial"/>
        </w:rPr>
        <w:t xml:space="preserve"> does not exceed 55 gallons.</w:t>
      </w:r>
    </w:p>
    <w:p w14:paraId="299DCC60" w14:textId="77777777" w:rsidR="00533610" w:rsidRPr="000542AB" w:rsidRDefault="00533610" w:rsidP="00E71F0D">
      <w:pPr>
        <w:numPr>
          <w:ilvl w:val="0"/>
          <w:numId w:val="188"/>
        </w:numPr>
        <w:tabs>
          <w:tab w:val="clear" w:pos="1080"/>
        </w:tabs>
        <w:ind w:left="720"/>
        <w:contextualSpacing/>
        <w:rPr>
          <w:rFonts w:cs="Arial"/>
        </w:rPr>
      </w:pPr>
      <w:r w:rsidRPr="000542AB">
        <w:rPr>
          <w:rFonts w:cs="Arial"/>
        </w:rPr>
        <w:t>Waste is not kept in the SAA for longer than 11 months.</w:t>
      </w:r>
    </w:p>
    <w:p w14:paraId="25B650C6" w14:textId="19DE0924" w:rsidR="00533610" w:rsidRPr="000542AB" w:rsidRDefault="00533610" w:rsidP="00E71F0D">
      <w:pPr>
        <w:numPr>
          <w:ilvl w:val="0"/>
          <w:numId w:val="145"/>
        </w:numPr>
        <w:ind w:left="360"/>
        <w:contextualSpacing/>
        <w:rPr>
          <w:rFonts w:cs="Arial"/>
        </w:rPr>
      </w:pPr>
      <w:r w:rsidRPr="000542AB">
        <w:rPr>
          <w:rFonts w:cs="Arial"/>
        </w:rPr>
        <w:t xml:space="preserve">Three years of weekly SAA inspection sheets </w:t>
      </w:r>
      <w:r w:rsidR="00E443D0">
        <w:rPr>
          <w:rFonts w:cs="Arial"/>
        </w:rPr>
        <w:t>are retained.</w:t>
      </w:r>
    </w:p>
    <w:p w14:paraId="5E4583DC" w14:textId="47614A4F" w:rsidR="00533610" w:rsidRPr="000542AB" w:rsidRDefault="00533610" w:rsidP="00E71F0D">
      <w:pPr>
        <w:numPr>
          <w:ilvl w:val="0"/>
          <w:numId w:val="145"/>
        </w:numPr>
        <w:ind w:left="360"/>
        <w:contextualSpacing/>
        <w:rPr>
          <w:rFonts w:cs="Arial"/>
        </w:rPr>
      </w:pPr>
      <w:r w:rsidRPr="000542AB">
        <w:rPr>
          <w:rFonts w:cs="Arial"/>
        </w:rPr>
        <w:t xml:space="preserve">Wastes are collected in compatible containers </w:t>
      </w:r>
      <w:r w:rsidR="001B584A">
        <w:rPr>
          <w:rFonts w:cs="Arial"/>
        </w:rPr>
        <w:t xml:space="preserve">with </w:t>
      </w:r>
      <w:r w:rsidRPr="000542AB">
        <w:rPr>
          <w:rFonts w:cs="Arial"/>
        </w:rPr>
        <w:t>seal</w:t>
      </w:r>
      <w:r w:rsidR="001B584A">
        <w:rPr>
          <w:rFonts w:cs="Arial"/>
        </w:rPr>
        <w:t>able lids</w:t>
      </w:r>
      <w:r w:rsidRPr="000542AB">
        <w:rPr>
          <w:rFonts w:cs="Arial"/>
        </w:rPr>
        <w:t xml:space="preserve">. Food containers are </w:t>
      </w:r>
      <w:r w:rsidR="00E443D0">
        <w:rPr>
          <w:rFonts w:cs="Arial"/>
        </w:rPr>
        <w:t>NEVER</w:t>
      </w:r>
      <w:r w:rsidRPr="000542AB">
        <w:rPr>
          <w:rFonts w:cs="Arial"/>
        </w:rPr>
        <w:t xml:space="preserve"> appropriate.</w:t>
      </w:r>
    </w:p>
    <w:p w14:paraId="2BE07726" w14:textId="43843B9E" w:rsidR="00533610" w:rsidRPr="000542AB" w:rsidRDefault="00533610" w:rsidP="00E71F0D">
      <w:pPr>
        <w:numPr>
          <w:ilvl w:val="0"/>
          <w:numId w:val="146"/>
        </w:numPr>
        <w:ind w:left="360"/>
        <w:contextualSpacing/>
        <w:rPr>
          <w:rFonts w:cs="Arial"/>
        </w:rPr>
      </w:pPr>
      <w:r w:rsidRPr="000542AB">
        <w:rPr>
          <w:rFonts w:cs="Arial"/>
        </w:rPr>
        <w:t xml:space="preserve">Sharps (razors, needles, thin pipettes) are collected in </w:t>
      </w:r>
      <w:r w:rsidR="001B584A">
        <w:rPr>
          <w:rFonts w:cs="Arial"/>
        </w:rPr>
        <w:t xml:space="preserve">rigid </w:t>
      </w:r>
      <w:r w:rsidRPr="000542AB">
        <w:rPr>
          <w:rFonts w:cs="Arial"/>
        </w:rPr>
        <w:t>puncture-resistant, leakproof containers.</w:t>
      </w:r>
    </w:p>
    <w:p w14:paraId="5D47B9AE" w14:textId="77777777" w:rsidR="00533610" w:rsidRPr="000542AB" w:rsidRDefault="00533610" w:rsidP="00E71F0D">
      <w:pPr>
        <w:numPr>
          <w:ilvl w:val="0"/>
          <w:numId w:val="146"/>
        </w:numPr>
        <w:ind w:left="360"/>
        <w:contextualSpacing/>
        <w:rPr>
          <w:rFonts w:cs="Arial"/>
        </w:rPr>
      </w:pPr>
      <w:r w:rsidRPr="000542AB">
        <w:rPr>
          <w:rFonts w:cs="Arial"/>
        </w:rPr>
        <w:t>Waste pump oil is collected for disposal as hazardous waste.</w:t>
      </w:r>
    </w:p>
    <w:p w14:paraId="23AB2FFD" w14:textId="3F648044" w:rsidR="00533610" w:rsidRPr="004A02E7" w:rsidRDefault="00533610" w:rsidP="00E71F0D">
      <w:pPr>
        <w:numPr>
          <w:ilvl w:val="0"/>
          <w:numId w:val="146"/>
        </w:numPr>
        <w:ind w:left="360"/>
        <w:contextualSpacing/>
        <w:rPr>
          <w:rFonts w:cs="Arial"/>
        </w:rPr>
      </w:pPr>
      <w:r w:rsidRPr="004A02E7">
        <w:rPr>
          <w:rFonts w:cs="Arial"/>
        </w:rPr>
        <w:t xml:space="preserve">Empty </w:t>
      </w:r>
      <w:r w:rsidR="00F82833" w:rsidRPr="004A02E7">
        <w:rPr>
          <w:rFonts w:cs="Arial"/>
        </w:rPr>
        <w:t>chemical containers</w:t>
      </w:r>
      <w:r w:rsidRPr="004A02E7">
        <w:rPr>
          <w:rFonts w:cs="Arial"/>
        </w:rPr>
        <w:t xml:space="preserve"> are rinsed 3 times with</w:t>
      </w:r>
      <w:r w:rsidR="001B584A" w:rsidRPr="004A02E7">
        <w:rPr>
          <w:rFonts w:cs="Arial"/>
        </w:rPr>
        <w:t xml:space="preserve"> a small amount of</w:t>
      </w:r>
      <w:r w:rsidRPr="004A02E7">
        <w:rPr>
          <w:rFonts w:cs="Arial"/>
        </w:rPr>
        <w:t xml:space="preserve"> water</w:t>
      </w:r>
      <w:r w:rsidR="001B584A" w:rsidRPr="004A02E7">
        <w:rPr>
          <w:rFonts w:cs="Arial"/>
        </w:rPr>
        <w:t xml:space="preserve">, collecting the first rinse as waste. </w:t>
      </w:r>
      <w:r w:rsidR="004A02E7" w:rsidRPr="004A02E7">
        <w:rPr>
          <w:rFonts w:cs="Arial"/>
        </w:rPr>
        <w:t xml:space="preserve">All labels </w:t>
      </w:r>
      <w:r w:rsidR="00E443D0">
        <w:rPr>
          <w:rFonts w:cs="Arial"/>
        </w:rPr>
        <w:t>are</w:t>
      </w:r>
      <w:r w:rsidR="004A02E7" w:rsidRPr="004A02E7">
        <w:rPr>
          <w:rFonts w:cs="Arial"/>
        </w:rPr>
        <w:t xml:space="preserve"> defaced.</w:t>
      </w:r>
      <w:r w:rsidR="004A02E7">
        <w:rPr>
          <w:rFonts w:cs="Arial"/>
        </w:rPr>
        <w:t xml:space="preserve"> </w:t>
      </w:r>
      <w:r w:rsidRPr="004A02E7">
        <w:rPr>
          <w:rFonts w:cs="Arial"/>
        </w:rPr>
        <w:t xml:space="preserve">After this procedure, the </w:t>
      </w:r>
      <w:r w:rsidR="001B584A" w:rsidRPr="004A02E7">
        <w:rPr>
          <w:rFonts w:cs="Arial"/>
        </w:rPr>
        <w:t>containers</w:t>
      </w:r>
      <w:r w:rsidRPr="004A02E7">
        <w:rPr>
          <w:rFonts w:cs="Arial"/>
        </w:rPr>
        <w:t xml:space="preserve"> may be </w:t>
      </w:r>
      <w:r w:rsidR="001B584A" w:rsidRPr="004A02E7">
        <w:rPr>
          <w:rFonts w:cs="Arial"/>
        </w:rPr>
        <w:t>reused or</w:t>
      </w:r>
      <w:r w:rsidR="004A02E7">
        <w:rPr>
          <w:rFonts w:cs="Arial"/>
        </w:rPr>
        <w:t xml:space="preserve"> recycled</w:t>
      </w:r>
      <w:r w:rsidRPr="004A02E7">
        <w:rPr>
          <w:rFonts w:cs="Arial"/>
        </w:rPr>
        <w:t>. Five gallon containers are collected by EHS.</w:t>
      </w:r>
    </w:p>
    <w:p w14:paraId="795CC656" w14:textId="77777777" w:rsidR="00533610" w:rsidRPr="000542AB" w:rsidRDefault="00533610" w:rsidP="00F9193F">
      <w:pPr>
        <w:contextualSpacing/>
        <w:rPr>
          <w:rFonts w:cs="Arial"/>
        </w:rPr>
      </w:pPr>
    </w:p>
    <w:p w14:paraId="7731D1BE" w14:textId="77777777" w:rsidR="00533610" w:rsidRPr="000542AB" w:rsidRDefault="00533610" w:rsidP="00533610">
      <w:pPr>
        <w:contextualSpacing/>
        <w:rPr>
          <w:rFonts w:cs="Arial"/>
        </w:rPr>
      </w:pPr>
      <w:r w:rsidRPr="000542AB">
        <w:rPr>
          <w:rFonts w:cs="Arial"/>
          <w:b/>
        </w:rPr>
        <w:t>D. Specific Practices for Use with Carcinogens and Reproductive Toxins.</w:t>
      </w:r>
    </w:p>
    <w:p w14:paraId="5E1D2CDF" w14:textId="77777777" w:rsidR="00575E69" w:rsidRDefault="00533610" w:rsidP="00E71F0D">
      <w:pPr>
        <w:pStyle w:val="ListParagraph"/>
        <w:numPr>
          <w:ilvl w:val="0"/>
          <w:numId w:val="204"/>
        </w:numPr>
        <w:ind w:left="360"/>
        <w:rPr>
          <w:rFonts w:cs="Arial"/>
        </w:rPr>
      </w:pPr>
      <w:r w:rsidRPr="00575E69">
        <w:rPr>
          <w:rFonts w:cs="Arial"/>
        </w:rPr>
        <w:t>Lab surfaces are covered with plastic-backed paper or its equivalent.</w:t>
      </w:r>
    </w:p>
    <w:p w14:paraId="6326DADA" w14:textId="77777777" w:rsidR="00575E69" w:rsidRDefault="00533610" w:rsidP="00E71F0D">
      <w:pPr>
        <w:pStyle w:val="ListParagraph"/>
        <w:numPr>
          <w:ilvl w:val="0"/>
          <w:numId w:val="204"/>
        </w:numPr>
        <w:ind w:left="360"/>
        <w:rPr>
          <w:rFonts w:cs="Arial"/>
        </w:rPr>
      </w:pPr>
      <w:r w:rsidRPr="00575E69">
        <w:rPr>
          <w:rFonts w:cs="Arial"/>
        </w:rPr>
        <w:t>Procedures involving volatile, powdered, or aerosolized carcinogens are performed in a chemical fume hood that is exhausted to the outside.</w:t>
      </w:r>
    </w:p>
    <w:p w14:paraId="66778EF7" w14:textId="77777777" w:rsidR="00575E69" w:rsidRDefault="00533610" w:rsidP="00E71F0D">
      <w:pPr>
        <w:pStyle w:val="ListParagraph"/>
        <w:numPr>
          <w:ilvl w:val="0"/>
          <w:numId w:val="204"/>
        </w:numPr>
        <w:ind w:left="360"/>
        <w:rPr>
          <w:rFonts w:cs="Arial"/>
        </w:rPr>
      </w:pPr>
      <w:r w:rsidRPr="00575E69">
        <w:rPr>
          <w:rFonts w:cs="Arial"/>
        </w:rPr>
        <w:t xml:space="preserve">Designated work and storage areas are established for carcinogens and reproductive toxins. These areas, including chemical fume hoods and refrigerators, are labeled “Chemical Carcinogen.” </w:t>
      </w:r>
    </w:p>
    <w:p w14:paraId="7657CADF" w14:textId="77777777" w:rsidR="00575E69" w:rsidRDefault="00533610" w:rsidP="00E71F0D">
      <w:pPr>
        <w:pStyle w:val="ListParagraph"/>
        <w:numPr>
          <w:ilvl w:val="0"/>
          <w:numId w:val="204"/>
        </w:numPr>
        <w:ind w:left="360"/>
        <w:rPr>
          <w:rFonts w:cs="Arial"/>
        </w:rPr>
      </w:pPr>
      <w:r w:rsidRPr="00575E69">
        <w:rPr>
          <w:rFonts w:cs="Arial"/>
        </w:rPr>
        <w:t>Unbreakable outer (secondary) containers are used for transportation of carcinogens.</w:t>
      </w:r>
    </w:p>
    <w:p w14:paraId="35136615" w14:textId="77777777" w:rsidR="001014C3" w:rsidRDefault="00533610" w:rsidP="00E71F0D">
      <w:pPr>
        <w:pStyle w:val="ListParagraph"/>
        <w:numPr>
          <w:ilvl w:val="0"/>
          <w:numId w:val="204"/>
        </w:numPr>
        <w:ind w:left="360"/>
        <w:rPr>
          <w:rFonts w:cs="Arial"/>
        </w:rPr>
      </w:pPr>
      <w:r w:rsidRPr="00575E69">
        <w:rPr>
          <w:rFonts w:cs="Arial"/>
        </w:rPr>
        <w:t>Access procedures are used if work involves moderate or greater amounts of carcinogens or moderate to lengthy procedures. These procedures may include:</w:t>
      </w:r>
    </w:p>
    <w:p w14:paraId="584C3C28" w14:textId="77777777" w:rsidR="001014C3" w:rsidRDefault="00533610" w:rsidP="00E71F0D">
      <w:pPr>
        <w:pStyle w:val="ListParagraph"/>
        <w:numPr>
          <w:ilvl w:val="0"/>
          <w:numId w:val="205"/>
        </w:numPr>
        <w:ind w:left="720"/>
        <w:rPr>
          <w:rFonts w:cs="Arial"/>
        </w:rPr>
      </w:pPr>
      <w:r w:rsidRPr="001014C3">
        <w:rPr>
          <w:rFonts w:cs="Arial"/>
        </w:rPr>
        <w:t>closed doors</w:t>
      </w:r>
    </w:p>
    <w:p w14:paraId="7793EAA8" w14:textId="77777777" w:rsidR="001014C3" w:rsidRDefault="00533610" w:rsidP="00E71F0D">
      <w:pPr>
        <w:pStyle w:val="ListParagraph"/>
        <w:numPr>
          <w:ilvl w:val="0"/>
          <w:numId w:val="205"/>
        </w:numPr>
        <w:ind w:left="720"/>
        <w:rPr>
          <w:rFonts w:cs="Arial"/>
        </w:rPr>
      </w:pPr>
      <w:r w:rsidRPr="001014C3">
        <w:rPr>
          <w:rFonts w:cs="Arial"/>
        </w:rPr>
        <w:t>restricted access – only authorized personnel permitted</w:t>
      </w:r>
    </w:p>
    <w:p w14:paraId="592E8FE1" w14:textId="77777777" w:rsidR="001014C3" w:rsidRDefault="00533610" w:rsidP="00E71F0D">
      <w:pPr>
        <w:pStyle w:val="ListParagraph"/>
        <w:numPr>
          <w:ilvl w:val="0"/>
          <w:numId w:val="205"/>
        </w:numPr>
        <w:ind w:left="720"/>
        <w:rPr>
          <w:rFonts w:cs="Arial"/>
        </w:rPr>
      </w:pPr>
      <w:r w:rsidRPr="001014C3">
        <w:rPr>
          <w:rFonts w:cs="Arial"/>
        </w:rPr>
        <w:t>written access procedures posted on the outer door.</w:t>
      </w:r>
    </w:p>
    <w:p w14:paraId="3C9A5EC3" w14:textId="0ED33F42" w:rsidR="00533610" w:rsidRPr="001014C3" w:rsidRDefault="00533610" w:rsidP="00E71F0D">
      <w:pPr>
        <w:pStyle w:val="ListParagraph"/>
        <w:numPr>
          <w:ilvl w:val="0"/>
          <w:numId w:val="204"/>
        </w:numPr>
        <w:ind w:left="360"/>
        <w:rPr>
          <w:rFonts w:cs="Arial"/>
        </w:rPr>
      </w:pPr>
      <w:r w:rsidRPr="001014C3">
        <w:rPr>
          <w:rFonts w:cs="Arial"/>
        </w:rPr>
        <w:t>Dry sweeping and mopping are prohib</w:t>
      </w:r>
      <w:r w:rsidR="00F73DA6" w:rsidRPr="001014C3">
        <w:rPr>
          <w:rFonts w:cs="Arial"/>
        </w:rPr>
        <w:t>ited if powdered carcinogens,</w:t>
      </w:r>
      <w:r w:rsidRPr="001014C3">
        <w:rPr>
          <w:rFonts w:cs="Arial"/>
        </w:rPr>
        <w:t xml:space="preserve"> mutagens</w:t>
      </w:r>
      <w:r w:rsidR="00F73DA6" w:rsidRPr="001014C3">
        <w:rPr>
          <w:rFonts w:cs="Arial"/>
        </w:rPr>
        <w:t>, or toxins</w:t>
      </w:r>
      <w:r w:rsidRPr="001014C3">
        <w:rPr>
          <w:rFonts w:cs="Arial"/>
        </w:rPr>
        <w:t xml:space="preserve"> (e.g., acrylamide and ethidium bromide) are used.</w:t>
      </w:r>
    </w:p>
    <w:p w14:paraId="598913BF" w14:textId="77777777" w:rsidR="00533610" w:rsidRPr="000542AB" w:rsidRDefault="00533610" w:rsidP="00533610">
      <w:pPr>
        <w:contextualSpacing/>
        <w:rPr>
          <w:rFonts w:cs="Arial"/>
        </w:rPr>
      </w:pPr>
    </w:p>
    <w:p w14:paraId="76BC35FD" w14:textId="77777777" w:rsidR="00B36965" w:rsidRDefault="00533610" w:rsidP="00B36965">
      <w:pPr>
        <w:ind w:left="360" w:hanging="360"/>
        <w:contextualSpacing/>
        <w:rPr>
          <w:rFonts w:cs="Arial"/>
        </w:rPr>
      </w:pPr>
      <w:r w:rsidRPr="000542AB">
        <w:rPr>
          <w:rFonts w:cs="Arial"/>
          <w:b/>
        </w:rPr>
        <w:t>E. OSHA-Specified Cancer-Causing Agents.</w:t>
      </w:r>
      <w:r w:rsidRPr="000542AB">
        <w:rPr>
          <w:rFonts w:cs="Arial"/>
        </w:rPr>
        <w:t xml:space="preserve"> </w:t>
      </w:r>
    </w:p>
    <w:p w14:paraId="70AFAED2" w14:textId="77777777" w:rsidR="00814946" w:rsidRDefault="00814946" w:rsidP="00B36965">
      <w:pPr>
        <w:ind w:left="360" w:hanging="180"/>
        <w:contextualSpacing/>
        <w:rPr>
          <w:rFonts w:cs="Arial"/>
        </w:rPr>
        <w:sectPr w:rsidR="00814946" w:rsidSect="00B36965">
          <w:headerReference w:type="even" r:id="rId214"/>
          <w:headerReference w:type="default" r:id="rId215"/>
          <w:pgSz w:w="12240" w:h="15840" w:code="1"/>
          <w:pgMar w:top="1008" w:right="1008" w:bottom="1008" w:left="1008" w:header="720" w:footer="720" w:gutter="0"/>
          <w:cols w:space="720"/>
          <w:docGrid w:linePitch="360"/>
        </w:sectPr>
      </w:pPr>
    </w:p>
    <w:p w14:paraId="7B3FF670" w14:textId="4E88C9B9" w:rsidR="00EE30D5" w:rsidRPr="00E443D0" w:rsidRDefault="00EE30D5" w:rsidP="00E443D0">
      <w:pPr>
        <w:ind w:left="180" w:hanging="180"/>
        <w:contextualSpacing/>
        <w:rPr>
          <w:rFonts w:cs="Arial"/>
        </w:rPr>
      </w:pPr>
      <w:r w:rsidRPr="00E443D0">
        <w:rPr>
          <w:rFonts w:cs="Arial"/>
        </w:rPr>
        <w:t>2-Acetylaminofluorene</w:t>
      </w:r>
    </w:p>
    <w:p w14:paraId="5FDE19DA" w14:textId="77777777" w:rsidR="00EE30D5" w:rsidRPr="00E443D0" w:rsidRDefault="00EE30D5" w:rsidP="00E443D0">
      <w:pPr>
        <w:contextualSpacing/>
        <w:rPr>
          <w:rFonts w:cs="Arial"/>
        </w:rPr>
      </w:pPr>
      <w:r w:rsidRPr="00E443D0">
        <w:rPr>
          <w:rFonts w:cs="Arial"/>
        </w:rPr>
        <w:t>Acrylonitrile</w:t>
      </w:r>
    </w:p>
    <w:p w14:paraId="6692A113" w14:textId="77777777" w:rsidR="00EE30D5" w:rsidRPr="00E443D0" w:rsidRDefault="00EE30D5" w:rsidP="00E443D0">
      <w:pPr>
        <w:contextualSpacing/>
        <w:rPr>
          <w:rFonts w:cs="Arial"/>
        </w:rPr>
      </w:pPr>
      <w:r w:rsidRPr="00E443D0">
        <w:rPr>
          <w:rFonts w:cs="Arial"/>
        </w:rPr>
        <w:t>alpha-Naphthylamine</w:t>
      </w:r>
    </w:p>
    <w:p w14:paraId="223A50C9" w14:textId="77777777" w:rsidR="00EE30D5" w:rsidRPr="00E443D0" w:rsidRDefault="00EE30D5" w:rsidP="00E443D0">
      <w:pPr>
        <w:contextualSpacing/>
        <w:rPr>
          <w:rFonts w:cs="Arial"/>
        </w:rPr>
      </w:pPr>
      <w:r w:rsidRPr="00E443D0">
        <w:rPr>
          <w:rFonts w:cs="Arial"/>
        </w:rPr>
        <w:t>4-Aminodiphenyl</w:t>
      </w:r>
    </w:p>
    <w:p w14:paraId="323A04AA" w14:textId="77777777" w:rsidR="00EE30D5" w:rsidRPr="00E443D0" w:rsidRDefault="00EE30D5" w:rsidP="00E443D0">
      <w:pPr>
        <w:contextualSpacing/>
        <w:rPr>
          <w:rFonts w:cs="Arial"/>
        </w:rPr>
      </w:pPr>
      <w:r w:rsidRPr="00E443D0">
        <w:rPr>
          <w:rFonts w:cs="Arial"/>
        </w:rPr>
        <w:t>Asbestos</w:t>
      </w:r>
    </w:p>
    <w:p w14:paraId="76D1B8D5" w14:textId="77777777" w:rsidR="00EE30D5" w:rsidRPr="00E443D0" w:rsidRDefault="00EE30D5" w:rsidP="00E443D0">
      <w:pPr>
        <w:contextualSpacing/>
        <w:rPr>
          <w:rFonts w:cs="Arial"/>
        </w:rPr>
      </w:pPr>
      <w:r w:rsidRPr="00E443D0">
        <w:rPr>
          <w:rFonts w:cs="Arial"/>
        </w:rPr>
        <w:t>Benzene</w:t>
      </w:r>
    </w:p>
    <w:p w14:paraId="66ACC3BB" w14:textId="77777777" w:rsidR="00EE30D5" w:rsidRPr="00E443D0" w:rsidRDefault="00EE30D5" w:rsidP="00E443D0">
      <w:pPr>
        <w:contextualSpacing/>
        <w:rPr>
          <w:rFonts w:cs="Arial"/>
        </w:rPr>
      </w:pPr>
      <w:r w:rsidRPr="00E443D0">
        <w:rPr>
          <w:rFonts w:cs="Arial"/>
        </w:rPr>
        <w:t>Benzidine</w:t>
      </w:r>
    </w:p>
    <w:p w14:paraId="0CDDBC9F" w14:textId="77777777" w:rsidR="00EE30D5" w:rsidRPr="00E443D0" w:rsidRDefault="00EE30D5" w:rsidP="00E443D0">
      <w:pPr>
        <w:contextualSpacing/>
        <w:rPr>
          <w:rFonts w:cs="Arial"/>
        </w:rPr>
      </w:pPr>
      <w:r w:rsidRPr="00E443D0">
        <w:rPr>
          <w:rFonts w:cs="Arial"/>
        </w:rPr>
        <w:t>beta-Naphthylamine</w:t>
      </w:r>
    </w:p>
    <w:p w14:paraId="3199D184" w14:textId="77777777" w:rsidR="00EE30D5" w:rsidRPr="00E443D0" w:rsidRDefault="00EE30D5" w:rsidP="00E443D0">
      <w:pPr>
        <w:contextualSpacing/>
        <w:rPr>
          <w:rFonts w:cs="Arial"/>
        </w:rPr>
      </w:pPr>
      <w:r w:rsidRPr="00E443D0">
        <w:rPr>
          <w:rFonts w:cs="Arial"/>
        </w:rPr>
        <w:t>beta-Propiolactone</w:t>
      </w:r>
    </w:p>
    <w:p w14:paraId="75077FCE" w14:textId="77777777" w:rsidR="00EE30D5" w:rsidRPr="00E443D0" w:rsidRDefault="00EE30D5" w:rsidP="00E443D0">
      <w:pPr>
        <w:contextualSpacing/>
        <w:rPr>
          <w:rFonts w:cs="Arial"/>
        </w:rPr>
      </w:pPr>
      <w:r w:rsidRPr="00E443D0">
        <w:rPr>
          <w:rFonts w:cs="Arial"/>
        </w:rPr>
        <w:t>bis-Chloromethyl ether</w:t>
      </w:r>
    </w:p>
    <w:p w14:paraId="3BBEED49" w14:textId="77777777" w:rsidR="00EE30D5" w:rsidRPr="00E443D0" w:rsidRDefault="00EE30D5" w:rsidP="00E443D0">
      <w:pPr>
        <w:contextualSpacing/>
        <w:rPr>
          <w:rFonts w:cs="Arial"/>
        </w:rPr>
      </w:pPr>
      <w:r w:rsidRPr="00E443D0">
        <w:rPr>
          <w:rFonts w:cs="Arial"/>
        </w:rPr>
        <w:t>1,3-Butadiene</w:t>
      </w:r>
    </w:p>
    <w:p w14:paraId="26A1CF48" w14:textId="77777777" w:rsidR="00EE30D5" w:rsidRPr="00E443D0" w:rsidRDefault="00EE30D5" w:rsidP="00E443D0">
      <w:pPr>
        <w:contextualSpacing/>
        <w:rPr>
          <w:rFonts w:cs="Arial"/>
        </w:rPr>
      </w:pPr>
      <w:r w:rsidRPr="00E443D0">
        <w:rPr>
          <w:rFonts w:cs="Arial"/>
        </w:rPr>
        <w:t>Cadmium</w:t>
      </w:r>
    </w:p>
    <w:p w14:paraId="2899B4C1" w14:textId="77777777" w:rsidR="00EE30D5" w:rsidRPr="00E443D0" w:rsidRDefault="00EE30D5" w:rsidP="00E443D0">
      <w:pPr>
        <w:contextualSpacing/>
        <w:rPr>
          <w:rFonts w:cs="Arial"/>
        </w:rPr>
      </w:pPr>
      <w:r w:rsidRPr="00E443D0">
        <w:rPr>
          <w:rFonts w:cs="Arial"/>
        </w:rPr>
        <w:t>1,2-dibromo-3-chloropropane</w:t>
      </w:r>
    </w:p>
    <w:p w14:paraId="2BB82169" w14:textId="77777777" w:rsidR="00EE30D5" w:rsidRPr="00E443D0" w:rsidRDefault="00EE30D5" w:rsidP="00E443D0">
      <w:pPr>
        <w:contextualSpacing/>
        <w:rPr>
          <w:rFonts w:cs="Arial"/>
        </w:rPr>
      </w:pPr>
      <w:r w:rsidRPr="00E443D0">
        <w:rPr>
          <w:rFonts w:cs="Arial"/>
        </w:rPr>
        <w:t>3,3’-Dichlorobenzidine (and its salts)</w:t>
      </w:r>
    </w:p>
    <w:p w14:paraId="51E6960E" w14:textId="77777777" w:rsidR="00EE30D5" w:rsidRPr="00E443D0" w:rsidRDefault="00EE30D5" w:rsidP="00E443D0">
      <w:pPr>
        <w:contextualSpacing/>
        <w:rPr>
          <w:rFonts w:cs="Arial"/>
        </w:rPr>
      </w:pPr>
      <w:r w:rsidRPr="00E443D0">
        <w:rPr>
          <w:rFonts w:cs="Arial"/>
        </w:rPr>
        <w:t>4-Dimethylaminoazobenzene</w:t>
      </w:r>
    </w:p>
    <w:p w14:paraId="161779EB" w14:textId="77777777" w:rsidR="00EE30D5" w:rsidRPr="00E443D0" w:rsidRDefault="00EE30D5" w:rsidP="00E443D0">
      <w:pPr>
        <w:contextualSpacing/>
        <w:rPr>
          <w:rFonts w:cs="Arial"/>
        </w:rPr>
      </w:pPr>
      <w:r w:rsidRPr="00E443D0">
        <w:rPr>
          <w:rFonts w:cs="Arial"/>
        </w:rPr>
        <w:t>Ethyleneimine</w:t>
      </w:r>
    </w:p>
    <w:p w14:paraId="1DACF641" w14:textId="77777777" w:rsidR="00EE30D5" w:rsidRPr="00E443D0" w:rsidRDefault="00EE30D5" w:rsidP="00E443D0">
      <w:pPr>
        <w:contextualSpacing/>
        <w:rPr>
          <w:rFonts w:cs="Arial"/>
        </w:rPr>
      </w:pPr>
      <w:r w:rsidRPr="00E443D0">
        <w:rPr>
          <w:rFonts w:cs="Arial"/>
        </w:rPr>
        <w:t>Ethylene oxide</w:t>
      </w:r>
    </w:p>
    <w:p w14:paraId="0F6FD2D7" w14:textId="77777777" w:rsidR="00EE30D5" w:rsidRPr="00E443D0" w:rsidRDefault="00EE30D5" w:rsidP="00E443D0">
      <w:pPr>
        <w:contextualSpacing/>
        <w:rPr>
          <w:rFonts w:cs="Arial"/>
        </w:rPr>
      </w:pPr>
      <w:r w:rsidRPr="00E443D0">
        <w:rPr>
          <w:rFonts w:cs="Arial"/>
        </w:rPr>
        <w:t>Formaldehyde</w:t>
      </w:r>
    </w:p>
    <w:p w14:paraId="4FF8308F" w14:textId="77777777" w:rsidR="00EE30D5" w:rsidRPr="00E443D0" w:rsidRDefault="00EE30D5" w:rsidP="00E443D0">
      <w:pPr>
        <w:contextualSpacing/>
        <w:rPr>
          <w:rFonts w:cs="Arial"/>
        </w:rPr>
      </w:pPr>
      <w:r w:rsidRPr="00E443D0">
        <w:rPr>
          <w:rFonts w:cs="Arial"/>
        </w:rPr>
        <w:t>Inorganic arsenic</w:t>
      </w:r>
    </w:p>
    <w:p w14:paraId="7F6BCF76" w14:textId="77777777" w:rsidR="00EE30D5" w:rsidRPr="00E443D0" w:rsidRDefault="00EE30D5" w:rsidP="00E443D0">
      <w:pPr>
        <w:contextualSpacing/>
        <w:rPr>
          <w:rFonts w:cs="Arial"/>
        </w:rPr>
      </w:pPr>
      <w:r w:rsidRPr="00E443D0">
        <w:rPr>
          <w:rFonts w:cs="Arial"/>
        </w:rPr>
        <w:t>Lead</w:t>
      </w:r>
    </w:p>
    <w:p w14:paraId="6602E930" w14:textId="77777777" w:rsidR="00EE30D5" w:rsidRPr="00E443D0" w:rsidRDefault="00EE30D5" w:rsidP="00E443D0">
      <w:pPr>
        <w:contextualSpacing/>
        <w:rPr>
          <w:rFonts w:cs="Arial"/>
        </w:rPr>
      </w:pPr>
      <w:r w:rsidRPr="00E443D0">
        <w:rPr>
          <w:rFonts w:cs="Arial"/>
        </w:rPr>
        <w:t>Methyl chloromethyl ether</w:t>
      </w:r>
    </w:p>
    <w:p w14:paraId="18B8B214" w14:textId="77777777" w:rsidR="00EE30D5" w:rsidRPr="00E443D0" w:rsidRDefault="00EE30D5" w:rsidP="00E443D0">
      <w:pPr>
        <w:contextualSpacing/>
        <w:rPr>
          <w:rFonts w:cs="Arial"/>
        </w:rPr>
      </w:pPr>
      <w:r w:rsidRPr="00E443D0">
        <w:rPr>
          <w:rFonts w:cs="Arial"/>
        </w:rPr>
        <w:t>Methylene chloride</w:t>
      </w:r>
    </w:p>
    <w:p w14:paraId="0094625D" w14:textId="77777777" w:rsidR="00EE30D5" w:rsidRPr="00E443D0" w:rsidRDefault="00EE30D5" w:rsidP="00E443D0">
      <w:pPr>
        <w:contextualSpacing/>
        <w:rPr>
          <w:rFonts w:cs="Arial"/>
        </w:rPr>
      </w:pPr>
      <w:r w:rsidRPr="00E443D0">
        <w:rPr>
          <w:rFonts w:cs="Arial"/>
        </w:rPr>
        <w:t>Methylenedianiline</w:t>
      </w:r>
    </w:p>
    <w:p w14:paraId="578E4CFF" w14:textId="77777777" w:rsidR="00EE30D5" w:rsidRPr="00E443D0" w:rsidRDefault="00EE30D5" w:rsidP="00E443D0">
      <w:pPr>
        <w:contextualSpacing/>
        <w:rPr>
          <w:rFonts w:cs="Arial"/>
        </w:rPr>
      </w:pPr>
      <w:r w:rsidRPr="00E443D0">
        <w:rPr>
          <w:rFonts w:cs="Arial"/>
        </w:rPr>
        <w:t>N-Nitrosodimethylamine</w:t>
      </w:r>
    </w:p>
    <w:p w14:paraId="5A1E189B" w14:textId="55981D47" w:rsidR="00533610" w:rsidRPr="00E443D0" w:rsidRDefault="00EE30D5" w:rsidP="00E443D0">
      <w:pPr>
        <w:contextualSpacing/>
        <w:rPr>
          <w:rFonts w:cs="Arial"/>
        </w:rPr>
      </w:pPr>
      <w:r w:rsidRPr="00E443D0">
        <w:rPr>
          <w:rFonts w:cs="Arial"/>
        </w:rPr>
        <w:t>Vinyl chloride</w:t>
      </w:r>
    </w:p>
    <w:p w14:paraId="13858936" w14:textId="77777777" w:rsidR="00814946" w:rsidRDefault="00814946" w:rsidP="00533610">
      <w:pPr>
        <w:ind w:left="180"/>
        <w:contextualSpacing/>
        <w:rPr>
          <w:rFonts w:cs="Arial"/>
        </w:rPr>
        <w:sectPr w:rsidR="00814946" w:rsidSect="00E443D0">
          <w:type w:val="continuous"/>
          <w:pgSz w:w="12240" w:h="15840" w:code="1"/>
          <w:pgMar w:top="1008" w:right="1008" w:bottom="1008" w:left="1008" w:header="720" w:footer="720" w:gutter="0"/>
          <w:cols w:num="3" w:space="720"/>
          <w:docGrid w:linePitch="360"/>
        </w:sectPr>
      </w:pPr>
    </w:p>
    <w:p w14:paraId="47A7FFBD" w14:textId="1ED2AEB8" w:rsidR="00B36965" w:rsidRDefault="00B36965" w:rsidP="00533610">
      <w:pPr>
        <w:ind w:left="180"/>
        <w:contextualSpacing/>
        <w:rPr>
          <w:rFonts w:cs="Arial"/>
        </w:rPr>
      </w:pPr>
    </w:p>
    <w:p w14:paraId="4FA2E493" w14:textId="4F72D92C" w:rsidR="00533610" w:rsidRDefault="00533610" w:rsidP="00E443D0">
      <w:pPr>
        <w:contextualSpacing/>
        <w:rPr>
          <w:rFonts w:cs="Arial"/>
        </w:rPr>
      </w:pPr>
      <w:r w:rsidRPr="000542AB">
        <w:rPr>
          <w:rFonts w:cs="Arial"/>
          <w:b/>
        </w:rPr>
        <w:t>F. Medical Surveillance Provisions.</w:t>
      </w:r>
      <w:r w:rsidRPr="000542AB">
        <w:rPr>
          <w:rFonts w:cs="Arial"/>
        </w:rPr>
        <w:t xml:space="preserve"> If exposure to an OSHA-specified carcinogen is measured to be above the action level or the </w:t>
      </w:r>
      <w:r w:rsidR="00DA1255">
        <w:rPr>
          <w:rFonts w:cs="Arial"/>
        </w:rPr>
        <w:t>short term exposure limit (</w:t>
      </w:r>
      <w:r w:rsidRPr="000542AB">
        <w:rPr>
          <w:rFonts w:cs="Arial"/>
        </w:rPr>
        <w:t>STEL</w:t>
      </w:r>
      <w:r w:rsidR="00DA1255">
        <w:rPr>
          <w:rFonts w:cs="Arial"/>
        </w:rPr>
        <w:t>)</w:t>
      </w:r>
      <w:r w:rsidRPr="000542AB">
        <w:rPr>
          <w:rFonts w:cs="Arial"/>
        </w:rPr>
        <w:t xml:space="preserve">, certain specific regulatory requirements come into play, one of which is a medical surveillance program. Medical surveillance is intended to determine whether </w:t>
      </w:r>
      <w:r w:rsidR="00F9193F">
        <w:rPr>
          <w:rFonts w:cs="Arial"/>
        </w:rPr>
        <w:t>personnel</w:t>
      </w:r>
      <w:r w:rsidRPr="000542AB">
        <w:rPr>
          <w:rFonts w:cs="Arial"/>
        </w:rPr>
        <w:t xml:space="preserve"> are experiencing adverse health effects from exposure to contaminants. It is to be provided without cost to employees and at a reasonable time and place. The parameters of the medical examination are contaminant-specific and primarily determined by or under the supervision of a licensed physician. For example, following a worker’s potential exposure to lead, the occupational physician will order biological monitoring for blood lead level, as required in the OSHA Lead Standard, but the other exam elements are left to the physician’s discretion. The OSHA Formaldehyde Standard requires medical questionnaires to be completed by workers with possible formaldehyde exposure. The physician discerns who needs a physical </w:t>
      </w:r>
      <w:r w:rsidR="00F9193F">
        <w:rPr>
          <w:rFonts w:cs="Arial"/>
        </w:rPr>
        <w:t>after</w:t>
      </w:r>
      <w:r w:rsidRPr="000542AB">
        <w:rPr>
          <w:rFonts w:cs="Arial"/>
        </w:rPr>
        <w:t xml:space="preserve"> reviewing the questionnaires.</w:t>
      </w:r>
    </w:p>
    <w:p w14:paraId="3727B551" w14:textId="77777777" w:rsidR="00533610" w:rsidRDefault="00533610" w:rsidP="00533610">
      <w:pPr>
        <w:rPr>
          <w:rFonts w:cs="Arial"/>
        </w:rPr>
      </w:pPr>
      <w:r>
        <w:rPr>
          <w:rFonts w:cs="Arial"/>
        </w:rPr>
        <w:br w:type="page"/>
      </w:r>
    </w:p>
    <w:p w14:paraId="0963BD12" w14:textId="2D24E1D7" w:rsidR="00533610" w:rsidRPr="00037B0B" w:rsidRDefault="00031F68" w:rsidP="00515894">
      <w:pPr>
        <w:pStyle w:val="Heading2"/>
        <w:numPr>
          <w:ilvl w:val="0"/>
          <w:numId w:val="0"/>
        </w:numPr>
        <w:ind w:left="1440" w:hanging="1440"/>
      </w:pPr>
      <w:bookmarkStart w:id="569" w:name="_Toc535397285"/>
      <w:bookmarkStart w:id="570" w:name="_Toc82415537"/>
      <w:r w:rsidRPr="00F923E0">
        <w:t xml:space="preserve">Appendix E </w:t>
      </w:r>
      <w:r w:rsidRPr="00F923E0">
        <w:rPr>
          <w:b w:val="0"/>
        </w:rPr>
        <w:t xml:space="preserve">– </w:t>
      </w:r>
      <w:r w:rsidR="00533610" w:rsidRPr="00F923E0">
        <w:t>C</w:t>
      </w:r>
      <w:r w:rsidR="0099754D" w:rsidRPr="00F923E0">
        <w:t>ompressed Gas Cylinders Fact Sheet</w:t>
      </w:r>
      <w:bookmarkEnd w:id="569"/>
      <w:bookmarkEnd w:id="570"/>
    </w:p>
    <w:p w14:paraId="52590A72" w14:textId="1F2C84A1" w:rsidR="00533610" w:rsidRPr="00EB2008" w:rsidRDefault="00533610" w:rsidP="00533610">
      <w:pPr>
        <w:suppressAutoHyphens/>
        <w:rPr>
          <w:i/>
          <w:sz w:val="18"/>
        </w:rPr>
      </w:pPr>
      <w:r w:rsidRPr="00B124E4">
        <w:rPr>
          <w:sz w:val="18"/>
          <w:szCs w:val="18"/>
        </w:rPr>
        <w:t xml:space="preserve">Safety Policy </w:t>
      </w:r>
      <w:hyperlink r:id="rId216" w:history="1">
        <w:r w:rsidR="0058241B">
          <w:rPr>
            <w:rStyle w:val="Hyperlink"/>
            <w:b/>
            <w:sz w:val="18"/>
            <w:szCs w:val="18"/>
            <w:u w:val="none"/>
          </w:rPr>
          <w:t>SY25: Compressed Gas Cylinders</w:t>
        </w:r>
      </w:hyperlink>
      <w:r>
        <w:rPr>
          <w:rStyle w:val="Hyperlink"/>
          <w:color w:val="auto"/>
          <w:sz w:val="18"/>
          <w:szCs w:val="18"/>
          <w:u w:val="none"/>
        </w:rPr>
        <w:t xml:space="preserve">. </w:t>
      </w:r>
      <w:r w:rsidRPr="00EB2008">
        <w:rPr>
          <w:i/>
          <w:spacing w:val="-3"/>
          <w:sz w:val="18"/>
        </w:rPr>
        <w:t xml:space="preserve">Based on 29 CFR 1910.1450, </w:t>
      </w:r>
      <w:r w:rsidRPr="00EB2008">
        <w:rPr>
          <w:i/>
          <w:sz w:val="18"/>
        </w:rPr>
        <w:t>Occupational exposure to hazardous chemicals in laboratories, by reference to Prudent Practices in the Laboratory, National Research Council.</w:t>
      </w:r>
    </w:p>
    <w:p w14:paraId="43C37FEA" w14:textId="77777777" w:rsidR="002B1FDD" w:rsidRPr="000542AB" w:rsidRDefault="002B1FDD" w:rsidP="002B1FDD">
      <w:pPr>
        <w:rPr>
          <w:rFonts w:cs="Arial"/>
        </w:rPr>
      </w:pPr>
      <w:r w:rsidRPr="000542AB">
        <w:rPr>
          <w:rFonts w:cs="Arial"/>
          <w:b/>
        </w:rPr>
        <w:t>____________________________________________</w:t>
      </w:r>
    </w:p>
    <w:p w14:paraId="3F0C0FAF" w14:textId="77777777" w:rsidR="00533610" w:rsidRPr="000542AB" w:rsidRDefault="00533610" w:rsidP="00533610">
      <w:pPr>
        <w:suppressAutoHyphens/>
        <w:rPr>
          <w:rFonts w:cs="Arial"/>
          <w:spacing w:val="-3"/>
        </w:rPr>
      </w:pPr>
      <w:r w:rsidRPr="000542AB">
        <w:rPr>
          <w:rFonts w:cs="Arial"/>
          <w:b/>
          <w:spacing w:val="-3"/>
        </w:rPr>
        <w:t>PROPERTIES AND HAZARDS</w:t>
      </w:r>
    </w:p>
    <w:p w14:paraId="4CC28A4F" w14:textId="77777777" w:rsidR="00533610" w:rsidRPr="000542AB" w:rsidRDefault="00533610" w:rsidP="00533610">
      <w:pPr>
        <w:suppressAutoHyphens/>
        <w:rPr>
          <w:rFonts w:cs="Arial"/>
          <w:spacing w:val="-3"/>
        </w:rPr>
      </w:pPr>
    </w:p>
    <w:p w14:paraId="5E40DB74" w14:textId="77777777" w:rsidR="00533610" w:rsidRPr="000542AB" w:rsidRDefault="00533610" w:rsidP="00533610">
      <w:pPr>
        <w:suppressAutoHyphens/>
        <w:rPr>
          <w:rFonts w:cs="Arial"/>
          <w:spacing w:val="-2"/>
        </w:rPr>
      </w:pPr>
      <w:r w:rsidRPr="000542AB">
        <w:rPr>
          <w:rFonts w:cs="Arial"/>
          <w:spacing w:val="-2"/>
        </w:rPr>
        <w:t>Handling compressed gases may be more hazardous than handling solid and liquid materials because of the unique properties of gases. These properties and their associated hazards are:</w:t>
      </w:r>
    </w:p>
    <w:p w14:paraId="792FDA69"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pressure hazards causing equipment failure and leakage</w:t>
      </w:r>
    </w:p>
    <w:p w14:paraId="3BDAF637"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rapid diffusion, causing dangerous toxic or anesthetic effects, asphyxiation, and rapid formation of explosive concentrations</w:t>
      </w:r>
    </w:p>
    <w:p w14:paraId="5A24706C"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low boiling-point materials, cryogenic materials, or liquefied gases causing frostbite</w:t>
      </w:r>
    </w:p>
    <w:p w14:paraId="42F9D446"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the same hazards as those associated with solid or liquid chemicals, including corrosion, irritation, flammability, and high reactivity.</w:t>
      </w:r>
    </w:p>
    <w:p w14:paraId="264475B1" w14:textId="77777777" w:rsidR="002B1FDD" w:rsidRPr="002B1FDD" w:rsidRDefault="002B1FDD" w:rsidP="002B1FDD">
      <w:pPr>
        <w:rPr>
          <w:rFonts w:cs="Arial"/>
        </w:rPr>
      </w:pPr>
      <w:r w:rsidRPr="002B1FDD">
        <w:rPr>
          <w:rFonts w:cs="Arial"/>
          <w:b/>
        </w:rPr>
        <w:t>____________________________________________</w:t>
      </w:r>
    </w:p>
    <w:p w14:paraId="1B8F0A1B" w14:textId="77777777" w:rsidR="00533610" w:rsidRPr="000542AB" w:rsidRDefault="00533610" w:rsidP="00533610">
      <w:pPr>
        <w:suppressAutoHyphens/>
        <w:jc w:val="both"/>
        <w:rPr>
          <w:rFonts w:cs="Arial"/>
          <w:spacing w:val="-2"/>
        </w:rPr>
      </w:pPr>
      <w:r w:rsidRPr="000542AB">
        <w:rPr>
          <w:rFonts w:cs="Arial"/>
          <w:b/>
          <w:spacing w:val="-2"/>
        </w:rPr>
        <w:t>PROPER WORK AND HANDLING PRACTICES</w:t>
      </w:r>
    </w:p>
    <w:p w14:paraId="59836A93" w14:textId="77777777" w:rsidR="00533610" w:rsidRPr="000542AB" w:rsidRDefault="00533610" w:rsidP="00533610">
      <w:pPr>
        <w:suppressAutoHyphens/>
        <w:jc w:val="both"/>
        <w:rPr>
          <w:rFonts w:cs="Arial"/>
          <w:spacing w:val="-2"/>
        </w:rPr>
      </w:pPr>
    </w:p>
    <w:p w14:paraId="219C6F28" w14:textId="77777777" w:rsidR="00533610" w:rsidRPr="000542AB" w:rsidRDefault="00533610" w:rsidP="00533610">
      <w:pPr>
        <w:suppressAutoHyphens/>
        <w:rPr>
          <w:rFonts w:cs="Arial"/>
          <w:spacing w:val="-2"/>
        </w:rPr>
      </w:pPr>
      <w:r w:rsidRPr="000542AB">
        <w:rPr>
          <w:rFonts w:cs="Arial"/>
          <w:b/>
          <w:spacing w:val="-2"/>
        </w:rPr>
        <w:t>A. Storage Practices.</w:t>
      </w:r>
    </w:p>
    <w:p w14:paraId="09611EA3" w14:textId="77777777" w:rsidR="00533610" w:rsidRPr="000542AB" w:rsidRDefault="00533610" w:rsidP="00E71F0D">
      <w:pPr>
        <w:numPr>
          <w:ilvl w:val="0"/>
          <w:numId w:val="147"/>
        </w:numPr>
        <w:suppressAutoHyphens/>
        <w:ind w:left="360"/>
        <w:rPr>
          <w:rFonts w:cs="Arial"/>
          <w:spacing w:val="-2"/>
        </w:rPr>
      </w:pPr>
      <w:r w:rsidRPr="000542AB">
        <w:rPr>
          <w:rFonts w:cs="Arial"/>
          <w:spacing w:val="-2"/>
        </w:rPr>
        <w:t>The regulator is removed and the valve protection cap is in place when cylinders are stored.</w:t>
      </w:r>
    </w:p>
    <w:p w14:paraId="6DE1032B" w14:textId="77777777" w:rsidR="00533610" w:rsidRPr="000542AB" w:rsidRDefault="00533610" w:rsidP="00E71F0D">
      <w:pPr>
        <w:numPr>
          <w:ilvl w:val="0"/>
          <w:numId w:val="148"/>
        </w:numPr>
        <w:suppressAutoHyphens/>
        <w:ind w:left="360"/>
        <w:rPr>
          <w:rFonts w:cs="Arial"/>
          <w:spacing w:val="-2"/>
        </w:rPr>
      </w:pPr>
      <w:r w:rsidRPr="000542AB">
        <w:rPr>
          <w:rFonts w:cs="Arial"/>
          <w:spacing w:val="-2"/>
        </w:rPr>
        <w:t>Cylinders are situated away from heat and ignition sources.</w:t>
      </w:r>
    </w:p>
    <w:p w14:paraId="6C436C0C" w14:textId="55E7F666" w:rsidR="00533610" w:rsidRPr="000542AB" w:rsidRDefault="00533610" w:rsidP="00E71F0D">
      <w:pPr>
        <w:numPr>
          <w:ilvl w:val="0"/>
          <w:numId w:val="148"/>
        </w:numPr>
        <w:suppressAutoHyphens/>
        <w:ind w:left="360"/>
        <w:rPr>
          <w:rFonts w:cs="Arial"/>
          <w:spacing w:val="-2"/>
        </w:rPr>
      </w:pPr>
      <w:r w:rsidRPr="000542AB">
        <w:rPr>
          <w:rFonts w:cs="Arial"/>
          <w:spacing w:val="-2"/>
        </w:rPr>
        <w:t xml:space="preserve">Flammable gases (e.g., </w:t>
      </w:r>
      <w:r w:rsidR="00F9193F" w:rsidRPr="000542AB">
        <w:rPr>
          <w:rFonts w:cs="Arial"/>
          <w:spacing w:val="-2"/>
        </w:rPr>
        <w:t>carbon monoxide</w:t>
      </w:r>
      <w:r w:rsidR="00F9193F">
        <w:rPr>
          <w:rFonts w:cs="Arial"/>
          <w:spacing w:val="-2"/>
        </w:rPr>
        <w:t>,</w:t>
      </w:r>
      <w:r w:rsidR="00F9193F" w:rsidRPr="000542AB">
        <w:rPr>
          <w:rFonts w:cs="Arial"/>
          <w:spacing w:val="-2"/>
        </w:rPr>
        <w:t xml:space="preserve"> </w:t>
      </w:r>
      <w:r w:rsidRPr="000542AB">
        <w:rPr>
          <w:rFonts w:cs="Arial"/>
          <w:spacing w:val="-2"/>
        </w:rPr>
        <w:t xml:space="preserve">hydrogen) are stored away from other gases, especially oxidizers (e.g., </w:t>
      </w:r>
      <w:r w:rsidR="00F9193F" w:rsidRPr="000542AB">
        <w:rPr>
          <w:rFonts w:cs="Arial"/>
          <w:spacing w:val="-2"/>
        </w:rPr>
        <w:t>nitrous oxide</w:t>
      </w:r>
      <w:r w:rsidR="00F9193F">
        <w:rPr>
          <w:rFonts w:cs="Arial"/>
          <w:spacing w:val="-2"/>
        </w:rPr>
        <w:t>,</w:t>
      </w:r>
      <w:r w:rsidR="00F9193F" w:rsidRPr="000542AB">
        <w:rPr>
          <w:rFonts w:cs="Arial"/>
          <w:spacing w:val="-2"/>
        </w:rPr>
        <w:t xml:space="preserve"> </w:t>
      </w:r>
      <w:r w:rsidR="00F9193F">
        <w:rPr>
          <w:rFonts w:cs="Arial"/>
          <w:spacing w:val="-2"/>
        </w:rPr>
        <w:t>oxygen</w:t>
      </w:r>
      <w:r w:rsidRPr="000542AB">
        <w:rPr>
          <w:rFonts w:cs="Arial"/>
          <w:spacing w:val="-2"/>
        </w:rPr>
        <w:t>).</w:t>
      </w:r>
    </w:p>
    <w:p w14:paraId="71950A0F" w14:textId="77777777" w:rsidR="00533610" w:rsidRPr="000542AB" w:rsidRDefault="00533610" w:rsidP="00E71F0D">
      <w:pPr>
        <w:numPr>
          <w:ilvl w:val="0"/>
          <w:numId w:val="148"/>
        </w:numPr>
        <w:suppressAutoHyphens/>
        <w:ind w:left="360"/>
        <w:rPr>
          <w:rFonts w:cs="Arial"/>
          <w:spacing w:val="-2"/>
        </w:rPr>
      </w:pPr>
      <w:r w:rsidRPr="000542AB">
        <w:rPr>
          <w:rFonts w:cs="Arial"/>
          <w:spacing w:val="-2"/>
        </w:rPr>
        <w:t>Cylinders are situated away from major traffic flow.</w:t>
      </w:r>
    </w:p>
    <w:p w14:paraId="7DAFCB78" w14:textId="77777777" w:rsidR="00533610" w:rsidRPr="000542AB" w:rsidRDefault="00533610" w:rsidP="00E71F0D">
      <w:pPr>
        <w:numPr>
          <w:ilvl w:val="0"/>
          <w:numId w:val="148"/>
        </w:numPr>
        <w:suppressAutoHyphens/>
        <w:ind w:left="360"/>
        <w:rPr>
          <w:rFonts w:cs="Arial"/>
          <w:spacing w:val="-2"/>
        </w:rPr>
      </w:pPr>
      <w:r w:rsidRPr="000542AB">
        <w:rPr>
          <w:rFonts w:cs="Arial"/>
          <w:spacing w:val="-2"/>
        </w:rPr>
        <w:t xml:space="preserve">Cylinders are maintained in an environment at near-room temperatures. They are not subjected to a temperature greater than 125 </w:t>
      </w:r>
      <w:r w:rsidRPr="000542AB">
        <w:rPr>
          <w:rFonts w:cs="Arial"/>
          <w:bCs/>
        </w:rPr>
        <w:t>°</w:t>
      </w:r>
      <w:r w:rsidRPr="000542AB">
        <w:rPr>
          <w:rFonts w:cs="Arial"/>
          <w:spacing w:val="-2"/>
        </w:rPr>
        <w:t xml:space="preserve">F or lower than -21 </w:t>
      </w:r>
      <w:r w:rsidRPr="000542AB">
        <w:rPr>
          <w:rFonts w:cs="Arial"/>
          <w:bCs/>
        </w:rPr>
        <w:t>°</w:t>
      </w:r>
      <w:r w:rsidRPr="000542AB">
        <w:rPr>
          <w:rFonts w:cs="Arial"/>
          <w:spacing w:val="-2"/>
        </w:rPr>
        <w:t>F.</w:t>
      </w:r>
    </w:p>
    <w:p w14:paraId="5C1DBBB2" w14:textId="77777777" w:rsidR="00533610" w:rsidRPr="000542AB" w:rsidRDefault="00533610" w:rsidP="00E71F0D">
      <w:pPr>
        <w:numPr>
          <w:ilvl w:val="0"/>
          <w:numId w:val="148"/>
        </w:numPr>
        <w:suppressAutoHyphens/>
        <w:ind w:left="360"/>
        <w:rPr>
          <w:rFonts w:cs="Arial"/>
          <w:spacing w:val="-2"/>
        </w:rPr>
      </w:pPr>
      <w:r w:rsidRPr="000542AB">
        <w:rPr>
          <w:rFonts w:cs="Arial"/>
          <w:spacing w:val="-2"/>
        </w:rPr>
        <w:t>Flames never come into contact with any part of a compressed gas cylinder.</w:t>
      </w:r>
    </w:p>
    <w:p w14:paraId="7BB6744D" w14:textId="77777777" w:rsidR="00533610" w:rsidRPr="000542AB" w:rsidRDefault="00533610" w:rsidP="00E71F0D">
      <w:pPr>
        <w:numPr>
          <w:ilvl w:val="0"/>
          <w:numId w:val="148"/>
        </w:numPr>
        <w:suppressAutoHyphens/>
        <w:ind w:left="360"/>
        <w:rPr>
          <w:rFonts w:cs="Arial"/>
          <w:spacing w:val="-2"/>
        </w:rPr>
      </w:pPr>
      <w:r w:rsidRPr="000542AB">
        <w:rPr>
          <w:rFonts w:cs="Arial"/>
          <w:spacing w:val="-2"/>
        </w:rPr>
        <w:t>A valve protection cap is left on each cylinder until it has been properly secured in the lab and when it is not in use (after having been secured).</w:t>
      </w:r>
    </w:p>
    <w:p w14:paraId="2198A99B" w14:textId="6D754917" w:rsidR="00533610" w:rsidRPr="000542AB" w:rsidRDefault="00533610" w:rsidP="00E71F0D">
      <w:pPr>
        <w:numPr>
          <w:ilvl w:val="0"/>
          <w:numId w:val="148"/>
        </w:numPr>
        <w:suppressAutoHyphens/>
        <w:ind w:left="360"/>
        <w:rPr>
          <w:rFonts w:cs="Arial"/>
          <w:spacing w:val="-2"/>
        </w:rPr>
      </w:pPr>
      <w:r w:rsidRPr="000542AB">
        <w:rPr>
          <w:rFonts w:cs="Arial"/>
          <w:spacing w:val="-2"/>
        </w:rPr>
        <w:t xml:space="preserve">Cylinders must be secured against a wall or bench with cylinder clamps, chains, or straps, or </w:t>
      </w:r>
      <w:r w:rsidR="00F923E0">
        <w:rPr>
          <w:rFonts w:cs="Arial"/>
          <w:spacing w:val="-2"/>
        </w:rPr>
        <w:t>be</w:t>
      </w:r>
      <w:r w:rsidRPr="000542AB">
        <w:rPr>
          <w:rFonts w:cs="Arial"/>
          <w:spacing w:val="-2"/>
        </w:rPr>
        <w:t xml:space="preserve"> placed in a cylinder stand. </w:t>
      </w:r>
    </w:p>
    <w:p w14:paraId="78AF6E0E" w14:textId="77777777" w:rsidR="00533610" w:rsidRPr="000542AB" w:rsidRDefault="00533610" w:rsidP="00F9193F">
      <w:pPr>
        <w:suppressAutoHyphens/>
        <w:rPr>
          <w:rFonts w:cs="Arial"/>
          <w:spacing w:val="-2"/>
        </w:rPr>
      </w:pPr>
    </w:p>
    <w:p w14:paraId="7D1E0B9D" w14:textId="77777777" w:rsidR="00533610" w:rsidRPr="000542AB" w:rsidRDefault="00533610" w:rsidP="00533610">
      <w:pPr>
        <w:suppressAutoHyphens/>
        <w:rPr>
          <w:rFonts w:cs="Arial"/>
          <w:spacing w:val="-2"/>
        </w:rPr>
      </w:pPr>
      <w:r w:rsidRPr="000542AB">
        <w:rPr>
          <w:rFonts w:cs="Arial"/>
          <w:b/>
          <w:spacing w:val="-2"/>
        </w:rPr>
        <w:t>B. Transportation.</w:t>
      </w:r>
    </w:p>
    <w:p w14:paraId="04B0820C" w14:textId="77777777" w:rsidR="00533610" w:rsidRPr="000542AB" w:rsidRDefault="00533610" w:rsidP="00E71F0D">
      <w:pPr>
        <w:numPr>
          <w:ilvl w:val="0"/>
          <w:numId w:val="149"/>
        </w:numPr>
        <w:ind w:left="360"/>
        <w:rPr>
          <w:rFonts w:cs="Arial"/>
          <w:spacing w:val="-2"/>
        </w:rPr>
      </w:pPr>
      <w:r w:rsidRPr="000542AB">
        <w:rPr>
          <w:rFonts w:cs="Arial"/>
          <w:spacing w:val="-2"/>
        </w:rPr>
        <w:t>Large cylinders are transported only on a wheeled cylinder cart. Cylinders are not slid or rolled, since even practiced handlers can lose control of them.</w:t>
      </w:r>
    </w:p>
    <w:p w14:paraId="0279AB27" w14:textId="77777777" w:rsidR="00533610" w:rsidRPr="000542AB" w:rsidRDefault="00533610" w:rsidP="00E71F0D">
      <w:pPr>
        <w:numPr>
          <w:ilvl w:val="0"/>
          <w:numId w:val="149"/>
        </w:numPr>
        <w:suppressAutoHyphens/>
        <w:ind w:left="360"/>
        <w:rPr>
          <w:rFonts w:cs="Arial"/>
          <w:spacing w:val="-2"/>
        </w:rPr>
      </w:pPr>
      <w:r w:rsidRPr="000542AB">
        <w:rPr>
          <w:rFonts w:cs="Arial"/>
          <w:spacing w:val="-2"/>
        </w:rPr>
        <w:t>Small cylinders are transported in a manner that protects them from potential damage from falling or striking objects.</w:t>
      </w:r>
    </w:p>
    <w:p w14:paraId="10A7B1C4" w14:textId="77777777" w:rsidR="00533610" w:rsidRPr="000542AB" w:rsidRDefault="00533610" w:rsidP="00533610">
      <w:pPr>
        <w:suppressAutoHyphens/>
        <w:rPr>
          <w:rFonts w:cs="Arial"/>
          <w:spacing w:val="-2"/>
        </w:rPr>
      </w:pPr>
    </w:p>
    <w:p w14:paraId="0C5B6155" w14:textId="77777777" w:rsidR="00533610" w:rsidRPr="000542AB" w:rsidRDefault="00533610" w:rsidP="00533610">
      <w:pPr>
        <w:suppressAutoHyphens/>
        <w:rPr>
          <w:rFonts w:cs="Arial"/>
          <w:spacing w:val="-2"/>
        </w:rPr>
      </w:pPr>
      <w:r w:rsidRPr="000542AB">
        <w:rPr>
          <w:rFonts w:cs="Arial"/>
          <w:b/>
          <w:spacing w:val="-2"/>
        </w:rPr>
        <w:t>C. Use of Cylinders.</w:t>
      </w:r>
    </w:p>
    <w:p w14:paraId="28B1BC0B" w14:textId="4FE8C13E" w:rsidR="00533610" w:rsidRPr="000542AB" w:rsidRDefault="00533610" w:rsidP="00E71F0D">
      <w:pPr>
        <w:numPr>
          <w:ilvl w:val="0"/>
          <w:numId w:val="150"/>
        </w:numPr>
        <w:suppressAutoHyphens/>
        <w:ind w:left="360"/>
        <w:rPr>
          <w:rFonts w:cs="Arial"/>
          <w:spacing w:val="-2"/>
        </w:rPr>
      </w:pPr>
      <w:r w:rsidRPr="000542AB">
        <w:rPr>
          <w:rFonts w:cs="Arial"/>
          <w:spacing w:val="-2"/>
        </w:rPr>
        <w:t xml:space="preserve">Lab </w:t>
      </w:r>
      <w:r w:rsidR="00CC583D">
        <w:rPr>
          <w:rFonts w:cs="Arial"/>
          <w:spacing w:val="-2"/>
        </w:rPr>
        <w:t>personnel</w:t>
      </w:r>
      <w:r w:rsidRPr="000542AB">
        <w:rPr>
          <w:rFonts w:cs="Arial"/>
          <w:spacing w:val="-2"/>
        </w:rPr>
        <w:t xml:space="preserve"> wear eye protection when changing regulators or manipulating tubing or equipment potentially under pressure.</w:t>
      </w:r>
    </w:p>
    <w:p w14:paraId="4587B462"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Cylinders are situated away from heat and ignition sources.</w:t>
      </w:r>
    </w:p>
    <w:p w14:paraId="021FEAE6"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Cylinders are situated away from major traffic flow.</w:t>
      </w:r>
    </w:p>
    <w:p w14:paraId="1D831E1F"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Cylinders are maintained in an environment at near-room temperatures. They are not subjected to a temperature greater than 125</w:t>
      </w:r>
      <w:r w:rsidRPr="000542AB">
        <w:rPr>
          <w:rFonts w:cs="Arial"/>
          <w:spacing w:val="-2"/>
          <w:vertAlign w:val="superscript"/>
        </w:rPr>
        <w:t xml:space="preserve"> </w:t>
      </w:r>
      <w:r w:rsidRPr="000542AB">
        <w:rPr>
          <w:rFonts w:cs="Arial"/>
          <w:bCs/>
        </w:rPr>
        <w:t>°</w:t>
      </w:r>
      <w:r w:rsidRPr="000542AB">
        <w:rPr>
          <w:rFonts w:cs="Arial"/>
          <w:spacing w:val="-2"/>
        </w:rPr>
        <w:t>F or lower than -21</w:t>
      </w:r>
      <w:r w:rsidRPr="000542AB">
        <w:rPr>
          <w:rFonts w:cs="Arial"/>
          <w:spacing w:val="-2"/>
          <w:vertAlign w:val="superscript"/>
        </w:rPr>
        <w:t xml:space="preserve"> </w:t>
      </w:r>
      <w:r w:rsidRPr="000542AB">
        <w:rPr>
          <w:rFonts w:cs="Arial"/>
          <w:bCs/>
        </w:rPr>
        <w:t>°</w:t>
      </w:r>
      <w:r w:rsidRPr="000542AB">
        <w:rPr>
          <w:rFonts w:cs="Arial"/>
          <w:spacing w:val="-2"/>
        </w:rPr>
        <w:t>F.</w:t>
      </w:r>
    </w:p>
    <w:p w14:paraId="4A275751"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Flames never come into contact with any part of a compressed gas cylinder.</w:t>
      </w:r>
    </w:p>
    <w:p w14:paraId="624D96EA"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Cylinders are used only with a regulator. Cylinders contain pressures greater than most lab equipment can withstand. Cylinder users are aware that inadvertent closing of a valve or stop cock or plugging of a line could result in a violent failure of the apparatus.</w:t>
      </w:r>
    </w:p>
    <w:p w14:paraId="55A37CB4"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A regulator and gauge shall be installed at the point of use to show the outlet pressure when the source cylinder is outside of the lab.</w:t>
      </w:r>
    </w:p>
    <w:p w14:paraId="7BF3DC3B"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Cylinder valves are closed when not in use, if feasible. They are never tampered with, forced, lubricated, or modified.</w:t>
      </w:r>
    </w:p>
    <w:p w14:paraId="5554B147" w14:textId="15CE2D09" w:rsidR="00533610" w:rsidRPr="000542AB" w:rsidRDefault="00533610" w:rsidP="00E71F0D">
      <w:pPr>
        <w:numPr>
          <w:ilvl w:val="0"/>
          <w:numId w:val="150"/>
        </w:numPr>
        <w:suppressAutoHyphens/>
        <w:ind w:left="360"/>
        <w:rPr>
          <w:rFonts w:cs="Arial"/>
          <w:spacing w:val="-2"/>
        </w:rPr>
      </w:pPr>
      <w:r w:rsidRPr="000542AB">
        <w:rPr>
          <w:rFonts w:cs="Arial"/>
          <w:spacing w:val="-2"/>
        </w:rPr>
        <w:t>Cylinder leaks are attended to immediately. If a leak persists and/or cannot be controlled by simple adjustment, the supplier and EHS are contacted immediately. The cylinder is removed to a chemical fume hood or location where the leakage can be exhausted or diluted and left there until the contents can be disposed of according to</w:t>
      </w:r>
      <w:r w:rsidR="007659F7">
        <w:rPr>
          <w:rFonts w:cs="Arial"/>
          <w:spacing w:val="-2"/>
        </w:rPr>
        <w:t xml:space="preserve"> vendor’s or</w:t>
      </w:r>
      <w:r w:rsidRPr="000542AB">
        <w:rPr>
          <w:rFonts w:cs="Arial"/>
          <w:spacing w:val="-2"/>
        </w:rPr>
        <w:t xml:space="preserve"> manufacturer’s directions.</w:t>
      </w:r>
    </w:p>
    <w:p w14:paraId="2D21D5B9"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When discharging a gas into a liquid, a trap or suitable check valve is used to prevent liquid from backflowing into the cylinder or regulator.</w:t>
      </w:r>
    </w:p>
    <w:p w14:paraId="0610E763" w14:textId="47707AFD" w:rsidR="00533610" w:rsidRPr="000542AB" w:rsidRDefault="00533610" w:rsidP="00E71F0D">
      <w:pPr>
        <w:numPr>
          <w:ilvl w:val="0"/>
          <w:numId w:val="150"/>
        </w:numPr>
        <w:suppressAutoHyphens/>
        <w:ind w:left="360"/>
        <w:rPr>
          <w:rFonts w:cs="Arial"/>
          <w:spacing w:val="-2"/>
        </w:rPr>
      </w:pPr>
      <w:r w:rsidRPr="000542AB">
        <w:rPr>
          <w:rFonts w:cs="Arial"/>
          <w:spacing w:val="-2"/>
        </w:rPr>
        <w:t xml:space="preserve">Cylinders are used only with fittings, valves, regulators, and tubing designated by the </w:t>
      </w:r>
      <w:r w:rsidR="007659F7">
        <w:rPr>
          <w:rFonts w:cs="Arial"/>
          <w:spacing w:val="-2"/>
        </w:rPr>
        <w:t xml:space="preserve">vendor or </w:t>
      </w:r>
      <w:r w:rsidRPr="000542AB">
        <w:rPr>
          <w:rFonts w:cs="Arial"/>
          <w:spacing w:val="-2"/>
        </w:rPr>
        <w:t>manufacturer for the gas being used.</w:t>
      </w:r>
    </w:p>
    <w:p w14:paraId="518977E3"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Connections are not forced or used with homemade adapters.</w:t>
      </w:r>
    </w:p>
    <w:p w14:paraId="21C91EC7"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Incompatible gases linked by a direct potential pathway are protected by check valves or other safety devices appropriate for the gases being used.</w:t>
      </w:r>
    </w:p>
    <w:p w14:paraId="3BAE6D91" w14:textId="77777777" w:rsidR="00533610" w:rsidRPr="000542AB" w:rsidRDefault="00533610" w:rsidP="00E71F0D">
      <w:pPr>
        <w:numPr>
          <w:ilvl w:val="0"/>
          <w:numId w:val="150"/>
        </w:numPr>
        <w:suppressAutoHyphens/>
        <w:ind w:left="360"/>
        <w:rPr>
          <w:rFonts w:cs="Arial"/>
          <w:spacing w:val="-2"/>
        </w:rPr>
      </w:pPr>
      <w:r w:rsidRPr="000542AB">
        <w:rPr>
          <w:rFonts w:cs="Arial"/>
          <w:spacing w:val="-2"/>
        </w:rPr>
        <w:t>Ventilation in the use location is adequate to exhaust potential asphyxiant (e.g., carbon dioxide, helium, nitrogen) releases.</w:t>
      </w:r>
    </w:p>
    <w:p w14:paraId="2DAE3323" w14:textId="77777777" w:rsidR="00533610" w:rsidRPr="000542AB" w:rsidRDefault="00533610" w:rsidP="00533610">
      <w:pPr>
        <w:suppressAutoHyphens/>
        <w:rPr>
          <w:rFonts w:cs="Arial"/>
          <w:spacing w:val="-2"/>
        </w:rPr>
      </w:pPr>
    </w:p>
    <w:p w14:paraId="0EEC88EE" w14:textId="77777777" w:rsidR="00533610" w:rsidRPr="000542AB" w:rsidRDefault="00533610" w:rsidP="00533610">
      <w:pPr>
        <w:suppressAutoHyphens/>
        <w:ind w:left="2880" w:hanging="2880"/>
        <w:rPr>
          <w:rFonts w:cs="Arial"/>
          <w:spacing w:val="-2"/>
        </w:rPr>
      </w:pPr>
      <w:r w:rsidRPr="000542AB">
        <w:rPr>
          <w:rFonts w:cs="Arial"/>
          <w:b/>
          <w:spacing w:val="-2"/>
        </w:rPr>
        <w:t>D. Empty Cylinders.</w:t>
      </w:r>
    </w:p>
    <w:p w14:paraId="234DC351" w14:textId="77777777" w:rsidR="00533610" w:rsidRPr="000542AB" w:rsidRDefault="00533610" w:rsidP="00533610">
      <w:pPr>
        <w:suppressAutoHyphens/>
        <w:rPr>
          <w:rFonts w:cs="Arial"/>
          <w:spacing w:val="-2"/>
        </w:rPr>
      </w:pPr>
      <w:r w:rsidRPr="000542AB">
        <w:rPr>
          <w:rFonts w:cs="Arial"/>
          <w:b/>
          <w:spacing w:val="-2"/>
        </w:rPr>
        <w:t>Note:</w:t>
      </w:r>
      <w:r w:rsidRPr="000542AB">
        <w:rPr>
          <w:rFonts w:cs="Arial"/>
          <w:spacing w:val="-2"/>
        </w:rPr>
        <w:t xml:space="preserve"> Cylinders are never truly "empty." Empty cylinders shall be handled in the same manner as full and partially full cylinders.</w:t>
      </w:r>
    </w:p>
    <w:p w14:paraId="794ABE62" w14:textId="77777777" w:rsidR="00533610" w:rsidRPr="000542AB" w:rsidRDefault="00533610" w:rsidP="00E71F0D">
      <w:pPr>
        <w:numPr>
          <w:ilvl w:val="0"/>
          <w:numId w:val="151"/>
        </w:numPr>
        <w:suppressAutoHyphens/>
        <w:ind w:left="360"/>
        <w:rPr>
          <w:rFonts w:cs="Arial"/>
          <w:spacing w:val="-2"/>
        </w:rPr>
      </w:pPr>
      <w:r w:rsidRPr="000542AB">
        <w:rPr>
          <w:rFonts w:cs="Arial"/>
          <w:spacing w:val="-2"/>
        </w:rPr>
        <w:t>Full and empty cylinders are not manifolded together.</w:t>
      </w:r>
    </w:p>
    <w:p w14:paraId="4376AC23" w14:textId="73E30F21" w:rsidR="00533610" w:rsidRPr="000542AB" w:rsidRDefault="00533610" w:rsidP="00E71F0D">
      <w:pPr>
        <w:numPr>
          <w:ilvl w:val="0"/>
          <w:numId w:val="151"/>
        </w:numPr>
        <w:suppressAutoHyphens/>
        <w:ind w:left="360"/>
        <w:rPr>
          <w:rFonts w:cs="Arial"/>
          <w:spacing w:val="-2"/>
        </w:rPr>
      </w:pPr>
      <w:r w:rsidRPr="000542AB">
        <w:rPr>
          <w:rFonts w:cs="Arial"/>
          <w:spacing w:val="-2"/>
        </w:rPr>
        <w:t>Empty cylinders are promptly re</w:t>
      </w:r>
      <w:r w:rsidR="00CC583D">
        <w:rPr>
          <w:rFonts w:cs="Arial"/>
          <w:spacing w:val="-2"/>
        </w:rPr>
        <w:t xml:space="preserve">moved from manifolded systems. </w:t>
      </w:r>
      <w:r w:rsidRPr="000542AB">
        <w:rPr>
          <w:rFonts w:cs="Arial"/>
          <w:spacing w:val="-2"/>
        </w:rPr>
        <w:t>Hazardous suckback can occur when an empty cylinder is mistakenly attached to a pressurized sy</w:t>
      </w:r>
      <w:r w:rsidR="00CC583D">
        <w:rPr>
          <w:rFonts w:cs="Arial"/>
          <w:spacing w:val="-2"/>
        </w:rPr>
        <w:t>stem.</w:t>
      </w:r>
    </w:p>
    <w:p w14:paraId="3AB6A257" w14:textId="69823326" w:rsidR="00533610" w:rsidRPr="000542AB" w:rsidRDefault="00533610" w:rsidP="00E71F0D">
      <w:pPr>
        <w:numPr>
          <w:ilvl w:val="0"/>
          <w:numId w:val="151"/>
        </w:numPr>
        <w:suppressAutoHyphens/>
        <w:ind w:left="360"/>
        <w:rPr>
          <w:rFonts w:cs="Arial"/>
          <w:spacing w:val="-2"/>
        </w:rPr>
      </w:pPr>
      <w:r w:rsidRPr="000542AB">
        <w:rPr>
          <w:rFonts w:cs="Arial"/>
          <w:spacing w:val="-2"/>
        </w:rPr>
        <w:t>Empty cylinders are labeled "Empty</w:t>
      </w:r>
      <w:r w:rsidR="008E3048" w:rsidRPr="000542AB">
        <w:rPr>
          <w:rFonts w:cs="Arial"/>
          <w:spacing w:val="-2"/>
        </w:rPr>
        <w:t>.”</w:t>
      </w:r>
    </w:p>
    <w:p w14:paraId="0B7EC577" w14:textId="143AAFE6" w:rsidR="00533610" w:rsidRPr="000542AB" w:rsidRDefault="00533610" w:rsidP="00E71F0D">
      <w:pPr>
        <w:numPr>
          <w:ilvl w:val="0"/>
          <w:numId w:val="151"/>
        </w:numPr>
        <w:suppressAutoHyphens/>
        <w:ind w:left="360"/>
        <w:rPr>
          <w:rFonts w:cs="Arial"/>
          <w:spacing w:val="-2"/>
        </w:rPr>
      </w:pPr>
      <w:r w:rsidRPr="000542AB">
        <w:rPr>
          <w:rFonts w:cs="Arial"/>
          <w:spacing w:val="-2"/>
        </w:rPr>
        <w:t>Valves are closed on empty cylinders</w:t>
      </w:r>
      <w:r w:rsidR="00CC583D">
        <w:rPr>
          <w:rFonts w:cs="Arial"/>
          <w:spacing w:val="-2"/>
        </w:rPr>
        <w:t xml:space="preserve">, leaving a positive pressure. </w:t>
      </w:r>
      <w:r w:rsidRPr="000542AB">
        <w:rPr>
          <w:rFonts w:cs="Arial"/>
          <w:spacing w:val="-2"/>
        </w:rPr>
        <w:t>This prevents the inter</w:t>
      </w:r>
      <w:r w:rsidR="00CC583D">
        <w:rPr>
          <w:rFonts w:cs="Arial"/>
          <w:spacing w:val="-2"/>
        </w:rPr>
        <w:t>ior from becoming contaminated.</w:t>
      </w:r>
    </w:p>
    <w:p w14:paraId="196A2240" w14:textId="77777777" w:rsidR="00533610" w:rsidRPr="000542AB" w:rsidRDefault="00533610" w:rsidP="00E71F0D">
      <w:pPr>
        <w:numPr>
          <w:ilvl w:val="0"/>
          <w:numId w:val="151"/>
        </w:numPr>
        <w:suppressAutoHyphens/>
        <w:ind w:left="360"/>
        <w:rPr>
          <w:rFonts w:cs="Arial"/>
          <w:spacing w:val="-2"/>
        </w:rPr>
      </w:pPr>
      <w:r w:rsidRPr="000542AB">
        <w:rPr>
          <w:rFonts w:cs="Arial"/>
          <w:spacing w:val="-2"/>
        </w:rPr>
        <w:t>Valve outlets and protective caps received with the cylinder are replaced on empty cylinders.</w:t>
      </w:r>
    </w:p>
    <w:p w14:paraId="17B0B7AF" w14:textId="6645097B" w:rsidR="00533610" w:rsidRPr="000542AB" w:rsidRDefault="00533610" w:rsidP="00E71F0D">
      <w:pPr>
        <w:numPr>
          <w:ilvl w:val="0"/>
          <w:numId w:val="151"/>
        </w:numPr>
        <w:suppressAutoHyphens/>
        <w:ind w:left="360"/>
        <w:rPr>
          <w:rFonts w:cs="Arial"/>
          <w:spacing w:val="-2"/>
        </w:rPr>
      </w:pPr>
      <w:r w:rsidRPr="000542AB">
        <w:rPr>
          <w:rFonts w:cs="Arial"/>
          <w:spacing w:val="-2"/>
        </w:rPr>
        <w:t xml:space="preserve">Whenever possible, empty cylinders should be returned to General Stores or the </w:t>
      </w:r>
      <w:r w:rsidR="00CC583D">
        <w:rPr>
          <w:rFonts w:cs="Arial"/>
          <w:spacing w:val="-2"/>
        </w:rPr>
        <w:t>vendor</w:t>
      </w:r>
      <w:r w:rsidRPr="000542AB">
        <w:rPr>
          <w:rFonts w:cs="Arial"/>
          <w:spacing w:val="-2"/>
        </w:rPr>
        <w:t>.</w:t>
      </w:r>
    </w:p>
    <w:p w14:paraId="71838485" w14:textId="54B9CB2D" w:rsidR="00533610" w:rsidRPr="000542AB" w:rsidRDefault="00533610" w:rsidP="00E71F0D">
      <w:pPr>
        <w:numPr>
          <w:ilvl w:val="0"/>
          <w:numId w:val="151"/>
        </w:numPr>
        <w:suppressAutoHyphens/>
        <w:ind w:left="360"/>
        <w:rPr>
          <w:rFonts w:cs="Arial"/>
          <w:spacing w:val="-2"/>
        </w:rPr>
      </w:pPr>
      <w:r w:rsidRPr="000542AB">
        <w:rPr>
          <w:rFonts w:cs="Arial"/>
          <w:spacing w:val="-2"/>
        </w:rPr>
        <w:t xml:space="preserve">Where return is not feasible, a chemical </w:t>
      </w:r>
      <w:r w:rsidR="00CC583D">
        <w:rPr>
          <w:rFonts w:cs="Arial"/>
          <w:spacing w:val="-2"/>
        </w:rPr>
        <w:t xml:space="preserve">waste </w:t>
      </w:r>
      <w:r w:rsidRPr="000542AB">
        <w:rPr>
          <w:rFonts w:cs="Arial"/>
          <w:spacing w:val="-2"/>
        </w:rPr>
        <w:t>pick up request should be completed to have EHS pick up the empty cylinder.</w:t>
      </w:r>
    </w:p>
    <w:p w14:paraId="5D7FDB40" w14:textId="77777777" w:rsidR="00533610" w:rsidRPr="000542AB" w:rsidRDefault="00533610" w:rsidP="00E71F0D">
      <w:pPr>
        <w:numPr>
          <w:ilvl w:val="0"/>
          <w:numId w:val="151"/>
        </w:numPr>
        <w:suppressAutoHyphens/>
        <w:ind w:left="360"/>
        <w:rPr>
          <w:rFonts w:cs="Arial"/>
          <w:spacing w:val="-2"/>
        </w:rPr>
      </w:pPr>
      <w:r w:rsidRPr="000542AB">
        <w:rPr>
          <w:rFonts w:cs="Arial"/>
          <w:spacing w:val="-2"/>
        </w:rPr>
        <w:t>Small empty propane or mapp gas cylinders for handheld torches may be disposed of in the regular trash.</w:t>
      </w:r>
    </w:p>
    <w:p w14:paraId="0D0B06B0" w14:textId="77777777" w:rsidR="00533610" w:rsidRPr="000542AB" w:rsidRDefault="00533610" w:rsidP="00533610">
      <w:pPr>
        <w:suppressAutoHyphens/>
        <w:rPr>
          <w:rFonts w:cs="Arial"/>
          <w:spacing w:val="-2"/>
        </w:rPr>
      </w:pPr>
    </w:p>
    <w:p w14:paraId="7B0C38A5" w14:textId="77777777" w:rsidR="00533610" w:rsidRPr="000542AB" w:rsidRDefault="00533610" w:rsidP="00533610">
      <w:pPr>
        <w:suppressAutoHyphens/>
        <w:rPr>
          <w:rFonts w:cs="Arial"/>
          <w:spacing w:val="-2"/>
        </w:rPr>
      </w:pPr>
      <w:r w:rsidRPr="000542AB">
        <w:rPr>
          <w:rFonts w:cs="Arial"/>
          <w:b/>
          <w:spacing w:val="-2"/>
        </w:rPr>
        <w:t>E. Specific Procedures for Corrosive Gases.</w:t>
      </w:r>
    </w:p>
    <w:p w14:paraId="1EE60050" w14:textId="77777777" w:rsidR="00533610" w:rsidRPr="000542AB" w:rsidRDefault="00533610" w:rsidP="00E71F0D">
      <w:pPr>
        <w:numPr>
          <w:ilvl w:val="0"/>
          <w:numId w:val="152"/>
        </w:numPr>
        <w:suppressAutoHyphens/>
        <w:ind w:left="360"/>
        <w:rPr>
          <w:rFonts w:cs="Arial"/>
          <w:spacing w:val="-2"/>
        </w:rPr>
      </w:pPr>
      <w:r w:rsidRPr="000542AB">
        <w:rPr>
          <w:rFonts w:cs="Arial"/>
          <w:spacing w:val="-2"/>
        </w:rPr>
        <w:t>Corrosive gases are stored only for short periods before use, preferably less than three months. Using small cylinders ensures a reasonable turnover.</w:t>
      </w:r>
    </w:p>
    <w:p w14:paraId="7EDD3761" w14:textId="24F3B8B8" w:rsidR="00F923E0" w:rsidRDefault="00F923E0" w:rsidP="00E71F0D">
      <w:pPr>
        <w:numPr>
          <w:ilvl w:val="0"/>
          <w:numId w:val="152"/>
        </w:numPr>
        <w:suppressAutoHyphens/>
        <w:ind w:left="360"/>
        <w:rPr>
          <w:rFonts w:cs="Arial"/>
          <w:spacing w:val="-2"/>
        </w:rPr>
      </w:pPr>
      <w:r>
        <w:rPr>
          <w:rFonts w:cs="Arial"/>
          <w:spacing w:val="-2"/>
        </w:rPr>
        <w:t>Corrosive gas cylinders are ideally stored in a ventilated gas cabinet or in a remote location and piped in to prevent destruction of sensitive equipment in the event of a leak.</w:t>
      </w:r>
    </w:p>
    <w:p w14:paraId="31058AD2" w14:textId="77777777" w:rsidR="00533610" w:rsidRPr="000542AB" w:rsidRDefault="00533610" w:rsidP="00E71F0D">
      <w:pPr>
        <w:numPr>
          <w:ilvl w:val="0"/>
          <w:numId w:val="152"/>
        </w:numPr>
        <w:suppressAutoHyphens/>
        <w:ind w:left="360"/>
        <w:rPr>
          <w:rFonts w:cs="Arial"/>
          <w:spacing w:val="-2"/>
        </w:rPr>
      </w:pPr>
      <w:r w:rsidRPr="000542AB">
        <w:rPr>
          <w:rFonts w:cs="Arial"/>
          <w:spacing w:val="-2"/>
        </w:rPr>
        <w:t>Storage areas for corrosive gases are as dry as possible.</w:t>
      </w:r>
    </w:p>
    <w:p w14:paraId="3CAB57F5" w14:textId="77777777" w:rsidR="00533610" w:rsidRPr="000542AB" w:rsidRDefault="00533610" w:rsidP="00E71F0D">
      <w:pPr>
        <w:numPr>
          <w:ilvl w:val="0"/>
          <w:numId w:val="152"/>
        </w:numPr>
        <w:suppressAutoHyphens/>
        <w:ind w:left="360"/>
        <w:rPr>
          <w:rFonts w:cs="Arial"/>
          <w:spacing w:val="-2"/>
        </w:rPr>
      </w:pPr>
      <w:r w:rsidRPr="000542AB">
        <w:rPr>
          <w:rFonts w:cs="Arial"/>
          <w:spacing w:val="-2"/>
        </w:rPr>
        <w:t>A supply of water is available in case of emergency leaks in corrosive gas cylinders. Most corrosive gases can be absorbed in water.</w:t>
      </w:r>
    </w:p>
    <w:p w14:paraId="145A184A" w14:textId="77777777" w:rsidR="00533610" w:rsidRPr="000542AB" w:rsidRDefault="00533610" w:rsidP="00E71F0D">
      <w:pPr>
        <w:numPr>
          <w:ilvl w:val="0"/>
          <w:numId w:val="152"/>
        </w:numPr>
        <w:suppressAutoHyphens/>
        <w:ind w:left="360"/>
        <w:rPr>
          <w:rFonts w:cs="Arial"/>
          <w:spacing w:val="-2"/>
        </w:rPr>
      </w:pPr>
      <w:r w:rsidRPr="000542AB">
        <w:rPr>
          <w:rFonts w:cs="Arial"/>
          <w:spacing w:val="-2"/>
        </w:rPr>
        <w:t>Cylinder valve stems on corrosive gases are manipulated frequently to prevent "freezing."</w:t>
      </w:r>
    </w:p>
    <w:p w14:paraId="5F6290E5" w14:textId="77777777" w:rsidR="00533610" w:rsidRPr="000542AB" w:rsidRDefault="00533610" w:rsidP="00E71F0D">
      <w:pPr>
        <w:numPr>
          <w:ilvl w:val="0"/>
          <w:numId w:val="152"/>
        </w:numPr>
        <w:suppressAutoHyphens/>
        <w:ind w:left="360"/>
        <w:rPr>
          <w:rFonts w:cs="Arial"/>
          <w:spacing w:val="-2"/>
        </w:rPr>
      </w:pPr>
      <w:r w:rsidRPr="000542AB">
        <w:rPr>
          <w:rFonts w:cs="Arial"/>
          <w:spacing w:val="-2"/>
        </w:rPr>
        <w:t>Regulators and valves are closed when corrosive gas cylinders are not in use.</w:t>
      </w:r>
    </w:p>
    <w:p w14:paraId="635D7C01" w14:textId="77777777" w:rsidR="00533610" w:rsidRPr="000542AB" w:rsidRDefault="00533610" w:rsidP="00E71F0D">
      <w:pPr>
        <w:numPr>
          <w:ilvl w:val="0"/>
          <w:numId w:val="152"/>
        </w:numPr>
        <w:suppressAutoHyphens/>
        <w:ind w:left="360"/>
        <w:rPr>
          <w:rFonts w:cs="Arial"/>
          <w:spacing w:val="-2"/>
        </w:rPr>
      </w:pPr>
      <w:r w:rsidRPr="000542AB">
        <w:rPr>
          <w:rFonts w:cs="Arial"/>
          <w:spacing w:val="-2"/>
        </w:rPr>
        <w:t>Regulators and valves are detached from the cylinder except when it is in frequent use (weekly or daily).</w:t>
      </w:r>
    </w:p>
    <w:p w14:paraId="146B11E6" w14:textId="77777777" w:rsidR="00533610" w:rsidRPr="000542AB" w:rsidRDefault="00533610" w:rsidP="00E71F0D">
      <w:pPr>
        <w:numPr>
          <w:ilvl w:val="0"/>
          <w:numId w:val="152"/>
        </w:numPr>
        <w:suppressAutoHyphens/>
        <w:ind w:left="360"/>
        <w:rPr>
          <w:rFonts w:cs="Arial"/>
          <w:spacing w:val="-2"/>
        </w:rPr>
      </w:pPr>
      <w:r w:rsidRPr="000542AB">
        <w:rPr>
          <w:rFonts w:cs="Arial"/>
          <w:spacing w:val="-2"/>
        </w:rPr>
        <w:t>When corrosive gases are in use, an eyewash is immediately adjacent to the work area.</w:t>
      </w:r>
    </w:p>
    <w:p w14:paraId="6A9A6EBB" w14:textId="77777777" w:rsidR="00533610" w:rsidRPr="000542AB" w:rsidRDefault="00533610" w:rsidP="00E71F0D">
      <w:pPr>
        <w:numPr>
          <w:ilvl w:val="0"/>
          <w:numId w:val="152"/>
        </w:numPr>
        <w:suppressAutoHyphens/>
        <w:ind w:left="360"/>
        <w:rPr>
          <w:rFonts w:cs="Arial"/>
          <w:spacing w:val="-2"/>
        </w:rPr>
      </w:pPr>
      <w:r w:rsidRPr="000542AB">
        <w:rPr>
          <w:rFonts w:cs="Arial"/>
          <w:spacing w:val="-2"/>
        </w:rPr>
        <w:t>When corrosive gases are in use, a shower is available in close proximity to the work area. The shower must be within 10 seconds travel time of the gas cylinder.</w:t>
      </w:r>
    </w:p>
    <w:p w14:paraId="4196F565" w14:textId="1958D1BE" w:rsidR="00533610" w:rsidRPr="000542AB" w:rsidRDefault="00533610" w:rsidP="00E71F0D">
      <w:pPr>
        <w:numPr>
          <w:ilvl w:val="0"/>
          <w:numId w:val="152"/>
        </w:numPr>
        <w:suppressAutoHyphens/>
        <w:ind w:left="360"/>
        <w:rPr>
          <w:rFonts w:cs="Arial"/>
          <w:spacing w:val="-2"/>
        </w:rPr>
      </w:pPr>
      <w:r w:rsidRPr="000542AB">
        <w:rPr>
          <w:rFonts w:cs="Arial"/>
          <w:spacing w:val="-2"/>
        </w:rPr>
        <w:t>Appropriate</w:t>
      </w:r>
      <w:r w:rsidR="00F923E0">
        <w:rPr>
          <w:rFonts w:cs="Arial"/>
          <w:spacing w:val="-2"/>
        </w:rPr>
        <w:t>, chemically compatible,</w:t>
      </w:r>
      <w:r w:rsidRPr="000542AB">
        <w:rPr>
          <w:rFonts w:cs="Arial"/>
          <w:spacing w:val="-2"/>
        </w:rPr>
        <w:t xml:space="preserve"> gloves are worn by lab </w:t>
      </w:r>
      <w:r w:rsidR="00924138">
        <w:rPr>
          <w:rFonts w:cs="Arial"/>
          <w:spacing w:val="-2"/>
        </w:rPr>
        <w:t>personnel</w:t>
      </w:r>
      <w:r w:rsidRPr="000542AB">
        <w:rPr>
          <w:rFonts w:cs="Arial"/>
          <w:spacing w:val="-2"/>
        </w:rPr>
        <w:t xml:space="preserve"> handling corrosive gases.</w:t>
      </w:r>
    </w:p>
    <w:p w14:paraId="5750E806" w14:textId="77777777" w:rsidR="00533610" w:rsidRPr="000542AB" w:rsidRDefault="00533610" w:rsidP="00533610">
      <w:pPr>
        <w:suppressAutoHyphens/>
        <w:rPr>
          <w:rFonts w:cs="Arial"/>
          <w:spacing w:val="-2"/>
        </w:rPr>
      </w:pPr>
    </w:p>
    <w:p w14:paraId="55E22132" w14:textId="77777777" w:rsidR="00533610" w:rsidRPr="000542AB" w:rsidRDefault="00533610" w:rsidP="00533610">
      <w:pPr>
        <w:suppressAutoHyphens/>
        <w:rPr>
          <w:rFonts w:cs="Arial"/>
          <w:spacing w:val="-2"/>
        </w:rPr>
      </w:pPr>
      <w:r w:rsidRPr="000542AB">
        <w:rPr>
          <w:rFonts w:cs="Arial"/>
          <w:b/>
          <w:spacing w:val="-2"/>
        </w:rPr>
        <w:t>F. Specific Procedures for Using Acetylene Gas.</w:t>
      </w:r>
    </w:p>
    <w:p w14:paraId="5F204E08" w14:textId="77777777" w:rsidR="00533610" w:rsidRPr="000542AB" w:rsidRDefault="00533610" w:rsidP="00E71F0D">
      <w:pPr>
        <w:numPr>
          <w:ilvl w:val="0"/>
          <w:numId w:val="153"/>
        </w:numPr>
        <w:suppressAutoHyphens/>
        <w:ind w:left="360"/>
        <w:rPr>
          <w:rFonts w:cs="Arial"/>
          <w:spacing w:val="-2"/>
        </w:rPr>
      </w:pPr>
      <w:r w:rsidRPr="000542AB">
        <w:rPr>
          <w:rFonts w:cs="Arial"/>
          <w:spacing w:val="-2"/>
        </w:rPr>
        <w:t>Acetylene cylinders are stored upright (because they are partially filled with acetone).</w:t>
      </w:r>
    </w:p>
    <w:p w14:paraId="755E850F" w14:textId="77777777" w:rsidR="00533610" w:rsidRPr="000542AB" w:rsidRDefault="00533610" w:rsidP="00E71F0D">
      <w:pPr>
        <w:numPr>
          <w:ilvl w:val="0"/>
          <w:numId w:val="153"/>
        </w:numPr>
        <w:suppressAutoHyphens/>
        <w:ind w:left="360"/>
        <w:rPr>
          <w:rFonts w:cs="Arial"/>
          <w:spacing w:val="-2"/>
        </w:rPr>
      </w:pPr>
      <w:r w:rsidRPr="000542AB">
        <w:rPr>
          <w:rFonts w:cs="Arial"/>
          <w:spacing w:val="-2"/>
        </w:rPr>
        <w:t>Acetylene cylinders that have not stood upright are used only after they have been upright for at least 30 minutes.</w:t>
      </w:r>
    </w:p>
    <w:p w14:paraId="46238FD4" w14:textId="77777777" w:rsidR="00533610" w:rsidRPr="000542AB" w:rsidRDefault="00533610" w:rsidP="00E71F0D">
      <w:pPr>
        <w:numPr>
          <w:ilvl w:val="0"/>
          <w:numId w:val="153"/>
        </w:numPr>
        <w:suppressAutoHyphens/>
        <w:ind w:left="360"/>
        <w:rPr>
          <w:rFonts w:cs="Arial"/>
          <w:spacing w:val="-2"/>
        </w:rPr>
      </w:pPr>
      <w:r w:rsidRPr="000542AB">
        <w:rPr>
          <w:rFonts w:cs="Arial"/>
          <w:spacing w:val="-2"/>
        </w:rPr>
        <w:t>The outlet line of acetylene cylinders contains a flash arrestor.</w:t>
      </w:r>
    </w:p>
    <w:p w14:paraId="5D5189C3" w14:textId="77777777" w:rsidR="00533610" w:rsidRPr="000542AB" w:rsidRDefault="00533610" w:rsidP="00E71F0D">
      <w:pPr>
        <w:numPr>
          <w:ilvl w:val="0"/>
          <w:numId w:val="153"/>
        </w:numPr>
        <w:suppressAutoHyphens/>
        <w:ind w:left="360"/>
        <w:rPr>
          <w:rFonts w:cs="Arial"/>
          <w:spacing w:val="-2"/>
        </w:rPr>
      </w:pPr>
      <w:r w:rsidRPr="000542AB">
        <w:rPr>
          <w:rFonts w:cs="Arial"/>
          <w:spacing w:val="-2"/>
        </w:rPr>
        <w:t>Pressures are always maintained below the limit indicated by the red warning line on an acetylene pressure gauge.</w:t>
      </w:r>
    </w:p>
    <w:p w14:paraId="1C1EDE33" w14:textId="77777777" w:rsidR="00533610" w:rsidRPr="000542AB" w:rsidRDefault="00533610" w:rsidP="00E71F0D">
      <w:pPr>
        <w:numPr>
          <w:ilvl w:val="0"/>
          <w:numId w:val="153"/>
        </w:numPr>
        <w:suppressAutoHyphens/>
        <w:ind w:left="360"/>
        <w:rPr>
          <w:rFonts w:cs="Arial"/>
          <w:spacing w:val="-2"/>
        </w:rPr>
      </w:pPr>
      <w:r w:rsidRPr="000542AB">
        <w:rPr>
          <w:rFonts w:cs="Arial"/>
          <w:spacing w:val="-2"/>
        </w:rPr>
        <w:t>Appropriate tubing is used with acetylene gas. Copper tubing forms explosive acetylides and shall not be used.</w:t>
      </w:r>
    </w:p>
    <w:p w14:paraId="7A0756FA" w14:textId="3C7DAFD4" w:rsidR="00533610" w:rsidRPr="000542AB" w:rsidRDefault="00533610" w:rsidP="00533610">
      <w:pPr>
        <w:suppressAutoHyphens/>
        <w:rPr>
          <w:rFonts w:cs="Arial"/>
          <w:spacing w:val="-2"/>
        </w:rPr>
      </w:pPr>
      <w:r w:rsidRPr="000542AB">
        <w:rPr>
          <w:rFonts w:cs="Arial"/>
          <w:b/>
          <w:spacing w:val="-2"/>
        </w:rPr>
        <w:t>G. Specific Procedures for Use with Oxygen</w:t>
      </w:r>
      <w:r w:rsidR="000D6D52">
        <w:rPr>
          <w:rFonts w:cs="Arial"/>
          <w:b/>
          <w:spacing w:val="-2"/>
        </w:rPr>
        <w:t xml:space="preserve"> and </w:t>
      </w:r>
      <w:r w:rsidR="00F9193F">
        <w:rPr>
          <w:rFonts w:cs="Arial"/>
          <w:b/>
          <w:spacing w:val="-2"/>
        </w:rPr>
        <w:t xml:space="preserve">Other </w:t>
      </w:r>
      <w:r w:rsidR="000D6D52">
        <w:rPr>
          <w:rFonts w:cs="Arial"/>
          <w:b/>
          <w:spacing w:val="-2"/>
        </w:rPr>
        <w:t>Oxidizing Gases</w:t>
      </w:r>
      <w:r w:rsidRPr="000542AB">
        <w:rPr>
          <w:rFonts w:cs="Arial"/>
          <w:b/>
          <w:spacing w:val="-2"/>
        </w:rPr>
        <w:t>.</w:t>
      </w:r>
    </w:p>
    <w:p w14:paraId="06A0A3A5" w14:textId="77777777" w:rsidR="00533610" w:rsidRPr="000542AB" w:rsidRDefault="00533610" w:rsidP="00E71F0D">
      <w:pPr>
        <w:numPr>
          <w:ilvl w:val="0"/>
          <w:numId w:val="154"/>
        </w:numPr>
        <w:suppressAutoHyphens/>
        <w:ind w:left="360"/>
        <w:rPr>
          <w:rFonts w:cs="Arial"/>
          <w:spacing w:val="-2"/>
        </w:rPr>
      </w:pPr>
      <w:r w:rsidRPr="000542AB">
        <w:rPr>
          <w:rFonts w:cs="Arial"/>
          <w:spacing w:val="-2"/>
        </w:rPr>
        <w:t>When oxygen is used, the cylinder valve is opened momentarily and then closed to blow dirt from the outlet. The valve outlet of an oxygen cylinder valve is never wiped or touched; this avoids leaving organic residues that might be ignited by exposure to high oxygen pressure.</w:t>
      </w:r>
    </w:p>
    <w:p w14:paraId="5BB296EE" w14:textId="24B822FD" w:rsidR="00533610" w:rsidRPr="000542AB" w:rsidRDefault="00533610" w:rsidP="00E71F0D">
      <w:pPr>
        <w:numPr>
          <w:ilvl w:val="0"/>
          <w:numId w:val="154"/>
        </w:numPr>
        <w:suppressAutoHyphens/>
        <w:ind w:left="360"/>
        <w:rPr>
          <w:rFonts w:cs="Arial"/>
          <w:spacing w:val="-2"/>
        </w:rPr>
      </w:pPr>
      <w:r w:rsidRPr="000542AB">
        <w:rPr>
          <w:rFonts w:cs="Arial"/>
          <w:spacing w:val="-2"/>
        </w:rPr>
        <w:t>Oil or grease is never used on the high-pressure side of oxygen</w:t>
      </w:r>
      <w:r w:rsidR="00F9193F">
        <w:rPr>
          <w:rFonts w:cs="Arial"/>
          <w:spacing w:val="-2"/>
        </w:rPr>
        <w:t>,</w:t>
      </w:r>
      <w:r w:rsidRPr="000542AB">
        <w:rPr>
          <w:rFonts w:cs="Arial"/>
          <w:spacing w:val="-2"/>
        </w:rPr>
        <w:t xml:space="preserve"> chlorine</w:t>
      </w:r>
      <w:r w:rsidR="00F9193F">
        <w:rPr>
          <w:rFonts w:cs="Arial"/>
          <w:spacing w:val="-2"/>
        </w:rPr>
        <w:t>,</w:t>
      </w:r>
      <w:r w:rsidRPr="000542AB">
        <w:rPr>
          <w:rFonts w:cs="Arial"/>
          <w:spacing w:val="-2"/>
        </w:rPr>
        <w:t xml:space="preserve"> or other cylinders containing oxidizing material. Otherwise a fire or explosion could result.</w:t>
      </w:r>
    </w:p>
    <w:p w14:paraId="6D5505D2" w14:textId="77777777" w:rsidR="00533610" w:rsidRPr="000542AB" w:rsidRDefault="00533610" w:rsidP="00533610">
      <w:pPr>
        <w:suppressAutoHyphens/>
        <w:rPr>
          <w:rFonts w:cs="Arial"/>
          <w:spacing w:val="-2"/>
        </w:rPr>
      </w:pPr>
    </w:p>
    <w:p w14:paraId="71CD2F90" w14:textId="32056B77" w:rsidR="00533610" w:rsidRPr="000542AB" w:rsidRDefault="00533610" w:rsidP="00533610">
      <w:pPr>
        <w:suppressAutoHyphens/>
        <w:rPr>
          <w:rFonts w:cs="Arial"/>
          <w:spacing w:val="-2"/>
        </w:rPr>
      </w:pPr>
      <w:r w:rsidRPr="000542AB">
        <w:rPr>
          <w:rFonts w:cs="Arial"/>
          <w:b/>
          <w:spacing w:val="-2"/>
        </w:rPr>
        <w:t xml:space="preserve">H. Specific Procedures for Use with Toxic, Flammable, </w:t>
      </w:r>
      <w:r w:rsidR="00F9193F">
        <w:rPr>
          <w:rFonts w:cs="Arial"/>
          <w:b/>
          <w:spacing w:val="-2"/>
        </w:rPr>
        <w:t>or</w:t>
      </w:r>
      <w:r w:rsidRPr="000542AB">
        <w:rPr>
          <w:rFonts w:cs="Arial"/>
          <w:b/>
          <w:spacing w:val="-2"/>
        </w:rPr>
        <w:t xml:space="preserve"> Pyrophoric Gases.</w:t>
      </w:r>
    </w:p>
    <w:p w14:paraId="67A6A544" w14:textId="77777777" w:rsidR="00533610" w:rsidRPr="000542AB" w:rsidRDefault="00533610" w:rsidP="00E71F0D">
      <w:pPr>
        <w:numPr>
          <w:ilvl w:val="0"/>
          <w:numId w:val="155"/>
        </w:numPr>
        <w:suppressAutoHyphens/>
        <w:ind w:left="360"/>
        <w:rPr>
          <w:rFonts w:cs="Arial"/>
          <w:spacing w:val="-2"/>
        </w:rPr>
      </w:pPr>
      <w:r w:rsidRPr="000542AB">
        <w:rPr>
          <w:rFonts w:cs="Arial"/>
          <w:spacing w:val="-2"/>
        </w:rPr>
        <w:t>Toxic gases are purchased and stored in the smallest sizes possible.</w:t>
      </w:r>
    </w:p>
    <w:p w14:paraId="7F1F0893" w14:textId="77777777" w:rsidR="00533610" w:rsidRPr="000542AB" w:rsidRDefault="00533610" w:rsidP="00E71F0D">
      <w:pPr>
        <w:numPr>
          <w:ilvl w:val="0"/>
          <w:numId w:val="155"/>
        </w:numPr>
        <w:suppressAutoHyphens/>
        <w:ind w:left="360"/>
        <w:rPr>
          <w:rFonts w:cs="Arial"/>
          <w:spacing w:val="-2"/>
        </w:rPr>
      </w:pPr>
      <w:r w:rsidRPr="000542AB">
        <w:rPr>
          <w:rFonts w:cs="Arial"/>
          <w:spacing w:val="-2"/>
        </w:rPr>
        <w:t>During use and storage, highly toxic gases are located in continuously ventilated gas cabinets or mechanical spaces.</w:t>
      </w:r>
    </w:p>
    <w:p w14:paraId="6498FEAA" w14:textId="77777777" w:rsidR="00533610" w:rsidRPr="000542AB" w:rsidRDefault="00533610" w:rsidP="00E71F0D">
      <w:pPr>
        <w:numPr>
          <w:ilvl w:val="0"/>
          <w:numId w:val="155"/>
        </w:numPr>
        <w:suppressAutoHyphens/>
        <w:ind w:left="360"/>
        <w:rPr>
          <w:rFonts w:cs="Arial"/>
          <w:spacing w:val="-2"/>
        </w:rPr>
      </w:pPr>
      <w:r w:rsidRPr="000542AB">
        <w:rPr>
          <w:rFonts w:cs="Arial"/>
          <w:spacing w:val="-2"/>
        </w:rPr>
        <w:t>A continuous gas monitoring system is available for signaling releases of highly toxic gases.</w:t>
      </w:r>
    </w:p>
    <w:p w14:paraId="5C6EA4FC" w14:textId="77777777" w:rsidR="00533610" w:rsidRPr="000542AB" w:rsidRDefault="00533610" w:rsidP="00E71F0D">
      <w:pPr>
        <w:numPr>
          <w:ilvl w:val="0"/>
          <w:numId w:val="155"/>
        </w:numPr>
        <w:suppressAutoHyphens/>
        <w:ind w:left="360"/>
        <w:rPr>
          <w:rFonts w:cs="Arial"/>
          <w:spacing w:val="-2"/>
        </w:rPr>
      </w:pPr>
      <w:r w:rsidRPr="000542AB">
        <w:rPr>
          <w:rFonts w:cs="Arial"/>
          <w:spacing w:val="-2"/>
        </w:rPr>
        <w:t>Lecture bottles of highly toxic gases are used in a chemical fume hood.</w:t>
      </w:r>
    </w:p>
    <w:p w14:paraId="1BBC4099" w14:textId="064CC67B" w:rsidR="00533610" w:rsidRPr="000542AB" w:rsidRDefault="00533610" w:rsidP="00E71F0D">
      <w:pPr>
        <w:numPr>
          <w:ilvl w:val="0"/>
          <w:numId w:val="155"/>
        </w:numPr>
        <w:suppressAutoHyphens/>
        <w:ind w:left="360"/>
        <w:rPr>
          <w:rFonts w:cs="Arial"/>
          <w:spacing w:val="-2"/>
        </w:rPr>
      </w:pPr>
      <w:r w:rsidRPr="000542AB">
        <w:rPr>
          <w:rFonts w:cs="Arial"/>
          <w:spacing w:val="-2"/>
        </w:rPr>
        <w:t>Flash arrestors are present on cylinder lines leading from flammable gases. When flammable gases are used in conjunction with oxygen, the flammable gas lines are equipped with backflow protection to prevent mixing of oxygen with the fuel.</w:t>
      </w:r>
    </w:p>
    <w:p w14:paraId="2006FA63" w14:textId="77777777" w:rsidR="00533610" w:rsidRPr="000542AB" w:rsidRDefault="00533610" w:rsidP="00E71F0D">
      <w:pPr>
        <w:numPr>
          <w:ilvl w:val="0"/>
          <w:numId w:val="155"/>
        </w:numPr>
        <w:suppressAutoHyphens/>
        <w:ind w:left="360"/>
        <w:rPr>
          <w:rFonts w:cs="Arial"/>
          <w:spacing w:val="-2"/>
        </w:rPr>
      </w:pPr>
      <w:r w:rsidRPr="000542AB">
        <w:rPr>
          <w:rFonts w:cs="Arial"/>
          <w:spacing w:val="-2"/>
        </w:rPr>
        <w:t>Fires of pyrophoric or highly combustible gases are not considered extinguished until the source of gas is closed off; otherwise, it can reignite and cause an explosion.</w:t>
      </w:r>
    </w:p>
    <w:p w14:paraId="46C06269" w14:textId="77777777" w:rsidR="00533610" w:rsidRPr="00EB2008" w:rsidRDefault="00533610" w:rsidP="00533610"/>
    <w:p w14:paraId="5D8C23B2" w14:textId="77777777" w:rsidR="00533610" w:rsidRDefault="00533610" w:rsidP="00533610">
      <w:pPr>
        <w:rPr>
          <w:rFonts w:eastAsia="Times New Roman" w:cs="Times New Roman"/>
          <w:b/>
          <w:kern w:val="28"/>
        </w:rPr>
      </w:pPr>
      <w:bookmarkStart w:id="571" w:name="_Toc535397286"/>
      <w:r>
        <w:br w:type="page"/>
      </w:r>
    </w:p>
    <w:p w14:paraId="38FAE754" w14:textId="5B73FC4D" w:rsidR="0099754D" w:rsidRPr="0099754D" w:rsidRDefault="00031F68" w:rsidP="00924138">
      <w:pPr>
        <w:pStyle w:val="Heading2"/>
        <w:numPr>
          <w:ilvl w:val="0"/>
          <w:numId w:val="0"/>
        </w:numPr>
        <w:ind w:left="1440" w:hanging="1440"/>
      </w:pPr>
      <w:bookmarkStart w:id="572" w:name="_Toc82415538"/>
      <w:r w:rsidRPr="00FC1A77">
        <w:t>Appendix F</w:t>
      </w:r>
      <w:r>
        <w:t xml:space="preserve"> </w:t>
      </w:r>
      <w:r w:rsidRPr="00031F68">
        <w:rPr>
          <w:b w:val="0"/>
        </w:rPr>
        <w:t xml:space="preserve">– </w:t>
      </w:r>
      <w:r w:rsidR="0099754D">
        <w:t>Highly Reactive Materials, High-Pressure Reactions, or Vacuum Systems Fact Sheet</w:t>
      </w:r>
      <w:bookmarkEnd w:id="572"/>
    </w:p>
    <w:bookmarkEnd w:id="571"/>
    <w:p w14:paraId="5C3B6FAA" w14:textId="655E2DC5" w:rsidR="00533610" w:rsidRPr="00EB2008" w:rsidRDefault="00533610" w:rsidP="00533610">
      <w:pPr>
        <w:suppressAutoHyphens/>
        <w:rPr>
          <w:spacing w:val="-2"/>
          <w:sz w:val="18"/>
        </w:rPr>
      </w:pPr>
      <w:r w:rsidRPr="00EB2008">
        <w:rPr>
          <w:i/>
          <w:spacing w:val="-3"/>
          <w:sz w:val="18"/>
        </w:rPr>
        <w:t xml:space="preserve">Based on 29 CFR 1910.1450, </w:t>
      </w:r>
      <w:r w:rsidRPr="00EB2008">
        <w:rPr>
          <w:i/>
          <w:sz w:val="18"/>
        </w:rPr>
        <w:t>Occupational exposure to hazardous chemicals in laboratories, by reference to Prudent Practices in the Laboratory, National Research Council.</w:t>
      </w:r>
    </w:p>
    <w:p w14:paraId="5CEC4B35" w14:textId="77777777" w:rsidR="002B1FDD" w:rsidRPr="000542AB" w:rsidRDefault="002B1FDD" w:rsidP="002B1FDD">
      <w:pPr>
        <w:rPr>
          <w:rFonts w:cs="Arial"/>
        </w:rPr>
      </w:pPr>
      <w:r w:rsidRPr="000542AB">
        <w:rPr>
          <w:rFonts w:cs="Arial"/>
          <w:b/>
        </w:rPr>
        <w:t>____________________________________________</w:t>
      </w:r>
    </w:p>
    <w:p w14:paraId="458BE6EB" w14:textId="77777777" w:rsidR="00533610" w:rsidRPr="000542AB" w:rsidRDefault="00533610" w:rsidP="00533610">
      <w:pPr>
        <w:suppressAutoHyphens/>
        <w:rPr>
          <w:rFonts w:cs="Arial"/>
          <w:spacing w:val="-2"/>
        </w:rPr>
      </w:pPr>
      <w:r w:rsidRPr="000542AB">
        <w:rPr>
          <w:rFonts w:cs="Arial"/>
          <w:b/>
          <w:spacing w:val="-2"/>
        </w:rPr>
        <w:t>GENERAL OPERATIONAL PRACTICES FOR REACTIVE/EXPLOSIVE HAZARDS/SYSTEMS</w:t>
      </w:r>
    </w:p>
    <w:p w14:paraId="232694B9" w14:textId="77777777" w:rsidR="00533610" w:rsidRPr="000542AB" w:rsidRDefault="00533610" w:rsidP="00533610">
      <w:pPr>
        <w:suppressAutoHyphens/>
        <w:rPr>
          <w:rFonts w:cs="Arial"/>
          <w:spacing w:val="-2"/>
        </w:rPr>
      </w:pPr>
    </w:p>
    <w:p w14:paraId="1A243E66" w14:textId="77777777" w:rsidR="00533610" w:rsidRPr="000542AB" w:rsidRDefault="00533610" w:rsidP="00533610">
      <w:pPr>
        <w:suppressAutoHyphens/>
        <w:rPr>
          <w:rFonts w:cs="Arial"/>
          <w:spacing w:val="-2"/>
        </w:rPr>
      </w:pPr>
      <w:r w:rsidRPr="000542AB">
        <w:rPr>
          <w:rFonts w:cs="Arial"/>
          <w:b/>
          <w:spacing w:val="-2"/>
        </w:rPr>
        <w:t>Note:</w:t>
      </w:r>
      <w:r w:rsidRPr="000542AB">
        <w:rPr>
          <w:rFonts w:cs="Arial"/>
          <w:spacing w:val="-2"/>
        </w:rPr>
        <w:t xml:space="preserve"> There may be overlap between these categories. Compounds may be reactive, may cause system over-pressurization, and may be used with vacuums. All three areas (highly reactive materials, high-pressure systems, and vacuum systems) may apply to one reaction.</w:t>
      </w:r>
    </w:p>
    <w:p w14:paraId="7B7A8393" w14:textId="77777777" w:rsidR="00533610" w:rsidRPr="000542AB" w:rsidRDefault="00533610" w:rsidP="00533610">
      <w:pPr>
        <w:suppressAutoHyphens/>
        <w:ind w:left="540" w:hanging="540"/>
        <w:rPr>
          <w:rFonts w:cs="Arial"/>
          <w:spacing w:val="-2"/>
        </w:rPr>
      </w:pPr>
    </w:p>
    <w:p w14:paraId="2616AB45" w14:textId="500E9ACA" w:rsidR="00533610" w:rsidRPr="000542AB" w:rsidRDefault="00533610" w:rsidP="00E71F0D">
      <w:pPr>
        <w:numPr>
          <w:ilvl w:val="0"/>
          <w:numId w:val="156"/>
        </w:numPr>
        <w:suppressAutoHyphens/>
        <w:ind w:left="360"/>
        <w:rPr>
          <w:rFonts w:cs="Arial"/>
          <w:spacing w:val="-2"/>
        </w:rPr>
      </w:pPr>
      <w:r w:rsidRPr="000542AB">
        <w:rPr>
          <w:rFonts w:cs="Arial"/>
          <w:spacing w:val="-2"/>
        </w:rPr>
        <w:t>When working with pyrophoric and other highly reactive materials, a flame resistant</w:t>
      </w:r>
      <w:r w:rsidR="00924138">
        <w:rPr>
          <w:rFonts w:cs="Arial"/>
          <w:spacing w:val="-2"/>
        </w:rPr>
        <w:t xml:space="preserve"> (FR)</w:t>
      </w:r>
      <w:r w:rsidRPr="000542AB">
        <w:rPr>
          <w:rFonts w:cs="Arial"/>
          <w:spacing w:val="-2"/>
        </w:rPr>
        <w:t>, fully buttoned lab coat with sleeves fully extended to the wrists must be worn at all times.</w:t>
      </w:r>
    </w:p>
    <w:p w14:paraId="4EB53C20" w14:textId="77777777" w:rsidR="00533610" w:rsidRPr="000542AB" w:rsidRDefault="00533610" w:rsidP="00E71F0D">
      <w:pPr>
        <w:numPr>
          <w:ilvl w:val="0"/>
          <w:numId w:val="156"/>
        </w:numPr>
        <w:suppressAutoHyphens/>
        <w:ind w:left="360"/>
        <w:rPr>
          <w:rFonts w:cs="Arial"/>
          <w:spacing w:val="-2"/>
        </w:rPr>
      </w:pPr>
      <w:r w:rsidRPr="000542AB">
        <w:rPr>
          <w:rFonts w:cs="Arial"/>
          <w:spacing w:val="-2"/>
        </w:rPr>
        <w:t>Heat guns are not used for heating if flammable vapors are present. Instead, heating tapes, mantles, or water, steam, or oil baths are used.</w:t>
      </w:r>
    </w:p>
    <w:p w14:paraId="19D06B19" w14:textId="06A2663D" w:rsidR="00533610" w:rsidRPr="000542AB" w:rsidRDefault="00F73DA6" w:rsidP="00E71F0D">
      <w:pPr>
        <w:numPr>
          <w:ilvl w:val="0"/>
          <w:numId w:val="157"/>
        </w:numPr>
        <w:suppressAutoHyphens/>
        <w:ind w:left="360"/>
        <w:rPr>
          <w:rFonts w:cs="Arial"/>
          <w:spacing w:val="-2"/>
        </w:rPr>
      </w:pPr>
      <w:r>
        <w:rPr>
          <w:rFonts w:cs="Arial"/>
          <w:spacing w:val="-2"/>
        </w:rPr>
        <w:t>Preplanning for a potential explosion should include p</w:t>
      </w:r>
      <w:r w:rsidR="00533610" w:rsidRPr="000542AB">
        <w:rPr>
          <w:rFonts w:cs="Arial"/>
          <w:spacing w:val="-2"/>
        </w:rPr>
        <w:t>rovisions to cont</w:t>
      </w:r>
      <w:r>
        <w:rPr>
          <w:rFonts w:cs="Arial"/>
          <w:spacing w:val="-2"/>
        </w:rPr>
        <w:t>ain the entire reaction mixture.</w:t>
      </w:r>
    </w:p>
    <w:p w14:paraId="6BA95EE5" w14:textId="77777777" w:rsidR="00533610" w:rsidRPr="000542AB" w:rsidRDefault="00533610" w:rsidP="00E71F0D">
      <w:pPr>
        <w:numPr>
          <w:ilvl w:val="0"/>
          <w:numId w:val="157"/>
        </w:numPr>
        <w:suppressAutoHyphens/>
        <w:ind w:left="360"/>
        <w:rPr>
          <w:rFonts w:cs="Arial"/>
          <w:spacing w:val="-2"/>
        </w:rPr>
      </w:pPr>
      <w:r w:rsidRPr="000542AB">
        <w:rPr>
          <w:rFonts w:cs="Arial"/>
          <w:spacing w:val="-2"/>
        </w:rPr>
        <w:t>Dry ice solvent baths are not used for reactive gases.</w:t>
      </w:r>
    </w:p>
    <w:p w14:paraId="5BAA559A" w14:textId="77777777" w:rsidR="00533610" w:rsidRPr="000542AB" w:rsidRDefault="00533610" w:rsidP="00E71F0D">
      <w:pPr>
        <w:numPr>
          <w:ilvl w:val="0"/>
          <w:numId w:val="157"/>
        </w:numPr>
        <w:suppressAutoHyphens/>
        <w:ind w:left="360"/>
        <w:rPr>
          <w:rFonts w:cs="Arial"/>
          <w:spacing w:val="-2"/>
        </w:rPr>
      </w:pPr>
      <w:r w:rsidRPr="000542AB">
        <w:rPr>
          <w:rFonts w:cs="Arial"/>
          <w:spacing w:val="-2"/>
        </w:rPr>
        <w:t>Hot liquids are not brought into sudden contact with lower-boiling liquids.</w:t>
      </w:r>
    </w:p>
    <w:p w14:paraId="30A2C9B1" w14:textId="77777777" w:rsidR="00533610" w:rsidRPr="000542AB" w:rsidRDefault="00533610" w:rsidP="00E71F0D">
      <w:pPr>
        <w:numPr>
          <w:ilvl w:val="0"/>
          <w:numId w:val="157"/>
        </w:numPr>
        <w:suppressAutoHyphens/>
        <w:ind w:left="360"/>
        <w:rPr>
          <w:rFonts w:cs="Arial"/>
          <w:spacing w:val="-2"/>
        </w:rPr>
      </w:pPr>
      <w:r w:rsidRPr="000542AB">
        <w:rPr>
          <w:rFonts w:cs="Arial"/>
          <w:spacing w:val="-2"/>
        </w:rPr>
        <w:t>Boiling chips are not added once the heated liquid has exceeded its boiling point.</w:t>
      </w:r>
    </w:p>
    <w:p w14:paraId="70204F7C" w14:textId="0D523181" w:rsidR="00533610" w:rsidRPr="000542AB" w:rsidRDefault="00533610" w:rsidP="00E71F0D">
      <w:pPr>
        <w:numPr>
          <w:ilvl w:val="0"/>
          <w:numId w:val="157"/>
        </w:numPr>
        <w:suppressAutoHyphens/>
        <w:ind w:left="360"/>
        <w:rPr>
          <w:rFonts w:cs="Arial"/>
          <w:spacing w:val="-2"/>
        </w:rPr>
      </w:pPr>
      <w:r w:rsidRPr="000542AB">
        <w:rPr>
          <w:rFonts w:cs="Arial"/>
          <w:spacing w:val="-2"/>
        </w:rPr>
        <w:t xml:space="preserve">The areas where highly reactive chemicals, high-pressure, or vacuum equipment are used are posted with signs to warn </w:t>
      </w:r>
      <w:r w:rsidR="00F9193F">
        <w:rPr>
          <w:rFonts w:cs="Arial"/>
          <w:spacing w:val="-2"/>
        </w:rPr>
        <w:t>others</w:t>
      </w:r>
      <w:r w:rsidRPr="000542AB">
        <w:rPr>
          <w:rFonts w:cs="Arial"/>
          <w:spacing w:val="-2"/>
        </w:rPr>
        <w:t xml:space="preserve"> of potential danger.</w:t>
      </w:r>
    </w:p>
    <w:p w14:paraId="22962D21" w14:textId="07AF5B84" w:rsidR="00533610" w:rsidRPr="000542AB" w:rsidRDefault="00533610" w:rsidP="00E71F0D">
      <w:pPr>
        <w:numPr>
          <w:ilvl w:val="0"/>
          <w:numId w:val="157"/>
        </w:numPr>
        <w:suppressAutoHyphens/>
        <w:ind w:left="360"/>
        <w:rPr>
          <w:rFonts w:cs="Arial"/>
          <w:spacing w:val="-2"/>
        </w:rPr>
      </w:pPr>
      <w:r w:rsidRPr="000542AB">
        <w:rPr>
          <w:rFonts w:cs="Arial"/>
          <w:spacing w:val="-2"/>
        </w:rPr>
        <w:t xml:space="preserve">When a reaction becomes uncontrollable, heat is removed, the addition of reagents is </w:t>
      </w:r>
      <w:r w:rsidR="00F9193F">
        <w:rPr>
          <w:rFonts w:cs="Arial"/>
          <w:spacing w:val="-2"/>
        </w:rPr>
        <w:t>stopped</w:t>
      </w:r>
      <w:r w:rsidRPr="000542AB">
        <w:rPr>
          <w:rFonts w:cs="Arial"/>
          <w:spacing w:val="-2"/>
        </w:rPr>
        <w:t xml:space="preserve">, </w:t>
      </w:r>
      <w:r w:rsidR="00F9193F">
        <w:rPr>
          <w:rFonts w:cs="Arial"/>
          <w:spacing w:val="-2"/>
        </w:rPr>
        <w:t xml:space="preserve">those </w:t>
      </w:r>
      <w:r w:rsidRPr="000542AB">
        <w:rPr>
          <w:rFonts w:cs="Arial"/>
          <w:spacing w:val="-2"/>
        </w:rPr>
        <w:t>nearby are notified, and the chemical fume hood sash is closed until the temperature has dropped.</w:t>
      </w:r>
    </w:p>
    <w:p w14:paraId="764DFFCF" w14:textId="77777777" w:rsidR="00533610" w:rsidRPr="000542AB" w:rsidRDefault="00533610" w:rsidP="00E71F0D">
      <w:pPr>
        <w:numPr>
          <w:ilvl w:val="0"/>
          <w:numId w:val="157"/>
        </w:numPr>
        <w:suppressAutoHyphens/>
        <w:ind w:left="360"/>
        <w:rPr>
          <w:rFonts w:cs="Arial"/>
          <w:spacing w:val="-2"/>
        </w:rPr>
      </w:pPr>
      <w:r w:rsidRPr="000542AB">
        <w:rPr>
          <w:rFonts w:cs="Arial"/>
          <w:spacing w:val="-2"/>
        </w:rPr>
        <w:t>Emergency equipment is on hand for reactions that could runaway violently.</w:t>
      </w:r>
    </w:p>
    <w:p w14:paraId="295BAA93" w14:textId="77777777" w:rsidR="00533610" w:rsidRPr="000542AB" w:rsidRDefault="00533610" w:rsidP="00E71F0D">
      <w:pPr>
        <w:numPr>
          <w:ilvl w:val="0"/>
          <w:numId w:val="157"/>
        </w:numPr>
        <w:suppressAutoHyphens/>
        <w:ind w:left="360"/>
        <w:rPr>
          <w:rFonts w:cs="Arial"/>
          <w:spacing w:val="-2"/>
        </w:rPr>
      </w:pPr>
      <w:r w:rsidRPr="000542AB">
        <w:rPr>
          <w:rFonts w:cs="Arial"/>
          <w:spacing w:val="-2"/>
        </w:rPr>
        <w:t>When appropriate, tongs are used to manipulate highly reactive chemicals to prevent exposure of any part of the body to possible injury (e.g., when immersing sodium metal in solvents, handling heated crucibles, or removing weighing dishes from ovens).</w:t>
      </w:r>
    </w:p>
    <w:p w14:paraId="586F4F7E" w14:textId="77777777" w:rsidR="002B1FDD" w:rsidRPr="002B1FDD" w:rsidRDefault="002B1FDD" w:rsidP="002B1FDD">
      <w:pPr>
        <w:rPr>
          <w:rFonts w:cs="Arial"/>
        </w:rPr>
      </w:pPr>
      <w:r w:rsidRPr="002B1FDD">
        <w:rPr>
          <w:rFonts w:cs="Arial"/>
          <w:b/>
        </w:rPr>
        <w:t>____________________________________________</w:t>
      </w:r>
    </w:p>
    <w:p w14:paraId="1FF2CF94" w14:textId="77777777" w:rsidR="00533610" w:rsidRPr="000542AB" w:rsidRDefault="00533610" w:rsidP="00533610">
      <w:pPr>
        <w:suppressAutoHyphens/>
        <w:rPr>
          <w:rFonts w:cs="Arial"/>
          <w:b/>
          <w:spacing w:val="-2"/>
        </w:rPr>
      </w:pPr>
      <w:r w:rsidRPr="00FC1A77">
        <w:rPr>
          <w:rFonts w:cs="Arial"/>
          <w:b/>
          <w:spacing w:val="-2"/>
        </w:rPr>
        <w:t>HIGHLY REACTIVE MATERIALS</w:t>
      </w:r>
    </w:p>
    <w:p w14:paraId="4112137E" w14:textId="77777777" w:rsidR="00533610" w:rsidRPr="000542AB" w:rsidRDefault="00533610" w:rsidP="00533610">
      <w:pPr>
        <w:suppressAutoHyphens/>
        <w:rPr>
          <w:rFonts w:cs="Arial"/>
          <w:b/>
          <w:spacing w:val="-2"/>
        </w:rPr>
      </w:pPr>
    </w:p>
    <w:p w14:paraId="6D82A17C" w14:textId="77777777" w:rsidR="00533610" w:rsidRPr="000542AB" w:rsidRDefault="00533610" w:rsidP="00533610">
      <w:pPr>
        <w:suppressAutoHyphens/>
        <w:rPr>
          <w:rFonts w:cs="Arial"/>
          <w:spacing w:val="-2"/>
        </w:rPr>
      </w:pPr>
      <w:r w:rsidRPr="000542AB">
        <w:rPr>
          <w:rFonts w:cs="Arial"/>
          <w:b/>
          <w:spacing w:val="-2"/>
        </w:rPr>
        <w:t>A. Definition.</w:t>
      </w:r>
      <w:r w:rsidRPr="000542AB">
        <w:rPr>
          <w:rFonts w:cs="Arial"/>
          <w:spacing w:val="-2"/>
        </w:rPr>
        <w:t xml:space="preserve"> Highly reactive materials are those agents that undergo rapid chemical change causing exothermic or other self-accelerating reactions when subjected to heat, impact, friction, light, catalysts, or other initiation. These agents are materials that will detonate or deflagrate. Highly reactive materials encompass (but are not limited to):</w:t>
      </w:r>
    </w:p>
    <w:p w14:paraId="477A14A6" w14:textId="77777777" w:rsidR="00533610" w:rsidRPr="000542AB" w:rsidRDefault="00533610" w:rsidP="006C2838">
      <w:pPr>
        <w:numPr>
          <w:ilvl w:val="0"/>
          <w:numId w:val="26"/>
        </w:numPr>
        <w:suppressAutoHyphens/>
        <w:ind w:left="360"/>
        <w:rPr>
          <w:rFonts w:cs="Arial"/>
          <w:spacing w:val="-2"/>
        </w:rPr>
      </w:pPr>
      <w:r w:rsidRPr="000542AB">
        <w:rPr>
          <w:rFonts w:cs="Arial"/>
          <w:spacing w:val="-2"/>
        </w:rPr>
        <w:t>Air-reactive chemicals (e.g., palladium or platinum on carbon, platinum oxide, Raney nickel)</w:t>
      </w:r>
    </w:p>
    <w:p w14:paraId="3176EEDC" w14:textId="536B02FE" w:rsidR="00533610" w:rsidRPr="000542AB" w:rsidRDefault="00533610" w:rsidP="006C2838">
      <w:pPr>
        <w:numPr>
          <w:ilvl w:val="0"/>
          <w:numId w:val="26"/>
        </w:numPr>
        <w:suppressAutoHyphens/>
        <w:ind w:left="360"/>
        <w:rPr>
          <w:rFonts w:cs="Arial"/>
          <w:spacing w:val="-2"/>
        </w:rPr>
      </w:pPr>
      <w:r w:rsidRPr="000542AB">
        <w:rPr>
          <w:rFonts w:cs="Arial"/>
          <w:spacing w:val="-2"/>
        </w:rPr>
        <w:t xml:space="preserve">Cryogenic materials/liquefied gas, supercritical fluids (e.g., </w:t>
      </w:r>
      <w:r w:rsidR="00F9193F" w:rsidRPr="000542AB">
        <w:rPr>
          <w:rFonts w:cs="Arial"/>
          <w:spacing w:val="-2"/>
        </w:rPr>
        <w:t>helium</w:t>
      </w:r>
      <w:r w:rsidR="00F9193F">
        <w:rPr>
          <w:rFonts w:cs="Arial"/>
          <w:spacing w:val="-2"/>
        </w:rPr>
        <w:t>,</w:t>
      </w:r>
      <w:r w:rsidR="00F9193F" w:rsidRPr="000542AB">
        <w:rPr>
          <w:rFonts w:cs="Arial"/>
          <w:spacing w:val="-2"/>
        </w:rPr>
        <w:t xml:space="preserve"> nitrogen</w:t>
      </w:r>
      <w:r w:rsidR="00F9193F">
        <w:rPr>
          <w:rFonts w:cs="Arial"/>
          <w:spacing w:val="-2"/>
        </w:rPr>
        <w:t>,</w:t>
      </w:r>
      <w:r w:rsidR="00F9193F" w:rsidRPr="000542AB">
        <w:rPr>
          <w:rFonts w:cs="Arial"/>
          <w:spacing w:val="-2"/>
        </w:rPr>
        <w:t xml:space="preserve"> </w:t>
      </w:r>
      <w:r w:rsidRPr="000542AB">
        <w:rPr>
          <w:rFonts w:cs="Arial"/>
          <w:spacing w:val="-2"/>
        </w:rPr>
        <w:t>oxygen)</w:t>
      </w:r>
    </w:p>
    <w:p w14:paraId="3AB63D7F" w14:textId="5BA350FA" w:rsidR="00533610" w:rsidRPr="000542AB" w:rsidRDefault="00533610" w:rsidP="006C2838">
      <w:pPr>
        <w:numPr>
          <w:ilvl w:val="0"/>
          <w:numId w:val="26"/>
        </w:numPr>
        <w:suppressAutoHyphens/>
        <w:ind w:left="360"/>
        <w:rPr>
          <w:rFonts w:cs="Arial"/>
          <w:spacing w:val="-2"/>
        </w:rPr>
      </w:pPr>
      <w:r w:rsidRPr="000542AB">
        <w:rPr>
          <w:rFonts w:cs="Arial"/>
          <w:spacing w:val="-2"/>
        </w:rPr>
        <w:t xml:space="preserve">Explosive dusts (e.g., </w:t>
      </w:r>
      <w:r w:rsidR="00F9193F" w:rsidRPr="000542AB">
        <w:rPr>
          <w:rFonts w:cs="Arial"/>
          <w:spacing w:val="-2"/>
        </w:rPr>
        <w:t>carbon powder, flowers of sulfur</w:t>
      </w:r>
      <w:r w:rsidR="00F9193F">
        <w:rPr>
          <w:rFonts w:cs="Arial"/>
          <w:spacing w:val="-2"/>
        </w:rPr>
        <w:t>,</w:t>
      </w:r>
      <w:r w:rsidR="00F9193F" w:rsidRPr="000542AB">
        <w:rPr>
          <w:rFonts w:cs="Arial"/>
          <w:spacing w:val="-2"/>
        </w:rPr>
        <w:t xml:space="preserve"> </w:t>
      </w:r>
      <w:r w:rsidR="00F9193F">
        <w:rPr>
          <w:rFonts w:cs="Arial"/>
          <w:spacing w:val="-2"/>
        </w:rPr>
        <w:t>magnesium powder, zinc dust</w:t>
      </w:r>
      <w:r w:rsidRPr="000542AB">
        <w:rPr>
          <w:rFonts w:cs="Arial"/>
          <w:spacing w:val="-2"/>
        </w:rPr>
        <w:t>)</w:t>
      </w:r>
    </w:p>
    <w:p w14:paraId="7C62073A" w14:textId="1C2E6084" w:rsidR="00533610" w:rsidRPr="000542AB" w:rsidRDefault="00533610" w:rsidP="006C2838">
      <w:pPr>
        <w:numPr>
          <w:ilvl w:val="0"/>
          <w:numId w:val="26"/>
        </w:numPr>
        <w:suppressAutoHyphens/>
        <w:ind w:left="360"/>
        <w:rPr>
          <w:rFonts w:cs="Arial"/>
          <w:spacing w:val="-2"/>
        </w:rPr>
      </w:pPr>
      <w:r w:rsidRPr="000542AB">
        <w:rPr>
          <w:rFonts w:cs="Arial"/>
          <w:spacing w:val="-2"/>
        </w:rPr>
        <w:t xml:space="preserve">Explosives, other (e.g., </w:t>
      </w:r>
      <w:r w:rsidR="00F9193F" w:rsidRPr="000542AB">
        <w:rPr>
          <w:rFonts w:cs="Arial"/>
          <w:spacing w:val="-2"/>
        </w:rPr>
        <w:t xml:space="preserve">chlorine, </w:t>
      </w:r>
      <w:r w:rsidRPr="000542AB">
        <w:rPr>
          <w:rFonts w:cs="Arial"/>
          <w:spacing w:val="-2"/>
        </w:rPr>
        <w:t xml:space="preserve">diazomethane, </w:t>
      </w:r>
      <w:r w:rsidR="00F9193F" w:rsidRPr="000542AB">
        <w:rPr>
          <w:rFonts w:cs="Arial"/>
          <w:spacing w:val="-2"/>
        </w:rPr>
        <w:t xml:space="preserve">hydrogen, </w:t>
      </w:r>
      <w:r w:rsidRPr="000542AB">
        <w:rPr>
          <w:rFonts w:cs="Arial"/>
          <w:spacing w:val="-2"/>
        </w:rPr>
        <w:t>hydrogen peroxide, polymerizing acrolein, trinitrotoluene)</w:t>
      </w:r>
    </w:p>
    <w:p w14:paraId="57BC30F5" w14:textId="77777777" w:rsidR="00533610" w:rsidRPr="000542AB" w:rsidRDefault="00533610" w:rsidP="006C2838">
      <w:pPr>
        <w:numPr>
          <w:ilvl w:val="0"/>
          <w:numId w:val="26"/>
        </w:numPr>
        <w:suppressAutoHyphens/>
        <w:ind w:left="360"/>
        <w:rPr>
          <w:rFonts w:cs="Arial"/>
          <w:spacing w:val="-2"/>
        </w:rPr>
      </w:pPr>
      <w:r w:rsidRPr="000542AB">
        <w:rPr>
          <w:rFonts w:cs="Arial"/>
          <w:spacing w:val="-2"/>
        </w:rPr>
        <w:t>Highly water-reactive chemicals (e.g., aluminum bromide, metal hydrides, phosphorus pentachloride, tin tetrachloride, titanium tetrachloride)</w:t>
      </w:r>
    </w:p>
    <w:p w14:paraId="69AF0EA1" w14:textId="77777777" w:rsidR="00533610" w:rsidRPr="000542AB" w:rsidRDefault="00533610" w:rsidP="006C2838">
      <w:pPr>
        <w:numPr>
          <w:ilvl w:val="0"/>
          <w:numId w:val="26"/>
        </w:numPr>
        <w:suppressAutoHyphens/>
        <w:ind w:left="360"/>
        <w:rPr>
          <w:rFonts w:cs="Arial"/>
          <w:spacing w:val="-2"/>
        </w:rPr>
      </w:pPr>
      <w:r w:rsidRPr="000542AB">
        <w:rPr>
          <w:rFonts w:cs="Arial"/>
          <w:spacing w:val="-2"/>
        </w:rPr>
        <w:t>Metal hydrides (e.g., lithium aluminum hydride, sodium borohydride)</w:t>
      </w:r>
    </w:p>
    <w:p w14:paraId="7BD11857" w14:textId="77777777" w:rsidR="00533610" w:rsidRPr="000542AB" w:rsidRDefault="00533610" w:rsidP="006C2838">
      <w:pPr>
        <w:numPr>
          <w:ilvl w:val="0"/>
          <w:numId w:val="26"/>
        </w:numPr>
        <w:suppressAutoHyphens/>
        <w:ind w:left="360"/>
        <w:rPr>
          <w:rFonts w:cs="Arial"/>
          <w:spacing w:val="-2"/>
        </w:rPr>
      </w:pPr>
      <w:r w:rsidRPr="000542AB">
        <w:rPr>
          <w:rFonts w:cs="Arial"/>
          <w:spacing w:val="-2"/>
        </w:rPr>
        <w:t>Organic peroxides (e.g., acetyl peroxide, benzoyl peroxide)</w:t>
      </w:r>
    </w:p>
    <w:p w14:paraId="1F9FCA5A" w14:textId="381855D5" w:rsidR="00533610" w:rsidRPr="000542AB" w:rsidRDefault="00533610" w:rsidP="006C2838">
      <w:pPr>
        <w:numPr>
          <w:ilvl w:val="0"/>
          <w:numId w:val="26"/>
        </w:numPr>
        <w:suppressAutoHyphens/>
        <w:ind w:left="360"/>
        <w:rPr>
          <w:rFonts w:cs="Arial"/>
          <w:spacing w:val="-2"/>
        </w:rPr>
      </w:pPr>
      <w:r w:rsidRPr="000542AB">
        <w:rPr>
          <w:rFonts w:cs="Arial"/>
          <w:spacing w:val="-2"/>
        </w:rPr>
        <w:t xml:space="preserve">Organometallic chemicals and active metals (e.g., </w:t>
      </w:r>
      <w:r w:rsidR="00F9193F" w:rsidRPr="000542AB">
        <w:rPr>
          <w:rFonts w:cs="Arial"/>
          <w:spacing w:val="-2"/>
        </w:rPr>
        <w:t>lithium, magnesium,</w:t>
      </w:r>
      <w:r w:rsidR="00F9193F" w:rsidRPr="00F9193F">
        <w:rPr>
          <w:rFonts w:cs="Arial"/>
          <w:spacing w:val="-2"/>
        </w:rPr>
        <w:t xml:space="preserve"> </w:t>
      </w:r>
      <w:r w:rsidR="00F9193F" w:rsidRPr="000542AB">
        <w:rPr>
          <w:rFonts w:cs="Arial"/>
          <w:spacing w:val="-2"/>
        </w:rPr>
        <w:t>potassium</w:t>
      </w:r>
      <w:r w:rsidR="00F9193F">
        <w:rPr>
          <w:rFonts w:cs="Arial"/>
          <w:spacing w:val="-2"/>
        </w:rPr>
        <w:t>,</w:t>
      </w:r>
      <w:r w:rsidR="00F9193F" w:rsidRPr="000542AB">
        <w:rPr>
          <w:rFonts w:cs="Arial"/>
          <w:spacing w:val="-2"/>
        </w:rPr>
        <w:t xml:space="preserve"> sodium, </w:t>
      </w:r>
      <w:r w:rsidR="00F9193F">
        <w:rPr>
          <w:rFonts w:cs="Arial"/>
          <w:spacing w:val="-2"/>
        </w:rPr>
        <w:t>trimethyl gallium</w:t>
      </w:r>
      <w:r w:rsidRPr="000542AB">
        <w:rPr>
          <w:rFonts w:cs="Arial"/>
          <w:spacing w:val="-2"/>
        </w:rPr>
        <w:t>)</w:t>
      </w:r>
    </w:p>
    <w:p w14:paraId="5022A534" w14:textId="46D547B7" w:rsidR="00533610" w:rsidRPr="000542AB" w:rsidRDefault="00533610" w:rsidP="006C2838">
      <w:pPr>
        <w:numPr>
          <w:ilvl w:val="0"/>
          <w:numId w:val="26"/>
        </w:numPr>
        <w:suppressAutoHyphens/>
        <w:ind w:left="360"/>
        <w:rPr>
          <w:rFonts w:cs="Arial"/>
          <w:spacing w:val="-2"/>
        </w:rPr>
      </w:pPr>
      <w:r w:rsidRPr="000542AB">
        <w:rPr>
          <w:rFonts w:cs="Arial"/>
          <w:spacing w:val="-2"/>
        </w:rPr>
        <w:t xml:space="preserve">Oxidizing agents (e.g., </w:t>
      </w:r>
      <w:r w:rsidR="00F9193F" w:rsidRPr="000542AB">
        <w:rPr>
          <w:rFonts w:cs="Arial"/>
          <w:spacing w:val="-2"/>
        </w:rPr>
        <w:t xml:space="preserve">chromates, </w:t>
      </w:r>
      <w:r w:rsidRPr="000542AB">
        <w:rPr>
          <w:rFonts w:cs="Arial"/>
          <w:spacing w:val="-2"/>
        </w:rPr>
        <w:t xml:space="preserve">halogens, </w:t>
      </w:r>
      <w:r w:rsidR="00F9193F" w:rsidRPr="000542AB">
        <w:rPr>
          <w:rFonts w:cs="Arial"/>
          <w:spacing w:val="-2"/>
        </w:rPr>
        <w:t xml:space="preserve">nitrates, </w:t>
      </w:r>
      <w:r w:rsidRPr="000542AB">
        <w:rPr>
          <w:rFonts w:cs="Arial"/>
          <w:spacing w:val="-2"/>
        </w:rPr>
        <w:t>oxyhalogens,</w:t>
      </w:r>
      <w:r w:rsidR="00F9193F" w:rsidRPr="00F9193F">
        <w:rPr>
          <w:rFonts w:cs="Arial"/>
          <w:spacing w:val="-2"/>
        </w:rPr>
        <w:t xml:space="preserve"> </w:t>
      </w:r>
      <w:r w:rsidR="00F9193F" w:rsidRPr="000542AB">
        <w:rPr>
          <w:rFonts w:cs="Arial"/>
          <w:spacing w:val="-2"/>
        </w:rPr>
        <w:t>peroxides</w:t>
      </w:r>
      <w:r w:rsidR="00F9193F">
        <w:rPr>
          <w:rFonts w:cs="Arial"/>
          <w:spacing w:val="-2"/>
        </w:rPr>
        <w:t>,</w:t>
      </w:r>
      <w:r w:rsidRPr="000542AB">
        <w:rPr>
          <w:rFonts w:cs="Arial"/>
          <w:spacing w:val="-2"/>
        </w:rPr>
        <w:t xml:space="preserve"> peroxyhalogens, permanganates, </w:t>
      </w:r>
      <w:r w:rsidR="00F9193F">
        <w:rPr>
          <w:rFonts w:cs="Arial"/>
          <w:spacing w:val="-2"/>
        </w:rPr>
        <w:t>persulfates</w:t>
      </w:r>
      <w:r w:rsidRPr="000542AB">
        <w:rPr>
          <w:rFonts w:cs="Arial"/>
          <w:spacing w:val="-2"/>
        </w:rPr>
        <w:t>)</w:t>
      </w:r>
    </w:p>
    <w:p w14:paraId="5C2892CE" w14:textId="77777777" w:rsidR="00533610" w:rsidRPr="000542AB" w:rsidRDefault="00533610" w:rsidP="006C2838">
      <w:pPr>
        <w:numPr>
          <w:ilvl w:val="0"/>
          <w:numId w:val="26"/>
        </w:numPr>
        <w:suppressAutoHyphens/>
        <w:ind w:left="360"/>
        <w:rPr>
          <w:rFonts w:cs="Arial"/>
          <w:spacing w:val="-2"/>
        </w:rPr>
      </w:pPr>
      <w:r w:rsidRPr="000542AB">
        <w:rPr>
          <w:rFonts w:cs="Arial"/>
          <w:spacing w:val="-2"/>
        </w:rPr>
        <w:t>Perchloric acid and perchlorates (e.g., sodium perchlorate)</w:t>
      </w:r>
    </w:p>
    <w:p w14:paraId="1B94DDA7" w14:textId="77777777" w:rsidR="00533610" w:rsidRPr="000542AB" w:rsidRDefault="00533610" w:rsidP="006C2838">
      <w:pPr>
        <w:numPr>
          <w:ilvl w:val="0"/>
          <w:numId w:val="26"/>
        </w:numPr>
        <w:suppressAutoHyphens/>
        <w:ind w:left="360"/>
        <w:rPr>
          <w:rFonts w:cs="Arial"/>
          <w:spacing w:val="-2"/>
        </w:rPr>
      </w:pPr>
      <w:r w:rsidRPr="000542AB">
        <w:rPr>
          <w:rFonts w:cs="Arial"/>
          <w:spacing w:val="-2"/>
        </w:rPr>
        <w:t>Peroxide-forming chemicals (e.g., acrylonitrile, dioxane, ether, tetrahydrofuran)</w:t>
      </w:r>
    </w:p>
    <w:p w14:paraId="390809F7" w14:textId="77777777" w:rsidR="00533610" w:rsidRPr="000542AB" w:rsidRDefault="00533610" w:rsidP="006C2838">
      <w:pPr>
        <w:numPr>
          <w:ilvl w:val="0"/>
          <w:numId w:val="26"/>
        </w:numPr>
        <w:suppressAutoHyphens/>
        <w:ind w:left="360"/>
        <w:rPr>
          <w:rFonts w:cs="Arial"/>
          <w:spacing w:val="-2"/>
        </w:rPr>
      </w:pPr>
      <w:r w:rsidRPr="000542AB">
        <w:rPr>
          <w:rFonts w:cs="Arial"/>
          <w:spacing w:val="-2"/>
        </w:rPr>
        <w:t>Polymerization reactions (e.g., acrylate monomers)</w:t>
      </w:r>
    </w:p>
    <w:p w14:paraId="04730859" w14:textId="744EE050" w:rsidR="00533610" w:rsidRPr="000542AB" w:rsidRDefault="00533610" w:rsidP="006C2838">
      <w:pPr>
        <w:numPr>
          <w:ilvl w:val="0"/>
          <w:numId w:val="26"/>
        </w:numPr>
        <w:suppressAutoHyphens/>
        <w:ind w:left="360"/>
        <w:rPr>
          <w:rFonts w:cs="Arial"/>
          <w:spacing w:val="-2"/>
        </w:rPr>
      </w:pPr>
      <w:r w:rsidRPr="000542AB">
        <w:rPr>
          <w:rFonts w:cs="Arial"/>
          <w:spacing w:val="-2"/>
        </w:rPr>
        <w:t>Polynitro organic chemicals (e.g., dinitrophenylhydrazine, methyl nitronitrosoguanidine</w:t>
      </w:r>
      <w:r w:rsidR="00F9193F">
        <w:rPr>
          <w:rFonts w:cs="Arial"/>
          <w:spacing w:val="-2"/>
        </w:rPr>
        <w:t>, picric acid</w:t>
      </w:r>
      <w:r w:rsidRPr="000542AB">
        <w:rPr>
          <w:rFonts w:cs="Arial"/>
          <w:spacing w:val="-2"/>
        </w:rPr>
        <w:t>)</w:t>
      </w:r>
    </w:p>
    <w:p w14:paraId="4C13F9F9" w14:textId="77777777" w:rsidR="00533610" w:rsidRPr="000542AB" w:rsidRDefault="00533610" w:rsidP="006C2838">
      <w:pPr>
        <w:numPr>
          <w:ilvl w:val="0"/>
          <w:numId w:val="26"/>
        </w:numPr>
        <w:suppressAutoHyphens/>
        <w:ind w:left="360"/>
        <w:rPr>
          <w:rFonts w:cs="Arial"/>
          <w:spacing w:val="-2"/>
        </w:rPr>
      </w:pPr>
      <w:r w:rsidRPr="000542AB">
        <w:rPr>
          <w:rFonts w:cs="Arial"/>
          <w:spacing w:val="-2"/>
        </w:rPr>
        <w:t>Pyrophoric chemicals (e.g., boranes, white phosphorus, alkyl metals such as n-butyllithium and dibutyl magnesium)</w:t>
      </w:r>
    </w:p>
    <w:p w14:paraId="3569B5C7" w14:textId="77777777" w:rsidR="00533610" w:rsidRPr="000542AB" w:rsidRDefault="00533610" w:rsidP="006C2838">
      <w:pPr>
        <w:numPr>
          <w:ilvl w:val="0"/>
          <w:numId w:val="26"/>
        </w:numPr>
        <w:suppressAutoHyphens/>
        <w:ind w:left="360"/>
        <w:rPr>
          <w:rFonts w:cs="Arial"/>
          <w:spacing w:val="-2"/>
        </w:rPr>
      </w:pPr>
      <w:r w:rsidRPr="000542AB">
        <w:rPr>
          <w:rFonts w:cs="Arial"/>
          <w:spacing w:val="-2"/>
        </w:rPr>
        <w:t>Shock-sensitive and other unstable chemicals (e.g., acetylides, azides, nitro compounds, organic nitrates, perchlorates).</w:t>
      </w:r>
    </w:p>
    <w:p w14:paraId="336F517C" w14:textId="77777777" w:rsidR="00533610" w:rsidRPr="000542AB" w:rsidRDefault="00533610" w:rsidP="00533610">
      <w:pPr>
        <w:suppressAutoHyphens/>
        <w:rPr>
          <w:rFonts w:cs="Arial"/>
          <w:spacing w:val="-2"/>
        </w:rPr>
      </w:pPr>
      <w:r w:rsidRPr="000542AB">
        <w:rPr>
          <w:rFonts w:cs="Arial"/>
          <w:b/>
          <w:spacing w:val="-2"/>
        </w:rPr>
        <w:t>Note:</w:t>
      </w:r>
      <w:r w:rsidRPr="000542AB">
        <w:rPr>
          <w:rFonts w:cs="Arial"/>
          <w:spacing w:val="-2"/>
        </w:rPr>
        <w:t xml:space="preserve"> Many of the above classes of materials overlap with other classes (e.g., organometallics may be pyrophoric). The list is intended merely to provide guidance for determining whether this section applies to the research in your lab. Exact classification is not necessary.</w:t>
      </w:r>
    </w:p>
    <w:p w14:paraId="5095D2BE" w14:textId="77777777" w:rsidR="00533610" w:rsidRPr="000542AB" w:rsidRDefault="00533610" w:rsidP="00533610">
      <w:pPr>
        <w:suppressAutoHyphens/>
        <w:rPr>
          <w:rFonts w:cs="Arial"/>
          <w:spacing w:val="-2"/>
        </w:rPr>
      </w:pPr>
    </w:p>
    <w:p w14:paraId="1EC2B4EB" w14:textId="77777777" w:rsidR="00533610" w:rsidRPr="000542AB" w:rsidRDefault="00533610" w:rsidP="00533610">
      <w:pPr>
        <w:suppressAutoHyphens/>
        <w:ind w:right="-36"/>
        <w:rPr>
          <w:rFonts w:cs="Arial"/>
          <w:spacing w:val="-2"/>
        </w:rPr>
      </w:pPr>
      <w:r w:rsidRPr="000542AB">
        <w:rPr>
          <w:rFonts w:cs="Arial"/>
          <w:b/>
          <w:spacing w:val="-2"/>
        </w:rPr>
        <w:t xml:space="preserve">B. Operational Practices for Specific Classes of Reactives. </w:t>
      </w:r>
      <w:r w:rsidRPr="000542AB">
        <w:rPr>
          <w:rFonts w:cs="Arial"/>
          <w:spacing w:val="-2"/>
        </w:rPr>
        <w:t>The categories listed below are not exhaustive and do not necessarily cover all possible circumstances that must be controlled.</w:t>
      </w:r>
    </w:p>
    <w:p w14:paraId="2EA35272" w14:textId="77777777" w:rsidR="00533610" w:rsidRPr="000542AB" w:rsidRDefault="00533610" w:rsidP="00F9193F">
      <w:pPr>
        <w:suppressAutoHyphens/>
        <w:rPr>
          <w:rFonts w:cs="Arial"/>
          <w:spacing w:val="-2"/>
        </w:rPr>
      </w:pPr>
    </w:p>
    <w:p w14:paraId="4A9EA64C" w14:textId="77777777" w:rsidR="00533610" w:rsidRPr="000542AB" w:rsidRDefault="00533610" w:rsidP="00533610">
      <w:pPr>
        <w:suppressAutoHyphens/>
        <w:rPr>
          <w:rFonts w:cs="Arial"/>
          <w:spacing w:val="-2"/>
        </w:rPr>
      </w:pPr>
      <w:r w:rsidRPr="000542AB">
        <w:rPr>
          <w:rFonts w:cs="Arial"/>
          <w:b/>
          <w:spacing w:val="-2"/>
        </w:rPr>
        <w:t>Explosive dusts</w:t>
      </w:r>
    </w:p>
    <w:p w14:paraId="435E8501" w14:textId="77777777" w:rsidR="00533610" w:rsidRPr="000542AB" w:rsidRDefault="00533610" w:rsidP="00E71F0D">
      <w:pPr>
        <w:numPr>
          <w:ilvl w:val="0"/>
          <w:numId w:val="158"/>
        </w:numPr>
        <w:suppressAutoHyphens/>
        <w:ind w:left="360"/>
        <w:rPr>
          <w:rFonts w:cs="Arial"/>
          <w:spacing w:val="-2"/>
        </w:rPr>
      </w:pPr>
      <w:r w:rsidRPr="000542AB">
        <w:rPr>
          <w:rFonts w:cs="Arial"/>
          <w:spacing w:val="-2"/>
        </w:rPr>
        <w:t>Suspensions of oxidizeable particles are handled wet.</w:t>
      </w:r>
    </w:p>
    <w:p w14:paraId="1C215793" w14:textId="77777777" w:rsidR="00533610" w:rsidRPr="000542AB" w:rsidRDefault="00533610" w:rsidP="00E71F0D">
      <w:pPr>
        <w:numPr>
          <w:ilvl w:val="0"/>
          <w:numId w:val="159"/>
        </w:numPr>
        <w:suppressAutoHyphens/>
        <w:ind w:left="360"/>
        <w:rPr>
          <w:rFonts w:cs="Arial"/>
          <w:spacing w:val="-2"/>
        </w:rPr>
      </w:pPr>
      <w:r w:rsidRPr="000542AB">
        <w:rPr>
          <w:rFonts w:cs="Arial"/>
          <w:spacing w:val="-2"/>
        </w:rPr>
        <w:t>The airborne particulates are not exposed to ignition sources.</w:t>
      </w:r>
    </w:p>
    <w:p w14:paraId="46295E92" w14:textId="77777777" w:rsidR="00533610" w:rsidRPr="000542AB" w:rsidRDefault="00533610" w:rsidP="00E71F0D">
      <w:pPr>
        <w:numPr>
          <w:ilvl w:val="0"/>
          <w:numId w:val="159"/>
        </w:numPr>
        <w:suppressAutoHyphens/>
        <w:ind w:left="360"/>
        <w:rPr>
          <w:rFonts w:cs="Arial"/>
          <w:spacing w:val="-2"/>
        </w:rPr>
      </w:pPr>
      <w:r w:rsidRPr="000542AB">
        <w:rPr>
          <w:rFonts w:cs="Arial"/>
          <w:spacing w:val="-2"/>
        </w:rPr>
        <w:t>Adequate ventilation has been provided to control the concentration of airborne dusts.</w:t>
      </w:r>
    </w:p>
    <w:p w14:paraId="3C1DDB69" w14:textId="77777777" w:rsidR="00533610" w:rsidRPr="000542AB" w:rsidRDefault="00533610" w:rsidP="00533610">
      <w:pPr>
        <w:suppressAutoHyphens/>
        <w:rPr>
          <w:rFonts w:cs="Arial"/>
          <w:spacing w:val="-2"/>
        </w:rPr>
      </w:pPr>
    </w:p>
    <w:p w14:paraId="607712D9" w14:textId="77777777" w:rsidR="00533610" w:rsidRPr="000542AB" w:rsidRDefault="00533610" w:rsidP="00F9193F">
      <w:pPr>
        <w:suppressAutoHyphens/>
        <w:rPr>
          <w:rFonts w:cs="Arial"/>
          <w:b/>
          <w:spacing w:val="-2"/>
        </w:rPr>
      </w:pPr>
      <w:r w:rsidRPr="000542AB">
        <w:rPr>
          <w:rFonts w:cs="Arial"/>
          <w:b/>
          <w:spacing w:val="-2"/>
        </w:rPr>
        <w:t>Organometallics and pyrophoric chemicals</w:t>
      </w:r>
    </w:p>
    <w:p w14:paraId="531B0884" w14:textId="77777777" w:rsidR="00533610" w:rsidRPr="000542AB" w:rsidRDefault="00533610" w:rsidP="00F9193F">
      <w:pPr>
        <w:numPr>
          <w:ilvl w:val="0"/>
          <w:numId w:val="160"/>
        </w:numPr>
        <w:suppressAutoHyphens/>
        <w:ind w:left="360"/>
        <w:rPr>
          <w:rFonts w:cs="Arial"/>
          <w:spacing w:val="-2"/>
        </w:rPr>
      </w:pPr>
      <w:r w:rsidRPr="000542AB">
        <w:rPr>
          <w:rFonts w:cs="Arial"/>
          <w:spacing w:val="-2"/>
        </w:rPr>
        <w:t>Where organometallics are used, Class D fire extinguishers or pails of dry powder extinguishing agent or sand are provided.</w:t>
      </w:r>
    </w:p>
    <w:p w14:paraId="4F228931" w14:textId="77777777" w:rsidR="00533610" w:rsidRPr="000542AB" w:rsidRDefault="00533610" w:rsidP="00F9193F">
      <w:pPr>
        <w:numPr>
          <w:ilvl w:val="0"/>
          <w:numId w:val="161"/>
        </w:numPr>
        <w:suppressAutoHyphens/>
        <w:ind w:left="360"/>
        <w:rPr>
          <w:rFonts w:cs="Arial"/>
          <w:spacing w:val="-2"/>
        </w:rPr>
      </w:pPr>
      <w:r w:rsidRPr="000542AB">
        <w:rPr>
          <w:rFonts w:cs="Arial"/>
          <w:spacing w:val="-2"/>
        </w:rPr>
        <w:t>All pyrophorics are used and stored in an inert atmosphere (e.g., under nitrogen or argon).</w:t>
      </w:r>
    </w:p>
    <w:p w14:paraId="7AF60373" w14:textId="77777777" w:rsidR="00533610" w:rsidRPr="000542AB" w:rsidRDefault="00533610" w:rsidP="00F9193F">
      <w:pPr>
        <w:numPr>
          <w:ilvl w:val="0"/>
          <w:numId w:val="161"/>
        </w:numPr>
        <w:suppressAutoHyphens/>
        <w:ind w:left="360"/>
        <w:rPr>
          <w:rFonts w:cs="Arial"/>
          <w:spacing w:val="-2"/>
        </w:rPr>
      </w:pPr>
      <w:r w:rsidRPr="000542AB">
        <w:rPr>
          <w:rFonts w:cs="Arial"/>
          <w:spacing w:val="-2"/>
        </w:rPr>
        <w:t>Regulators are set correctly to prevent glassware from being over pressurized with nitrogen or argon.</w:t>
      </w:r>
    </w:p>
    <w:p w14:paraId="4AEF4D23" w14:textId="77777777" w:rsidR="00533610" w:rsidRPr="000542AB" w:rsidRDefault="00533610" w:rsidP="00F9193F">
      <w:pPr>
        <w:numPr>
          <w:ilvl w:val="0"/>
          <w:numId w:val="161"/>
        </w:numPr>
        <w:suppressAutoHyphens/>
        <w:ind w:left="360"/>
        <w:rPr>
          <w:rFonts w:cs="Arial"/>
          <w:spacing w:val="-2"/>
        </w:rPr>
      </w:pPr>
      <w:r w:rsidRPr="000542AB">
        <w:rPr>
          <w:rFonts w:cs="Arial"/>
          <w:spacing w:val="-2"/>
        </w:rPr>
        <w:t>To avoid spills resulting in fires, breakable glass bottles are stored inside a rubber or plastic bottle carrier.</w:t>
      </w:r>
    </w:p>
    <w:p w14:paraId="596F0304" w14:textId="77777777" w:rsidR="00533610" w:rsidRPr="000542AB" w:rsidRDefault="00533610" w:rsidP="00F9193F">
      <w:pPr>
        <w:suppressAutoHyphens/>
        <w:rPr>
          <w:rFonts w:cs="Arial"/>
          <w:spacing w:val="-2"/>
        </w:rPr>
      </w:pPr>
    </w:p>
    <w:p w14:paraId="12D39F5A" w14:textId="77777777" w:rsidR="00533610" w:rsidRPr="000542AB" w:rsidRDefault="00533610" w:rsidP="00F9193F">
      <w:pPr>
        <w:suppressAutoHyphens/>
        <w:rPr>
          <w:rFonts w:cs="Arial"/>
          <w:b/>
          <w:spacing w:val="-2"/>
        </w:rPr>
      </w:pPr>
      <w:r w:rsidRPr="000542AB">
        <w:rPr>
          <w:rFonts w:cs="Arial"/>
          <w:b/>
          <w:spacing w:val="-2"/>
        </w:rPr>
        <w:t>Organic peroxides and peroxide-forming solvents</w:t>
      </w:r>
    </w:p>
    <w:p w14:paraId="5B94EC93" w14:textId="77777777" w:rsidR="00533610" w:rsidRPr="000542AB" w:rsidRDefault="00533610" w:rsidP="00F9193F">
      <w:pPr>
        <w:numPr>
          <w:ilvl w:val="0"/>
          <w:numId w:val="162"/>
        </w:numPr>
        <w:suppressAutoHyphens/>
        <w:ind w:left="360"/>
        <w:rPr>
          <w:rFonts w:cs="Arial"/>
          <w:spacing w:val="-2"/>
        </w:rPr>
      </w:pPr>
      <w:r w:rsidRPr="000542AB">
        <w:rPr>
          <w:rFonts w:cs="Arial"/>
          <w:spacing w:val="-2"/>
        </w:rPr>
        <w:t>Organic peroxides and peroxide-forming solvents are protected from and stored away from light.</w:t>
      </w:r>
    </w:p>
    <w:p w14:paraId="7B44BC09" w14:textId="77777777" w:rsidR="00533610" w:rsidRPr="000542AB" w:rsidRDefault="00533610" w:rsidP="00F9193F">
      <w:pPr>
        <w:numPr>
          <w:ilvl w:val="0"/>
          <w:numId w:val="163"/>
        </w:numPr>
        <w:suppressAutoHyphens/>
        <w:ind w:left="360"/>
        <w:rPr>
          <w:rFonts w:cs="Arial"/>
          <w:spacing w:val="-2"/>
        </w:rPr>
      </w:pPr>
      <w:r w:rsidRPr="000542AB">
        <w:rPr>
          <w:rFonts w:cs="Arial"/>
          <w:spacing w:val="-2"/>
        </w:rPr>
        <w:t>Ceramic, plastic, or wooden spatulas are used with organic peroxides. Metal spatulas are never used.</w:t>
      </w:r>
    </w:p>
    <w:p w14:paraId="16EE900C" w14:textId="77777777" w:rsidR="00533610" w:rsidRPr="000542AB" w:rsidRDefault="00533610" w:rsidP="00F9193F">
      <w:pPr>
        <w:numPr>
          <w:ilvl w:val="0"/>
          <w:numId w:val="163"/>
        </w:numPr>
        <w:suppressAutoHyphens/>
        <w:ind w:left="360"/>
        <w:rPr>
          <w:rFonts w:cs="Arial"/>
          <w:spacing w:val="-2"/>
        </w:rPr>
      </w:pPr>
      <w:r w:rsidRPr="000542AB">
        <w:rPr>
          <w:rFonts w:cs="Arial"/>
          <w:spacing w:val="-2"/>
        </w:rPr>
        <w:t>Glass containers with screw caps or glass stoppers are not used with organic peroxides.</w:t>
      </w:r>
    </w:p>
    <w:p w14:paraId="5918C9B1" w14:textId="77777777" w:rsidR="00533610" w:rsidRPr="000542AB" w:rsidRDefault="00533610" w:rsidP="00F9193F">
      <w:pPr>
        <w:numPr>
          <w:ilvl w:val="0"/>
          <w:numId w:val="163"/>
        </w:numPr>
        <w:suppressAutoHyphens/>
        <w:ind w:left="360"/>
        <w:rPr>
          <w:rFonts w:cs="Arial"/>
          <w:spacing w:val="-2"/>
        </w:rPr>
      </w:pPr>
      <w:r w:rsidRPr="000542AB">
        <w:rPr>
          <w:rFonts w:cs="Arial"/>
          <w:spacing w:val="-2"/>
        </w:rPr>
        <w:t>Friction, grinding, or other forms of impact are not permitted near peroxides.</w:t>
      </w:r>
    </w:p>
    <w:p w14:paraId="26FE6105" w14:textId="77777777" w:rsidR="00533610" w:rsidRPr="000542AB" w:rsidRDefault="00533610" w:rsidP="00F9193F">
      <w:pPr>
        <w:numPr>
          <w:ilvl w:val="0"/>
          <w:numId w:val="163"/>
        </w:numPr>
        <w:suppressAutoHyphens/>
        <w:ind w:left="360"/>
        <w:rPr>
          <w:rFonts w:cs="Arial"/>
          <w:spacing w:val="-2"/>
        </w:rPr>
      </w:pPr>
      <w:r w:rsidRPr="000542AB">
        <w:rPr>
          <w:rFonts w:cs="Arial"/>
          <w:spacing w:val="-2"/>
        </w:rPr>
        <w:t>Organic peroxides are diluted with inert solvents such as mineral oil to reduce their sensitivity to heat and shock.</w:t>
      </w:r>
    </w:p>
    <w:p w14:paraId="07DCCEDE" w14:textId="77777777" w:rsidR="00533610" w:rsidRPr="000542AB" w:rsidRDefault="00533610" w:rsidP="00F9193F">
      <w:pPr>
        <w:numPr>
          <w:ilvl w:val="0"/>
          <w:numId w:val="163"/>
        </w:numPr>
        <w:suppressAutoHyphens/>
        <w:ind w:left="360"/>
        <w:rPr>
          <w:rFonts w:cs="Arial"/>
          <w:spacing w:val="-2"/>
        </w:rPr>
      </w:pPr>
      <w:r w:rsidRPr="000542AB">
        <w:rPr>
          <w:rFonts w:cs="Arial"/>
          <w:spacing w:val="-2"/>
        </w:rPr>
        <w:t>Liquid organic peroxides are never allowed to freeze, as phase changes increase the sensitivity of these compounds to shock and heat.</w:t>
      </w:r>
    </w:p>
    <w:p w14:paraId="2F701A27" w14:textId="04C24727" w:rsidR="00533610" w:rsidRPr="000542AB" w:rsidRDefault="00533610" w:rsidP="00F9193F">
      <w:pPr>
        <w:numPr>
          <w:ilvl w:val="0"/>
          <w:numId w:val="163"/>
        </w:numPr>
        <w:suppressAutoHyphens/>
        <w:ind w:left="360"/>
        <w:rPr>
          <w:rFonts w:cs="Arial"/>
          <w:spacing w:val="-2"/>
        </w:rPr>
      </w:pPr>
      <w:r w:rsidRPr="000542AB">
        <w:rPr>
          <w:rFonts w:cs="Arial"/>
          <w:spacing w:val="-2"/>
        </w:rPr>
        <w:t>Peroxide-forming solvents are disposed of through EHS</w:t>
      </w:r>
      <w:r w:rsidR="00CA31D7">
        <w:rPr>
          <w:rFonts w:cs="Arial"/>
          <w:spacing w:val="-2"/>
        </w:rPr>
        <w:t xml:space="preserve"> by the expiration date on the label or within a year of opening, whichever comes first.</w:t>
      </w:r>
    </w:p>
    <w:p w14:paraId="7AA817CA" w14:textId="77777777" w:rsidR="00533610" w:rsidRPr="000542AB" w:rsidRDefault="00533610" w:rsidP="00F9193F">
      <w:pPr>
        <w:numPr>
          <w:ilvl w:val="0"/>
          <w:numId w:val="163"/>
        </w:numPr>
        <w:suppressAutoHyphens/>
        <w:ind w:left="360"/>
        <w:rPr>
          <w:rFonts w:cs="Arial"/>
          <w:spacing w:val="-2"/>
        </w:rPr>
      </w:pPr>
      <w:r w:rsidRPr="000542AB">
        <w:rPr>
          <w:rFonts w:cs="Arial"/>
          <w:spacing w:val="-2"/>
        </w:rPr>
        <w:t>Peroxide-forming compounds are stored in a cool, dark, well-ventilated area.</w:t>
      </w:r>
    </w:p>
    <w:p w14:paraId="1DA5A77B" w14:textId="77777777" w:rsidR="00533610" w:rsidRPr="000542AB" w:rsidRDefault="00533610" w:rsidP="00533610">
      <w:pPr>
        <w:suppressAutoHyphens/>
        <w:rPr>
          <w:rFonts w:cs="Arial"/>
          <w:spacing w:val="-2"/>
        </w:rPr>
      </w:pPr>
    </w:p>
    <w:p w14:paraId="380D3787" w14:textId="77777777" w:rsidR="00533610" w:rsidRPr="000542AB" w:rsidRDefault="00533610" w:rsidP="00F9193F">
      <w:pPr>
        <w:suppressAutoHyphens/>
        <w:rPr>
          <w:rFonts w:cs="Arial"/>
          <w:spacing w:val="-2"/>
          <w:u w:val="single"/>
        </w:rPr>
      </w:pPr>
      <w:r w:rsidRPr="000542AB">
        <w:rPr>
          <w:rFonts w:cs="Arial"/>
          <w:b/>
          <w:spacing w:val="-2"/>
        </w:rPr>
        <w:t>Oxidizing agents</w:t>
      </w:r>
    </w:p>
    <w:p w14:paraId="6E181AE5" w14:textId="77777777" w:rsidR="00533610" w:rsidRPr="000542AB" w:rsidRDefault="00533610" w:rsidP="00F9193F">
      <w:pPr>
        <w:numPr>
          <w:ilvl w:val="0"/>
          <w:numId w:val="166"/>
        </w:numPr>
        <w:suppressAutoHyphens/>
        <w:ind w:left="360"/>
        <w:rPr>
          <w:rFonts w:cs="Arial"/>
          <w:spacing w:val="-2"/>
        </w:rPr>
      </w:pPr>
      <w:r w:rsidRPr="000542AB">
        <w:rPr>
          <w:rFonts w:cs="Arial"/>
          <w:spacing w:val="-2"/>
        </w:rPr>
        <w:t>Oxidizing agents are separated from reducing materials, metals, and ordinary combustibles.</w:t>
      </w:r>
    </w:p>
    <w:p w14:paraId="2DCCAFC4" w14:textId="77777777" w:rsidR="00533610" w:rsidRPr="000542AB" w:rsidRDefault="00533610" w:rsidP="00F9193F">
      <w:pPr>
        <w:numPr>
          <w:ilvl w:val="0"/>
          <w:numId w:val="167"/>
        </w:numPr>
        <w:suppressAutoHyphens/>
        <w:ind w:left="360"/>
        <w:rPr>
          <w:rFonts w:cs="Arial"/>
          <w:spacing w:val="-2"/>
        </w:rPr>
      </w:pPr>
      <w:r w:rsidRPr="000542AB">
        <w:rPr>
          <w:rFonts w:cs="Arial"/>
          <w:spacing w:val="-2"/>
        </w:rPr>
        <w:t>Oil baths are not used when oxidizing agents are present.</w:t>
      </w:r>
    </w:p>
    <w:p w14:paraId="207FAD53" w14:textId="77777777" w:rsidR="00533610" w:rsidRPr="000542AB" w:rsidRDefault="00533610" w:rsidP="00533610">
      <w:pPr>
        <w:suppressAutoHyphens/>
        <w:rPr>
          <w:rFonts w:cs="Arial"/>
          <w:spacing w:val="-2"/>
        </w:rPr>
      </w:pPr>
    </w:p>
    <w:p w14:paraId="5D2908B1" w14:textId="77777777" w:rsidR="00533610" w:rsidRPr="000542AB" w:rsidRDefault="00533610" w:rsidP="00F9193F">
      <w:pPr>
        <w:suppressAutoHyphens/>
        <w:rPr>
          <w:rFonts w:cs="Arial"/>
          <w:spacing w:val="-2"/>
        </w:rPr>
      </w:pPr>
      <w:r w:rsidRPr="000542AB">
        <w:rPr>
          <w:rFonts w:cs="Arial"/>
          <w:b/>
          <w:spacing w:val="-2"/>
        </w:rPr>
        <w:t>Perchloric acid and perchlorates</w:t>
      </w:r>
    </w:p>
    <w:p w14:paraId="0A3F4958" w14:textId="77777777" w:rsidR="00533610" w:rsidRPr="000542AB" w:rsidRDefault="00533610" w:rsidP="00F9193F">
      <w:pPr>
        <w:numPr>
          <w:ilvl w:val="0"/>
          <w:numId w:val="168"/>
        </w:numPr>
        <w:suppressAutoHyphens/>
        <w:ind w:left="360"/>
        <w:rPr>
          <w:rFonts w:cs="Arial"/>
          <w:spacing w:val="-2"/>
        </w:rPr>
      </w:pPr>
      <w:r w:rsidRPr="000542AB">
        <w:rPr>
          <w:rFonts w:cs="Arial"/>
          <w:spacing w:val="-2"/>
        </w:rPr>
        <w:t>Organic materials are digested with nitric acid before the addition of perchloric acid.</w:t>
      </w:r>
    </w:p>
    <w:p w14:paraId="38ED5CAE" w14:textId="77777777" w:rsidR="00533610" w:rsidRPr="000542AB" w:rsidRDefault="00533610" w:rsidP="00F9193F">
      <w:pPr>
        <w:numPr>
          <w:ilvl w:val="0"/>
          <w:numId w:val="169"/>
        </w:numPr>
        <w:suppressAutoHyphens/>
        <w:ind w:left="360"/>
        <w:rPr>
          <w:rFonts w:cs="Arial"/>
          <w:spacing w:val="-2"/>
        </w:rPr>
      </w:pPr>
      <w:r w:rsidRPr="000542AB">
        <w:rPr>
          <w:rFonts w:cs="Arial"/>
          <w:spacing w:val="-2"/>
        </w:rPr>
        <w:t>Perchloric acid is heated (i.e., during acid-based digestion) only in a water-washdown laboratory chemical fume hood of noncombustible construction.</w:t>
      </w:r>
    </w:p>
    <w:p w14:paraId="05096365" w14:textId="77777777" w:rsidR="00533610" w:rsidRPr="000542AB" w:rsidRDefault="00533610" w:rsidP="00F9193F">
      <w:pPr>
        <w:numPr>
          <w:ilvl w:val="0"/>
          <w:numId w:val="169"/>
        </w:numPr>
        <w:suppressAutoHyphens/>
        <w:ind w:left="360"/>
        <w:rPr>
          <w:rFonts w:cs="Arial"/>
          <w:spacing w:val="-2"/>
        </w:rPr>
      </w:pPr>
      <w:r w:rsidRPr="000542AB">
        <w:rPr>
          <w:rFonts w:cs="Arial"/>
          <w:spacing w:val="-2"/>
        </w:rPr>
        <w:t>Chemical fume hoods in which perchloric acid is heated are inspected frequently for the accumulation of perchlorates. Deposits are saturated with water and removed.</w:t>
      </w:r>
    </w:p>
    <w:p w14:paraId="5436C78C" w14:textId="77777777" w:rsidR="00533610" w:rsidRPr="000542AB" w:rsidRDefault="00533610" w:rsidP="00F9193F">
      <w:pPr>
        <w:numPr>
          <w:ilvl w:val="0"/>
          <w:numId w:val="169"/>
        </w:numPr>
        <w:suppressAutoHyphens/>
        <w:ind w:left="360"/>
        <w:rPr>
          <w:rFonts w:cs="Arial"/>
          <w:spacing w:val="-2"/>
        </w:rPr>
      </w:pPr>
      <w:r w:rsidRPr="000542AB">
        <w:rPr>
          <w:rFonts w:cs="Arial"/>
          <w:spacing w:val="-2"/>
        </w:rPr>
        <w:t>Perchloric acid is never used near, nor stored on, wooden shelves.</w:t>
      </w:r>
    </w:p>
    <w:p w14:paraId="549225FE" w14:textId="77777777" w:rsidR="00533610" w:rsidRPr="000542AB" w:rsidRDefault="00533610" w:rsidP="00F9193F">
      <w:pPr>
        <w:numPr>
          <w:ilvl w:val="0"/>
          <w:numId w:val="169"/>
        </w:numPr>
        <w:suppressAutoHyphens/>
        <w:ind w:left="360"/>
        <w:rPr>
          <w:rFonts w:cs="Arial"/>
          <w:spacing w:val="-2"/>
        </w:rPr>
      </w:pPr>
      <w:r w:rsidRPr="000542AB">
        <w:rPr>
          <w:rFonts w:cs="Arial"/>
          <w:spacing w:val="-2"/>
        </w:rPr>
        <w:t>Perchloric acid is stored in glass bottles on noncombustible (e.g., ceramic or plastic) trays large enough to contain the entire contents of the bottle.</w:t>
      </w:r>
    </w:p>
    <w:p w14:paraId="05C85CD7" w14:textId="77777777" w:rsidR="00533610" w:rsidRPr="000542AB" w:rsidRDefault="00533610" w:rsidP="00F9193F">
      <w:pPr>
        <w:numPr>
          <w:ilvl w:val="0"/>
          <w:numId w:val="169"/>
        </w:numPr>
        <w:suppressAutoHyphens/>
        <w:ind w:left="360"/>
        <w:rPr>
          <w:rFonts w:cs="Arial"/>
          <w:spacing w:val="-2"/>
        </w:rPr>
      </w:pPr>
      <w:r w:rsidRPr="000542AB">
        <w:rPr>
          <w:rFonts w:cs="Arial"/>
          <w:spacing w:val="-2"/>
        </w:rPr>
        <w:t>Perchloric acid and perchlorates are never stored with organic materials.</w:t>
      </w:r>
    </w:p>
    <w:p w14:paraId="729E563B" w14:textId="77777777" w:rsidR="00533610" w:rsidRPr="000542AB" w:rsidRDefault="00533610" w:rsidP="00F9193F">
      <w:pPr>
        <w:numPr>
          <w:ilvl w:val="0"/>
          <w:numId w:val="169"/>
        </w:numPr>
        <w:suppressAutoHyphens/>
        <w:ind w:left="360"/>
        <w:rPr>
          <w:rFonts w:cs="Arial"/>
          <w:spacing w:val="-2"/>
        </w:rPr>
      </w:pPr>
      <w:r w:rsidRPr="000542AB">
        <w:rPr>
          <w:rFonts w:cs="Arial"/>
          <w:spacing w:val="-2"/>
        </w:rPr>
        <w:t>Perchloric acid is never heated with sulfuric acid.</w:t>
      </w:r>
    </w:p>
    <w:p w14:paraId="7CE58436" w14:textId="5656D4E9" w:rsidR="006A5FDE" w:rsidRPr="000542AB" w:rsidRDefault="006A5FDE" w:rsidP="001014C3">
      <w:pPr>
        <w:suppressAutoHyphens/>
        <w:ind w:right="-36"/>
        <w:rPr>
          <w:rFonts w:cs="Arial"/>
          <w:spacing w:val="-2"/>
        </w:rPr>
      </w:pPr>
    </w:p>
    <w:p w14:paraId="3B07DFD5" w14:textId="77777777" w:rsidR="00533610" w:rsidRPr="000542AB" w:rsidRDefault="00533610" w:rsidP="00F9193F">
      <w:pPr>
        <w:suppressAutoHyphens/>
        <w:rPr>
          <w:rFonts w:cs="Arial"/>
          <w:b/>
          <w:spacing w:val="-2"/>
        </w:rPr>
      </w:pPr>
      <w:r w:rsidRPr="000542AB">
        <w:rPr>
          <w:rFonts w:cs="Arial"/>
          <w:b/>
          <w:spacing w:val="-2"/>
        </w:rPr>
        <w:t>Polynitro organic chemicals and shock-sensitive or unstable compounds</w:t>
      </w:r>
    </w:p>
    <w:p w14:paraId="3822B5DC" w14:textId="77777777" w:rsidR="00533610" w:rsidRPr="000542AB" w:rsidRDefault="00533610" w:rsidP="00F9193F">
      <w:pPr>
        <w:numPr>
          <w:ilvl w:val="0"/>
          <w:numId w:val="170"/>
        </w:numPr>
        <w:suppressAutoHyphens/>
        <w:ind w:left="360"/>
        <w:rPr>
          <w:rFonts w:cs="Arial"/>
          <w:spacing w:val="-2"/>
        </w:rPr>
      </w:pPr>
      <w:r w:rsidRPr="000542AB">
        <w:rPr>
          <w:rFonts w:cs="Arial"/>
          <w:spacing w:val="-2"/>
        </w:rPr>
        <w:t>The stock of polynitro compounds is stored separately from other lab chemicals.</w:t>
      </w:r>
    </w:p>
    <w:p w14:paraId="26A79DB4" w14:textId="77777777" w:rsidR="00533610" w:rsidRPr="000542AB" w:rsidRDefault="00533610" w:rsidP="00F9193F">
      <w:pPr>
        <w:numPr>
          <w:ilvl w:val="0"/>
          <w:numId w:val="171"/>
        </w:numPr>
        <w:suppressAutoHyphens/>
        <w:ind w:left="360"/>
        <w:rPr>
          <w:rFonts w:cs="Arial"/>
          <w:spacing w:val="-2"/>
        </w:rPr>
      </w:pPr>
      <w:r w:rsidRPr="000542AB">
        <w:rPr>
          <w:rFonts w:cs="Arial"/>
          <w:spacing w:val="-2"/>
        </w:rPr>
        <w:t>Stock is regularly inspected for degradation or dehydration, as these compounds may become more shock-sensitive with age.</w:t>
      </w:r>
    </w:p>
    <w:p w14:paraId="0759C1A2" w14:textId="77777777" w:rsidR="00533610" w:rsidRPr="000542AB" w:rsidRDefault="00533610" w:rsidP="00F9193F">
      <w:pPr>
        <w:numPr>
          <w:ilvl w:val="0"/>
          <w:numId w:val="171"/>
        </w:numPr>
        <w:suppressAutoHyphens/>
        <w:ind w:left="360"/>
        <w:rPr>
          <w:rFonts w:cs="Arial"/>
          <w:spacing w:val="-2"/>
        </w:rPr>
      </w:pPr>
      <w:r w:rsidRPr="000542AB">
        <w:rPr>
          <w:rFonts w:cs="Arial"/>
          <w:spacing w:val="-2"/>
        </w:rPr>
        <w:t>Polynitro compounds are disposed of through EHS when no longer needed. They are not placed in storage for future use, as they may become more hazardous over time.</w:t>
      </w:r>
    </w:p>
    <w:p w14:paraId="19662305" w14:textId="77777777" w:rsidR="00533610" w:rsidRPr="000542AB" w:rsidRDefault="00533610" w:rsidP="00F9193F">
      <w:pPr>
        <w:numPr>
          <w:ilvl w:val="0"/>
          <w:numId w:val="171"/>
        </w:numPr>
        <w:suppressAutoHyphens/>
        <w:ind w:left="360"/>
        <w:rPr>
          <w:rFonts w:cs="Arial"/>
          <w:spacing w:val="-2"/>
        </w:rPr>
      </w:pPr>
      <w:r w:rsidRPr="000542AB">
        <w:rPr>
          <w:rFonts w:cs="Arial"/>
          <w:spacing w:val="-2"/>
        </w:rPr>
        <w:t>When polynitro and shock-sensitive compounds are moved, they are handled by the container bottom and never by the cap or lid.</w:t>
      </w:r>
    </w:p>
    <w:p w14:paraId="7E5A2F02" w14:textId="77777777" w:rsidR="00533610" w:rsidRPr="000542AB" w:rsidRDefault="00533610" w:rsidP="00F9193F">
      <w:pPr>
        <w:numPr>
          <w:ilvl w:val="0"/>
          <w:numId w:val="171"/>
        </w:numPr>
        <w:suppressAutoHyphens/>
        <w:ind w:left="360"/>
        <w:rPr>
          <w:rFonts w:cs="Arial"/>
          <w:spacing w:val="-2"/>
        </w:rPr>
      </w:pPr>
      <w:r w:rsidRPr="000542AB">
        <w:rPr>
          <w:rFonts w:cs="Arial"/>
          <w:spacing w:val="-2"/>
        </w:rPr>
        <w:t>Picric acid is hydrated or kept in solution to reduce sensitivity. It is never allowed to dry out completely.</w:t>
      </w:r>
    </w:p>
    <w:p w14:paraId="64CA68C5" w14:textId="77777777" w:rsidR="00533610" w:rsidRPr="000542AB" w:rsidRDefault="00533610" w:rsidP="00F9193F">
      <w:pPr>
        <w:numPr>
          <w:ilvl w:val="0"/>
          <w:numId w:val="171"/>
        </w:numPr>
        <w:suppressAutoHyphens/>
        <w:ind w:left="360"/>
        <w:rPr>
          <w:rFonts w:cs="Arial"/>
          <w:spacing w:val="-2"/>
        </w:rPr>
      </w:pPr>
      <w:r w:rsidRPr="000542AB">
        <w:rPr>
          <w:rFonts w:cs="Arial"/>
          <w:spacing w:val="-2"/>
        </w:rPr>
        <w:t>Solid sodium azide, in quantities above 25 grams, is dissolved when it arrives in the lab. Solutions of sodium azide do not pose the danger of shock-sensitivity associated with the solid form; however, the hydrazoic acid generated when the azide is dissolved is extremely toxic. Therefore, the solution is always prepared inside a chemical fume hood. If not dissolved, solid azide must be stored in a locked cabinet.</w:t>
      </w:r>
    </w:p>
    <w:p w14:paraId="44222FF3" w14:textId="77777777" w:rsidR="00533610" w:rsidRPr="000542AB" w:rsidRDefault="00533610" w:rsidP="00F9193F">
      <w:pPr>
        <w:numPr>
          <w:ilvl w:val="0"/>
          <w:numId w:val="171"/>
        </w:numPr>
        <w:suppressAutoHyphens/>
        <w:ind w:left="360"/>
        <w:rPr>
          <w:rFonts w:cs="Arial"/>
          <w:spacing w:val="-2"/>
        </w:rPr>
      </w:pPr>
      <w:r w:rsidRPr="000542AB">
        <w:rPr>
          <w:rFonts w:cs="Arial"/>
          <w:spacing w:val="-2"/>
        </w:rPr>
        <w:t>Teflon or other nonmetal spatulas are used with solid sodium azide due to its reactivity with metals.</w:t>
      </w:r>
    </w:p>
    <w:p w14:paraId="703F3FFB" w14:textId="77777777" w:rsidR="002B1FDD" w:rsidRPr="002B1FDD" w:rsidRDefault="002B1FDD" w:rsidP="002B1FDD">
      <w:pPr>
        <w:rPr>
          <w:rFonts w:cs="Arial"/>
        </w:rPr>
      </w:pPr>
      <w:r w:rsidRPr="002B1FDD">
        <w:rPr>
          <w:rFonts w:cs="Arial"/>
          <w:b/>
        </w:rPr>
        <w:t>____________________________________________</w:t>
      </w:r>
    </w:p>
    <w:p w14:paraId="15B06D12" w14:textId="77777777" w:rsidR="00533610" w:rsidRPr="000542AB" w:rsidRDefault="00533610" w:rsidP="00533610">
      <w:pPr>
        <w:suppressAutoHyphens/>
        <w:rPr>
          <w:rFonts w:cs="Arial"/>
          <w:b/>
          <w:spacing w:val="-2"/>
        </w:rPr>
      </w:pPr>
      <w:r w:rsidRPr="000542AB">
        <w:rPr>
          <w:rFonts w:cs="Arial"/>
          <w:b/>
          <w:spacing w:val="-2"/>
        </w:rPr>
        <w:t>HIGH-PRESSURE SYSTEMS</w:t>
      </w:r>
    </w:p>
    <w:p w14:paraId="2C54F7D3" w14:textId="77777777" w:rsidR="00533610" w:rsidRPr="000542AB" w:rsidRDefault="00533610" w:rsidP="00533610">
      <w:pPr>
        <w:suppressAutoHyphens/>
        <w:rPr>
          <w:rFonts w:cs="Arial"/>
          <w:b/>
          <w:spacing w:val="-2"/>
        </w:rPr>
      </w:pPr>
    </w:p>
    <w:p w14:paraId="52B41A8A" w14:textId="77777777" w:rsidR="00533610" w:rsidRPr="000542AB" w:rsidRDefault="00533610" w:rsidP="00533610">
      <w:pPr>
        <w:suppressAutoHyphens/>
        <w:rPr>
          <w:rFonts w:cs="Arial"/>
          <w:spacing w:val="-2"/>
        </w:rPr>
      </w:pPr>
      <w:r w:rsidRPr="000542AB">
        <w:rPr>
          <w:rFonts w:cs="Arial"/>
          <w:b/>
          <w:spacing w:val="-2"/>
        </w:rPr>
        <w:t>A. Definition.</w:t>
      </w:r>
      <w:r w:rsidRPr="000542AB">
        <w:rPr>
          <w:rFonts w:cs="Arial"/>
          <w:spacing w:val="-2"/>
        </w:rPr>
        <w:t xml:space="preserve"> High-pressure reactions are those experiments that are carried out at pressures above one atmosphere. This includes most hydrogenation reactions since explosive oxygen-hydrogen mixtures can be formed as a result of these reactions.</w:t>
      </w:r>
    </w:p>
    <w:p w14:paraId="626B0582" w14:textId="77777777" w:rsidR="00533610" w:rsidRPr="000542AB" w:rsidRDefault="00533610" w:rsidP="00533610">
      <w:pPr>
        <w:suppressAutoHyphens/>
        <w:rPr>
          <w:rFonts w:cs="Arial"/>
          <w:spacing w:val="-2"/>
        </w:rPr>
      </w:pPr>
    </w:p>
    <w:p w14:paraId="3EBF4337" w14:textId="77777777" w:rsidR="00533610" w:rsidRPr="000542AB" w:rsidRDefault="00533610" w:rsidP="00533610">
      <w:pPr>
        <w:suppressAutoHyphens/>
        <w:rPr>
          <w:rFonts w:cs="Arial"/>
          <w:b/>
          <w:spacing w:val="-2"/>
        </w:rPr>
      </w:pPr>
      <w:r w:rsidRPr="000542AB">
        <w:rPr>
          <w:rFonts w:cs="Arial"/>
          <w:b/>
          <w:spacing w:val="-2"/>
        </w:rPr>
        <w:t>B. Operational Practices.</w:t>
      </w:r>
    </w:p>
    <w:p w14:paraId="4A82598A" w14:textId="77777777" w:rsidR="00533610" w:rsidRPr="000542AB" w:rsidRDefault="00533610" w:rsidP="00E71F0D">
      <w:pPr>
        <w:numPr>
          <w:ilvl w:val="0"/>
          <w:numId w:val="172"/>
        </w:numPr>
        <w:suppressAutoHyphens/>
        <w:ind w:left="360"/>
        <w:rPr>
          <w:rFonts w:cs="Arial"/>
          <w:spacing w:val="-2"/>
        </w:rPr>
      </w:pPr>
      <w:r w:rsidRPr="000542AB">
        <w:rPr>
          <w:rFonts w:cs="Arial"/>
          <w:spacing w:val="-2"/>
        </w:rPr>
        <w:t>A label on each pressure vessel indicates the maximum allowable working pressure and temperature.</w:t>
      </w:r>
    </w:p>
    <w:p w14:paraId="05B1E4B1" w14:textId="77777777" w:rsidR="00533610" w:rsidRPr="000542AB" w:rsidRDefault="00533610" w:rsidP="00E71F0D">
      <w:pPr>
        <w:numPr>
          <w:ilvl w:val="0"/>
          <w:numId w:val="173"/>
        </w:numPr>
        <w:suppressAutoHyphens/>
        <w:ind w:left="360"/>
        <w:rPr>
          <w:rFonts w:cs="Arial"/>
          <w:spacing w:val="-2"/>
        </w:rPr>
      </w:pPr>
      <w:r w:rsidRPr="000542AB">
        <w:rPr>
          <w:rFonts w:cs="Arial"/>
          <w:spacing w:val="-2"/>
        </w:rPr>
        <w:t>Service lines are not connected to any closed apparatus incapable of withstanding the maximum pressure of the service line (air, water, etc.).</w:t>
      </w:r>
    </w:p>
    <w:p w14:paraId="149F20D0" w14:textId="77777777" w:rsidR="00533610" w:rsidRPr="000542AB" w:rsidRDefault="00533610" w:rsidP="00E71F0D">
      <w:pPr>
        <w:numPr>
          <w:ilvl w:val="0"/>
          <w:numId w:val="173"/>
        </w:numPr>
        <w:suppressAutoHyphens/>
        <w:ind w:left="360"/>
        <w:rPr>
          <w:rFonts w:cs="Arial"/>
          <w:spacing w:val="-2"/>
        </w:rPr>
      </w:pPr>
      <w:r w:rsidRPr="000542AB">
        <w:rPr>
          <w:rFonts w:cs="Arial"/>
          <w:spacing w:val="-2"/>
        </w:rPr>
        <w:t>All pressure systems are protected with appropriate pressure-relief devices.</w:t>
      </w:r>
    </w:p>
    <w:p w14:paraId="37BA7C1E" w14:textId="77777777" w:rsidR="00533610" w:rsidRPr="000542AB" w:rsidRDefault="00533610" w:rsidP="00E71F0D">
      <w:pPr>
        <w:numPr>
          <w:ilvl w:val="0"/>
          <w:numId w:val="173"/>
        </w:numPr>
        <w:suppressAutoHyphens/>
        <w:ind w:left="360"/>
        <w:rPr>
          <w:rFonts w:cs="Arial"/>
          <w:spacing w:val="-2"/>
        </w:rPr>
      </w:pPr>
      <w:r w:rsidRPr="000542AB">
        <w:rPr>
          <w:rFonts w:cs="Arial"/>
          <w:spacing w:val="-2"/>
        </w:rPr>
        <w:t>The pressure-relief device is installed so that the discharge is directed away from the area where a person could be affected.</w:t>
      </w:r>
    </w:p>
    <w:p w14:paraId="0838595A" w14:textId="77777777" w:rsidR="00533610" w:rsidRPr="000542AB" w:rsidRDefault="00533610" w:rsidP="00E71F0D">
      <w:pPr>
        <w:numPr>
          <w:ilvl w:val="0"/>
          <w:numId w:val="173"/>
        </w:numPr>
        <w:suppressAutoHyphens/>
        <w:ind w:left="360"/>
        <w:rPr>
          <w:rFonts w:cs="Arial"/>
          <w:spacing w:val="-2"/>
        </w:rPr>
      </w:pPr>
      <w:r w:rsidRPr="000542AB">
        <w:rPr>
          <w:rFonts w:cs="Arial"/>
          <w:spacing w:val="-2"/>
        </w:rPr>
        <w:t>Pressure-relief devices are inspected periodically. Orifices on both sides of the pressure-relief device are checked for obstruction.</w:t>
      </w:r>
    </w:p>
    <w:p w14:paraId="74C88BFD" w14:textId="30E70C14" w:rsidR="00533610" w:rsidRPr="000542AB" w:rsidRDefault="00533610" w:rsidP="00E71F0D">
      <w:pPr>
        <w:numPr>
          <w:ilvl w:val="0"/>
          <w:numId w:val="173"/>
        </w:numPr>
        <w:suppressAutoHyphens/>
        <w:ind w:left="360"/>
        <w:rPr>
          <w:rFonts w:cs="Arial"/>
          <w:spacing w:val="-2"/>
        </w:rPr>
      </w:pPr>
      <w:r w:rsidRPr="000542AB">
        <w:rPr>
          <w:rFonts w:cs="Arial"/>
          <w:spacing w:val="-2"/>
        </w:rPr>
        <w:t xml:space="preserve">The lab </w:t>
      </w:r>
      <w:r w:rsidR="00021602">
        <w:rPr>
          <w:rFonts w:cs="Arial"/>
          <w:spacing w:val="-2"/>
        </w:rPr>
        <w:t>personnel</w:t>
      </w:r>
      <w:r w:rsidR="00021602" w:rsidRPr="000542AB">
        <w:rPr>
          <w:rFonts w:cs="Arial"/>
          <w:spacing w:val="-2"/>
        </w:rPr>
        <w:t xml:space="preserve"> </w:t>
      </w:r>
      <w:r w:rsidRPr="000542AB">
        <w:rPr>
          <w:rFonts w:cs="Arial"/>
          <w:spacing w:val="-2"/>
        </w:rPr>
        <w:t>use pressure gauges with pressure ranges about twice the working pressure of the system.</w:t>
      </w:r>
    </w:p>
    <w:p w14:paraId="4CAF4EE3" w14:textId="77777777" w:rsidR="00533610" w:rsidRPr="000542AB" w:rsidRDefault="00533610" w:rsidP="00E71F0D">
      <w:pPr>
        <w:numPr>
          <w:ilvl w:val="0"/>
          <w:numId w:val="173"/>
        </w:numPr>
        <w:suppressAutoHyphens/>
        <w:ind w:left="360"/>
        <w:rPr>
          <w:rFonts w:cs="Arial"/>
          <w:spacing w:val="-2"/>
        </w:rPr>
      </w:pPr>
      <w:r w:rsidRPr="000542AB">
        <w:rPr>
          <w:rFonts w:cs="Arial"/>
          <w:spacing w:val="-2"/>
        </w:rPr>
        <w:t>Containers, fittings, and other equipment to be used when working with pressure vessels are able to withstand the stresses imposed by the given pressures and temperatures.</w:t>
      </w:r>
    </w:p>
    <w:p w14:paraId="7C723C8B" w14:textId="77777777" w:rsidR="00533610" w:rsidRPr="000542AB" w:rsidRDefault="00533610" w:rsidP="00E71F0D">
      <w:pPr>
        <w:numPr>
          <w:ilvl w:val="0"/>
          <w:numId w:val="173"/>
        </w:numPr>
        <w:suppressAutoHyphens/>
        <w:ind w:left="360"/>
        <w:rPr>
          <w:rFonts w:cs="Arial"/>
          <w:spacing w:val="-2"/>
        </w:rPr>
      </w:pPr>
      <w:r w:rsidRPr="000542AB">
        <w:rPr>
          <w:rFonts w:cs="Arial"/>
          <w:spacing w:val="-2"/>
        </w:rPr>
        <w:t>Vessels containing solution are not filled above capacity; preferably, the vessel is only half full.</w:t>
      </w:r>
    </w:p>
    <w:p w14:paraId="458997C8" w14:textId="77777777" w:rsidR="00533610" w:rsidRPr="000542AB" w:rsidRDefault="00533610" w:rsidP="00E71F0D">
      <w:pPr>
        <w:numPr>
          <w:ilvl w:val="0"/>
          <w:numId w:val="173"/>
        </w:numPr>
        <w:suppressAutoHyphens/>
        <w:ind w:left="360"/>
        <w:rPr>
          <w:rFonts w:cs="Arial"/>
          <w:spacing w:val="-2"/>
        </w:rPr>
      </w:pPr>
      <w:r w:rsidRPr="000542AB">
        <w:rPr>
          <w:rFonts w:cs="Arial"/>
          <w:spacing w:val="-2"/>
        </w:rPr>
        <w:t>The pressure levels of high-pressure devices are monitored periodically as heating proceeds.</w:t>
      </w:r>
    </w:p>
    <w:p w14:paraId="5AB13879" w14:textId="77777777" w:rsidR="002B1FDD" w:rsidRPr="000542AB" w:rsidRDefault="002B1FDD" w:rsidP="002B1FDD">
      <w:pPr>
        <w:rPr>
          <w:rFonts w:cs="Arial"/>
        </w:rPr>
      </w:pPr>
      <w:r w:rsidRPr="000542AB">
        <w:rPr>
          <w:rFonts w:cs="Arial"/>
          <w:b/>
        </w:rPr>
        <w:t>____________________________________________</w:t>
      </w:r>
    </w:p>
    <w:p w14:paraId="0678EEF9" w14:textId="77777777" w:rsidR="00533610" w:rsidRPr="000542AB" w:rsidRDefault="00533610" w:rsidP="00533610">
      <w:pPr>
        <w:suppressAutoHyphens/>
        <w:rPr>
          <w:rFonts w:cs="Arial"/>
          <w:b/>
          <w:spacing w:val="-2"/>
        </w:rPr>
      </w:pPr>
      <w:r w:rsidRPr="000542AB">
        <w:rPr>
          <w:rFonts w:cs="Arial"/>
          <w:b/>
          <w:spacing w:val="-2"/>
        </w:rPr>
        <w:t>VACUUM SYSTEMS</w:t>
      </w:r>
    </w:p>
    <w:p w14:paraId="687468EC" w14:textId="77777777" w:rsidR="00533610" w:rsidRPr="000542AB" w:rsidRDefault="00533610" w:rsidP="00533610">
      <w:pPr>
        <w:pStyle w:val="EndnoteText"/>
        <w:suppressAutoHyphens/>
        <w:rPr>
          <w:rFonts w:ascii="Arial" w:hAnsi="Arial" w:cs="Arial"/>
          <w:spacing w:val="-2"/>
          <w:sz w:val="22"/>
          <w:szCs w:val="22"/>
        </w:rPr>
      </w:pPr>
    </w:p>
    <w:p w14:paraId="54EA14DA" w14:textId="44573BBD" w:rsidR="00533610" w:rsidRPr="000542AB" w:rsidRDefault="00533610" w:rsidP="00533610">
      <w:pPr>
        <w:suppressAutoHyphens/>
        <w:rPr>
          <w:rFonts w:cs="Arial"/>
          <w:spacing w:val="-2"/>
        </w:rPr>
      </w:pPr>
      <w:r w:rsidRPr="000542AB">
        <w:rPr>
          <w:rFonts w:cs="Arial"/>
          <w:b/>
          <w:spacing w:val="-2"/>
        </w:rPr>
        <w:t>A. Definition.</w:t>
      </w:r>
      <w:r w:rsidRPr="000542AB">
        <w:rPr>
          <w:rFonts w:cs="Arial"/>
          <w:spacing w:val="-2"/>
        </w:rPr>
        <w:t xml:space="preserve"> Vacuum systems include those involving mechanical vacuum pumps, building vacuum systems, water aspirators, or steam aspirators.</w:t>
      </w:r>
    </w:p>
    <w:p w14:paraId="332ED759" w14:textId="77777777" w:rsidR="00533610" w:rsidRPr="000542AB" w:rsidRDefault="00533610" w:rsidP="001014C3">
      <w:pPr>
        <w:suppressAutoHyphens/>
        <w:rPr>
          <w:rFonts w:cs="Arial"/>
          <w:spacing w:val="-2"/>
        </w:rPr>
      </w:pPr>
    </w:p>
    <w:p w14:paraId="2708373E" w14:textId="77777777" w:rsidR="00533610" w:rsidRPr="000542AB" w:rsidRDefault="00533610" w:rsidP="00533610">
      <w:pPr>
        <w:suppressAutoHyphens/>
        <w:rPr>
          <w:rFonts w:cs="Arial"/>
          <w:spacing w:val="-2"/>
        </w:rPr>
      </w:pPr>
      <w:r w:rsidRPr="000542AB">
        <w:rPr>
          <w:rFonts w:cs="Arial"/>
          <w:spacing w:val="-2"/>
        </w:rPr>
        <w:t>Work with vacuum systems poses a substantial danger of injury to the operator from flying shrapnel released during an implosion. Other hazards may include:</w:t>
      </w:r>
    </w:p>
    <w:p w14:paraId="013C0B10"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the toxicity of the chemicals in the vacuum system</w:t>
      </w:r>
    </w:p>
    <w:p w14:paraId="77810780"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fire following breakage of a flask containing flammable solvents</w:t>
      </w:r>
    </w:p>
    <w:p w14:paraId="2C09BD87"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toxicity from the mercury in manometers and gauges</w:t>
      </w:r>
    </w:p>
    <w:p w14:paraId="0CB8A502"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over- or under-pressurization arising with thermal conductivity gauges</w:t>
      </w:r>
    </w:p>
    <w:p w14:paraId="229F03B6"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electric shock with hot cathode ionization systems.</w:t>
      </w:r>
    </w:p>
    <w:p w14:paraId="495E299E" w14:textId="77777777" w:rsidR="00533610" w:rsidRPr="000542AB" w:rsidRDefault="00533610" w:rsidP="00533610">
      <w:pPr>
        <w:suppressAutoHyphens/>
        <w:rPr>
          <w:rFonts w:cs="Arial"/>
          <w:spacing w:val="-2"/>
        </w:rPr>
      </w:pPr>
    </w:p>
    <w:p w14:paraId="3C6F7DB2" w14:textId="77777777" w:rsidR="00533610" w:rsidRPr="000542AB" w:rsidRDefault="00533610" w:rsidP="00533610">
      <w:pPr>
        <w:suppressAutoHyphens/>
        <w:rPr>
          <w:rFonts w:cs="Arial"/>
          <w:b/>
          <w:spacing w:val="-2"/>
        </w:rPr>
      </w:pPr>
      <w:r w:rsidRPr="000542AB">
        <w:rPr>
          <w:rFonts w:cs="Arial"/>
          <w:b/>
          <w:spacing w:val="-2"/>
        </w:rPr>
        <w:t>B. Operational Practices.</w:t>
      </w:r>
    </w:p>
    <w:p w14:paraId="1C35F3B4" w14:textId="77777777" w:rsidR="00533610" w:rsidRPr="000542AB" w:rsidRDefault="00533610" w:rsidP="00533610">
      <w:pPr>
        <w:suppressAutoHyphens/>
        <w:rPr>
          <w:rFonts w:cs="Arial"/>
          <w:spacing w:val="-2"/>
        </w:rPr>
      </w:pPr>
      <w:r w:rsidRPr="000542AB">
        <w:rPr>
          <w:rFonts w:cs="Arial"/>
          <w:b/>
          <w:spacing w:val="-2"/>
        </w:rPr>
        <w:t>Vacuum apparatus</w:t>
      </w:r>
    </w:p>
    <w:p w14:paraId="5CD2F24B" w14:textId="77777777" w:rsidR="00533610" w:rsidRPr="000542AB" w:rsidRDefault="00533610" w:rsidP="00E71F0D">
      <w:pPr>
        <w:numPr>
          <w:ilvl w:val="0"/>
          <w:numId w:val="174"/>
        </w:numPr>
        <w:suppressAutoHyphens/>
        <w:ind w:left="360"/>
        <w:rPr>
          <w:rFonts w:cs="Arial"/>
          <w:spacing w:val="-2"/>
        </w:rPr>
      </w:pPr>
      <w:r w:rsidRPr="000542AB">
        <w:rPr>
          <w:rFonts w:cs="Arial"/>
          <w:spacing w:val="-2"/>
        </w:rPr>
        <w:t>Vessels used in vacuum operations are protected with suitable relief valves (vacuum breaker).</w:t>
      </w:r>
    </w:p>
    <w:p w14:paraId="23A6000A" w14:textId="77777777" w:rsidR="00533610" w:rsidRPr="000542AB" w:rsidRDefault="00533610" w:rsidP="00E71F0D">
      <w:pPr>
        <w:numPr>
          <w:ilvl w:val="0"/>
          <w:numId w:val="175"/>
        </w:numPr>
        <w:suppressAutoHyphens/>
        <w:ind w:left="360"/>
        <w:rPr>
          <w:rFonts w:cs="Arial"/>
          <w:spacing w:val="-2"/>
        </w:rPr>
      </w:pPr>
      <w:r w:rsidRPr="000542AB">
        <w:rPr>
          <w:rFonts w:cs="Arial"/>
          <w:spacing w:val="-2"/>
        </w:rPr>
        <w:t>A protective shield is placed around evacuated systems.</w:t>
      </w:r>
    </w:p>
    <w:p w14:paraId="325C3C7A" w14:textId="035F48BB" w:rsidR="00533610" w:rsidRPr="000542AB" w:rsidRDefault="00533610" w:rsidP="00E71F0D">
      <w:pPr>
        <w:numPr>
          <w:ilvl w:val="0"/>
          <w:numId w:val="175"/>
        </w:numPr>
        <w:suppressAutoHyphens/>
        <w:ind w:left="360"/>
        <w:rPr>
          <w:rFonts w:cs="Arial"/>
          <w:spacing w:val="-2"/>
        </w:rPr>
      </w:pPr>
      <w:r w:rsidRPr="000542AB">
        <w:rPr>
          <w:rFonts w:cs="Arial"/>
          <w:spacing w:val="-2"/>
        </w:rPr>
        <w:t xml:space="preserve">Lab </w:t>
      </w:r>
      <w:r w:rsidR="003F6A1A">
        <w:rPr>
          <w:rFonts w:cs="Arial"/>
          <w:spacing w:val="-2"/>
        </w:rPr>
        <w:t>personnel</w:t>
      </w:r>
      <w:r w:rsidRPr="000542AB">
        <w:rPr>
          <w:rFonts w:cs="Arial"/>
          <w:spacing w:val="-2"/>
        </w:rPr>
        <w:t xml:space="preserve"> wear safety glasses and face shields when working with evacuated systems or setting up such systems.</w:t>
      </w:r>
    </w:p>
    <w:p w14:paraId="1788DAAE" w14:textId="77777777" w:rsidR="00533610" w:rsidRPr="000542AB" w:rsidRDefault="00533610" w:rsidP="00E71F0D">
      <w:pPr>
        <w:numPr>
          <w:ilvl w:val="0"/>
          <w:numId w:val="175"/>
        </w:numPr>
        <w:suppressAutoHyphens/>
        <w:ind w:left="360"/>
        <w:rPr>
          <w:rFonts w:cs="Arial"/>
          <w:spacing w:val="-2"/>
        </w:rPr>
      </w:pPr>
      <w:r w:rsidRPr="000542AB">
        <w:rPr>
          <w:rFonts w:cs="Arial"/>
          <w:spacing w:val="-2"/>
        </w:rPr>
        <w:t>The vacuum system has been arranged to allow the equipment to be moved without transmitting strain to the neck of the flask; flasks are supported from below as well as by their necks.</w:t>
      </w:r>
    </w:p>
    <w:p w14:paraId="783A0E30" w14:textId="77777777" w:rsidR="00533610" w:rsidRPr="000542AB" w:rsidRDefault="00533610" w:rsidP="00E71F0D">
      <w:pPr>
        <w:numPr>
          <w:ilvl w:val="0"/>
          <w:numId w:val="175"/>
        </w:numPr>
        <w:suppressAutoHyphens/>
        <w:ind w:left="360"/>
        <w:rPr>
          <w:rFonts w:cs="Arial"/>
          <w:spacing w:val="-2"/>
        </w:rPr>
      </w:pPr>
      <w:r w:rsidRPr="000542AB">
        <w:rPr>
          <w:rFonts w:cs="Arial"/>
          <w:spacing w:val="-2"/>
        </w:rPr>
        <w:t>The vacuum apparatus is well out of the way of traffic to avoid being struck inadvertently.</w:t>
      </w:r>
    </w:p>
    <w:p w14:paraId="663F447E" w14:textId="1FD827AD" w:rsidR="00533610" w:rsidRPr="000542AB" w:rsidRDefault="00533610" w:rsidP="00E71F0D">
      <w:pPr>
        <w:numPr>
          <w:ilvl w:val="0"/>
          <w:numId w:val="175"/>
        </w:numPr>
        <w:suppressAutoHyphens/>
        <w:ind w:left="360"/>
        <w:rPr>
          <w:rFonts w:cs="Arial"/>
          <w:spacing w:val="-2"/>
        </w:rPr>
      </w:pPr>
      <w:r w:rsidRPr="000542AB">
        <w:rPr>
          <w:rFonts w:cs="Arial"/>
          <w:spacing w:val="-2"/>
        </w:rPr>
        <w:t xml:space="preserve">Belt-driven mechanical pumps </w:t>
      </w:r>
      <w:r w:rsidR="00F9193F">
        <w:rPr>
          <w:rFonts w:cs="Arial"/>
          <w:spacing w:val="-2"/>
        </w:rPr>
        <w:t>are</w:t>
      </w:r>
      <w:r w:rsidRPr="000542AB">
        <w:rPr>
          <w:rFonts w:cs="Arial"/>
          <w:spacing w:val="-2"/>
        </w:rPr>
        <w:t xml:space="preserve"> equipped with protective guards to enclose the moving belts.</w:t>
      </w:r>
    </w:p>
    <w:p w14:paraId="243375C2" w14:textId="77777777" w:rsidR="00533610" w:rsidRPr="000542AB" w:rsidRDefault="00533610" w:rsidP="00533610">
      <w:pPr>
        <w:suppressAutoHyphens/>
        <w:rPr>
          <w:rFonts w:cs="Arial"/>
          <w:spacing w:val="-2"/>
        </w:rPr>
      </w:pPr>
    </w:p>
    <w:p w14:paraId="6539611A" w14:textId="77777777" w:rsidR="00533610" w:rsidRPr="000542AB" w:rsidRDefault="00533610" w:rsidP="00533610">
      <w:pPr>
        <w:suppressAutoHyphens/>
        <w:rPr>
          <w:rFonts w:cs="Arial"/>
          <w:b/>
          <w:spacing w:val="-2"/>
        </w:rPr>
      </w:pPr>
      <w:r w:rsidRPr="000542AB">
        <w:rPr>
          <w:rFonts w:cs="Arial"/>
          <w:b/>
          <w:spacing w:val="-2"/>
        </w:rPr>
        <w:t>Capture of contaminants</w:t>
      </w:r>
    </w:p>
    <w:p w14:paraId="654F032D" w14:textId="46E40D1B" w:rsidR="00533610" w:rsidRPr="000542AB" w:rsidRDefault="00533610" w:rsidP="00E71F0D">
      <w:pPr>
        <w:numPr>
          <w:ilvl w:val="0"/>
          <w:numId w:val="176"/>
        </w:numPr>
        <w:suppressAutoHyphens/>
        <w:ind w:left="360"/>
        <w:rPr>
          <w:rFonts w:cs="Arial"/>
          <w:spacing w:val="-2"/>
        </w:rPr>
      </w:pPr>
      <w:r w:rsidRPr="000542AB">
        <w:rPr>
          <w:rFonts w:cs="Arial"/>
          <w:spacing w:val="-2"/>
        </w:rPr>
        <w:t>Each vacuum system used for solvent distillation operations is protected by a suitable trapping device (</w:t>
      </w:r>
      <w:r w:rsidR="00F9193F">
        <w:rPr>
          <w:rFonts w:cs="Arial"/>
          <w:spacing w:val="-2"/>
        </w:rPr>
        <w:t xml:space="preserve">e.g., </w:t>
      </w:r>
      <w:r w:rsidRPr="000542AB">
        <w:rPr>
          <w:rFonts w:cs="Arial"/>
          <w:spacing w:val="-2"/>
        </w:rPr>
        <w:t>cold trap, filter, liquid trap) with a backflow check valve.</w:t>
      </w:r>
    </w:p>
    <w:p w14:paraId="2339C24C" w14:textId="38CF65CB" w:rsidR="00533610" w:rsidRPr="000542AB" w:rsidRDefault="00533610" w:rsidP="00E71F0D">
      <w:pPr>
        <w:numPr>
          <w:ilvl w:val="0"/>
          <w:numId w:val="177"/>
        </w:numPr>
        <w:suppressAutoHyphens/>
        <w:ind w:left="360"/>
        <w:rPr>
          <w:rFonts w:cs="Arial"/>
          <w:spacing w:val="-2"/>
        </w:rPr>
      </w:pPr>
      <w:r w:rsidRPr="000542AB">
        <w:rPr>
          <w:rFonts w:cs="Arial"/>
          <w:spacing w:val="-2"/>
        </w:rPr>
        <w:t xml:space="preserve">Water, solvents, and corrosive gases </w:t>
      </w:r>
      <w:r w:rsidR="008E3048">
        <w:rPr>
          <w:rFonts w:cs="Arial"/>
          <w:spacing w:val="-2"/>
        </w:rPr>
        <w:t>shall</w:t>
      </w:r>
      <w:r w:rsidRPr="000542AB">
        <w:rPr>
          <w:rFonts w:cs="Arial"/>
          <w:spacing w:val="-2"/>
        </w:rPr>
        <w:t xml:space="preserve"> not drawn into the building vacuum (house) system.</w:t>
      </w:r>
    </w:p>
    <w:p w14:paraId="79DF9521" w14:textId="64F1FDC0" w:rsidR="00533610" w:rsidRPr="000542AB" w:rsidRDefault="00533610" w:rsidP="00E71F0D">
      <w:pPr>
        <w:numPr>
          <w:ilvl w:val="0"/>
          <w:numId w:val="177"/>
        </w:numPr>
        <w:suppressAutoHyphens/>
        <w:ind w:left="360"/>
        <w:rPr>
          <w:rFonts w:cs="Arial"/>
          <w:spacing w:val="-2"/>
        </w:rPr>
      </w:pPr>
      <w:r w:rsidRPr="000542AB">
        <w:rPr>
          <w:rFonts w:cs="Arial"/>
          <w:spacing w:val="-2"/>
        </w:rPr>
        <w:t>When mechanical vacuum pumps are used with volatile substances, the input line to the pump is fitted with a cold trap to minimize the amount of volatile materials entering the pump and dissolving in the oil.</w:t>
      </w:r>
      <w:r w:rsidR="005B5359" w:rsidRPr="005B5359">
        <w:rPr>
          <w:rFonts w:cs="Arial"/>
          <w:spacing w:val="-2"/>
        </w:rPr>
        <w:t xml:space="preserve"> </w:t>
      </w:r>
      <w:r w:rsidR="005B5359">
        <w:rPr>
          <w:rFonts w:cs="Arial"/>
          <w:spacing w:val="-2"/>
        </w:rPr>
        <w:t>The contents of the cold trap must be disposed of properly. Evaporation is not an acceptable route of disposal.</w:t>
      </w:r>
    </w:p>
    <w:p w14:paraId="116903AF" w14:textId="77777777" w:rsidR="00533610" w:rsidRPr="000542AB" w:rsidRDefault="00533610" w:rsidP="00E71F0D">
      <w:pPr>
        <w:numPr>
          <w:ilvl w:val="0"/>
          <w:numId w:val="177"/>
        </w:numPr>
        <w:suppressAutoHyphens/>
        <w:ind w:left="360"/>
        <w:rPr>
          <w:rFonts w:cs="Arial"/>
          <w:spacing w:val="-2"/>
        </w:rPr>
      </w:pPr>
      <w:r w:rsidRPr="000542AB">
        <w:rPr>
          <w:rFonts w:cs="Arial"/>
          <w:spacing w:val="-2"/>
        </w:rPr>
        <w:t>If particulates could contaminate a vacuum line (e.g., from an inert atmosphere dry box or glovebox), a HEPA filter is installed.</w:t>
      </w:r>
    </w:p>
    <w:p w14:paraId="04BF0B3F" w14:textId="77777777" w:rsidR="00533610" w:rsidRPr="000542AB" w:rsidRDefault="00533610" w:rsidP="00E71F0D">
      <w:pPr>
        <w:numPr>
          <w:ilvl w:val="0"/>
          <w:numId w:val="177"/>
        </w:numPr>
        <w:suppressAutoHyphens/>
        <w:ind w:left="360"/>
        <w:rPr>
          <w:rFonts w:cs="Arial"/>
          <w:spacing w:val="-2"/>
        </w:rPr>
      </w:pPr>
      <w:r w:rsidRPr="000542AB">
        <w:rPr>
          <w:rFonts w:cs="Arial"/>
          <w:spacing w:val="-2"/>
        </w:rPr>
        <w:t>If pump oil becomes contaminated, it is drained and changed to prevent the exhaust of chemicals into room air.</w:t>
      </w:r>
    </w:p>
    <w:p w14:paraId="301F2BFB" w14:textId="77777777" w:rsidR="00533610" w:rsidRPr="000542AB" w:rsidRDefault="00533610" w:rsidP="00E71F0D">
      <w:pPr>
        <w:numPr>
          <w:ilvl w:val="0"/>
          <w:numId w:val="177"/>
        </w:numPr>
        <w:suppressAutoHyphens/>
        <w:ind w:left="360"/>
        <w:rPr>
          <w:rFonts w:cs="Arial"/>
          <w:spacing w:val="-2"/>
        </w:rPr>
      </w:pPr>
      <w:r w:rsidRPr="000542AB">
        <w:rPr>
          <w:rFonts w:cs="Arial"/>
          <w:spacing w:val="-2"/>
        </w:rPr>
        <w:t>Used pump oil is disposed of through EHS as chemical waste.</w:t>
      </w:r>
    </w:p>
    <w:p w14:paraId="36E70996" w14:textId="77777777" w:rsidR="00533610" w:rsidRPr="000542AB" w:rsidRDefault="00533610" w:rsidP="00E71F0D">
      <w:pPr>
        <w:numPr>
          <w:ilvl w:val="0"/>
          <w:numId w:val="177"/>
        </w:numPr>
        <w:suppressAutoHyphens/>
        <w:ind w:left="360"/>
        <w:rPr>
          <w:rFonts w:cs="Arial"/>
          <w:spacing w:val="-2"/>
        </w:rPr>
      </w:pPr>
      <w:r w:rsidRPr="000542AB">
        <w:rPr>
          <w:rFonts w:cs="Arial"/>
          <w:spacing w:val="-2"/>
        </w:rPr>
        <w:t>Records of use are maintained for general-purpose lab pumps in order to forestall cross-contamination or reactive chemical incompatibility problems.</w:t>
      </w:r>
    </w:p>
    <w:p w14:paraId="58678B52" w14:textId="77777777" w:rsidR="00533610" w:rsidRPr="000542AB" w:rsidRDefault="00533610" w:rsidP="00E71F0D">
      <w:pPr>
        <w:numPr>
          <w:ilvl w:val="0"/>
          <w:numId w:val="177"/>
        </w:numPr>
        <w:suppressAutoHyphens/>
        <w:ind w:left="360"/>
        <w:rPr>
          <w:rFonts w:cs="Arial"/>
          <w:spacing w:val="-2"/>
        </w:rPr>
      </w:pPr>
      <w:r w:rsidRPr="000542AB">
        <w:rPr>
          <w:rFonts w:cs="Arial"/>
          <w:spacing w:val="-2"/>
        </w:rPr>
        <w:t>The exhaust from evacuation of volatile, toxic, or corrosive materials is vented to an air exhaust system such as a chemical fume hood or local exhaust duct.</w:t>
      </w:r>
    </w:p>
    <w:p w14:paraId="17589BBD" w14:textId="77777777" w:rsidR="00533610" w:rsidRPr="000542AB" w:rsidRDefault="00533610" w:rsidP="001014C3">
      <w:pPr>
        <w:suppressAutoHyphens/>
        <w:rPr>
          <w:rFonts w:cs="Arial"/>
          <w:spacing w:val="-2"/>
        </w:rPr>
      </w:pPr>
    </w:p>
    <w:p w14:paraId="3D5B580F" w14:textId="77777777" w:rsidR="00533610" w:rsidRPr="000542AB" w:rsidRDefault="00533610" w:rsidP="00533610">
      <w:pPr>
        <w:suppressAutoHyphens/>
        <w:rPr>
          <w:rFonts w:cs="Arial"/>
          <w:spacing w:val="-2"/>
          <w:u w:val="single"/>
        </w:rPr>
      </w:pPr>
      <w:r w:rsidRPr="000542AB">
        <w:rPr>
          <w:rFonts w:cs="Arial"/>
          <w:b/>
          <w:spacing w:val="-2"/>
        </w:rPr>
        <w:t>Vessels</w:t>
      </w:r>
    </w:p>
    <w:p w14:paraId="744E0C57" w14:textId="77777777" w:rsidR="00533610" w:rsidRPr="000542AB" w:rsidRDefault="00533610" w:rsidP="00E71F0D">
      <w:pPr>
        <w:numPr>
          <w:ilvl w:val="0"/>
          <w:numId w:val="178"/>
        </w:numPr>
        <w:suppressAutoHyphens/>
        <w:ind w:left="360"/>
        <w:rPr>
          <w:rFonts w:cs="Arial"/>
          <w:spacing w:val="-2"/>
        </w:rPr>
      </w:pPr>
      <w:r w:rsidRPr="000542AB">
        <w:rPr>
          <w:rFonts w:cs="Arial"/>
          <w:spacing w:val="-2"/>
        </w:rPr>
        <w:t>Glass vessels used in conjunction with the vacuum system should be checked with polarized light for cracks, scratches, or etching each time the vessel is used. At minimum, a visual inspection will be conducted.</w:t>
      </w:r>
    </w:p>
    <w:p w14:paraId="713C5E16" w14:textId="77777777" w:rsidR="00533610" w:rsidRPr="000542AB" w:rsidRDefault="00533610" w:rsidP="00E71F0D">
      <w:pPr>
        <w:numPr>
          <w:ilvl w:val="0"/>
          <w:numId w:val="179"/>
        </w:numPr>
        <w:suppressAutoHyphens/>
        <w:ind w:left="360"/>
        <w:rPr>
          <w:rFonts w:cs="Arial"/>
          <w:spacing w:val="-2"/>
        </w:rPr>
      </w:pPr>
      <w:r w:rsidRPr="000542AB">
        <w:rPr>
          <w:rFonts w:cs="Arial"/>
          <w:spacing w:val="-2"/>
        </w:rPr>
        <w:t>Dewar flasks are wrapped with tape or enclosed in wooden or metal containers.</w:t>
      </w:r>
    </w:p>
    <w:p w14:paraId="33F27531" w14:textId="77777777" w:rsidR="00533610" w:rsidRPr="000542AB" w:rsidRDefault="00533610" w:rsidP="00E71F0D">
      <w:pPr>
        <w:numPr>
          <w:ilvl w:val="0"/>
          <w:numId w:val="179"/>
        </w:numPr>
        <w:suppressAutoHyphens/>
        <w:ind w:left="360"/>
        <w:rPr>
          <w:rFonts w:cs="Arial"/>
          <w:spacing w:val="-2"/>
        </w:rPr>
      </w:pPr>
      <w:r w:rsidRPr="000542AB">
        <w:rPr>
          <w:rFonts w:cs="Arial"/>
          <w:spacing w:val="-2"/>
        </w:rPr>
        <w:t>Reduced pressure is never applied to flat-bottomed flasks unless they have been designed for this purpose.</w:t>
      </w:r>
    </w:p>
    <w:p w14:paraId="7786B4BC" w14:textId="77777777" w:rsidR="00533610" w:rsidRPr="000542AB" w:rsidRDefault="00533610" w:rsidP="00E71F0D">
      <w:pPr>
        <w:numPr>
          <w:ilvl w:val="0"/>
          <w:numId w:val="179"/>
        </w:numPr>
        <w:suppressAutoHyphens/>
        <w:ind w:left="360"/>
        <w:rPr>
          <w:rFonts w:cs="Arial"/>
          <w:spacing w:val="-2"/>
        </w:rPr>
      </w:pPr>
      <w:r w:rsidRPr="000542AB">
        <w:rPr>
          <w:rFonts w:cs="Arial"/>
          <w:spacing w:val="-2"/>
        </w:rPr>
        <w:t>Vacuum desiccators are made of borosilicate/Pyrex glass or plastic.</w:t>
      </w:r>
    </w:p>
    <w:p w14:paraId="05D08BA2" w14:textId="77777777" w:rsidR="00533610" w:rsidRPr="000542AB" w:rsidRDefault="00533610" w:rsidP="00E71F0D">
      <w:pPr>
        <w:numPr>
          <w:ilvl w:val="0"/>
          <w:numId w:val="179"/>
        </w:numPr>
        <w:suppressAutoHyphens/>
        <w:ind w:left="360"/>
        <w:rPr>
          <w:rFonts w:cs="Arial"/>
          <w:spacing w:val="-2"/>
        </w:rPr>
      </w:pPr>
      <w:r w:rsidRPr="000542AB">
        <w:rPr>
          <w:rFonts w:cs="Arial"/>
          <w:spacing w:val="-2"/>
        </w:rPr>
        <w:t>Evacuated desiccators are never carried or moved.</w:t>
      </w:r>
    </w:p>
    <w:p w14:paraId="2C8978BB" w14:textId="3919F1BA" w:rsidR="00533610" w:rsidRPr="000542AB" w:rsidRDefault="00533610" w:rsidP="00E71F0D">
      <w:pPr>
        <w:numPr>
          <w:ilvl w:val="0"/>
          <w:numId w:val="179"/>
        </w:numPr>
        <w:suppressAutoHyphens/>
        <w:ind w:left="360"/>
        <w:rPr>
          <w:rFonts w:cs="Arial"/>
          <w:spacing w:val="-2"/>
        </w:rPr>
      </w:pPr>
      <w:r w:rsidRPr="000542AB">
        <w:rPr>
          <w:rFonts w:cs="Arial"/>
          <w:spacing w:val="-2"/>
        </w:rPr>
        <w:t xml:space="preserve">Lab </w:t>
      </w:r>
      <w:r w:rsidR="003F6A1A">
        <w:rPr>
          <w:rFonts w:cs="Arial"/>
          <w:spacing w:val="-2"/>
        </w:rPr>
        <w:t>personnel</w:t>
      </w:r>
      <w:r w:rsidRPr="000542AB">
        <w:rPr>
          <w:rFonts w:cs="Arial"/>
          <w:spacing w:val="-2"/>
        </w:rPr>
        <w:t xml:space="preserve"> wait to open desiccators until atmospheric pressure has been restored.</w:t>
      </w:r>
    </w:p>
    <w:p w14:paraId="30E95E39" w14:textId="77777777" w:rsidR="00533610" w:rsidRPr="000542AB" w:rsidRDefault="00533610" w:rsidP="00E71F0D">
      <w:pPr>
        <w:numPr>
          <w:ilvl w:val="0"/>
          <w:numId w:val="179"/>
        </w:numPr>
        <w:suppressAutoHyphens/>
        <w:ind w:left="360"/>
        <w:rPr>
          <w:rFonts w:cs="Arial"/>
          <w:spacing w:val="-2"/>
        </w:rPr>
      </w:pPr>
      <w:r w:rsidRPr="000542AB">
        <w:rPr>
          <w:rFonts w:cs="Arial"/>
          <w:spacing w:val="-2"/>
        </w:rPr>
        <w:t>If rotary evaporators are used, increases in rotation speed and application of vacuum to the flask are gradual.</w:t>
      </w:r>
    </w:p>
    <w:p w14:paraId="03D084B5" w14:textId="77777777" w:rsidR="00533610" w:rsidRDefault="00533610" w:rsidP="00533610">
      <w:pPr>
        <w:rPr>
          <w:rFonts w:eastAsia="Times New Roman" w:cs="Times New Roman"/>
          <w:b/>
          <w:kern w:val="28"/>
        </w:rPr>
      </w:pPr>
      <w:bookmarkStart w:id="573" w:name="_Toc535397287"/>
      <w:r>
        <w:br w:type="page"/>
      </w:r>
    </w:p>
    <w:p w14:paraId="717FB89E" w14:textId="038F1DA0" w:rsidR="00533610" w:rsidRPr="00BA2E01" w:rsidRDefault="00031F68" w:rsidP="003F6A1A">
      <w:pPr>
        <w:pStyle w:val="Heading2"/>
        <w:numPr>
          <w:ilvl w:val="0"/>
          <w:numId w:val="0"/>
        </w:numPr>
        <w:ind w:left="1440" w:hanging="1440"/>
      </w:pPr>
      <w:bookmarkStart w:id="574" w:name="_Toc82415539"/>
      <w:r w:rsidRPr="0041531D">
        <w:t xml:space="preserve">Appendix G </w:t>
      </w:r>
      <w:r w:rsidRPr="0041531D">
        <w:rPr>
          <w:b w:val="0"/>
        </w:rPr>
        <w:t xml:space="preserve">– </w:t>
      </w:r>
      <w:r w:rsidR="00533610" w:rsidRPr="0041531D">
        <w:t>B</w:t>
      </w:r>
      <w:r w:rsidR="0099754D" w:rsidRPr="0041531D">
        <w:t>iological Safety Fact Sheet</w:t>
      </w:r>
      <w:bookmarkEnd w:id="573"/>
      <w:bookmarkEnd w:id="574"/>
    </w:p>
    <w:p w14:paraId="4BDA6D53" w14:textId="27B31919" w:rsidR="00533610" w:rsidRPr="00B146E2" w:rsidRDefault="00B146E2" w:rsidP="00533610">
      <w:pPr>
        <w:suppressAutoHyphens/>
        <w:rPr>
          <w:i/>
          <w:spacing w:val="-2"/>
          <w:sz w:val="18"/>
          <w:szCs w:val="18"/>
        </w:rPr>
      </w:pPr>
      <w:r w:rsidRPr="00856E32">
        <w:rPr>
          <w:i/>
          <w:spacing w:val="-2"/>
          <w:sz w:val="18"/>
          <w:szCs w:val="18"/>
        </w:rPr>
        <w:t>Based o</w:t>
      </w:r>
      <w:r>
        <w:rPr>
          <w:i/>
          <w:spacing w:val="-2"/>
          <w:sz w:val="18"/>
          <w:szCs w:val="18"/>
        </w:rPr>
        <w:t xml:space="preserve">n 29 CFR 1910.1030, Bloodborne Pathogens, </w:t>
      </w:r>
      <w:r w:rsidR="0058241B">
        <w:rPr>
          <w:i/>
          <w:spacing w:val="-2"/>
          <w:sz w:val="18"/>
          <w:szCs w:val="18"/>
        </w:rPr>
        <w:t xml:space="preserve">Research Protections Policy </w:t>
      </w:r>
      <w:hyperlink r:id="rId217" w:history="1">
        <w:r w:rsidR="0058241B">
          <w:rPr>
            <w:rStyle w:val="Hyperlink"/>
            <w:b/>
            <w:iCs/>
            <w:sz w:val="18"/>
            <w:szCs w:val="18"/>
            <w:u w:val="none"/>
          </w:rPr>
          <w:t>RP11: Use of Biohazardous Materials in Research and Instruction</w:t>
        </w:r>
      </w:hyperlink>
      <w:r w:rsidRPr="00B146E2">
        <w:rPr>
          <w:rStyle w:val="Hyperlink"/>
          <w:i/>
          <w:iCs/>
          <w:color w:val="auto"/>
          <w:sz w:val="18"/>
          <w:szCs w:val="18"/>
          <w:u w:val="none"/>
        </w:rPr>
        <w:t>,</w:t>
      </w:r>
      <w:r>
        <w:rPr>
          <w:rStyle w:val="Hyperlink"/>
          <w:i/>
          <w:iCs/>
          <w:color w:val="auto"/>
          <w:sz w:val="18"/>
          <w:szCs w:val="18"/>
          <w:u w:val="none"/>
        </w:rPr>
        <w:t xml:space="preserve"> and Safety Policy </w:t>
      </w:r>
      <w:hyperlink r:id="rId218" w:history="1">
        <w:r w:rsidR="0058241B">
          <w:rPr>
            <w:rStyle w:val="Hyperlink"/>
            <w:b/>
            <w:iCs/>
            <w:sz w:val="18"/>
            <w:szCs w:val="18"/>
            <w:u w:val="none"/>
          </w:rPr>
          <w:t>SY29: Infectious Waste Disposal</w:t>
        </w:r>
      </w:hyperlink>
      <w:r>
        <w:rPr>
          <w:rStyle w:val="Hyperlink"/>
          <w:i/>
          <w:iCs/>
          <w:color w:val="auto"/>
          <w:sz w:val="18"/>
          <w:szCs w:val="18"/>
          <w:u w:val="none"/>
        </w:rPr>
        <w:t>.</w:t>
      </w:r>
    </w:p>
    <w:p w14:paraId="3944A6C3" w14:textId="77777777" w:rsidR="002B1FDD" w:rsidRPr="000542AB" w:rsidRDefault="002B1FDD" w:rsidP="002B1FDD">
      <w:pPr>
        <w:rPr>
          <w:rFonts w:cs="Arial"/>
        </w:rPr>
      </w:pPr>
      <w:r w:rsidRPr="000542AB">
        <w:rPr>
          <w:rFonts w:cs="Arial"/>
          <w:b/>
        </w:rPr>
        <w:t>____________________________________________</w:t>
      </w:r>
    </w:p>
    <w:p w14:paraId="57D50015" w14:textId="77777777" w:rsidR="00533610" w:rsidRPr="000542AB" w:rsidRDefault="00533610" w:rsidP="00533610">
      <w:pPr>
        <w:suppressAutoHyphens/>
        <w:rPr>
          <w:rFonts w:cs="Arial"/>
          <w:spacing w:val="-2"/>
        </w:rPr>
      </w:pPr>
      <w:r w:rsidRPr="000542AB">
        <w:rPr>
          <w:rFonts w:cs="Arial"/>
          <w:b/>
          <w:spacing w:val="-2"/>
        </w:rPr>
        <w:t>BIOSAFETY LEVEL 2 CONTAINMENT</w:t>
      </w:r>
    </w:p>
    <w:p w14:paraId="21710FCE" w14:textId="77777777" w:rsidR="00533610" w:rsidRPr="000542AB" w:rsidRDefault="00533610" w:rsidP="00533610">
      <w:pPr>
        <w:suppressAutoHyphens/>
        <w:rPr>
          <w:rFonts w:cs="Arial"/>
          <w:spacing w:val="-2"/>
        </w:rPr>
      </w:pPr>
    </w:p>
    <w:p w14:paraId="09781414" w14:textId="44F18D67" w:rsidR="00533610" w:rsidRPr="000542AB" w:rsidRDefault="00533610" w:rsidP="00533610">
      <w:pPr>
        <w:suppressAutoHyphens/>
        <w:rPr>
          <w:rFonts w:cs="Arial"/>
          <w:spacing w:val="-2"/>
        </w:rPr>
      </w:pPr>
      <w:r w:rsidRPr="000542AB">
        <w:rPr>
          <w:rFonts w:cs="Arial"/>
          <w:b/>
          <w:spacing w:val="-2"/>
        </w:rPr>
        <w:t>A. Principles of Biosafety Containment.</w:t>
      </w:r>
      <w:r w:rsidRPr="000542AB">
        <w:rPr>
          <w:rFonts w:cs="Arial"/>
          <w:spacing w:val="-2"/>
        </w:rPr>
        <w:t xml:space="preserve"> “Containment” refers to a reliable plan for managing infectious agents in the lab environment where they are being handled or maintained. The purpose of containment is to reduce or eliminate exposure of lab </w:t>
      </w:r>
      <w:r w:rsidR="003F6A1A">
        <w:rPr>
          <w:rFonts w:cs="Arial"/>
          <w:spacing w:val="-2"/>
        </w:rPr>
        <w:t>personnel</w:t>
      </w:r>
      <w:r w:rsidRPr="000542AB">
        <w:rPr>
          <w:rFonts w:cs="Arial"/>
          <w:spacing w:val="-2"/>
        </w:rPr>
        <w:t>, other persons, and the outside environment to potentially hazardous agents.</w:t>
      </w:r>
    </w:p>
    <w:p w14:paraId="5EA6E641" w14:textId="77777777" w:rsidR="00533610" w:rsidRPr="000542AB" w:rsidRDefault="00533610" w:rsidP="00533610">
      <w:pPr>
        <w:suppressAutoHyphens/>
        <w:rPr>
          <w:rFonts w:cs="Arial"/>
          <w:spacing w:val="-2"/>
        </w:rPr>
      </w:pPr>
    </w:p>
    <w:p w14:paraId="43DC4526" w14:textId="3D231F41" w:rsidR="00533610" w:rsidRPr="000542AB" w:rsidRDefault="00533610" w:rsidP="00533610">
      <w:pPr>
        <w:suppressAutoHyphens/>
        <w:rPr>
          <w:rFonts w:cs="Arial"/>
          <w:spacing w:val="-2"/>
        </w:rPr>
      </w:pPr>
      <w:r w:rsidRPr="000542AB">
        <w:rPr>
          <w:rFonts w:cs="Arial"/>
          <w:spacing w:val="-2"/>
        </w:rPr>
        <w:t>BSL</w:t>
      </w:r>
      <w:r w:rsidR="00893FDC">
        <w:rPr>
          <w:rFonts w:cs="Arial"/>
          <w:spacing w:val="-2"/>
        </w:rPr>
        <w:t>-</w:t>
      </w:r>
      <w:r w:rsidRPr="000542AB">
        <w:rPr>
          <w:rFonts w:cs="Arial"/>
          <w:spacing w:val="-2"/>
        </w:rPr>
        <w:t>2 practices, equipment, and facilities are applicable to clinical, diagnostic, teaching, and other facilities in which work is performed with the broad spectrum of indigenous moderate-risk agents present in the community and associated with human disease of varying severity. With good microbiological techniques, such agents can be used safely in activities conducted on the open bench, provided the potential for producing splashes or aerosols is low. H</w:t>
      </w:r>
      <w:r w:rsidR="003F6A1A">
        <w:rPr>
          <w:rFonts w:cs="Arial"/>
          <w:spacing w:val="-2"/>
        </w:rPr>
        <w:t xml:space="preserve">epatitis </w:t>
      </w:r>
      <w:r w:rsidRPr="000542AB">
        <w:rPr>
          <w:rFonts w:cs="Arial"/>
          <w:spacing w:val="-2"/>
        </w:rPr>
        <w:t>B</w:t>
      </w:r>
      <w:r w:rsidR="003F6A1A">
        <w:rPr>
          <w:rFonts w:cs="Arial"/>
          <w:spacing w:val="-2"/>
        </w:rPr>
        <w:t xml:space="preserve"> virus</w:t>
      </w:r>
      <w:r w:rsidRPr="000542AB">
        <w:rPr>
          <w:rFonts w:cs="Arial"/>
          <w:spacing w:val="-2"/>
        </w:rPr>
        <w:t xml:space="preserve">, </w:t>
      </w:r>
      <w:r w:rsidRPr="000542AB">
        <w:rPr>
          <w:rFonts w:cs="Arial"/>
          <w:i/>
          <w:spacing w:val="-2"/>
        </w:rPr>
        <w:t>Salmonella</w:t>
      </w:r>
      <w:r w:rsidRPr="000542AB">
        <w:rPr>
          <w:rFonts w:cs="Arial"/>
          <w:spacing w:val="-2"/>
        </w:rPr>
        <w:t xml:space="preserve">, and </w:t>
      </w:r>
      <w:r w:rsidRPr="000542AB">
        <w:rPr>
          <w:rFonts w:cs="Arial"/>
          <w:i/>
          <w:spacing w:val="-2"/>
        </w:rPr>
        <w:t>Toxoplasma</w:t>
      </w:r>
      <w:r w:rsidRPr="000542AB">
        <w:rPr>
          <w:rFonts w:cs="Arial"/>
          <w:spacing w:val="-2"/>
        </w:rPr>
        <w:t xml:space="preserve"> spp. are representative of microorganisms assigned to this containment level.</w:t>
      </w:r>
    </w:p>
    <w:p w14:paraId="74558E1B" w14:textId="77777777" w:rsidR="00533610" w:rsidRPr="000542AB" w:rsidRDefault="00533610" w:rsidP="00533610">
      <w:pPr>
        <w:suppressAutoHyphens/>
        <w:rPr>
          <w:rFonts w:cs="Arial"/>
          <w:spacing w:val="-2"/>
        </w:rPr>
      </w:pPr>
    </w:p>
    <w:p w14:paraId="113990B5" w14:textId="6AD360EE" w:rsidR="00533610" w:rsidRPr="000542AB" w:rsidRDefault="00533610" w:rsidP="00533610">
      <w:pPr>
        <w:suppressAutoHyphens/>
        <w:rPr>
          <w:rFonts w:cs="Arial"/>
          <w:spacing w:val="-2"/>
        </w:rPr>
      </w:pPr>
      <w:r w:rsidRPr="000542AB">
        <w:rPr>
          <w:rFonts w:cs="Arial"/>
          <w:b/>
          <w:spacing w:val="-2"/>
        </w:rPr>
        <w:t xml:space="preserve">B. Applicability of </w:t>
      </w:r>
      <w:r w:rsidR="00893FDC">
        <w:rPr>
          <w:rFonts w:cs="Arial"/>
          <w:b/>
          <w:spacing w:val="-2"/>
        </w:rPr>
        <w:t>BSL-2</w:t>
      </w:r>
      <w:r w:rsidRPr="000542AB">
        <w:rPr>
          <w:rFonts w:cs="Arial"/>
          <w:b/>
          <w:spacing w:val="-2"/>
        </w:rPr>
        <w:t>.</w:t>
      </w:r>
      <w:r w:rsidRPr="000542AB">
        <w:rPr>
          <w:rFonts w:cs="Arial"/>
          <w:spacing w:val="-2"/>
        </w:rPr>
        <w:t xml:space="preserve"> The BSL</w:t>
      </w:r>
      <w:r w:rsidR="00893FDC">
        <w:rPr>
          <w:rFonts w:cs="Arial"/>
          <w:spacing w:val="-2"/>
        </w:rPr>
        <w:t>-</w:t>
      </w:r>
      <w:r w:rsidRPr="000542AB">
        <w:rPr>
          <w:rFonts w:cs="Arial"/>
          <w:spacing w:val="-2"/>
        </w:rPr>
        <w:t>2 requirements apply to research work:</w:t>
      </w:r>
    </w:p>
    <w:p w14:paraId="68711CA2" w14:textId="760BFA9D" w:rsidR="00533610" w:rsidRPr="000542AB" w:rsidRDefault="00533610" w:rsidP="00E71F0D">
      <w:pPr>
        <w:numPr>
          <w:ilvl w:val="0"/>
          <w:numId w:val="197"/>
        </w:numPr>
        <w:ind w:left="360"/>
        <w:rPr>
          <w:rFonts w:cs="Arial"/>
        </w:rPr>
      </w:pPr>
      <w:r w:rsidRPr="000542AB">
        <w:rPr>
          <w:rFonts w:cs="Arial"/>
        </w:rPr>
        <w:t>studying known infectious agents classified as requiring BSL</w:t>
      </w:r>
      <w:r w:rsidR="00893FDC">
        <w:rPr>
          <w:rFonts w:cs="Arial"/>
        </w:rPr>
        <w:t>-</w:t>
      </w:r>
      <w:r w:rsidRPr="000542AB">
        <w:rPr>
          <w:rFonts w:cs="Arial"/>
        </w:rPr>
        <w:t xml:space="preserve">2 precautions by the CDC/NIH in </w:t>
      </w:r>
      <w:hyperlink r:id="rId219" w:history="1">
        <w:r w:rsidRPr="0058241B">
          <w:rPr>
            <w:rStyle w:val="Hyperlink"/>
            <w:rFonts w:cs="Arial"/>
            <w:b/>
            <w:u w:val="none"/>
          </w:rPr>
          <w:t>Biosafety in Microbiological and Biomedical Laboratories (BMBL)</w:t>
        </w:r>
      </w:hyperlink>
      <w:r w:rsidRPr="000542AB">
        <w:rPr>
          <w:rStyle w:val="Hyperlink"/>
          <w:rFonts w:cs="Arial"/>
          <w:color w:val="auto"/>
          <w:u w:val="none"/>
        </w:rPr>
        <w:t>, and</w:t>
      </w:r>
    </w:p>
    <w:p w14:paraId="56646B7C" w14:textId="6D782599" w:rsidR="00533610" w:rsidRPr="000542AB" w:rsidRDefault="00533610" w:rsidP="00E71F0D">
      <w:pPr>
        <w:numPr>
          <w:ilvl w:val="0"/>
          <w:numId w:val="197"/>
        </w:numPr>
        <w:ind w:left="360"/>
        <w:rPr>
          <w:rFonts w:cs="Arial"/>
        </w:rPr>
      </w:pPr>
      <w:r w:rsidRPr="000542AB">
        <w:rPr>
          <w:rFonts w:cs="Arial"/>
        </w:rPr>
        <w:t>involving the handling of vertebrate animals experimentally or naturally infected with agents classified as requiring BSL</w:t>
      </w:r>
      <w:r w:rsidR="00893FDC">
        <w:rPr>
          <w:rFonts w:cs="Arial"/>
        </w:rPr>
        <w:t>-</w:t>
      </w:r>
      <w:r w:rsidRPr="000542AB">
        <w:rPr>
          <w:rFonts w:cs="Arial"/>
        </w:rPr>
        <w:t>2 controls by</w:t>
      </w:r>
      <w:r w:rsidRPr="000542AB">
        <w:rPr>
          <w:rFonts w:cs="Arial"/>
          <w:i/>
        </w:rPr>
        <w:t xml:space="preserve"> </w:t>
      </w:r>
      <w:r w:rsidRPr="000542AB">
        <w:rPr>
          <w:rFonts w:cs="Arial"/>
        </w:rPr>
        <w:t>BMBL.</w:t>
      </w:r>
    </w:p>
    <w:p w14:paraId="657C5ED1" w14:textId="5A937667" w:rsidR="00533610" w:rsidRPr="000542AB" w:rsidRDefault="00533610" w:rsidP="00533610">
      <w:pPr>
        <w:suppressAutoHyphens/>
        <w:rPr>
          <w:rFonts w:cs="Arial"/>
          <w:spacing w:val="-2"/>
        </w:rPr>
      </w:pPr>
      <w:r w:rsidRPr="000542AB">
        <w:rPr>
          <w:rFonts w:cs="Arial"/>
        </w:rPr>
        <w:t xml:space="preserve">The biological hazard exists in the potential for autoinoculation, ingestion, or mucous membrane exposure by a </w:t>
      </w:r>
      <w:r w:rsidR="003F6A1A">
        <w:rPr>
          <w:rFonts w:cs="Arial"/>
        </w:rPr>
        <w:t>person</w:t>
      </w:r>
      <w:r w:rsidRPr="000542AB">
        <w:rPr>
          <w:rFonts w:cs="Arial"/>
        </w:rPr>
        <w:t xml:space="preserve"> handling the agents or infected animals.</w:t>
      </w:r>
    </w:p>
    <w:p w14:paraId="6F4E71E8" w14:textId="77777777" w:rsidR="00533610" w:rsidRPr="000542AB" w:rsidRDefault="00533610" w:rsidP="00533610">
      <w:pPr>
        <w:suppressAutoHyphens/>
        <w:rPr>
          <w:rFonts w:cs="Arial"/>
          <w:spacing w:val="-2"/>
        </w:rPr>
      </w:pPr>
    </w:p>
    <w:p w14:paraId="2F74C665" w14:textId="19B73285" w:rsidR="00533610" w:rsidRPr="000542AB" w:rsidRDefault="00533610" w:rsidP="00533610">
      <w:pPr>
        <w:suppressAutoHyphens/>
        <w:rPr>
          <w:rFonts w:cs="Arial"/>
          <w:spacing w:val="-2"/>
        </w:rPr>
      </w:pPr>
      <w:r w:rsidRPr="000542AB">
        <w:rPr>
          <w:rFonts w:cs="Arial"/>
          <w:b/>
          <w:spacing w:val="-2"/>
        </w:rPr>
        <w:t>In addition, BSL</w:t>
      </w:r>
      <w:r w:rsidR="00893FDC">
        <w:rPr>
          <w:rFonts w:cs="Arial"/>
          <w:b/>
          <w:spacing w:val="-2"/>
        </w:rPr>
        <w:t>-</w:t>
      </w:r>
      <w:r w:rsidRPr="000542AB">
        <w:rPr>
          <w:rFonts w:cs="Arial"/>
          <w:b/>
          <w:spacing w:val="-2"/>
        </w:rPr>
        <w:t xml:space="preserve">2 requirements are </w:t>
      </w:r>
      <w:r w:rsidR="0041531D">
        <w:rPr>
          <w:rFonts w:cs="Arial"/>
          <w:b/>
          <w:spacing w:val="-2"/>
        </w:rPr>
        <w:t>required</w:t>
      </w:r>
      <w:r w:rsidRPr="000542AB">
        <w:rPr>
          <w:rFonts w:cs="Arial"/>
          <w:b/>
          <w:spacing w:val="-2"/>
        </w:rPr>
        <w:t xml:space="preserve"> for the handling of human blood, blood products, and other potentially infectious human-derived materials</w:t>
      </w:r>
      <w:r w:rsidR="00893FDC">
        <w:rPr>
          <w:rFonts w:cs="Arial"/>
          <w:b/>
          <w:spacing w:val="-2"/>
        </w:rPr>
        <w:t xml:space="preserve"> (OPIM)</w:t>
      </w:r>
      <w:r w:rsidRPr="000542AB">
        <w:rPr>
          <w:rFonts w:cs="Arial"/>
          <w:b/>
          <w:spacing w:val="-2"/>
        </w:rPr>
        <w:t>.</w:t>
      </w:r>
      <w:r w:rsidRPr="000542AB">
        <w:rPr>
          <w:rFonts w:cs="Arial"/>
          <w:spacing w:val="-2"/>
        </w:rPr>
        <w:t xml:space="preserve"> The following materials are considered potentially infectious:</w:t>
      </w:r>
    </w:p>
    <w:p w14:paraId="2DEBE6EF"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Human blood, blood components, and blood products</w:t>
      </w:r>
    </w:p>
    <w:p w14:paraId="4E073B49"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Semen</w:t>
      </w:r>
    </w:p>
    <w:p w14:paraId="067A3EE8"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Vaginal secretions</w:t>
      </w:r>
    </w:p>
    <w:p w14:paraId="1ACC0687"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Cerebrospinal fluid</w:t>
      </w:r>
    </w:p>
    <w:p w14:paraId="20231E05"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Synovial fluid</w:t>
      </w:r>
    </w:p>
    <w:p w14:paraId="7E436966"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Pleural fluid</w:t>
      </w:r>
    </w:p>
    <w:p w14:paraId="7B2F681C"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Peritoneal fluid</w:t>
      </w:r>
    </w:p>
    <w:p w14:paraId="64B9F653"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Amniotic fluid</w:t>
      </w:r>
    </w:p>
    <w:p w14:paraId="4D2BCD9B"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Saliva in dental procedures</w:t>
      </w:r>
    </w:p>
    <w:p w14:paraId="247B8C07"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Any body fluid visibly contaminated with blood</w:t>
      </w:r>
    </w:p>
    <w:p w14:paraId="32B79E6B"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All body fluids in situations where it is difficult or impossible to differentiate between body fluids</w:t>
      </w:r>
    </w:p>
    <w:p w14:paraId="49453959"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Any unfixed tissue or organs from a human (living or dead)</w:t>
      </w:r>
    </w:p>
    <w:p w14:paraId="7FB5FA4C"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HIV-containing cell or tissue cultures, organ cultures, and HIV- or HBV-containing culture medium or other solutions</w:t>
      </w:r>
    </w:p>
    <w:p w14:paraId="03503631"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Blood, organs, or other tissues from experimental animals infected with HIV or HBV</w:t>
      </w:r>
    </w:p>
    <w:p w14:paraId="373B9D97"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Human albumin</w:t>
      </w:r>
    </w:p>
    <w:p w14:paraId="05196EA5"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Human tissue culture cell lines (even those that are established).</w:t>
      </w:r>
    </w:p>
    <w:p w14:paraId="3BB670AE" w14:textId="77777777" w:rsidR="00533610" w:rsidRPr="000542AB" w:rsidRDefault="00533610" w:rsidP="00533610">
      <w:pPr>
        <w:suppressAutoHyphens/>
        <w:rPr>
          <w:rFonts w:cs="Arial"/>
          <w:spacing w:val="-2"/>
        </w:rPr>
      </w:pPr>
    </w:p>
    <w:p w14:paraId="610D9AA7" w14:textId="77777777" w:rsidR="00533610" w:rsidRPr="000542AB" w:rsidRDefault="00533610" w:rsidP="00533610">
      <w:pPr>
        <w:suppressAutoHyphens/>
        <w:rPr>
          <w:rFonts w:cs="Arial"/>
          <w:spacing w:val="-2"/>
        </w:rPr>
      </w:pPr>
      <w:r w:rsidRPr="000542AB">
        <w:rPr>
          <w:rFonts w:cs="Arial"/>
          <w:b/>
          <w:spacing w:val="-2"/>
        </w:rPr>
        <w:t>Note:</w:t>
      </w:r>
      <w:r w:rsidRPr="000542AB">
        <w:rPr>
          <w:rFonts w:cs="Arial"/>
          <w:spacing w:val="-2"/>
        </w:rPr>
        <w:t xml:space="preserve"> Human albumin and established human cell lines are exempt from the requirements of the Bloodborne Pathogens Standard if they can be characterized as free of contamination from HBV, HIV, and other recognized bloodborne pathogens. The standard states that the final determination that human or other animal cell lines in culture are free of bloodborne pathogens must be made by a biological safety professional or other qualified scientist with background and experience to review such potential contamination and risk. The professional would be expected to comment, in writing, on the test methods and molecular technology applied to a cell line sample to identify or screen for latent viruses capable of infecting humans.</w:t>
      </w:r>
    </w:p>
    <w:p w14:paraId="61F2D188" w14:textId="77777777" w:rsidR="00533610" w:rsidRPr="000542AB" w:rsidRDefault="00533610" w:rsidP="00533610">
      <w:pPr>
        <w:suppressAutoHyphens/>
        <w:rPr>
          <w:rFonts w:cs="Arial"/>
          <w:spacing w:val="-2"/>
        </w:rPr>
      </w:pPr>
    </w:p>
    <w:p w14:paraId="3B5D3895" w14:textId="5B6A054C" w:rsidR="00533610" w:rsidRPr="000542AB" w:rsidRDefault="00533610" w:rsidP="00533610">
      <w:pPr>
        <w:suppressAutoHyphens/>
        <w:rPr>
          <w:rFonts w:cs="Arial"/>
          <w:spacing w:val="-2"/>
        </w:rPr>
      </w:pPr>
      <w:r w:rsidRPr="000542AB">
        <w:rPr>
          <w:rFonts w:cs="Arial"/>
          <w:spacing w:val="-2"/>
        </w:rPr>
        <w:t xml:space="preserve">Documentation that given cell lines in use in a lab are not classified as </w:t>
      </w:r>
      <w:r w:rsidR="00ED0F76">
        <w:rPr>
          <w:rFonts w:cs="Arial"/>
          <w:spacing w:val="-2"/>
        </w:rPr>
        <w:t>OPIM</w:t>
      </w:r>
      <w:r w:rsidRPr="000542AB">
        <w:rPr>
          <w:rFonts w:cs="Arial"/>
          <w:spacing w:val="-2"/>
        </w:rPr>
        <w:t xml:space="preserve"> should be available in the lab</w:t>
      </w:r>
      <w:r w:rsidR="00ED0F76">
        <w:rPr>
          <w:rFonts w:cs="Arial"/>
          <w:spacing w:val="-2"/>
        </w:rPr>
        <w:t>’</w:t>
      </w:r>
      <w:r w:rsidRPr="000542AB">
        <w:rPr>
          <w:rFonts w:cs="Arial"/>
          <w:spacing w:val="-2"/>
        </w:rPr>
        <w:t>s in the Unit Specific Plan. Documentation may be provided by the cell line distributor or vendor (e.g., ATCC) at the point of origin but these records do not generally account for potential contamination during shipping. To meet the requirements of the law, the PI would need to document that the package was protected from environmental contamination during transport and arrived at the lab undamaged.</w:t>
      </w:r>
    </w:p>
    <w:p w14:paraId="10D92897" w14:textId="77777777" w:rsidR="002B1FDD" w:rsidRPr="000542AB" w:rsidRDefault="002B1FDD" w:rsidP="002B1FDD">
      <w:pPr>
        <w:rPr>
          <w:rFonts w:cs="Arial"/>
        </w:rPr>
      </w:pPr>
      <w:r w:rsidRPr="000542AB">
        <w:rPr>
          <w:rFonts w:cs="Arial"/>
          <w:b/>
        </w:rPr>
        <w:t>____________________________________________</w:t>
      </w:r>
    </w:p>
    <w:p w14:paraId="62A6D580" w14:textId="77777777" w:rsidR="00533610" w:rsidRPr="000542AB" w:rsidRDefault="00533610" w:rsidP="00533610">
      <w:pPr>
        <w:rPr>
          <w:rFonts w:cs="Arial"/>
        </w:rPr>
      </w:pPr>
      <w:r w:rsidRPr="000542AB">
        <w:rPr>
          <w:rFonts w:cs="Arial"/>
          <w:b/>
        </w:rPr>
        <w:t>SPILLS</w:t>
      </w:r>
    </w:p>
    <w:p w14:paraId="35598909" w14:textId="77777777" w:rsidR="00533610" w:rsidRPr="000542AB" w:rsidRDefault="00533610" w:rsidP="00533610">
      <w:pPr>
        <w:suppressAutoHyphens/>
        <w:rPr>
          <w:rFonts w:cs="Arial"/>
          <w:spacing w:val="-2"/>
        </w:rPr>
      </w:pPr>
    </w:p>
    <w:p w14:paraId="46EB0093" w14:textId="77777777" w:rsidR="00533610" w:rsidRPr="000542AB" w:rsidRDefault="00533610" w:rsidP="00533610">
      <w:pPr>
        <w:suppressAutoHyphens/>
        <w:rPr>
          <w:rFonts w:cs="Arial"/>
          <w:spacing w:val="-2"/>
        </w:rPr>
      </w:pPr>
      <w:r w:rsidRPr="000542AB">
        <w:rPr>
          <w:rFonts w:cs="Arial"/>
          <w:spacing w:val="-2"/>
        </w:rPr>
        <w:t>A biological spill shall be followed by prompt action to contain and clean-up the spill. When a spill occurs, warn everyone in the area and call for assistance as needed. Assess the degree of risk involved in the spill based on:</w:t>
      </w:r>
    </w:p>
    <w:p w14:paraId="4081ED3B"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the volume of material spilled</w:t>
      </w:r>
    </w:p>
    <w:p w14:paraId="5376C481"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the potential concentration of organisms in the material spilled</w:t>
      </w:r>
    </w:p>
    <w:p w14:paraId="0E5D5B10"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the hazard of the organisms involved</w:t>
      </w:r>
    </w:p>
    <w:p w14:paraId="2E7B3241"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the route of infection of the organisms</w:t>
      </w:r>
    </w:p>
    <w:p w14:paraId="4743BF5B"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the diseases caused by the organisms.</w:t>
      </w:r>
    </w:p>
    <w:p w14:paraId="0D10D470" w14:textId="77777777" w:rsidR="00533610" w:rsidRPr="000542AB" w:rsidRDefault="00533610" w:rsidP="00533610">
      <w:pPr>
        <w:suppressAutoHyphens/>
        <w:rPr>
          <w:rFonts w:cs="Arial"/>
          <w:spacing w:val="-2"/>
        </w:rPr>
      </w:pPr>
    </w:p>
    <w:p w14:paraId="59B28003" w14:textId="723521D7" w:rsidR="00533610" w:rsidRPr="000542AB" w:rsidRDefault="00533610" w:rsidP="00533610">
      <w:pPr>
        <w:suppressAutoHyphens/>
        <w:rPr>
          <w:rFonts w:cs="Arial"/>
          <w:spacing w:val="-2"/>
        </w:rPr>
      </w:pPr>
      <w:r w:rsidRPr="000542AB">
        <w:rPr>
          <w:rFonts w:cs="Arial"/>
          <w:spacing w:val="-2"/>
        </w:rPr>
        <w:t xml:space="preserve">Spills of biological agents can contaminate areas and lead to infection of lab </w:t>
      </w:r>
      <w:r w:rsidR="003F6A1A">
        <w:rPr>
          <w:rFonts w:cs="Arial"/>
          <w:spacing w:val="-2"/>
        </w:rPr>
        <w:t>personnel</w:t>
      </w:r>
      <w:r w:rsidRPr="000542AB">
        <w:rPr>
          <w:rFonts w:cs="Arial"/>
          <w:spacing w:val="-2"/>
        </w:rPr>
        <w:t>. Thus, prevention of exposure is the primary goal in spill containment and clean-up, exactly as in chemical spills. In evaluating the risks of spill response, consider the potential for generation of aerosols or droplets.</w:t>
      </w:r>
    </w:p>
    <w:p w14:paraId="2FE5DD31" w14:textId="77777777" w:rsidR="00533610" w:rsidRPr="000542AB" w:rsidRDefault="00533610" w:rsidP="00533610">
      <w:pPr>
        <w:suppressAutoHyphens/>
        <w:rPr>
          <w:rFonts w:cs="Arial"/>
          <w:spacing w:val="-2"/>
        </w:rPr>
      </w:pPr>
    </w:p>
    <w:p w14:paraId="20635C12" w14:textId="68910338" w:rsidR="00533610" w:rsidRPr="000542AB" w:rsidRDefault="00533610" w:rsidP="00533610">
      <w:pPr>
        <w:suppressAutoHyphens/>
        <w:rPr>
          <w:rFonts w:cs="Arial"/>
          <w:spacing w:val="-2"/>
        </w:rPr>
      </w:pPr>
      <w:r w:rsidRPr="000542AB">
        <w:rPr>
          <w:rFonts w:cs="Arial"/>
          <w:spacing w:val="-2"/>
        </w:rPr>
        <w:t xml:space="preserve">If an accident is expected to generate droplets or aerosols in the laboratory room atmosphere, </w:t>
      </w:r>
      <w:r w:rsidRPr="000542AB">
        <w:rPr>
          <w:rFonts w:cs="Arial"/>
          <w:b/>
          <w:spacing w:val="-2"/>
        </w:rPr>
        <w:t>the room shall be evacuated immediately</w:t>
      </w:r>
      <w:r w:rsidRPr="000542AB">
        <w:rPr>
          <w:rFonts w:cs="Arial"/>
          <w:spacing w:val="-2"/>
        </w:rPr>
        <w:t xml:space="preserve">. Doors shall be closed and clothing decontaminated. Call EHS to supervise the clean-up. In general, a 30-minute wait is sufficient for the droplets to settle and aerosols to be reduced by air changes. Longer waiting periods may be imposed depending on the situation and the ventilation system in this area. Lab </w:t>
      </w:r>
      <w:r w:rsidR="003F6A1A">
        <w:rPr>
          <w:rFonts w:cs="Arial"/>
          <w:spacing w:val="-2"/>
        </w:rPr>
        <w:t>personnel</w:t>
      </w:r>
      <w:r w:rsidRPr="000542AB">
        <w:rPr>
          <w:rFonts w:cs="Arial"/>
          <w:spacing w:val="-2"/>
        </w:rPr>
        <w:t xml:space="preserve"> and/or EHS will exercise judgment as to the need for outside emergency help in evacuation.</w:t>
      </w:r>
    </w:p>
    <w:p w14:paraId="1ECFEC04" w14:textId="77777777" w:rsidR="00533610" w:rsidRPr="000542AB" w:rsidRDefault="00533610" w:rsidP="00533610">
      <w:pPr>
        <w:suppressAutoHyphens/>
        <w:rPr>
          <w:rFonts w:cs="Arial"/>
          <w:spacing w:val="-2"/>
        </w:rPr>
      </w:pPr>
    </w:p>
    <w:p w14:paraId="299E2840" w14:textId="77777777" w:rsidR="00533610" w:rsidRPr="000542AB" w:rsidRDefault="00533610" w:rsidP="00533610">
      <w:pPr>
        <w:suppressAutoHyphens/>
        <w:rPr>
          <w:rFonts w:cs="Arial"/>
          <w:spacing w:val="-2"/>
        </w:rPr>
      </w:pPr>
      <w:r w:rsidRPr="000542AB">
        <w:rPr>
          <w:rFonts w:cs="Arial"/>
          <w:spacing w:val="-2"/>
        </w:rPr>
        <w:t>If a spill of a biological agent occurs in a public area, evacuation of the area shall be immediate. The PI will be responsible for designating the extent of evacuation until EHS or emergency personnel arrive. Remember that prevention of exposure to hazardous aerosols is of primary importance.</w:t>
      </w:r>
    </w:p>
    <w:p w14:paraId="337AEE13" w14:textId="77777777" w:rsidR="00533610" w:rsidRPr="000542AB" w:rsidRDefault="00533610" w:rsidP="00533610">
      <w:pPr>
        <w:suppressAutoHyphens/>
        <w:rPr>
          <w:rFonts w:cs="Arial"/>
          <w:spacing w:val="-2"/>
        </w:rPr>
      </w:pPr>
    </w:p>
    <w:p w14:paraId="0E0C2C0B" w14:textId="2501E3B0" w:rsidR="00533610" w:rsidRPr="000542AB" w:rsidRDefault="00533610" w:rsidP="00533610">
      <w:pPr>
        <w:suppressAutoHyphens/>
        <w:rPr>
          <w:rFonts w:cs="Arial"/>
          <w:spacing w:val="-2"/>
        </w:rPr>
      </w:pPr>
      <w:r w:rsidRPr="000542AB">
        <w:rPr>
          <w:rFonts w:cs="Arial"/>
          <w:spacing w:val="-2"/>
        </w:rPr>
        <w:t xml:space="preserve">Anyone cleaning a spill wears PPE (for example, lab coat, shoe covers, gloves, safety glasses, and, possibly, respiratory protection) to prevent exposure to organisms. Only personnel </w:t>
      </w:r>
      <w:r w:rsidR="003F6A1A">
        <w:rPr>
          <w:rFonts w:cs="Arial"/>
          <w:spacing w:val="-2"/>
        </w:rPr>
        <w:t xml:space="preserve">enrolled in the Respiratory </w:t>
      </w:r>
      <w:r w:rsidR="00D57328">
        <w:rPr>
          <w:rFonts w:cs="Arial"/>
          <w:spacing w:val="-2"/>
        </w:rPr>
        <w:t>Protection</w:t>
      </w:r>
      <w:r w:rsidR="003F6A1A">
        <w:rPr>
          <w:rFonts w:cs="Arial"/>
          <w:spacing w:val="-2"/>
        </w:rPr>
        <w:t xml:space="preserve"> Program, </w:t>
      </w:r>
      <w:r w:rsidR="00D57328" w:rsidRPr="000542AB">
        <w:rPr>
          <w:rFonts w:cs="Arial"/>
          <w:spacing w:val="-2"/>
        </w:rPr>
        <w:t>trained,</w:t>
      </w:r>
      <w:r w:rsidRPr="000542AB">
        <w:rPr>
          <w:rFonts w:cs="Arial"/>
          <w:spacing w:val="-2"/>
        </w:rPr>
        <w:t xml:space="preserve"> and cleared through EHS are permitted to wear respirators.</w:t>
      </w:r>
    </w:p>
    <w:p w14:paraId="1346AEA9" w14:textId="77777777" w:rsidR="002B1FDD" w:rsidRPr="000542AB" w:rsidRDefault="002B1FDD" w:rsidP="002B1FDD">
      <w:pPr>
        <w:rPr>
          <w:rFonts w:cs="Arial"/>
        </w:rPr>
      </w:pPr>
      <w:r w:rsidRPr="000542AB">
        <w:rPr>
          <w:rFonts w:cs="Arial"/>
          <w:b/>
        </w:rPr>
        <w:t>____________________________________________</w:t>
      </w:r>
    </w:p>
    <w:p w14:paraId="6751033E" w14:textId="77777777" w:rsidR="00533610" w:rsidRPr="000542AB" w:rsidRDefault="00533610" w:rsidP="00533610">
      <w:pPr>
        <w:suppressAutoHyphens/>
        <w:rPr>
          <w:rFonts w:cs="Arial"/>
          <w:spacing w:val="-2"/>
        </w:rPr>
      </w:pPr>
      <w:r w:rsidRPr="000542AB">
        <w:rPr>
          <w:rFonts w:cs="Arial"/>
          <w:b/>
          <w:spacing w:val="-2"/>
        </w:rPr>
        <w:t>PROPER WORK AND HANDLING PRACTICES</w:t>
      </w:r>
    </w:p>
    <w:p w14:paraId="29F6403C" w14:textId="77777777" w:rsidR="00533610" w:rsidRPr="000542AB" w:rsidRDefault="00533610" w:rsidP="00533610">
      <w:pPr>
        <w:suppressAutoHyphens/>
        <w:rPr>
          <w:rFonts w:cs="Arial"/>
          <w:spacing w:val="-2"/>
        </w:rPr>
      </w:pPr>
    </w:p>
    <w:p w14:paraId="670B080C" w14:textId="77777777" w:rsidR="00533610" w:rsidRPr="000542AB" w:rsidRDefault="00533610" w:rsidP="00533610">
      <w:pPr>
        <w:suppressAutoHyphens/>
        <w:rPr>
          <w:rFonts w:cs="Arial"/>
          <w:b/>
          <w:spacing w:val="-2"/>
        </w:rPr>
      </w:pPr>
      <w:r w:rsidRPr="000542AB">
        <w:rPr>
          <w:rFonts w:cs="Arial"/>
          <w:b/>
          <w:spacing w:val="-2"/>
        </w:rPr>
        <w:t>A. Standard Practices.</w:t>
      </w:r>
    </w:p>
    <w:p w14:paraId="2D40B4CA" w14:textId="30B705E2" w:rsidR="00533610" w:rsidRPr="000542AB" w:rsidRDefault="00533610" w:rsidP="00E71F0D">
      <w:pPr>
        <w:numPr>
          <w:ilvl w:val="0"/>
          <w:numId w:val="180"/>
        </w:numPr>
        <w:suppressAutoHyphens/>
        <w:ind w:left="360"/>
        <w:rPr>
          <w:rFonts w:cs="Arial"/>
          <w:spacing w:val="-2"/>
        </w:rPr>
      </w:pPr>
      <w:r w:rsidRPr="000542AB">
        <w:rPr>
          <w:rFonts w:cs="Arial"/>
          <w:spacing w:val="-2"/>
        </w:rPr>
        <w:t>Access to the lab is limited or restricted by the</w:t>
      </w:r>
      <w:r w:rsidR="003F6A1A">
        <w:rPr>
          <w:rFonts w:cs="Arial"/>
          <w:spacing w:val="-2"/>
        </w:rPr>
        <w:t xml:space="preserve"> PI</w:t>
      </w:r>
      <w:r w:rsidR="00ED0F76">
        <w:rPr>
          <w:rFonts w:cs="Arial"/>
          <w:spacing w:val="-2"/>
        </w:rPr>
        <w:t>/</w:t>
      </w:r>
      <w:r w:rsidRPr="000542AB">
        <w:rPr>
          <w:rFonts w:cs="Arial"/>
          <w:spacing w:val="-2"/>
        </w:rPr>
        <w:t>supervisor when work with infectious agents is in progress.</w:t>
      </w:r>
    </w:p>
    <w:p w14:paraId="26646999" w14:textId="1DEBD0FA" w:rsidR="00533610" w:rsidRPr="000542AB" w:rsidRDefault="00533610" w:rsidP="00E71F0D">
      <w:pPr>
        <w:numPr>
          <w:ilvl w:val="0"/>
          <w:numId w:val="181"/>
        </w:numPr>
        <w:suppressAutoHyphens/>
        <w:ind w:left="360"/>
        <w:rPr>
          <w:rFonts w:cs="Arial"/>
          <w:spacing w:val="-2"/>
        </w:rPr>
      </w:pPr>
      <w:r w:rsidRPr="000542AB">
        <w:rPr>
          <w:rFonts w:cs="Arial"/>
          <w:spacing w:val="-2"/>
        </w:rPr>
        <w:t xml:space="preserve">Work surfaces are decontaminated </w:t>
      </w:r>
      <w:r w:rsidR="005429AF">
        <w:rPr>
          <w:rFonts w:cs="Arial"/>
          <w:spacing w:val="-2"/>
        </w:rPr>
        <w:t xml:space="preserve">at least </w:t>
      </w:r>
      <w:r w:rsidRPr="000542AB">
        <w:rPr>
          <w:rFonts w:cs="Arial"/>
          <w:spacing w:val="-2"/>
        </w:rPr>
        <w:t>once a day and after any spill of infectious material.</w:t>
      </w:r>
    </w:p>
    <w:p w14:paraId="7533DF9B" w14:textId="043DBC88" w:rsidR="00533610" w:rsidRPr="000542AB" w:rsidRDefault="00533610" w:rsidP="00E71F0D">
      <w:pPr>
        <w:numPr>
          <w:ilvl w:val="0"/>
          <w:numId w:val="181"/>
        </w:numPr>
        <w:suppressAutoHyphens/>
        <w:ind w:left="360"/>
        <w:rPr>
          <w:rFonts w:cs="Arial"/>
          <w:spacing w:val="-2"/>
        </w:rPr>
      </w:pPr>
      <w:r w:rsidRPr="000542AB">
        <w:rPr>
          <w:rFonts w:cs="Arial"/>
          <w:spacing w:val="-2"/>
        </w:rPr>
        <w:t xml:space="preserve">All </w:t>
      </w:r>
      <w:r w:rsidR="000E1498">
        <w:rPr>
          <w:rFonts w:cs="Arial"/>
          <w:spacing w:val="-2"/>
        </w:rPr>
        <w:t>RMW</w:t>
      </w:r>
      <w:r w:rsidRPr="000542AB">
        <w:rPr>
          <w:rFonts w:cs="Arial"/>
          <w:spacing w:val="-2"/>
        </w:rPr>
        <w:t xml:space="preserve"> are chemically decontaminated or autoclaved before disposal.</w:t>
      </w:r>
    </w:p>
    <w:p w14:paraId="62163305" w14:textId="38EB5F82" w:rsidR="00533610" w:rsidRPr="000542AB" w:rsidRDefault="00533610" w:rsidP="00E71F0D">
      <w:pPr>
        <w:numPr>
          <w:ilvl w:val="0"/>
          <w:numId w:val="181"/>
        </w:numPr>
        <w:suppressAutoHyphens/>
        <w:ind w:left="360"/>
        <w:rPr>
          <w:rFonts w:cs="Arial"/>
          <w:spacing w:val="-2"/>
        </w:rPr>
      </w:pPr>
      <w:r w:rsidRPr="000542AB">
        <w:rPr>
          <w:rFonts w:cs="Arial"/>
          <w:spacing w:val="-2"/>
        </w:rPr>
        <w:t xml:space="preserve">Lab </w:t>
      </w:r>
      <w:r w:rsidR="003F6A1A">
        <w:rPr>
          <w:rFonts w:cs="Arial"/>
          <w:spacing w:val="-2"/>
        </w:rPr>
        <w:t>personnel</w:t>
      </w:r>
      <w:r w:rsidRPr="000542AB">
        <w:rPr>
          <w:rFonts w:cs="Arial"/>
          <w:spacing w:val="-2"/>
        </w:rPr>
        <w:t xml:space="preserve"> wash their hands immediately after removing gloves, after handling agents, and before leaving the lab.</w:t>
      </w:r>
    </w:p>
    <w:p w14:paraId="08B02E72" w14:textId="77777777" w:rsidR="00533610" w:rsidRPr="000542AB" w:rsidRDefault="00533610" w:rsidP="00E71F0D">
      <w:pPr>
        <w:numPr>
          <w:ilvl w:val="0"/>
          <w:numId w:val="181"/>
        </w:numPr>
        <w:suppressAutoHyphens/>
        <w:ind w:left="360"/>
        <w:rPr>
          <w:rFonts w:cs="Arial"/>
          <w:spacing w:val="-2"/>
        </w:rPr>
      </w:pPr>
      <w:r w:rsidRPr="000542AB">
        <w:rPr>
          <w:rFonts w:cs="Arial"/>
          <w:spacing w:val="-2"/>
        </w:rPr>
        <w:t>All procedures are performed carefully to minimize the creation of aerosols.</w:t>
      </w:r>
    </w:p>
    <w:p w14:paraId="206C3975" w14:textId="6A660082" w:rsidR="00ED0F76" w:rsidRPr="00ED0F76" w:rsidRDefault="00ED0F76" w:rsidP="00ED0F76">
      <w:pPr>
        <w:numPr>
          <w:ilvl w:val="0"/>
          <w:numId w:val="181"/>
        </w:numPr>
        <w:suppressAutoHyphens/>
        <w:ind w:left="360"/>
        <w:rPr>
          <w:rFonts w:cs="Arial"/>
          <w:spacing w:val="-2"/>
        </w:rPr>
      </w:pPr>
      <w:r w:rsidRPr="00ED0F76">
        <w:rPr>
          <w:rFonts w:cs="Arial"/>
        </w:rPr>
        <w:t>Eating, drinking, smoking, gum chewing, applying of cosmetics, or handling contact lenses are prohibited in the lab.</w:t>
      </w:r>
    </w:p>
    <w:p w14:paraId="4472C431" w14:textId="580C887B" w:rsidR="00533610" w:rsidRPr="00ED0F76" w:rsidRDefault="00533610" w:rsidP="00F96781">
      <w:pPr>
        <w:numPr>
          <w:ilvl w:val="0"/>
          <w:numId w:val="181"/>
        </w:numPr>
        <w:suppressAutoHyphens/>
        <w:ind w:left="360"/>
        <w:rPr>
          <w:rFonts w:cs="Arial"/>
          <w:spacing w:val="-2"/>
        </w:rPr>
      </w:pPr>
      <w:r w:rsidRPr="00ED0F76">
        <w:rPr>
          <w:rFonts w:cs="Arial"/>
          <w:spacing w:val="-2"/>
        </w:rPr>
        <w:t xml:space="preserve">Food storage is prohibited in the </w:t>
      </w:r>
      <w:r w:rsidR="00ED0F76" w:rsidRPr="00ED0F76">
        <w:rPr>
          <w:rFonts w:cs="Arial"/>
          <w:spacing w:val="-2"/>
        </w:rPr>
        <w:t>lab</w:t>
      </w:r>
      <w:r w:rsidRPr="00ED0F76">
        <w:rPr>
          <w:rFonts w:cs="Arial"/>
          <w:spacing w:val="-2"/>
        </w:rPr>
        <w:t>.</w:t>
      </w:r>
      <w:r w:rsidR="00ED0F76">
        <w:rPr>
          <w:rFonts w:cs="Arial"/>
          <w:spacing w:val="-2"/>
        </w:rPr>
        <w:t xml:space="preserve"> </w:t>
      </w:r>
      <w:r w:rsidRPr="00ED0F76">
        <w:rPr>
          <w:rFonts w:cs="Arial"/>
          <w:spacing w:val="-2"/>
        </w:rPr>
        <w:t>Food is stored in cabinets or refrigerators designated for such use only.</w:t>
      </w:r>
    </w:p>
    <w:p w14:paraId="01DD5BC1" w14:textId="77777777" w:rsidR="00533610" w:rsidRPr="000542AB" w:rsidRDefault="00533610" w:rsidP="00E71F0D">
      <w:pPr>
        <w:numPr>
          <w:ilvl w:val="0"/>
          <w:numId w:val="181"/>
        </w:numPr>
        <w:suppressAutoHyphens/>
        <w:ind w:left="360"/>
        <w:rPr>
          <w:rFonts w:cs="Arial"/>
          <w:spacing w:val="-2"/>
        </w:rPr>
      </w:pPr>
      <w:r w:rsidRPr="000542AB">
        <w:rPr>
          <w:rFonts w:cs="Arial"/>
          <w:spacing w:val="-2"/>
        </w:rPr>
        <w:t>Mechanical pipetting devices are used; mouth pipetting is prohibited.</w:t>
      </w:r>
    </w:p>
    <w:p w14:paraId="2415A753" w14:textId="77777777" w:rsidR="00533610" w:rsidRPr="000542AB" w:rsidRDefault="00533610" w:rsidP="00E71F0D">
      <w:pPr>
        <w:numPr>
          <w:ilvl w:val="0"/>
          <w:numId w:val="181"/>
        </w:numPr>
        <w:suppressAutoHyphens/>
        <w:ind w:left="360"/>
        <w:rPr>
          <w:rFonts w:cs="Arial"/>
          <w:spacing w:val="-2"/>
        </w:rPr>
      </w:pPr>
      <w:r w:rsidRPr="000542AB">
        <w:rPr>
          <w:rFonts w:cs="Arial"/>
          <w:spacing w:val="-2"/>
        </w:rPr>
        <w:t>An insect and rodent control program is in effect.</w:t>
      </w:r>
    </w:p>
    <w:p w14:paraId="6DC0D512" w14:textId="77777777" w:rsidR="00533610" w:rsidRPr="000542AB" w:rsidRDefault="00533610" w:rsidP="00533610">
      <w:pPr>
        <w:suppressAutoHyphens/>
        <w:rPr>
          <w:rFonts w:cs="Arial"/>
          <w:spacing w:val="-2"/>
        </w:rPr>
      </w:pPr>
    </w:p>
    <w:p w14:paraId="19BB140B" w14:textId="77777777" w:rsidR="00533610" w:rsidRPr="000542AB" w:rsidRDefault="00533610" w:rsidP="00533610">
      <w:pPr>
        <w:suppressAutoHyphens/>
        <w:rPr>
          <w:rFonts w:cs="Arial"/>
          <w:spacing w:val="-2"/>
        </w:rPr>
      </w:pPr>
      <w:r w:rsidRPr="000542AB">
        <w:rPr>
          <w:rFonts w:cs="Arial"/>
          <w:b/>
          <w:spacing w:val="-2"/>
        </w:rPr>
        <w:t>B. Special Practices.</w:t>
      </w:r>
    </w:p>
    <w:p w14:paraId="38FCB141" w14:textId="77777777" w:rsidR="00533610" w:rsidRPr="000542AB" w:rsidRDefault="00533610" w:rsidP="00E71F0D">
      <w:pPr>
        <w:numPr>
          <w:ilvl w:val="0"/>
          <w:numId w:val="182"/>
        </w:numPr>
        <w:suppressAutoHyphens/>
        <w:ind w:left="360"/>
        <w:rPr>
          <w:rFonts w:cs="Arial"/>
          <w:spacing w:val="-2"/>
        </w:rPr>
      </w:pPr>
      <w:r w:rsidRPr="000542AB">
        <w:rPr>
          <w:rFonts w:cs="Arial"/>
          <w:spacing w:val="-2"/>
        </w:rPr>
        <w:t>Lab doors are kept closed when experiments are in progress.</w:t>
      </w:r>
    </w:p>
    <w:p w14:paraId="5128DA7C" w14:textId="77777777" w:rsidR="00533610" w:rsidRPr="000542AB" w:rsidRDefault="00533610" w:rsidP="00E71F0D">
      <w:pPr>
        <w:numPr>
          <w:ilvl w:val="0"/>
          <w:numId w:val="183"/>
        </w:numPr>
        <w:suppressAutoHyphens/>
        <w:ind w:left="360"/>
        <w:rPr>
          <w:rFonts w:cs="Arial"/>
          <w:spacing w:val="-2"/>
        </w:rPr>
      </w:pPr>
      <w:r w:rsidRPr="000542AB">
        <w:rPr>
          <w:rFonts w:cs="Arial"/>
          <w:spacing w:val="-2"/>
        </w:rPr>
        <w:t>Contaminated materials that are to be transported in public areas (hallways, etc.) are placed in leak-proof, closed, and labeled or color-coded containers before removal.</w:t>
      </w:r>
    </w:p>
    <w:p w14:paraId="2752B904" w14:textId="60A2CF45" w:rsidR="00533610" w:rsidRPr="000542AB" w:rsidRDefault="00533610" w:rsidP="00E71F0D">
      <w:pPr>
        <w:numPr>
          <w:ilvl w:val="0"/>
          <w:numId w:val="183"/>
        </w:numPr>
        <w:suppressAutoHyphens/>
        <w:ind w:left="360"/>
        <w:rPr>
          <w:rFonts w:cs="Arial"/>
          <w:spacing w:val="-2"/>
        </w:rPr>
      </w:pPr>
      <w:r w:rsidRPr="000542AB">
        <w:rPr>
          <w:rFonts w:cs="Arial"/>
          <w:spacing w:val="-2"/>
        </w:rPr>
        <w:t xml:space="preserve">Access to the lab is restricted. Persons who are at increased risk of acquiring infection or for whom infection may be unusually hazardous are not permitted. The </w:t>
      </w:r>
      <w:r w:rsidR="003F6A1A">
        <w:rPr>
          <w:rFonts w:cs="Arial"/>
          <w:spacing w:val="-2"/>
        </w:rPr>
        <w:t xml:space="preserve">PI or </w:t>
      </w:r>
      <w:r w:rsidRPr="000542AB">
        <w:rPr>
          <w:rFonts w:cs="Arial"/>
          <w:spacing w:val="-2"/>
        </w:rPr>
        <w:t>supervisor has final responsibility regarding entry and work in the lab. Only persons who are advised of the potential hazard and who meet entry requirements, such as immunization, may enter the lab.</w:t>
      </w:r>
    </w:p>
    <w:p w14:paraId="2B908C7F" w14:textId="77777777" w:rsidR="00533610" w:rsidRPr="000542AB" w:rsidRDefault="00533610" w:rsidP="00E71F0D">
      <w:pPr>
        <w:numPr>
          <w:ilvl w:val="0"/>
          <w:numId w:val="183"/>
        </w:numPr>
        <w:suppressAutoHyphens/>
        <w:ind w:left="360"/>
        <w:rPr>
          <w:rFonts w:cs="Arial"/>
          <w:spacing w:val="-2"/>
        </w:rPr>
      </w:pPr>
      <w:r w:rsidRPr="000542AB">
        <w:rPr>
          <w:rFonts w:cs="Arial"/>
          <w:spacing w:val="-2"/>
        </w:rPr>
        <w:t>If the infectious agents used require special entry provisions, such as immunization, a hazard warning sign is posted on access doors to the lab. This includes the universal biohazards symbol, infectious agent, PI’s name and phone number, and special entry requirements.</w:t>
      </w:r>
    </w:p>
    <w:p w14:paraId="636AA6E5" w14:textId="77777777" w:rsidR="00533610" w:rsidRPr="000542AB" w:rsidRDefault="00533610" w:rsidP="00E71F0D">
      <w:pPr>
        <w:numPr>
          <w:ilvl w:val="0"/>
          <w:numId w:val="183"/>
        </w:numPr>
        <w:suppressAutoHyphens/>
        <w:ind w:left="360"/>
        <w:rPr>
          <w:rFonts w:cs="Arial"/>
          <w:spacing w:val="-2"/>
        </w:rPr>
      </w:pPr>
      <w:r w:rsidRPr="000542AB">
        <w:rPr>
          <w:rFonts w:cs="Arial"/>
          <w:spacing w:val="-2"/>
        </w:rPr>
        <w:t>Animals and plants unrelated to research are prohibited in the lab.</w:t>
      </w:r>
    </w:p>
    <w:p w14:paraId="0D919954" w14:textId="77777777" w:rsidR="00533610" w:rsidRPr="000542AB" w:rsidRDefault="00533610" w:rsidP="00E71F0D">
      <w:pPr>
        <w:numPr>
          <w:ilvl w:val="0"/>
          <w:numId w:val="183"/>
        </w:numPr>
        <w:suppressAutoHyphens/>
        <w:ind w:left="360"/>
        <w:rPr>
          <w:rFonts w:cs="Arial"/>
          <w:spacing w:val="-2"/>
        </w:rPr>
      </w:pPr>
      <w:r w:rsidRPr="000542AB">
        <w:rPr>
          <w:rFonts w:cs="Arial"/>
          <w:spacing w:val="-2"/>
        </w:rPr>
        <w:t>Hypodermic needles and syringes are used only for injection and aspiration of fluids. Needle-locking syringes or disposable units are used.</w:t>
      </w:r>
    </w:p>
    <w:p w14:paraId="25B3E1D7" w14:textId="68134C1F" w:rsidR="00533610" w:rsidRPr="000542AB" w:rsidRDefault="00533610" w:rsidP="00E71F0D">
      <w:pPr>
        <w:numPr>
          <w:ilvl w:val="0"/>
          <w:numId w:val="183"/>
        </w:numPr>
        <w:suppressAutoHyphens/>
        <w:ind w:left="360"/>
        <w:rPr>
          <w:rFonts w:cs="Arial"/>
          <w:spacing w:val="-2"/>
        </w:rPr>
      </w:pPr>
      <w:r w:rsidRPr="000542AB">
        <w:rPr>
          <w:rFonts w:cs="Arial"/>
          <w:spacing w:val="-2"/>
        </w:rPr>
        <w:t>Used</w:t>
      </w:r>
      <w:r w:rsidR="003F6A1A">
        <w:rPr>
          <w:rFonts w:cs="Arial"/>
          <w:spacing w:val="-2"/>
        </w:rPr>
        <w:t xml:space="preserve"> sharps, including</w:t>
      </w:r>
      <w:r w:rsidRPr="000542AB">
        <w:rPr>
          <w:rFonts w:cs="Arial"/>
          <w:spacing w:val="-2"/>
        </w:rPr>
        <w:t xml:space="preserve"> needles and syringes</w:t>
      </w:r>
      <w:r w:rsidR="003F6A1A">
        <w:rPr>
          <w:rFonts w:cs="Arial"/>
          <w:spacing w:val="-2"/>
        </w:rPr>
        <w:t>,</w:t>
      </w:r>
      <w:r w:rsidRPr="000542AB">
        <w:rPr>
          <w:rFonts w:cs="Arial"/>
          <w:spacing w:val="-2"/>
        </w:rPr>
        <w:t xml:space="preserve"> are immediately placed in a</w:t>
      </w:r>
      <w:r w:rsidR="003F6A1A">
        <w:rPr>
          <w:rFonts w:cs="Arial"/>
          <w:spacing w:val="-2"/>
        </w:rPr>
        <w:t xml:space="preserve"> red, red-orange, or orange</w:t>
      </w:r>
      <w:r w:rsidRPr="000542AB">
        <w:rPr>
          <w:rFonts w:cs="Arial"/>
          <w:spacing w:val="-2"/>
        </w:rPr>
        <w:t xml:space="preserve"> </w:t>
      </w:r>
      <w:r w:rsidR="003F6A1A">
        <w:rPr>
          <w:rFonts w:cs="Arial"/>
          <w:spacing w:val="-2"/>
        </w:rPr>
        <w:t xml:space="preserve">rigid, </w:t>
      </w:r>
      <w:r w:rsidRPr="000542AB">
        <w:rPr>
          <w:rFonts w:cs="Arial"/>
          <w:spacing w:val="-2"/>
        </w:rPr>
        <w:t xml:space="preserve">puncture-resistant container </w:t>
      </w:r>
      <w:r w:rsidR="003F6A1A">
        <w:rPr>
          <w:rFonts w:cs="Arial"/>
          <w:spacing w:val="-2"/>
        </w:rPr>
        <w:t xml:space="preserve">with a lid, </w:t>
      </w:r>
      <w:r w:rsidRPr="000542AB">
        <w:rPr>
          <w:rFonts w:cs="Arial"/>
          <w:spacing w:val="-2"/>
        </w:rPr>
        <w:t>and chemically decontaminated or autoclaved before discard or reuse.</w:t>
      </w:r>
    </w:p>
    <w:p w14:paraId="00EBC309" w14:textId="77777777" w:rsidR="00533610" w:rsidRPr="000542AB" w:rsidRDefault="00533610" w:rsidP="00E71F0D">
      <w:pPr>
        <w:numPr>
          <w:ilvl w:val="0"/>
          <w:numId w:val="183"/>
        </w:numPr>
        <w:suppressAutoHyphens/>
        <w:ind w:left="360"/>
        <w:rPr>
          <w:rFonts w:cs="Arial"/>
          <w:spacing w:val="-2"/>
        </w:rPr>
      </w:pPr>
      <w:r w:rsidRPr="000542AB">
        <w:rPr>
          <w:rFonts w:cs="Arial"/>
          <w:spacing w:val="-2"/>
        </w:rPr>
        <w:t>Extreme caution is used when handling needles and syringes to avoid autoinoculation and generation of aerosols during use.</w:t>
      </w:r>
    </w:p>
    <w:p w14:paraId="6FA5E025" w14:textId="51F6289C" w:rsidR="00533610" w:rsidRPr="000542AB" w:rsidRDefault="00533610" w:rsidP="00E71F0D">
      <w:pPr>
        <w:numPr>
          <w:ilvl w:val="0"/>
          <w:numId w:val="183"/>
        </w:numPr>
        <w:suppressAutoHyphens/>
        <w:ind w:left="360"/>
        <w:rPr>
          <w:rFonts w:cs="Arial"/>
          <w:spacing w:val="-2"/>
        </w:rPr>
      </w:pPr>
      <w:r w:rsidRPr="000542AB">
        <w:rPr>
          <w:rFonts w:cs="Arial"/>
          <w:spacing w:val="-2"/>
        </w:rPr>
        <w:t xml:space="preserve">Spills and accidents resulting in overt exposures are reported to the </w:t>
      </w:r>
      <w:r w:rsidR="004476B0">
        <w:rPr>
          <w:rFonts w:cs="Arial"/>
          <w:spacing w:val="-2"/>
        </w:rPr>
        <w:t xml:space="preserve">PI or </w:t>
      </w:r>
      <w:r w:rsidRPr="000542AB">
        <w:rPr>
          <w:rFonts w:cs="Arial"/>
          <w:spacing w:val="-2"/>
        </w:rPr>
        <w:t>supervisor and EHS.</w:t>
      </w:r>
    </w:p>
    <w:p w14:paraId="4994EE44" w14:textId="77777777" w:rsidR="00533610" w:rsidRPr="000542AB" w:rsidRDefault="00533610" w:rsidP="00533610">
      <w:pPr>
        <w:suppressAutoHyphens/>
        <w:rPr>
          <w:rFonts w:cs="Arial"/>
          <w:spacing w:val="-2"/>
        </w:rPr>
      </w:pPr>
    </w:p>
    <w:p w14:paraId="718591A0" w14:textId="77777777" w:rsidR="00533610" w:rsidRPr="000542AB" w:rsidRDefault="00533610" w:rsidP="00533610">
      <w:pPr>
        <w:suppressAutoHyphens/>
        <w:rPr>
          <w:rFonts w:cs="Arial"/>
          <w:spacing w:val="-2"/>
        </w:rPr>
      </w:pPr>
      <w:r w:rsidRPr="000542AB">
        <w:rPr>
          <w:rFonts w:cs="Arial"/>
          <w:b/>
          <w:spacing w:val="-2"/>
        </w:rPr>
        <w:t>C. Primary Barriers.</w:t>
      </w:r>
    </w:p>
    <w:p w14:paraId="2C3088AF" w14:textId="4CCD0177" w:rsidR="00533610" w:rsidRPr="000542AB" w:rsidRDefault="00533610" w:rsidP="00E71F0D">
      <w:pPr>
        <w:numPr>
          <w:ilvl w:val="0"/>
          <w:numId w:val="184"/>
        </w:numPr>
        <w:suppressAutoHyphens/>
        <w:ind w:left="360"/>
        <w:rPr>
          <w:rFonts w:cs="Arial"/>
          <w:spacing w:val="-2"/>
        </w:rPr>
      </w:pPr>
      <w:r w:rsidRPr="000542AB">
        <w:rPr>
          <w:rFonts w:cs="Arial"/>
          <w:spacing w:val="-2"/>
        </w:rPr>
        <w:t xml:space="preserve">Lab </w:t>
      </w:r>
      <w:r w:rsidR="004476B0">
        <w:rPr>
          <w:rFonts w:cs="Arial"/>
          <w:spacing w:val="-2"/>
        </w:rPr>
        <w:t>personnel</w:t>
      </w:r>
      <w:r w:rsidRPr="000542AB">
        <w:rPr>
          <w:rFonts w:cs="Arial"/>
          <w:spacing w:val="-2"/>
        </w:rPr>
        <w:t xml:space="preserve"> wear clothing that protects street clothing. This includes at least one of the following options: lab coats, solid-front gown, smocks, or uniforms.</w:t>
      </w:r>
    </w:p>
    <w:p w14:paraId="5CF8683B" w14:textId="77777777" w:rsidR="00533610" w:rsidRPr="000542AB" w:rsidRDefault="00533610" w:rsidP="00E71F0D">
      <w:pPr>
        <w:numPr>
          <w:ilvl w:val="0"/>
          <w:numId w:val="185"/>
        </w:numPr>
        <w:suppressAutoHyphens/>
        <w:ind w:left="360"/>
        <w:rPr>
          <w:rFonts w:cs="Arial"/>
          <w:spacing w:val="-2"/>
        </w:rPr>
      </w:pPr>
      <w:r w:rsidRPr="000542AB">
        <w:rPr>
          <w:rFonts w:cs="Arial"/>
          <w:spacing w:val="-2"/>
        </w:rPr>
        <w:t>Lab clothing is worn only inside the lab.</w:t>
      </w:r>
    </w:p>
    <w:p w14:paraId="40C3844A" w14:textId="77777777" w:rsidR="00533610" w:rsidRPr="000542AB" w:rsidRDefault="00533610" w:rsidP="00E71F0D">
      <w:pPr>
        <w:numPr>
          <w:ilvl w:val="0"/>
          <w:numId w:val="185"/>
        </w:numPr>
        <w:suppressAutoHyphens/>
        <w:ind w:left="360"/>
        <w:rPr>
          <w:rFonts w:cs="Arial"/>
          <w:spacing w:val="-2"/>
        </w:rPr>
      </w:pPr>
      <w:r w:rsidRPr="000542AB">
        <w:rPr>
          <w:rFonts w:cs="Arial"/>
          <w:spacing w:val="-2"/>
        </w:rPr>
        <w:t>Lab clothing that is contaminated is either autoclaved or disinfected with 10% bleach solution prior to laundering.</w:t>
      </w:r>
    </w:p>
    <w:p w14:paraId="27B6D118" w14:textId="6B8B0317" w:rsidR="00533610" w:rsidRPr="000542AB" w:rsidRDefault="00533610" w:rsidP="00E71F0D">
      <w:pPr>
        <w:numPr>
          <w:ilvl w:val="0"/>
          <w:numId w:val="185"/>
        </w:numPr>
        <w:suppressAutoHyphens/>
        <w:ind w:left="360"/>
        <w:rPr>
          <w:rFonts w:cs="Arial"/>
          <w:spacing w:val="-2"/>
        </w:rPr>
      </w:pPr>
      <w:r w:rsidRPr="000542AB">
        <w:rPr>
          <w:rFonts w:cs="Arial"/>
          <w:spacing w:val="-2"/>
        </w:rPr>
        <w:t xml:space="preserve">Lab </w:t>
      </w:r>
      <w:r w:rsidR="004476B0">
        <w:rPr>
          <w:rFonts w:cs="Arial"/>
          <w:spacing w:val="-2"/>
        </w:rPr>
        <w:t>personnel</w:t>
      </w:r>
      <w:r w:rsidRPr="000542AB">
        <w:rPr>
          <w:rFonts w:cs="Arial"/>
          <w:spacing w:val="-2"/>
        </w:rPr>
        <w:t xml:space="preserve"> wear gloves when handling infectious materials.</w:t>
      </w:r>
    </w:p>
    <w:p w14:paraId="2B8040C4" w14:textId="779C303E" w:rsidR="00533610" w:rsidRPr="000542AB" w:rsidRDefault="00533610" w:rsidP="00E71F0D">
      <w:pPr>
        <w:numPr>
          <w:ilvl w:val="0"/>
          <w:numId w:val="185"/>
        </w:numPr>
        <w:suppressAutoHyphens/>
        <w:ind w:left="360"/>
        <w:rPr>
          <w:rFonts w:cs="Arial"/>
          <w:spacing w:val="-2"/>
        </w:rPr>
      </w:pPr>
      <w:r w:rsidRPr="000542AB">
        <w:rPr>
          <w:rFonts w:cs="Arial"/>
          <w:spacing w:val="-2"/>
        </w:rPr>
        <w:t>Gloves are carefully removed and ch</w:t>
      </w:r>
      <w:r w:rsidR="00ED0F76">
        <w:rPr>
          <w:rFonts w:cs="Arial"/>
          <w:spacing w:val="-2"/>
        </w:rPr>
        <w:t>anged when visibly contaminated or compromised.</w:t>
      </w:r>
    </w:p>
    <w:p w14:paraId="724157C5" w14:textId="77777777" w:rsidR="00533610" w:rsidRPr="000542AB" w:rsidRDefault="00533610" w:rsidP="00E71F0D">
      <w:pPr>
        <w:numPr>
          <w:ilvl w:val="0"/>
          <w:numId w:val="185"/>
        </w:numPr>
        <w:suppressAutoHyphens/>
        <w:ind w:left="360"/>
        <w:rPr>
          <w:rFonts w:cs="Arial"/>
          <w:spacing w:val="-2"/>
        </w:rPr>
      </w:pPr>
      <w:r w:rsidRPr="000542AB">
        <w:rPr>
          <w:rFonts w:cs="Arial"/>
          <w:spacing w:val="-2"/>
        </w:rPr>
        <w:t>Persons coming into indirect contact with potentially infectious materials wear gloves if they have lesions or dermatitis on their hands.</w:t>
      </w:r>
    </w:p>
    <w:p w14:paraId="4FD12617" w14:textId="77777777" w:rsidR="00533610" w:rsidRPr="000542AB" w:rsidRDefault="00533610" w:rsidP="00E71F0D">
      <w:pPr>
        <w:numPr>
          <w:ilvl w:val="0"/>
          <w:numId w:val="185"/>
        </w:numPr>
        <w:suppressAutoHyphens/>
        <w:ind w:left="360"/>
        <w:rPr>
          <w:rFonts w:cs="Arial"/>
          <w:spacing w:val="-2"/>
        </w:rPr>
      </w:pPr>
      <w:r w:rsidRPr="000542AB">
        <w:rPr>
          <w:rFonts w:cs="Arial"/>
          <w:spacing w:val="-2"/>
        </w:rPr>
        <w:t>Eye protection is worn when splashes, spray, spatter, or droplets of potentially infectious materials may occur.</w:t>
      </w:r>
    </w:p>
    <w:p w14:paraId="25AF0E35" w14:textId="77777777" w:rsidR="00533610" w:rsidRPr="000542AB" w:rsidRDefault="00533610" w:rsidP="00E71F0D">
      <w:pPr>
        <w:numPr>
          <w:ilvl w:val="0"/>
          <w:numId w:val="185"/>
        </w:numPr>
        <w:suppressAutoHyphens/>
        <w:ind w:left="360"/>
        <w:rPr>
          <w:rFonts w:cs="Arial"/>
          <w:spacing w:val="-2"/>
        </w:rPr>
      </w:pPr>
      <w:r w:rsidRPr="000542AB">
        <w:rPr>
          <w:rFonts w:cs="Arial"/>
          <w:spacing w:val="-2"/>
        </w:rPr>
        <w:t>Face shields, or surgical masks and eye protection, are worn when splashes, spray, spatter, or droplets of potentially infectious materials may occur.</w:t>
      </w:r>
    </w:p>
    <w:p w14:paraId="47C0D687" w14:textId="77777777" w:rsidR="00533610" w:rsidRPr="000542AB" w:rsidRDefault="00533610" w:rsidP="00533610">
      <w:pPr>
        <w:suppressAutoHyphens/>
        <w:rPr>
          <w:rFonts w:cs="Arial"/>
          <w:spacing w:val="-2"/>
        </w:rPr>
      </w:pPr>
    </w:p>
    <w:p w14:paraId="4BF2D9A0" w14:textId="5F8CB0A7" w:rsidR="00533610" w:rsidRPr="000542AB" w:rsidRDefault="00533610" w:rsidP="00533610">
      <w:pPr>
        <w:suppressAutoHyphens/>
        <w:rPr>
          <w:rFonts w:cs="Arial"/>
          <w:spacing w:val="-2"/>
        </w:rPr>
      </w:pPr>
      <w:r w:rsidRPr="000542AB">
        <w:rPr>
          <w:rFonts w:cs="Arial"/>
          <w:b/>
          <w:spacing w:val="-2"/>
        </w:rPr>
        <w:t>D. Containment Equipment.</w:t>
      </w:r>
      <w:r w:rsidRPr="000542AB">
        <w:rPr>
          <w:rFonts w:cs="Arial"/>
          <w:spacing w:val="-2"/>
        </w:rPr>
        <w:t xml:space="preserve"> The following procedures are conducted only in a physical containment device such as a biological safety cabinet</w:t>
      </w:r>
      <w:r w:rsidR="00ED0F76">
        <w:rPr>
          <w:rFonts w:cs="Arial"/>
          <w:spacing w:val="-2"/>
        </w:rPr>
        <w:t xml:space="preserve"> (BSC)</w:t>
      </w:r>
      <w:r w:rsidRPr="000542AB">
        <w:rPr>
          <w:rFonts w:cs="Arial"/>
          <w:spacing w:val="-2"/>
        </w:rPr>
        <w:t xml:space="preserve"> or a chemical fume hood:</w:t>
      </w:r>
    </w:p>
    <w:p w14:paraId="3E93AE22" w14:textId="77777777" w:rsidR="00533610" w:rsidRPr="00294FD3" w:rsidRDefault="00533610" w:rsidP="00E71F0D">
      <w:pPr>
        <w:pStyle w:val="ListParagraph"/>
        <w:numPr>
          <w:ilvl w:val="0"/>
          <w:numId w:val="198"/>
        </w:numPr>
        <w:suppressAutoHyphens/>
        <w:ind w:left="360"/>
        <w:rPr>
          <w:rFonts w:cs="Arial"/>
          <w:spacing w:val="-2"/>
        </w:rPr>
      </w:pPr>
      <w:r w:rsidRPr="00294FD3">
        <w:rPr>
          <w:rFonts w:cs="Arial"/>
          <w:spacing w:val="-2"/>
        </w:rPr>
        <w:t>Centrifuging, grinding, blending, vigorous shaking or mixing, sonic disruption, opening infectious-material containers for which internal pressures may differ from ambient pressures, inoculating animals intranasally, and harvesting infected tissue from animals or eggs.</w:t>
      </w:r>
    </w:p>
    <w:p w14:paraId="428C347B" w14:textId="20FC4B93" w:rsidR="00533610" w:rsidRPr="000542AB" w:rsidRDefault="00533610" w:rsidP="00533610">
      <w:pPr>
        <w:numPr>
          <w:ilvl w:val="12"/>
          <w:numId w:val="0"/>
        </w:numPr>
        <w:suppressAutoHyphens/>
        <w:ind w:left="360"/>
        <w:rPr>
          <w:rFonts w:cs="Arial"/>
          <w:spacing w:val="-2"/>
        </w:rPr>
      </w:pPr>
      <w:r w:rsidRPr="000542AB">
        <w:rPr>
          <w:rFonts w:cs="Arial"/>
          <w:b/>
          <w:spacing w:val="-2"/>
        </w:rPr>
        <w:t>Exception:</w:t>
      </w:r>
      <w:r w:rsidRPr="000542AB">
        <w:rPr>
          <w:rFonts w:cs="Arial"/>
          <w:spacing w:val="-2"/>
        </w:rPr>
        <w:t xml:space="preserve"> Materials may be centrifuged in the open lab if sealed </w:t>
      </w:r>
      <w:r w:rsidR="00D57328" w:rsidRPr="000542AB">
        <w:rPr>
          <w:rFonts w:cs="Arial"/>
          <w:spacing w:val="-2"/>
        </w:rPr>
        <w:t>rotor</w:t>
      </w:r>
      <w:r w:rsidRPr="000542AB">
        <w:rPr>
          <w:rFonts w:cs="Arial"/>
          <w:spacing w:val="-2"/>
        </w:rPr>
        <w:t xml:space="preserve"> heads or centrifuge safety cups are used and if the centrifuge tubes are opened only in a physical containment device.</w:t>
      </w:r>
    </w:p>
    <w:p w14:paraId="2B96ADD0" w14:textId="78D5E5C8" w:rsidR="00533610" w:rsidRPr="00294FD3" w:rsidRDefault="00533610" w:rsidP="00E71F0D">
      <w:pPr>
        <w:pStyle w:val="ListParagraph"/>
        <w:numPr>
          <w:ilvl w:val="0"/>
          <w:numId w:val="198"/>
        </w:numPr>
        <w:suppressAutoHyphens/>
        <w:ind w:left="360"/>
        <w:rPr>
          <w:rFonts w:cs="Arial"/>
          <w:spacing w:val="-2"/>
        </w:rPr>
      </w:pPr>
      <w:r w:rsidRPr="00294FD3">
        <w:rPr>
          <w:rFonts w:cs="Arial"/>
          <w:spacing w:val="-2"/>
        </w:rPr>
        <w:t>Use of high concentrations or lar</w:t>
      </w:r>
      <w:r w:rsidR="00ED0F76">
        <w:rPr>
          <w:rFonts w:cs="Arial"/>
          <w:spacing w:val="-2"/>
        </w:rPr>
        <w:t>g</w:t>
      </w:r>
      <w:r w:rsidR="008E3048">
        <w:rPr>
          <w:rFonts w:cs="Arial"/>
          <w:spacing w:val="-2"/>
        </w:rPr>
        <w:t>e volumes of infectious agents are</w:t>
      </w:r>
      <w:r w:rsidR="00ED0F76">
        <w:rPr>
          <w:rFonts w:cs="Arial"/>
          <w:spacing w:val="-2"/>
        </w:rPr>
        <w:t xml:space="preserve"> conducted only in a BSC.</w:t>
      </w:r>
    </w:p>
    <w:p w14:paraId="4E96CE37" w14:textId="77777777" w:rsidR="00533610" w:rsidRPr="000542AB" w:rsidRDefault="00533610" w:rsidP="00533610">
      <w:pPr>
        <w:suppressAutoHyphens/>
        <w:rPr>
          <w:rFonts w:cs="Arial"/>
          <w:spacing w:val="-2"/>
        </w:rPr>
      </w:pPr>
    </w:p>
    <w:p w14:paraId="0A720307" w14:textId="706A4A24" w:rsidR="00533610" w:rsidRPr="000542AB" w:rsidRDefault="00533610" w:rsidP="00533610">
      <w:pPr>
        <w:suppressAutoHyphens/>
        <w:rPr>
          <w:rFonts w:cs="Arial"/>
          <w:spacing w:val="-2"/>
        </w:rPr>
      </w:pPr>
      <w:r w:rsidRPr="000542AB">
        <w:rPr>
          <w:rFonts w:cs="Arial"/>
          <w:spacing w:val="-2"/>
        </w:rPr>
        <w:t xml:space="preserve">Lab </w:t>
      </w:r>
      <w:r w:rsidR="004476B0">
        <w:rPr>
          <w:rFonts w:cs="Arial"/>
          <w:spacing w:val="-2"/>
        </w:rPr>
        <w:t>personnel</w:t>
      </w:r>
      <w:r w:rsidRPr="000542AB">
        <w:rPr>
          <w:rFonts w:cs="Arial"/>
          <w:spacing w:val="-2"/>
        </w:rPr>
        <w:t xml:space="preserve"> are to be trained in the proper use of </w:t>
      </w:r>
      <w:r w:rsidR="00ED0F76">
        <w:rPr>
          <w:rFonts w:cs="Arial"/>
          <w:spacing w:val="-2"/>
        </w:rPr>
        <w:t>BSCs</w:t>
      </w:r>
      <w:r w:rsidRPr="000542AB">
        <w:rPr>
          <w:rFonts w:cs="Arial"/>
          <w:spacing w:val="-2"/>
        </w:rPr>
        <w:t xml:space="preserve">, with an emphasis on activities that may disrupt the inward flow of air through the work opening. </w:t>
      </w:r>
      <w:r w:rsidR="004476B0">
        <w:rPr>
          <w:rFonts w:cs="Arial"/>
          <w:spacing w:val="-2"/>
        </w:rPr>
        <w:t>Personnel</w:t>
      </w:r>
      <w:r w:rsidRPr="000542AB">
        <w:rPr>
          <w:rFonts w:cs="Arial"/>
          <w:spacing w:val="-2"/>
        </w:rPr>
        <w:t xml:space="preserve"> are aware that the activities that can cause escape of aerosols include:</w:t>
      </w:r>
    </w:p>
    <w:p w14:paraId="52EADE5C" w14:textId="262635BB" w:rsidR="00533610" w:rsidRPr="000542AB" w:rsidRDefault="00533610" w:rsidP="00E71F0D">
      <w:pPr>
        <w:numPr>
          <w:ilvl w:val="0"/>
          <w:numId w:val="197"/>
        </w:numPr>
        <w:suppressAutoHyphens/>
        <w:ind w:left="360"/>
        <w:rPr>
          <w:rFonts w:cs="Arial"/>
          <w:spacing w:val="-2"/>
        </w:rPr>
      </w:pPr>
      <w:r w:rsidRPr="000542AB">
        <w:rPr>
          <w:rFonts w:cs="Arial"/>
          <w:spacing w:val="-2"/>
        </w:rPr>
        <w:t>repea</w:t>
      </w:r>
      <w:r w:rsidR="004476B0">
        <w:rPr>
          <w:rFonts w:cs="Arial"/>
          <w:spacing w:val="-2"/>
        </w:rPr>
        <w:t>ted insertion and withdrawal of</w:t>
      </w:r>
      <w:r w:rsidRPr="000542AB">
        <w:rPr>
          <w:rFonts w:cs="Arial"/>
          <w:spacing w:val="-2"/>
        </w:rPr>
        <w:t xml:space="preserve"> arms</w:t>
      </w:r>
    </w:p>
    <w:p w14:paraId="17615FD1"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opening and closing lab doors or isolation cubicle</w:t>
      </w:r>
    </w:p>
    <w:p w14:paraId="0DA59A17" w14:textId="7A4043D3" w:rsidR="00533610" w:rsidRPr="000542AB" w:rsidRDefault="00533610" w:rsidP="00E71F0D">
      <w:pPr>
        <w:numPr>
          <w:ilvl w:val="0"/>
          <w:numId w:val="197"/>
        </w:numPr>
        <w:suppressAutoHyphens/>
        <w:ind w:left="360"/>
        <w:rPr>
          <w:rFonts w:cs="Arial"/>
          <w:spacing w:val="-2"/>
        </w:rPr>
      </w:pPr>
      <w:r w:rsidRPr="000542AB">
        <w:rPr>
          <w:rFonts w:cs="Arial"/>
          <w:spacing w:val="-2"/>
        </w:rPr>
        <w:t xml:space="preserve">improper placement or operation of equipment or materials in the </w:t>
      </w:r>
      <w:r w:rsidR="00ED0F76">
        <w:rPr>
          <w:rFonts w:cs="Arial"/>
          <w:spacing w:val="-2"/>
        </w:rPr>
        <w:t>BSC</w:t>
      </w:r>
    </w:p>
    <w:p w14:paraId="25150A92" w14:textId="22BFEF39" w:rsidR="00533610" w:rsidRPr="000542AB" w:rsidRDefault="00ED0F76" w:rsidP="00E71F0D">
      <w:pPr>
        <w:numPr>
          <w:ilvl w:val="0"/>
          <w:numId w:val="197"/>
        </w:numPr>
        <w:suppressAutoHyphens/>
        <w:ind w:left="360"/>
        <w:rPr>
          <w:rFonts w:cs="Arial"/>
          <w:spacing w:val="-2"/>
        </w:rPr>
      </w:pPr>
      <w:r>
        <w:rPr>
          <w:rFonts w:cs="Arial"/>
          <w:spacing w:val="-2"/>
        </w:rPr>
        <w:t>brisk walking past the BSC</w:t>
      </w:r>
      <w:r w:rsidR="00533610" w:rsidRPr="000542AB">
        <w:rPr>
          <w:rFonts w:cs="Arial"/>
          <w:spacing w:val="-2"/>
        </w:rPr>
        <w:t xml:space="preserve"> during use.</w:t>
      </w:r>
    </w:p>
    <w:p w14:paraId="2A09F5DB" w14:textId="77777777" w:rsidR="002B1FDD" w:rsidRPr="002B1FDD" w:rsidRDefault="002B1FDD" w:rsidP="002B1FDD">
      <w:pPr>
        <w:rPr>
          <w:rFonts w:cs="Arial"/>
        </w:rPr>
      </w:pPr>
      <w:r w:rsidRPr="002B1FDD">
        <w:rPr>
          <w:rFonts w:cs="Arial"/>
          <w:b/>
        </w:rPr>
        <w:t>____________________________________________</w:t>
      </w:r>
    </w:p>
    <w:p w14:paraId="38384D77" w14:textId="77777777" w:rsidR="00533610" w:rsidRPr="000542AB" w:rsidRDefault="00533610" w:rsidP="00533610">
      <w:pPr>
        <w:suppressAutoHyphens/>
        <w:rPr>
          <w:rFonts w:cs="Arial"/>
          <w:spacing w:val="-2"/>
        </w:rPr>
      </w:pPr>
      <w:r w:rsidRPr="000542AB">
        <w:rPr>
          <w:rFonts w:cs="Arial"/>
          <w:b/>
          <w:spacing w:val="-2"/>
        </w:rPr>
        <w:t>ADDITIONAL PRACTICES SPECIFIC TO THE USE OF HUMAN BLOOD, BLOOD PRODUCTS, OR OTHER POTENTIALLY INFECTIOUS MATERIALS</w:t>
      </w:r>
    </w:p>
    <w:p w14:paraId="6300A6DE" w14:textId="77777777" w:rsidR="00533610" w:rsidRPr="000542AB" w:rsidRDefault="00533610" w:rsidP="00533610">
      <w:pPr>
        <w:suppressAutoHyphens/>
        <w:rPr>
          <w:rFonts w:cs="Arial"/>
          <w:spacing w:val="-2"/>
        </w:rPr>
      </w:pPr>
    </w:p>
    <w:p w14:paraId="2B0E8E48" w14:textId="6C64356D" w:rsidR="00533610" w:rsidRPr="000542AB" w:rsidRDefault="00533610" w:rsidP="00533610">
      <w:pPr>
        <w:suppressAutoHyphens/>
        <w:rPr>
          <w:rFonts w:cs="Arial"/>
          <w:spacing w:val="-2"/>
        </w:rPr>
      </w:pPr>
      <w:r w:rsidRPr="000542AB">
        <w:rPr>
          <w:rFonts w:cs="Arial"/>
          <w:b/>
          <w:spacing w:val="-2"/>
        </w:rPr>
        <w:t>A. Standard Practices.</w:t>
      </w:r>
      <w:r w:rsidRPr="000542AB">
        <w:rPr>
          <w:rFonts w:cs="Arial"/>
          <w:spacing w:val="-2"/>
        </w:rPr>
        <w:t xml:space="preserve"> The requirements of the Bloodborne Pathogens Standard are discussed in the University’s Exposure Control Plan, entitled </w:t>
      </w:r>
      <w:r w:rsidR="00893FDC">
        <w:rPr>
          <w:rFonts w:cs="Arial"/>
          <w:i/>
          <w:spacing w:val="-2"/>
        </w:rPr>
        <w:t>Bloodborne Pathogens Program</w:t>
      </w:r>
      <w:r w:rsidRPr="000542AB">
        <w:rPr>
          <w:rFonts w:cs="Arial"/>
          <w:spacing w:val="-2"/>
        </w:rPr>
        <w:t>. The plan relates the general elements of the program and the expected protocols that shall apply in your lab.</w:t>
      </w:r>
    </w:p>
    <w:p w14:paraId="68752EC1" w14:textId="77777777" w:rsidR="00533610" w:rsidRPr="000542AB" w:rsidRDefault="00533610" w:rsidP="00533610">
      <w:pPr>
        <w:suppressAutoHyphens/>
        <w:ind w:left="360" w:hanging="360"/>
        <w:rPr>
          <w:rFonts w:cs="Arial"/>
          <w:spacing w:val="-2"/>
        </w:rPr>
      </w:pPr>
    </w:p>
    <w:p w14:paraId="728F90B4" w14:textId="189E27FD" w:rsidR="00533610" w:rsidRPr="000542AB" w:rsidRDefault="00533610" w:rsidP="00533610">
      <w:pPr>
        <w:suppressAutoHyphens/>
        <w:rPr>
          <w:rFonts w:cs="Arial"/>
          <w:spacing w:val="-2"/>
        </w:rPr>
      </w:pPr>
      <w:r w:rsidRPr="000542AB">
        <w:rPr>
          <w:rFonts w:cs="Arial"/>
          <w:spacing w:val="-2"/>
        </w:rPr>
        <w:t xml:space="preserve">Any lab </w:t>
      </w:r>
      <w:r w:rsidR="004476B0">
        <w:rPr>
          <w:rFonts w:cs="Arial"/>
          <w:spacing w:val="-2"/>
        </w:rPr>
        <w:t>personnel</w:t>
      </w:r>
      <w:r w:rsidRPr="000542AB">
        <w:rPr>
          <w:rFonts w:cs="Arial"/>
          <w:spacing w:val="-2"/>
        </w:rPr>
        <w:t xml:space="preserve"> who may be exposed to human blood or other human products shall:</w:t>
      </w:r>
    </w:p>
    <w:p w14:paraId="08AF4D7E"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be included in the group’s exposure determination</w:t>
      </w:r>
    </w:p>
    <w:p w14:paraId="483C973E"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practice universal precautions</w:t>
      </w:r>
    </w:p>
    <w:p w14:paraId="5782EF67"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have the opportunity to receive HBV vaccination</w:t>
      </w:r>
    </w:p>
    <w:p w14:paraId="55272001"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sign a waiver or consent form for vaccination</w:t>
      </w:r>
    </w:p>
    <w:p w14:paraId="59039B2E" w14:textId="77777777" w:rsidR="00533610" w:rsidRPr="000542AB" w:rsidRDefault="00533610" w:rsidP="00E71F0D">
      <w:pPr>
        <w:numPr>
          <w:ilvl w:val="0"/>
          <w:numId w:val="197"/>
        </w:numPr>
        <w:suppressAutoHyphens/>
        <w:ind w:left="360"/>
        <w:rPr>
          <w:rFonts w:cs="Arial"/>
          <w:spacing w:val="-2"/>
        </w:rPr>
      </w:pPr>
      <w:r w:rsidRPr="000542AB">
        <w:rPr>
          <w:rFonts w:cs="Arial"/>
          <w:spacing w:val="-2"/>
        </w:rPr>
        <w:t xml:space="preserve">be offered postexposure evaluation and follow-up </w:t>
      </w:r>
    </w:p>
    <w:p w14:paraId="7A652539" w14:textId="477DA050" w:rsidR="00533610" w:rsidRPr="000542AB" w:rsidRDefault="00533610" w:rsidP="00E71F0D">
      <w:pPr>
        <w:numPr>
          <w:ilvl w:val="0"/>
          <w:numId w:val="197"/>
        </w:numPr>
        <w:suppressAutoHyphens/>
        <w:ind w:left="360"/>
        <w:rPr>
          <w:rFonts w:cs="Arial"/>
          <w:spacing w:val="-2"/>
        </w:rPr>
      </w:pPr>
      <w:r w:rsidRPr="000542AB">
        <w:rPr>
          <w:rFonts w:cs="Arial"/>
          <w:spacing w:val="-2"/>
        </w:rPr>
        <w:t>be trained to understand the hazards of bloodborne pathogens and how to protect against the</w:t>
      </w:r>
      <w:r w:rsidR="00ED0F76">
        <w:rPr>
          <w:rFonts w:cs="Arial"/>
          <w:spacing w:val="-2"/>
        </w:rPr>
        <w:t>m.</w:t>
      </w:r>
    </w:p>
    <w:p w14:paraId="15520308" w14:textId="77777777" w:rsidR="00533610" w:rsidRPr="000542AB" w:rsidRDefault="00533610" w:rsidP="00533610">
      <w:pPr>
        <w:pStyle w:val="EndnoteText"/>
        <w:suppressAutoHyphens/>
        <w:rPr>
          <w:rFonts w:ascii="Arial" w:hAnsi="Arial" w:cs="Arial"/>
          <w:spacing w:val="-2"/>
          <w:sz w:val="22"/>
          <w:szCs w:val="22"/>
        </w:rPr>
      </w:pPr>
    </w:p>
    <w:p w14:paraId="064AFF2F" w14:textId="77777777" w:rsidR="00533610" w:rsidRPr="000542AB" w:rsidRDefault="00533610" w:rsidP="00533610">
      <w:pPr>
        <w:suppressAutoHyphens/>
        <w:rPr>
          <w:rFonts w:cs="Arial"/>
          <w:spacing w:val="-2"/>
        </w:rPr>
      </w:pPr>
      <w:r w:rsidRPr="000542AB">
        <w:rPr>
          <w:rFonts w:cs="Arial"/>
          <w:spacing w:val="-2"/>
        </w:rPr>
        <w:t>In order to comply with the requirement for universal precautions, the PI shall thoroughly evaluate current lab procedures and supplies for adequacy. Proper application of universal precautions entails:</w:t>
      </w:r>
    </w:p>
    <w:p w14:paraId="062C672C" w14:textId="13F0D9A4" w:rsidR="00533610" w:rsidRPr="000542AB" w:rsidRDefault="00533610" w:rsidP="00E71F0D">
      <w:pPr>
        <w:pStyle w:val="EndnoteText"/>
        <w:numPr>
          <w:ilvl w:val="0"/>
          <w:numId w:val="199"/>
        </w:numPr>
        <w:suppressAutoHyphens/>
        <w:ind w:left="360"/>
        <w:rPr>
          <w:rFonts w:ascii="Arial" w:hAnsi="Arial" w:cs="Arial"/>
          <w:spacing w:val="-2"/>
          <w:sz w:val="22"/>
          <w:szCs w:val="22"/>
        </w:rPr>
      </w:pPr>
      <w:r w:rsidRPr="000542AB">
        <w:rPr>
          <w:rFonts w:ascii="Arial" w:hAnsi="Arial" w:cs="Arial"/>
          <w:spacing w:val="-2"/>
          <w:sz w:val="22"/>
          <w:szCs w:val="22"/>
        </w:rPr>
        <w:t xml:space="preserve">proper work practice controls for all work involving blood or </w:t>
      </w:r>
      <w:r w:rsidR="00ED0F76">
        <w:rPr>
          <w:rFonts w:ascii="Arial" w:hAnsi="Arial" w:cs="Arial"/>
          <w:spacing w:val="-2"/>
          <w:sz w:val="22"/>
          <w:szCs w:val="22"/>
        </w:rPr>
        <w:t>OPIM</w:t>
      </w:r>
    </w:p>
    <w:p w14:paraId="707EC631" w14:textId="37DA1F06" w:rsidR="00533610" w:rsidRPr="000542AB" w:rsidRDefault="00B146E2" w:rsidP="00E71F0D">
      <w:pPr>
        <w:numPr>
          <w:ilvl w:val="0"/>
          <w:numId w:val="199"/>
        </w:numPr>
        <w:suppressAutoHyphens/>
        <w:ind w:left="360"/>
        <w:rPr>
          <w:rFonts w:cs="Arial"/>
          <w:spacing w:val="-2"/>
        </w:rPr>
      </w:pPr>
      <w:r>
        <w:rPr>
          <w:rFonts w:cs="Arial"/>
          <w:spacing w:val="-2"/>
        </w:rPr>
        <w:t xml:space="preserve">required </w:t>
      </w:r>
      <w:r w:rsidR="00533610" w:rsidRPr="00B146E2">
        <w:rPr>
          <w:rFonts w:cs="Arial"/>
          <w:spacing w:val="-2"/>
        </w:rPr>
        <w:t xml:space="preserve">initial and annual </w:t>
      </w:r>
      <w:r>
        <w:rPr>
          <w:rFonts w:cs="Arial"/>
          <w:spacing w:val="-2"/>
        </w:rPr>
        <w:t xml:space="preserve">Bloodborne Pathogens </w:t>
      </w:r>
      <w:r w:rsidR="00533610" w:rsidRPr="00B146E2">
        <w:rPr>
          <w:rFonts w:cs="Arial"/>
          <w:spacing w:val="-2"/>
        </w:rPr>
        <w:t>training</w:t>
      </w:r>
    </w:p>
    <w:p w14:paraId="4A864361" w14:textId="3C2CFCEF" w:rsidR="00533610" w:rsidRPr="000542AB" w:rsidRDefault="00533610" w:rsidP="00E71F0D">
      <w:pPr>
        <w:numPr>
          <w:ilvl w:val="0"/>
          <w:numId w:val="199"/>
        </w:numPr>
        <w:suppressAutoHyphens/>
        <w:ind w:left="360"/>
        <w:rPr>
          <w:rFonts w:cs="Arial"/>
          <w:spacing w:val="-2"/>
        </w:rPr>
      </w:pPr>
      <w:r w:rsidRPr="000542AB">
        <w:rPr>
          <w:rFonts w:cs="Arial"/>
          <w:spacing w:val="-2"/>
        </w:rPr>
        <w:t>provision of</w:t>
      </w:r>
      <w:r w:rsidR="00B146E2">
        <w:rPr>
          <w:rFonts w:cs="Arial"/>
          <w:spacing w:val="-2"/>
        </w:rPr>
        <w:t xml:space="preserve"> required</w:t>
      </w:r>
      <w:r w:rsidRPr="000542AB">
        <w:rPr>
          <w:rFonts w:cs="Arial"/>
          <w:spacing w:val="-2"/>
        </w:rPr>
        <w:t xml:space="preserve"> engineering controls</w:t>
      </w:r>
    </w:p>
    <w:p w14:paraId="1BD3CA90" w14:textId="6560D1D2" w:rsidR="00533610" w:rsidRPr="000542AB" w:rsidRDefault="00533610" w:rsidP="00E71F0D">
      <w:pPr>
        <w:pStyle w:val="EndnoteText"/>
        <w:numPr>
          <w:ilvl w:val="0"/>
          <w:numId w:val="199"/>
        </w:numPr>
        <w:suppressAutoHyphens/>
        <w:ind w:left="360"/>
        <w:rPr>
          <w:rFonts w:ascii="Arial" w:hAnsi="Arial" w:cs="Arial"/>
          <w:spacing w:val="-2"/>
          <w:sz w:val="22"/>
          <w:szCs w:val="22"/>
        </w:rPr>
      </w:pPr>
      <w:r w:rsidRPr="000542AB">
        <w:rPr>
          <w:rFonts w:ascii="Arial" w:hAnsi="Arial" w:cs="Arial"/>
          <w:spacing w:val="-2"/>
          <w:sz w:val="22"/>
          <w:szCs w:val="22"/>
        </w:rPr>
        <w:t xml:space="preserve">proper waste disposal with an adequate supply of appropriate sharps containers and biohazard bags </w:t>
      </w:r>
    </w:p>
    <w:p w14:paraId="270EC67D" w14:textId="77777777" w:rsidR="00533610" w:rsidRPr="000542AB" w:rsidRDefault="00533610" w:rsidP="00E71F0D">
      <w:pPr>
        <w:pStyle w:val="EndnoteText"/>
        <w:numPr>
          <w:ilvl w:val="0"/>
          <w:numId w:val="199"/>
        </w:numPr>
        <w:suppressAutoHyphens/>
        <w:ind w:left="360"/>
        <w:rPr>
          <w:rFonts w:ascii="Arial" w:hAnsi="Arial" w:cs="Arial"/>
          <w:spacing w:val="-2"/>
          <w:sz w:val="22"/>
          <w:szCs w:val="22"/>
        </w:rPr>
      </w:pPr>
      <w:r w:rsidRPr="000542AB">
        <w:rPr>
          <w:rFonts w:ascii="Arial" w:hAnsi="Arial" w:cs="Arial"/>
          <w:spacing w:val="-2"/>
          <w:sz w:val="22"/>
          <w:szCs w:val="22"/>
        </w:rPr>
        <w:t>posting of warning labels and signs</w:t>
      </w:r>
    </w:p>
    <w:p w14:paraId="7CE16A85" w14:textId="4DA1D8E8" w:rsidR="00533610" w:rsidRPr="000542AB" w:rsidRDefault="00B146E2" w:rsidP="00E71F0D">
      <w:pPr>
        <w:numPr>
          <w:ilvl w:val="0"/>
          <w:numId w:val="199"/>
        </w:numPr>
        <w:suppressAutoHyphens/>
        <w:ind w:left="360"/>
        <w:rPr>
          <w:rFonts w:cs="Arial"/>
          <w:spacing w:val="-2"/>
        </w:rPr>
      </w:pPr>
      <w:r>
        <w:rPr>
          <w:rFonts w:cs="Arial"/>
          <w:spacing w:val="-2"/>
        </w:rPr>
        <w:t>provision of appropriate PPE</w:t>
      </w:r>
      <w:r w:rsidR="00533610" w:rsidRPr="000542AB">
        <w:rPr>
          <w:rFonts w:cs="Arial"/>
          <w:spacing w:val="-2"/>
        </w:rPr>
        <w:t>.</w:t>
      </w:r>
    </w:p>
    <w:p w14:paraId="6EC06A99" w14:textId="77777777" w:rsidR="00533610" w:rsidRPr="000542AB" w:rsidRDefault="00533610" w:rsidP="00533610">
      <w:pPr>
        <w:suppressAutoHyphens/>
        <w:rPr>
          <w:rFonts w:cs="Arial"/>
          <w:spacing w:val="-2"/>
        </w:rPr>
      </w:pPr>
    </w:p>
    <w:p w14:paraId="66C65A34" w14:textId="77777777" w:rsidR="00533610" w:rsidRPr="000542AB" w:rsidRDefault="00533610" w:rsidP="00533610">
      <w:pPr>
        <w:pStyle w:val="EndnoteText"/>
        <w:suppressAutoHyphens/>
        <w:rPr>
          <w:rFonts w:ascii="Arial" w:hAnsi="Arial" w:cs="Arial"/>
          <w:spacing w:val="-2"/>
          <w:sz w:val="22"/>
          <w:szCs w:val="22"/>
        </w:rPr>
      </w:pPr>
      <w:r w:rsidRPr="000542AB">
        <w:rPr>
          <w:rFonts w:ascii="Arial" w:hAnsi="Arial" w:cs="Arial"/>
          <w:spacing w:val="-2"/>
          <w:sz w:val="22"/>
          <w:szCs w:val="22"/>
        </w:rPr>
        <w:t>As further pertains to PPE, the PI shall:</w:t>
      </w:r>
    </w:p>
    <w:p w14:paraId="627F6903" w14:textId="77777777" w:rsidR="00533610" w:rsidRPr="000542AB" w:rsidRDefault="00533610" w:rsidP="00E71F0D">
      <w:pPr>
        <w:pStyle w:val="EndnoteText"/>
        <w:numPr>
          <w:ilvl w:val="0"/>
          <w:numId w:val="200"/>
        </w:numPr>
        <w:suppressAutoHyphens/>
        <w:ind w:left="360"/>
        <w:rPr>
          <w:rFonts w:ascii="Arial" w:hAnsi="Arial" w:cs="Arial"/>
          <w:spacing w:val="-2"/>
          <w:sz w:val="22"/>
          <w:szCs w:val="22"/>
        </w:rPr>
      </w:pPr>
      <w:r w:rsidRPr="000542AB">
        <w:rPr>
          <w:rFonts w:ascii="Arial" w:hAnsi="Arial" w:cs="Arial"/>
          <w:spacing w:val="-2"/>
          <w:sz w:val="22"/>
          <w:szCs w:val="22"/>
        </w:rPr>
        <w:t>monitor that such supplies are consistently available</w:t>
      </w:r>
    </w:p>
    <w:p w14:paraId="4CEC760D" w14:textId="77777777" w:rsidR="00533610" w:rsidRPr="000542AB" w:rsidRDefault="00533610" w:rsidP="00E71F0D">
      <w:pPr>
        <w:pStyle w:val="EndnoteText"/>
        <w:numPr>
          <w:ilvl w:val="0"/>
          <w:numId w:val="200"/>
        </w:numPr>
        <w:suppressAutoHyphens/>
        <w:ind w:left="360"/>
        <w:rPr>
          <w:rFonts w:ascii="Arial" w:hAnsi="Arial" w:cs="Arial"/>
          <w:spacing w:val="-2"/>
          <w:sz w:val="22"/>
          <w:szCs w:val="22"/>
        </w:rPr>
      </w:pPr>
      <w:r w:rsidRPr="000542AB">
        <w:rPr>
          <w:rFonts w:ascii="Arial" w:hAnsi="Arial" w:cs="Arial"/>
          <w:spacing w:val="-2"/>
          <w:sz w:val="22"/>
          <w:szCs w:val="22"/>
        </w:rPr>
        <w:t>ensure its use through periodic checks</w:t>
      </w:r>
    </w:p>
    <w:p w14:paraId="2679A206" w14:textId="77777777" w:rsidR="00533610" w:rsidRPr="000542AB" w:rsidRDefault="00533610" w:rsidP="00E71F0D">
      <w:pPr>
        <w:pStyle w:val="EndnoteText"/>
        <w:numPr>
          <w:ilvl w:val="0"/>
          <w:numId w:val="200"/>
        </w:numPr>
        <w:suppressAutoHyphens/>
        <w:ind w:left="360"/>
        <w:rPr>
          <w:rFonts w:ascii="Arial" w:hAnsi="Arial" w:cs="Arial"/>
          <w:spacing w:val="-2"/>
          <w:sz w:val="22"/>
          <w:szCs w:val="22"/>
        </w:rPr>
      </w:pPr>
      <w:r w:rsidRPr="000542AB">
        <w:rPr>
          <w:rFonts w:ascii="Arial" w:hAnsi="Arial" w:cs="Arial"/>
          <w:spacing w:val="-2"/>
          <w:sz w:val="22"/>
          <w:szCs w:val="22"/>
        </w:rPr>
        <w:t>oversee its regular cleaning and/or proper disposal</w:t>
      </w:r>
    </w:p>
    <w:p w14:paraId="234976BB" w14:textId="77777777" w:rsidR="00533610" w:rsidRPr="000542AB" w:rsidRDefault="00533610" w:rsidP="00E71F0D">
      <w:pPr>
        <w:pStyle w:val="EndnoteText"/>
        <w:numPr>
          <w:ilvl w:val="0"/>
          <w:numId w:val="200"/>
        </w:numPr>
        <w:suppressAutoHyphens/>
        <w:ind w:left="360"/>
        <w:rPr>
          <w:rFonts w:ascii="Arial" w:hAnsi="Arial" w:cs="Arial"/>
          <w:spacing w:val="-2"/>
          <w:sz w:val="22"/>
          <w:szCs w:val="22"/>
        </w:rPr>
      </w:pPr>
      <w:r w:rsidRPr="000542AB">
        <w:rPr>
          <w:rFonts w:ascii="Arial" w:hAnsi="Arial" w:cs="Arial"/>
          <w:spacing w:val="-2"/>
          <w:sz w:val="22"/>
          <w:szCs w:val="22"/>
        </w:rPr>
        <w:t>ensure any necessary repair or replacement.</w:t>
      </w:r>
    </w:p>
    <w:p w14:paraId="545CA066" w14:textId="77777777" w:rsidR="00533610" w:rsidRPr="000542AB" w:rsidRDefault="00533610" w:rsidP="00533610">
      <w:pPr>
        <w:suppressAutoHyphens/>
        <w:rPr>
          <w:rFonts w:cs="Arial"/>
          <w:spacing w:val="-2"/>
        </w:rPr>
      </w:pPr>
    </w:p>
    <w:p w14:paraId="0082594D" w14:textId="77777777" w:rsidR="00533610" w:rsidRPr="000542AB" w:rsidRDefault="00533610" w:rsidP="00533610">
      <w:pPr>
        <w:suppressAutoHyphens/>
        <w:rPr>
          <w:rFonts w:cs="Arial"/>
          <w:spacing w:val="-2"/>
        </w:rPr>
      </w:pPr>
      <w:r w:rsidRPr="000542AB">
        <w:rPr>
          <w:rFonts w:cs="Arial"/>
          <w:b/>
          <w:spacing w:val="-2"/>
        </w:rPr>
        <w:t>B. Special Practices and Primary Barriers.</w:t>
      </w:r>
    </w:p>
    <w:p w14:paraId="23A89632" w14:textId="59CB5273" w:rsidR="00533610" w:rsidRPr="000542AB" w:rsidRDefault="00533610" w:rsidP="00E71F0D">
      <w:pPr>
        <w:numPr>
          <w:ilvl w:val="0"/>
          <w:numId w:val="186"/>
        </w:numPr>
        <w:suppressAutoHyphens/>
        <w:ind w:left="360"/>
        <w:rPr>
          <w:rFonts w:cs="Arial"/>
          <w:spacing w:val="-2"/>
        </w:rPr>
      </w:pPr>
      <w:r w:rsidRPr="000542AB">
        <w:rPr>
          <w:rFonts w:cs="Arial"/>
          <w:spacing w:val="-2"/>
        </w:rPr>
        <w:t xml:space="preserve">When working with human blood, blood products, and </w:t>
      </w:r>
      <w:r w:rsidR="00B146E2">
        <w:rPr>
          <w:rFonts w:cs="Arial"/>
          <w:spacing w:val="-2"/>
        </w:rPr>
        <w:t>OPIM</w:t>
      </w:r>
      <w:r w:rsidRPr="000542AB">
        <w:rPr>
          <w:rFonts w:cs="Arial"/>
          <w:spacing w:val="-2"/>
        </w:rPr>
        <w:t xml:space="preserve">, lab </w:t>
      </w:r>
      <w:r w:rsidR="004476B0">
        <w:rPr>
          <w:rFonts w:cs="Arial"/>
          <w:spacing w:val="-2"/>
        </w:rPr>
        <w:t>personnel</w:t>
      </w:r>
      <w:r w:rsidRPr="000542AB">
        <w:rPr>
          <w:rFonts w:cs="Arial"/>
          <w:spacing w:val="-2"/>
        </w:rPr>
        <w:t xml:space="preserve"> are prohibited from bending or shearing needles. Needles shall not be replaced in the guards or removed from the syringe.</w:t>
      </w:r>
    </w:p>
    <w:p w14:paraId="1596D0FD" w14:textId="5C98A763" w:rsidR="00533610" w:rsidRPr="000542AB" w:rsidRDefault="00533610" w:rsidP="00E71F0D">
      <w:pPr>
        <w:numPr>
          <w:ilvl w:val="0"/>
          <w:numId w:val="187"/>
        </w:numPr>
        <w:suppressAutoHyphens/>
        <w:ind w:left="360"/>
        <w:rPr>
          <w:rFonts w:cs="Arial"/>
          <w:spacing w:val="-2"/>
        </w:rPr>
      </w:pPr>
      <w:r w:rsidRPr="000542AB">
        <w:rPr>
          <w:rFonts w:cs="Arial"/>
          <w:spacing w:val="-2"/>
        </w:rPr>
        <w:t xml:space="preserve">Waste materials from operations involving human blood, blood products, </w:t>
      </w:r>
      <w:r w:rsidRPr="000542AB">
        <w:rPr>
          <w:rFonts w:cs="Arial"/>
        </w:rPr>
        <w:t xml:space="preserve">and </w:t>
      </w:r>
      <w:r w:rsidR="00B146E2">
        <w:rPr>
          <w:rFonts w:cs="Arial"/>
        </w:rPr>
        <w:t>OPIM</w:t>
      </w:r>
      <w:r w:rsidRPr="000542AB">
        <w:rPr>
          <w:rFonts w:cs="Arial"/>
        </w:rPr>
        <w:t xml:space="preserve"> are autoclaved or treated with 1</w:t>
      </w:r>
      <w:r w:rsidR="00B146E2">
        <w:rPr>
          <w:rFonts w:cs="Arial"/>
        </w:rPr>
        <w:t>0% bleach solution before disposal</w:t>
      </w:r>
      <w:r w:rsidRPr="000542AB">
        <w:rPr>
          <w:rFonts w:cs="Arial"/>
        </w:rPr>
        <w:t>.</w:t>
      </w:r>
    </w:p>
    <w:p w14:paraId="55DC2A33" w14:textId="69E7D4E6" w:rsidR="00533610" w:rsidRPr="000542AB" w:rsidRDefault="00533610" w:rsidP="00E71F0D">
      <w:pPr>
        <w:numPr>
          <w:ilvl w:val="0"/>
          <w:numId w:val="187"/>
        </w:numPr>
        <w:suppressAutoHyphens/>
        <w:ind w:left="360"/>
        <w:rPr>
          <w:rFonts w:cs="Arial"/>
          <w:spacing w:val="-2"/>
        </w:rPr>
      </w:pPr>
      <w:r w:rsidRPr="000542AB">
        <w:rPr>
          <w:rFonts w:cs="Arial"/>
        </w:rPr>
        <w:t xml:space="preserve">Spilled material is treated with 10% bleach solution and wiped up with paper towels by lab </w:t>
      </w:r>
      <w:r w:rsidR="004476B0">
        <w:rPr>
          <w:rFonts w:cs="Arial"/>
        </w:rPr>
        <w:t>personnel</w:t>
      </w:r>
      <w:r w:rsidRPr="000542AB">
        <w:rPr>
          <w:rFonts w:cs="Arial"/>
        </w:rPr>
        <w:t xml:space="preserve"> wearing </w:t>
      </w:r>
      <w:r w:rsidR="00B146E2">
        <w:rPr>
          <w:rFonts w:cs="Arial"/>
        </w:rPr>
        <w:t>PPE</w:t>
      </w:r>
      <w:r w:rsidRPr="000542AB">
        <w:rPr>
          <w:rFonts w:cs="Arial"/>
        </w:rPr>
        <w:t>.</w:t>
      </w:r>
    </w:p>
    <w:p w14:paraId="7A4BD621" w14:textId="101128D8" w:rsidR="00533610" w:rsidRPr="000542AB" w:rsidRDefault="00533610" w:rsidP="00E71F0D">
      <w:pPr>
        <w:numPr>
          <w:ilvl w:val="0"/>
          <w:numId w:val="187"/>
        </w:numPr>
        <w:suppressAutoHyphens/>
        <w:ind w:left="360"/>
        <w:rPr>
          <w:rFonts w:cs="Arial"/>
          <w:spacing w:val="-2"/>
        </w:rPr>
      </w:pPr>
      <w:r w:rsidRPr="000542AB">
        <w:rPr>
          <w:rFonts w:cs="Arial"/>
        </w:rPr>
        <w:t>All paper towels, gloves, and other supplies used in cleaning the spill are disinfected.</w:t>
      </w:r>
    </w:p>
    <w:p w14:paraId="4A62B237" w14:textId="77777777" w:rsidR="00533610" w:rsidRPr="000542AB" w:rsidRDefault="00533610" w:rsidP="00E71F0D">
      <w:pPr>
        <w:numPr>
          <w:ilvl w:val="0"/>
          <w:numId w:val="187"/>
        </w:numPr>
        <w:suppressAutoHyphens/>
        <w:ind w:left="360"/>
        <w:rPr>
          <w:rFonts w:cs="Arial"/>
          <w:spacing w:val="-2"/>
        </w:rPr>
      </w:pPr>
      <w:r w:rsidRPr="000542AB">
        <w:rPr>
          <w:rFonts w:cs="Arial"/>
        </w:rPr>
        <w:t>Bleached materials are not autoclaved due to corrosion of the steel equipment by potential generation of chlorine gas.</w:t>
      </w:r>
    </w:p>
    <w:p w14:paraId="475BB621" w14:textId="77777777" w:rsidR="00533610" w:rsidRPr="000542AB" w:rsidRDefault="00533610" w:rsidP="00E71F0D">
      <w:pPr>
        <w:numPr>
          <w:ilvl w:val="0"/>
          <w:numId w:val="187"/>
        </w:numPr>
        <w:suppressAutoHyphens/>
        <w:ind w:left="360"/>
        <w:rPr>
          <w:rFonts w:cs="Arial"/>
          <w:spacing w:val="-2"/>
        </w:rPr>
      </w:pPr>
      <w:r w:rsidRPr="000542AB">
        <w:rPr>
          <w:rFonts w:cs="Arial"/>
        </w:rPr>
        <w:t>Spills on skin are immediately washed with soap and water.</w:t>
      </w:r>
    </w:p>
    <w:p w14:paraId="002979C7" w14:textId="4DD9ED26" w:rsidR="00434B16" w:rsidRPr="00434B16" w:rsidRDefault="00434B16" w:rsidP="00E71F0D">
      <w:pPr>
        <w:numPr>
          <w:ilvl w:val="0"/>
          <w:numId w:val="187"/>
        </w:numPr>
        <w:suppressAutoHyphens/>
        <w:ind w:left="360"/>
        <w:rPr>
          <w:rFonts w:cs="Arial"/>
          <w:spacing w:val="-2"/>
        </w:rPr>
      </w:pPr>
      <w:r>
        <w:rPr>
          <w:rFonts w:cs="Arial"/>
          <w:spacing w:val="-2"/>
        </w:rPr>
        <w:t xml:space="preserve">Contaminated items and clothing shall not be brought home for disinfection. They must be handled in the </w:t>
      </w:r>
      <w:r w:rsidRPr="006A0DE0">
        <w:rPr>
          <w:rFonts w:cs="Arial"/>
          <w:spacing w:val="-2"/>
        </w:rPr>
        <w:t>la</w:t>
      </w:r>
      <w:r w:rsidR="006A0DE0">
        <w:rPr>
          <w:rFonts w:cs="Arial"/>
          <w:spacing w:val="-2"/>
        </w:rPr>
        <w:t>b or another appropriate campus location.</w:t>
      </w:r>
    </w:p>
    <w:p w14:paraId="2466FB23" w14:textId="1D953546" w:rsidR="00533610" w:rsidRPr="000542AB" w:rsidRDefault="00533610" w:rsidP="00E71F0D">
      <w:pPr>
        <w:numPr>
          <w:ilvl w:val="0"/>
          <w:numId w:val="187"/>
        </w:numPr>
        <w:suppressAutoHyphens/>
        <w:ind w:left="360"/>
        <w:rPr>
          <w:rFonts w:cs="Arial"/>
          <w:spacing w:val="-2"/>
        </w:rPr>
      </w:pPr>
      <w:r w:rsidRPr="000542AB">
        <w:rPr>
          <w:rFonts w:cs="Arial"/>
        </w:rPr>
        <w:t>Contaminated clothing is immediately autoclaved or treated with 10% bleach solution.</w:t>
      </w:r>
    </w:p>
    <w:p w14:paraId="1DBD3DD1" w14:textId="77777777" w:rsidR="00533610" w:rsidRPr="000542AB" w:rsidRDefault="00533610" w:rsidP="00E71F0D">
      <w:pPr>
        <w:numPr>
          <w:ilvl w:val="0"/>
          <w:numId w:val="187"/>
        </w:numPr>
        <w:suppressAutoHyphens/>
        <w:ind w:left="360"/>
        <w:rPr>
          <w:rFonts w:cs="Arial"/>
          <w:spacing w:val="-2"/>
        </w:rPr>
      </w:pPr>
      <w:r w:rsidRPr="000542AB">
        <w:rPr>
          <w:rFonts w:cs="Arial"/>
        </w:rPr>
        <w:t>Contaminated clothing is not sent for laundering unless it has been autoclaved or treated with 10% bleach solution.</w:t>
      </w:r>
    </w:p>
    <w:p w14:paraId="7FF93511" w14:textId="77777777" w:rsidR="00533610" w:rsidRPr="000542AB" w:rsidRDefault="00533610" w:rsidP="00E71F0D">
      <w:pPr>
        <w:numPr>
          <w:ilvl w:val="0"/>
          <w:numId w:val="187"/>
        </w:numPr>
        <w:suppressAutoHyphens/>
        <w:ind w:left="360"/>
        <w:rPr>
          <w:rFonts w:cs="Arial"/>
          <w:spacing w:val="-2"/>
        </w:rPr>
      </w:pPr>
      <w:r w:rsidRPr="000542AB">
        <w:rPr>
          <w:rFonts w:cs="Arial"/>
        </w:rPr>
        <w:t>All materials disinfected with 10% bleach solution are in contact with the solution for 10 – 30 minutes.</w:t>
      </w:r>
    </w:p>
    <w:p w14:paraId="5310A9C6" w14:textId="2B21DFA2" w:rsidR="002B1FDD" w:rsidRPr="002B1FDD" w:rsidRDefault="002B1FDD" w:rsidP="002B1FDD">
      <w:pPr>
        <w:rPr>
          <w:rFonts w:cs="Arial"/>
        </w:rPr>
      </w:pPr>
      <w:r w:rsidRPr="002B1FDD">
        <w:rPr>
          <w:rFonts w:cs="Arial"/>
          <w:b/>
        </w:rPr>
        <w:t>____________________________________________</w:t>
      </w:r>
    </w:p>
    <w:p w14:paraId="400FD717" w14:textId="77777777" w:rsidR="00533610" w:rsidRPr="000542AB" w:rsidRDefault="00533610" w:rsidP="00533610">
      <w:pPr>
        <w:suppressAutoHyphens/>
        <w:rPr>
          <w:rFonts w:cs="Arial"/>
          <w:b/>
          <w:spacing w:val="-2"/>
        </w:rPr>
      </w:pPr>
      <w:r w:rsidRPr="000542AB">
        <w:rPr>
          <w:rFonts w:cs="Arial"/>
          <w:b/>
          <w:spacing w:val="-2"/>
        </w:rPr>
        <w:t>RECOMBINANT DNA SAFETY PROGRAM</w:t>
      </w:r>
    </w:p>
    <w:p w14:paraId="3ABB5D88" w14:textId="77777777" w:rsidR="00533610" w:rsidRPr="000542AB" w:rsidRDefault="00533610" w:rsidP="00533610">
      <w:pPr>
        <w:rPr>
          <w:rFonts w:cs="Arial"/>
        </w:rPr>
      </w:pPr>
    </w:p>
    <w:p w14:paraId="40FFEB85" w14:textId="7204B941" w:rsidR="00533610" w:rsidRPr="000542AB" w:rsidRDefault="00533610" w:rsidP="00B146E2">
      <w:pPr>
        <w:rPr>
          <w:rFonts w:cs="Arial"/>
        </w:rPr>
      </w:pPr>
      <w:r w:rsidRPr="000542AB">
        <w:rPr>
          <w:rFonts w:cs="Arial"/>
        </w:rPr>
        <w:t>Research involving recombinant</w:t>
      </w:r>
      <w:r w:rsidR="00420D55">
        <w:rPr>
          <w:rFonts w:cs="Arial"/>
        </w:rPr>
        <w:t xml:space="preserve"> or synthetic nucleic acid molecules shall comply with t</w:t>
      </w:r>
      <w:r w:rsidR="00420D55" w:rsidRPr="00420D55">
        <w:rPr>
          <w:rFonts w:cs="Arial"/>
        </w:rPr>
        <w:t>he</w:t>
      </w:r>
      <w:r w:rsidR="00420D55" w:rsidRPr="00420D55">
        <w:rPr>
          <w:rFonts w:cs="Arial"/>
          <w:i/>
        </w:rPr>
        <w:t xml:space="preserve"> NIH</w:t>
      </w:r>
      <w:r w:rsidRPr="000542AB">
        <w:rPr>
          <w:rFonts w:cs="Arial"/>
        </w:rPr>
        <w:t xml:space="preserve"> </w:t>
      </w:r>
      <w:r w:rsidRPr="00420D55">
        <w:rPr>
          <w:rFonts w:cs="Arial"/>
          <w:i/>
        </w:rPr>
        <w:t xml:space="preserve">Guidelines for Research Involving Recombinant </w:t>
      </w:r>
      <w:r w:rsidR="00420D55">
        <w:rPr>
          <w:rFonts w:cs="Arial"/>
          <w:i/>
        </w:rPr>
        <w:t xml:space="preserve">or Synthetic Nucleic Acid </w:t>
      </w:r>
      <w:r w:rsidRPr="00420D55">
        <w:rPr>
          <w:rFonts w:cs="Arial"/>
          <w:i/>
        </w:rPr>
        <w:t>Molecules</w:t>
      </w:r>
      <w:r w:rsidR="00420D55">
        <w:rPr>
          <w:rFonts w:cs="Arial"/>
        </w:rPr>
        <w:t xml:space="preserve"> (NIH Guidelines)</w:t>
      </w:r>
      <w:r w:rsidRPr="000542AB">
        <w:rPr>
          <w:rFonts w:cs="Arial"/>
        </w:rPr>
        <w:t xml:space="preserve">. The </w:t>
      </w:r>
      <w:r w:rsidR="00552BBA">
        <w:rPr>
          <w:rFonts w:cs="Arial"/>
        </w:rPr>
        <w:t>NIH G</w:t>
      </w:r>
      <w:r w:rsidRPr="000542AB">
        <w:rPr>
          <w:rFonts w:cs="Arial"/>
        </w:rPr>
        <w:t xml:space="preserve">uidelines are applicable to </w:t>
      </w:r>
      <w:r w:rsidRPr="00552BBA">
        <w:rPr>
          <w:rFonts w:cs="Arial"/>
          <w:u w:val="single"/>
        </w:rPr>
        <w:t>all</w:t>
      </w:r>
      <w:r w:rsidRPr="000542AB">
        <w:rPr>
          <w:rFonts w:cs="Arial"/>
        </w:rPr>
        <w:t xml:space="preserve"> recombinant DNA research conducted </w:t>
      </w:r>
      <w:r w:rsidR="00B146E2">
        <w:rPr>
          <w:rFonts w:cs="Arial"/>
        </w:rPr>
        <w:t>Penn State.</w:t>
      </w:r>
      <w:r w:rsidRPr="000542AB">
        <w:rPr>
          <w:rFonts w:cs="Arial"/>
        </w:rPr>
        <w:t xml:space="preserve"> The purpose of the NIH Guidelines is to specify practices for constructing and handling recombinant DNA molecules, and organisms and viruses containing recombinant DNA molecules. </w:t>
      </w:r>
    </w:p>
    <w:p w14:paraId="34FB213D" w14:textId="77777777" w:rsidR="00533610" w:rsidRPr="000542AB" w:rsidRDefault="00533610" w:rsidP="00533610">
      <w:pPr>
        <w:rPr>
          <w:rFonts w:cs="Arial"/>
        </w:rPr>
      </w:pPr>
    </w:p>
    <w:p w14:paraId="2136E56C" w14:textId="0E685FE0" w:rsidR="00533610" w:rsidRPr="000542AB" w:rsidRDefault="00533610" w:rsidP="00533610">
      <w:pPr>
        <w:rPr>
          <w:rFonts w:cs="Arial"/>
        </w:rPr>
      </w:pPr>
      <w:r w:rsidRPr="000542AB">
        <w:rPr>
          <w:rFonts w:cs="Arial"/>
        </w:rPr>
        <w:t xml:space="preserve">NIH defines </w:t>
      </w:r>
      <w:r w:rsidR="00420D55">
        <w:rPr>
          <w:rFonts w:cs="Arial"/>
        </w:rPr>
        <w:t>r</w:t>
      </w:r>
      <w:r w:rsidRPr="000542AB">
        <w:rPr>
          <w:rFonts w:cs="Arial"/>
        </w:rPr>
        <w:t>ecombinant DNA molecules as:</w:t>
      </w:r>
    </w:p>
    <w:p w14:paraId="520C25EB" w14:textId="77777777" w:rsidR="00533610" w:rsidRPr="000542AB" w:rsidRDefault="00533610" w:rsidP="00E71F0D">
      <w:pPr>
        <w:numPr>
          <w:ilvl w:val="0"/>
          <w:numId w:val="197"/>
        </w:numPr>
        <w:ind w:left="360"/>
        <w:rPr>
          <w:rFonts w:cs="Arial"/>
        </w:rPr>
      </w:pPr>
      <w:r w:rsidRPr="000542AB">
        <w:rPr>
          <w:rFonts w:cs="Arial"/>
        </w:rPr>
        <w:t>molecules that are constructed outside living cells by joining natural or synthetic DNA segments to DNA molecules that can replicate in a living cell</w:t>
      </w:r>
    </w:p>
    <w:p w14:paraId="37177F5D" w14:textId="77777777" w:rsidR="00533610" w:rsidRPr="000542AB" w:rsidRDefault="00533610" w:rsidP="00E71F0D">
      <w:pPr>
        <w:numPr>
          <w:ilvl w:val="0"/>
          <w:numId w:val="197"/>
        </w:numPr>
        <w:ind w:left="360"/>
        <w:rPr>
          <w:rFonts w:cs="Arial"/>
        </w:rPr>
      </w:pPr>
      <w:r w:rsidRPr="000542AB">
        <w:rPr>
          <w:rFonts w:cs="Arial"/>
        </w:rPr>
        <w:t>molecules that result from the replication of those described above.</w:t>
      </w:r>
    </w:p>
    <w:p w14:paraId="1B7DE835" w14:textId="77777777" w:rsidR="00533610" w:rsidRPr="000542AB" w:rsidRDefault="00533610" w:rsidP="00533610">
      <w:pPr>
        <w:rPr>
          <w:rFonts w:cs="Arial"/>
        </w:rPr>
      </w:pPr>
    </w:p>
    <w:p w14:paraId="0D56D710" w14:textId="643CE90E" w:rsidR="00533610" w:rsidRPr="000831EF" w:rsidRDefault="00533610" w:rsidP="000831EF">
      <w:pPr>
        <w:pStyle w:val="BodyText"/>
        <w:spacing w:before="0"/>
        <w:ind w:left="0"/>
        <w:rPr>
          <w:rFonts w:ascii="Arial" w:hAnsi="Arial" w:cs="Arial"/>
          <w:b w:val="0"/>
          <w:sz w:val="22"/>
          <w:szCs w:val="22"/>
        </w:rPr>
      </w:pPr>
      <w:r w:rsidRPr="000542AB">
        <w:rPr>
          <w:rFonts w:ascii="Arial" w:hAnsi="Arial" w:cs="Arial"/>
          <w:b w:val="0"/>
          <w:sz w:val="22"/>
          <w:szCs w:val="22"/>
        </w:rPr>
        <w:t>Synthetic DNA segments which are likely to yield a potentially harmful polynucleotide or polypeptide (e.g., a toxin or a pharmacologically active agent) are considered as equivalent to their natural DNA counterpart. If the synthetic DNA segment is not expressed in vivo as a biologically active polynucleotide or polypeptide product, it is exempt from the NIH guidelines. Genomic DNA of plants and bacteria that have acquired a transposable element, even if the latter was donated from a recombinant vector no longer present, are not subject to the NIH guidelines unless the transposon i</w:t>
      </w:r>
      <w:r w:rsidR="000831EF">
        <w:rPr>
          <w:rFonts w:ascii="Arial" w:hAnsi="Arial" w:cs="Arial"/>
          <w:b w:val="0"/>
          <w:sz w:val="22"/>
          <w:szCs w:val="22"/>
        </w:rPr>
        <w:t>tself contains recombinant DNA.</w:t>
      </w:r>
    </w:p>
    <w:sectPr w:rsidR="00533610" w:rsidRPr="000831EF" w:rsidSect="00814946">
      <w:type w:val="continuous"/>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8975D" w14:textId="77777777" w:rsidR="00796DB7" w:rsidRDefault="00796DB7" w:rsidP="00250F90">
      <w:r>
        <w:separator/>
      </w:r>
    </w:p>
  </w:endnote>
  <w:endnote w:type="continuationSeparator" w:id="0">
    <w:p w14:paraId="1A5B4B1B" w14:textId="77777777" w:rsidR="00796DB7" w:rsidRDefault="00796DB7" w:rsidP="00250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F0CC" w14:textId="6B4AB138" w:rsidR="00F96781" w:rsidRPr="00607821" w:rsidRDefault="00F96781" w:rsidP="00F6495C">
    <w:pPr>
      <w:pStyle w:val="Footer"/>
      <w:pBdr>
        <w:top w:val="single" w:sz="4" w:space="1" w:color="auto"/>
      </w:pBdr>
      <w:rPr>
        <w:rFonts w:eastAsiaTheme="majorEastAsia" w:cs="Arial"/>
        <w:sz w:val="18"/>
      </w:rPr>
    </w:pPr>
    <w:r w:rsidRPr="00607821">
      <w:rPr>
        <w:rFonts w:eastAsiaTheme="majorEastAsia" w:cs="Arial"/>
        <w:sz w:val="18"/>
      </w:rPr>
      <w:t>EHS Laboratory and Research Safety Plan (EHS-0004)</w:t>
    </w:r>
    <w:r w:rsidRPr="00607821">
      <w:rPr>
        <w:rFonts w:eastAsiaTheme="majorEastAsia" w:cs="Arial"/>
        <w:sz w:val="18"/>
      </w:rPr>
      <w:ptab w:relativeTo="margin" w:alignment="right" w:leader="none"/>
    </w:r>
    <w:r w:rsidRPr="00607821">
      <w:rPr>
        <w:rFonts w:eastAsiaTheme="majorEastAsia" w:cs="Arial"/>
        <w:sz w:val="18"/>
      </w:rPr>
      <w:t xml:space="preserve">Page </w:t>
    </w:r>
    <w:r w:rsidRPr="00607821">
      <w:rPr>
        <w:rFonts w:eastAsiaTheme="minorEastAsia" w:cs="Arial"/>
        <w:sz w:val="18"/>
      </w:rPr>
      <w:fldChar w:fldCharType="begin"/>
    </w:r>
    <w:r w:rsidRPr="00607821">
      <w:rPr>
        <w:rFonts w:cs="Arial"/>
        <w:sz w:val="18"/>
      </w:rPr>
      <w:instrText xml:space="preserve"> PAGE   \* MERGEFORMAT </w:instrText>
    </w:r>
    <w:r w:rsidRPr="00607821">
      <w:rPr>
        <w:rFonts w:eastAsiaTheme="minorEastAsia" w:cs="Arial"/>
        <w:sz w:val="18"/>
      </w:rPr>
      <w:fldChar w:fldCharType="separate"/>
    </w:r>
    <w:r w:rsidR="00F54CA5" w:rsidRPr="00F54CA5">
      <w:rPr>
        <w:rFonts w:eastAsiaTheme="majorEastAsia" w:cs="Arial"/>
        <w:noProof/>
        <w:sz w:val="18"/>
      </w:rPr>
      <w:t>1</w:t>
    </w:r>
    <w:r w:rsidRPr="00607821">
      <w:rPr>
        <w:rFonts w:eastAsiaTheme="majorEastAsia" w:cs="Arial"/>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C6EBF" w14:textId="77777777" w:rsidR="00796DB7" w:rsidRDefault="00796DB7" w:rsidP="00250F90">
      <w:r>
        <w:separator/>
      </w:r>
    </w:p>
  </w:footnote>
  <w:footnote w:type="continuationSeparator" w:id="0">
    <w:p w14:paraId="1C154192" w14:textId="77777777" w:rsidR="00796DB7" w:rsidRDefault="00796DB7" w:rsidP="00250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5EC4" w14:textId="77777777" w:rsidR="00F96781" w:rsidRDefault="00F96781">
    <w:pPr>
      <w:pStyle w:val="Header"/>
    </w:pPr>
    <w:r>
      <w:rPr>
        <w:rFonts w:ascii="Univers" w:hAnsi="Univers"/>
        <w:sz w:val="16"/>
      </w:rPr>
      <w:t>Highly Reactive Materials, High-Pressure Reactions, or Vacuum Systems Fact Sheet, Rev. 1-2000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19A7" w14:textId="0B304804" w:rsidR="00F96781" w:rsidRPr="00D74E65" w:rsidRDefault="00F96781" w:rsidP="00533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26510"/>
    <w:multiLevelType w:val="multilevel"/>
    <w:tmpl w:val="D40E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41EA7"/>
    <w:multiLevelType w:val="singleLevel"/>
    <w:tmpl w:val="D6AAE216"/>
    <w:lvl w:ilvl="0">
      <w:start w:val="1"/>
      <w:numFmt w:val="decimal"/>
      <w:lvlText w:val="%1."/>
      <w:legacy w:legacy="1" w:legacySpace="0" w:legacyIndent="360"/>
      <w:lvlJc w:val="left"/>
      <w:pPr>
        <w:ind w:left="720" w:hanging="360"/>
      </w:pPr>
    </w:lvl>
  </w:abstractNum>
  <w:abstractNum w:abstractNumId="3" w15:restartNumberingAfterBreak="0">
    <w:nsid w:val="00DC2244"/>
    <w:multiLevelType w:val="multilevel"/>
    <w:tmpl w:val="95CC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37328"/>
    <w:multiLevelType w:val="hybridMultilevel"/>
    <w:tmpl w:val="1E8EB5E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Arial"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Arial"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Arial"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02662288"/>
    <w:multiLevelType w:val="singleLevel"/>
    <w:tmpl w:val="D6AAE216"/>
    <w:lvl w:ilvl="0">
      <w:start w:val="1"/>
      <w:numFmt w:val="decimal"/>
      <w:lvlText w:val="%1."/>
      <w:legacy w:legacy="1" w:legacySpace="0" w:legacyIndent="360"/>
      <w:lvlJc w:val="left"/>
      <w:pPr>
        <w:ind w:left="720" w:hanging="360"/>
      </w:pPr>
    </w:lvl>
  </w:abstractNum>
  <w:abstractNum w:abstractNumId="6" w15:restartNumberingAfterBreak="0">
    <w:nsid w:val="02B458EA"/>
    <w:multiLevelType w:val="multilevel"/>
    <w:tmpl w:val="AB92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4E754A"/>
    <w:multiLevelType w:val="multilevel"/>
    <w:tmpl w:val="AED6C15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04A61197"/>
    <w:multiLevelType w:val="hybridMultilevel"/>
    <w:tmpl w:val="17240404"/>
    <w:lvl w:ilvl="0" w:tplc="1A3008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F37F6"/>
    <w:multiLevelType w:val="hybridMultilevel"/>
    <w:tmpl w:val="4D30A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0417E3"/>
    <w:multiLevelType w:val="multilevel"/>
    <w:tmpl w:val="AF82B0E8"/>
    <w:lvl w:ilvl="0">
      <w:start w:val="1"/>
      <w:numFmt w:val="decimal"/>
      <w:lvlText w:val="%1."/>
      <w:lvlJc w:val="left"/>
      <w:pPr>
        <w:ind w:left="1800" w:hanging="360"/>
      </w:pPr>
      <w:rPr>
        <w:rFonts w:hint="default"/>
      </w:rPr>
    </w:lvl>
    <w:lvl w:ilvl="1">
      <w:start w:val="1"/>
      <w:numFmt w:val="decimal"/>
      <w:lvlText w:val="%2."/>
      <w:lvlJc w:val="left"/>
      <w:pPr>
        <w:ind w:left="2520" w:hanging="360"/>
      </w:pPr>
      <w:rPr>
        <w:rFonts w:hint="default"/>
      </w:rPr>
    </w:lvl>
    <w:lvl w:ilvl="2">
      <w:start w:val="1"/>
      <w:numFmt w:val="decimal"/>
      <w:lvlText w:val="%3."/>
      <w:lvlJc w:val="left"/>
      <w:pPr>
        <w:ind w:left="3240" w:hanging="360"/>
      </w:pPr>
      <w:rPr>
        <w:rFonts w:hint="default"/>
      </w:rPr>
    </w:lvl>
    <w:lvl w:ilvl="3">
      <w:start w:val="1"/>
      <w:numFmt w:val="decimal"/>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decimal"/>
      <w:lvlText w:val="%6."/>
      <w:lvlJc w:val="left"/>
      <w:pPr>
        <w:ind w:left="5400" w:hanging="360"/>
      </w:pPr>
      <w:rPr>
        <w:rFonts w:hint="default"/>
      </w:rPr>
    </w:lvl>
    <w:lvl w:ilvl="6">
      <w:start w:val="1"/>
      <w:numFmt w:val="decimal"/>
      <w:lvlText w:val="%7."/>
      <w:lvlJc w:val="left"/>
      <w:pPr>
        <w:ind w:left="6120" w:hanging="360"/>
      </w:pPr>
      <w:rPr>
        <w:rFonts w:hint="default"/>
      </w:rPr>
    </w:lvl>
    <w:lvl w:ilvl="7">
      <w:start w:val="1"/>
      <w:numFmt w:val="decimal"/>
      <w:lvlText w:val="%8."/>
      <w:lvlJc w:val="left"/>
      <w:pPr>
        <w:ind w:left="6840" w:hanging="360"/>
      </w:pPr>
      <w:rPr>
        <w:rFonts w:hint="default"/>
      </w:rPr>
    </w:lvl>
    <w:lvl w:ilvl="8">
      <w:numFmt w:val="decimal"/>
      <w:lvlText w:val=""/>
      <w:lvlJc w:val="left"/>
      <w:pPr>
        <w:ind w:left="0" w:firstLine="0"/>
      </w:pPr>
      <w:rPr>
        <w:rFonts w:hint="default"/>
      </w:rPr>
    </w:lvl>
  </w:abstractNum>
  <w:abstractNum w:abstractNumId="11" w15:restartNumberingAfterBreak="0">
    <w:nsid w:val="05E259F5"/>
    <w:multiLevelType w:val="hybridMultilevel"/>
    <w:tmpl w:val="B1102C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75E548C"/>
    <w:multiLevelType w:val="multilevel"/>
    <w:tmpl w:val="6DA83A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07CB235C"/>
    <w:multiLevelType w:val="hybridMultilevel"/>
    <w:tmpl w:val="689A58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EB7A97"/>
    <w:multiLevelType w:val="hybridMultilevel"/>
    <w:tmpl w:val="6CFC7B0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Aria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Aria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Arial"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091810EF"/>
    <w:multiLevelType w:val="hybridMultilevel"/>
    <w:tmpl w:val="B57499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092C1891"/>
    <w:multiLevelType w:val="hybridMultilevel"/>
    <w:tmpl w:val="578AC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2E5548"/>
    <w:multiLevelType w:val="hybridMultilevel"/>
    <w:tmpl w:val="D55CDC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9716793"/>
    <w:multiLevelType w:val="hybridMultilevel"/>
    <w:tmpl w:val="A1DAB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988603C"/>
    <w:multiLevelType w:val="hybridMultilevel"/>
    <w:tmpl w:val="40E29E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3679E9"/>
    <w:multiLevelType w:val="hybridMultilevel"/>
    <w:tmpl w:val="5454AD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B143FD4"/>
    <w:multiLevelType w:val="hybridMultilevel"/>
    <w:tmpl w:val="BFA81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392BE2"/>
    <w:multiLevelType w:val="hybridMultilevel"/>
    <w:tmpl w:val="530EA56A"/>
    <w:lvl w:ilvl="0" w:tplc="FD08D35E">
      <w:start w:val="1"/>
      <w:numFmt w:val="decimal"/>
      <w:lvlText w:val="%1."/>
      <w:lvlJc w:val="left"/>
      <w:pPr>
        <w:ind w:left="1425" w:firstLine="0"/>
      </w:pPr>
      <w:rPr>
        <w:rFonts w:ascii="Arial" w:hAnsi="Arial" w:hint="default"/>
        <w:b w:val="0"/>
        <w:i w:val="0"/>
        <w:strike w:val="0"/>
        <w:dstrike w:val="0"/>
        <w:color w:val="000000"/>
        <w:sz w:val="22"/>
        <w:szCs w:val="24"/>
        <w:u w:val="none" w:color="000000"/>
        <w:vertAlign w:val="baseline"/>
      </w:rPr>
    </w:lvl>
    <w:lvl w:ilvl="1" w:tplc="484A9872">
      <w:start w:val="1"/>
      <w:numFmt w:val="lowerLetter"/>
      <w:lvlText w:val="%2."/>
      <w:lvlJc w:val="left"/>
      <w:pPr>
        <w:ind w:left="1440" w:hanging="360"/>
      </w:pPr>
      <w:rPr>
        <w:rFonts w:ascii="Arial" w:hAnsi="Arial" w:cs="Times New Roman" w:hint="default"/>
        <w:b w:val="0"/>
        <w:i w:val="0"/>
        <w:strike w:val="0"/>
        <w:dstrike w:val="0"/>
        <w:color w:val="000000"/>
        <w:sz w:val="22"/>
        <w:szCs w:val="24"/>
        <w:u w:val="none" w:color="000000"/>
        <w:vertAlign w:val="baseli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B14093"/>
    <w:multiLevelType w:val="hybridMultilevel"/>
    <w:tmpl w:val="15F0E5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0BC82033"/>
    <w:multiLevelType w:val="hybridMultilevel"/>
    <w:tmpl w:val="E2BE27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0BD35E46"/>
    <w:multiLevelType w:val="hybridMultilevel"/>
    <w:tmpl w:val="F45E4AAE"/>
    <w:lvl w:ilvl="0" w:tplc="18E68EB2">
      <w:start w:val="1"/>
      <w:numFmt w:val="decimal"/>
      <w:lvlText w:val="%1."/>
      <w:lvlJc w:val="left"/>
      <w:pPr>
        <w:ind w:left="180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764C34"/>
    <w:multiLevelType w:val="hybridMultilevel"/>
    <w:tmpl w:val="5370401C"/>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7" w15:restartNumberingAfterBreak="0">
    <w:nsid w:val="0E742A0B"/>
    <w:multiLevelType w:val="singleLevel"/>
    <w:tmpl w:val="2C7601BC"/>
    <w:lvl w:ilvl="0">
      <w:numFmt w:val="bullet"/>
      <w:lvlText w:val=""/>
      <w:lvlJc w:val="left"/>
      <w:pPr>
        <w:tabs>
          <w:tab w:val="num" w:pos="720"/>
        </w:tabs>
        <w:ind w:left="720" w:hanging="720"/>
      </w:pPr>
      <w:rPr>
        <w:rFonts w:ascii="Symbol" w:hAnsi="Symbol" w:hint="default"/>
      </w:rPr>
    </w:lvl>
  </w:abstractNum>
  <w:abstractNum w:abstractNumId="28" w15:restartNumberingAfterBreak="0">
    <w:nsid w:val="0EC261CA"/>
    <w:multiLevelType w:val="multilevel"/>
    <w:tmpl w:val="81D2C37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15:restartNumberingAfterBreak="0">
    <w:nsid w:val="0EDE0CDC"/>
    <w:multiLevelType w:val="hybridMultilevel"/>
    <w:tmpl w:val="03565E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2295CC2"/>
    <w:multiLevelType w:val="hybridMultilevel"/>
    <w:tmpl w:val="BC2424C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 w15:restartNumberingAfterBreak="0">
    <w:nsid w:val="12C66E5A"/>
    <w:multiLevelType w:val="hybridMultilevel"/>
    <w:tmpl w:val="8404FD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3486904"/>
    <w:multiLevelType w:val="multilevel"/>
    <w:tmpl w:val="AF82B0E8"/>
    <w:lvl w:ilvl="0">
      <w:start w:val="1"/>
      <w:numFmt w:val="decimal"/>
      <w:lvlText w:val="%1."/>
      <w:lvlJc w:val="left"/>
      <w:pPr>
        <w:ind w:left="1800" w:hanging="360"/>
      </w:pPr>
      <w:rPr>
        <w:rFonts w:hint="default"/>
      </w:rPr>
    </w:lvl>
    <w:lvl w:ilvl="1">
      <w:start w:val="1"/>
      <w:numFmt w:val="decimal"/>
      <w:lvlText w:val="%2."/>
      <w:lvlJc w:val="left"/>
      <w:pPr>
        <w:ind w:left="2520" w:hanging="360"/>
      </w:pPr>
      <w:rPr>
        <w:rFonts w:hint="default"/>
      </w:rPr>
    </w:lvl>
    <w:lvl w:ilvl="2">
      <w:start w:val="1"/>
      <w:numFmt w:val="decimal"/>
      <w:lvlText w:val="%3."/>
      <w:lvlJc w:val="left"/>
      <w:pPr>
        <w:ind w:left="3240" w:hanging="360"/>
      </w:pPr>
      <w:rPr>
        <w:rFonts w:hint="default"/>
      </w:rPr>
    </w:lvl>
    <w:lvl w:ilvl="3">
      <w:start w:val="1"/>
      <w:numFmt w:val="decimal"/>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decimal"/>
      <w:lvlText w:val="%6."/>
      <w:lvlJc w:val="left"/>
      <w:pPr>
        <w:ind w:left="5400" w:hanging="360"/>
      </w:pPr>
      <w:rPr>
        <w:rFonts w:hint="default"/>
      </w:rPr>
    </w:lvl>
    <w:lvl w:ilvl="6">
      <w:start w:val="1"/>
      <w:numFmt w:val="decimal"/>
      <w:lvlText w:val="%7."/>
      <w:lvlJc w:val="left"/>
      <w:pPr>
        <w:ind w:left="6120" w:hanging="360"/>
      </w:pPr>
      <w:rPr>
        <w:rFonts w:hint="default"/>
      </w:rPr>
    </w:lvl>
    <w:lvl w:ilvl="7">
      <w:start w:val="1"/>
      <w:numFmt w:val="decimal"/>
      <w:lvlText w:val="%8."/>
      <w:lvlJc w:val="left"/>
      <w:pPr>
        <w:ind w:left="6840" w:hanging="360"/>
      </w:pPr>
      <w:rPr>
        <w:rFonts w:hint="default"/>
      </w:rPr>
    </w:lvl>
    <w:lvl w:ilvl="8">
      <w:numFmt w:val="decimal"/>
      <w:lvlText w:val=""/>
      <w:lvlJc w:val="left"/>
      <w:pPr>
        <w:ind w:left="0" w:firstLine="0"/>
      </w:pPr>
      <w:rPr>
        <w:rFonts w:hint="default"/>
      </w:rPr>
    </w:lvl>
  </w:abstractNum>
  <w:abstractNum w:abstractNumId="33" w15:restartNumberingAfterBreak="0">
    <w:nsid w:val="13560B47"/>
    <w:multiLevelType w:val="hybridMultilevel"/>
    <w:tmpl w:val="98D46C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Aria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Arial"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Arial"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13817C28"/>
    <w:multiLevelType w:val="multilevel"/>
    <w:tmpl w:val="CA20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EB3909"/>
    <w:multiLevelType w:val="singleLevel"/>
    <w:tmpl w:val="BA0CE092"/>
    <w:lvl w:ilvl="0">
      <w:start w:val="1"/>
      <w:numFmt w:val="decimal"/>
      <w:lvlText w:val="%1."/>
      <w:legacy w:legacy="1" w:legacySpace="0" w:legacyIndent="360"/>
      <w:lvlJc w:val="left"/>
      <w:pPr>
        <w:ind w:left="720" w:hanging="360"/>
      </w:pPr>
    </w:lvl>
  </w:abstractNum>
  <w:abstractNum w:abstractNumId="36" w15:restartNumberingAfterBreak="0">
    <w:nsid w:val="14FB1CA2"/>
    <w:multiLevelType w:val="hybridMultilevel"/>
    <w:tmpl w:val="37C4C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6B55DB9"/>
    <w:multiLevelType w:val="hybridMultilevel"/>
    <w:tmpl w:val="752E08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Aria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Arial"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Arial"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16F57609"/>
    <w:multiLevelType w:val="hybridMultilevel"/>
    <w:tmpl w:val="3C1E939A"/>
    <w:lvl w:ilvl="0" w:tplc="F452A7CC">
      <w:start w:val="1"/>
      <w:numFmt w:val="decimal"/>
      <w:lvlText w:val="%1."/>
      <w:lvlJc w:val="left"/>
      <w:pPr>
        <w:tabs>
          <w:tab w:val="num" w:pos="1800"/>
        </w:tabs>
        <w:ind w:left="1800" w:hanging="360"/>
      </w:pPr>
    </w:lvl>
    <w:lvl w:ilvl="1" w:tplc="BDFE4D6C">
      <w:numFmt w:val="none"/>
      <w:lvlText w:val=""/>
      <w:lvlJc w:val="left"/>
      <w:pPr>
        <w:tabs>
          <w:tab w:val="num" w:pos="360"/>
        </w:tabs>
      </w:pPr>
    </w:lvl>
    <w:lvl w:ilvl="2" w:tplc="9968A430">
      <w:numFmt w:val="none"/>
      <w:lvlText w:val=""/>
      <w:lvlJc w:val="left"/>
      <w:pPr>
        <w:tabs>
          <w:tab w:val="num" w:pos="360"/>
        </w:tabs>
      </w:pPr>
    </w:lvl>
    <w:lvl w:ilvl="3" w:tplc="4FC83974">
      <w:numFmt w:val="none"/>
      <w:lvlText w:val=""/>
      <w:lvlJc w:val="left"/>
      <w:pPr>
        <w:tabs>
          <w:tab w:val="num" w:pos="360"/>
        </w:tabs>
      </w:pPr>
    </w:lvl>
    <w:lvl w:ilvl="4" w:tplc="5F162E72">
      <w:numFmt w:val="none"/>
      <w:lvlText w:val=""/>
      <w:lvlJc w:val="left"/>
      <w:pPr>
        <w:tabs>
          <w:tab w:val="num" w:pos="360"/>
        </w:tabs>
      </w:pPr>
    </w:lvl>
    <w:lvl w:ilvl="5" w:tplc="1568ADDE">
      <w:numFmt w:val="none"/>
      <w:lvlText w:val=""/>
      <w:lvlJc w:val="left"/>
      <w:pPr>
        <w:tabs>
          <w:tab w:val="num" w:pos="360"/>
        </w:tabs>
      </w:pPr>
    </w:lvl>
    <w:lvl w:ilvl="6" w:tplc="B4F0C8B6">
      <w:numFmt w:val="none"/>
      <w:lvlText w:val=""/>
      <w:lvlJc w:val="left"/>
      <w:pPr>
        <w:tabs>
          <w:tab w:val="num" w:pos="360"/>
        </w:tabs>
      </w:pPr>
    </w:lvl>
    <w:lvl w:ilvl="7" w:tplc="82E88C60">
      <w:numFmt w:val="none"/>
      <w:lvlText w:val=""/>
      <w:lvlJc w:val="left"/>
      <w:pPr>
        <w:tabs>
          <w:tab w:val="num" w:pos="360"/>
        </w:tabs>
      </w:pPr>
    </w:lvl>
    <w:lvl w:ilvl="8" w:tplc="A0B60538">
      <w:numFmt w:val="none"/>
      <w:lvlText w:val=""/>
      <w:lvlJc w:val="left"/>
      <w:pPr>
        <w:tabs>
          <w:tab w:val="num" w:pos="360"/>
        </w:tabs>
      </w:pPr>
    </w:lvl>
  </w:abstractNum>
  <w:abstractNum w:abstractNumId="39" w15:restartNumberingAfterBreak="0">
    <w:nsid w:val="170668D1"/>
    <w:multiLevelType w:val="multilevel"/>
    <w:tmpl w:val="D842033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15:restartNumberingAfterBreak="0">
    <w:nsid w:val="174D1481"/>
    <w:multiLevelType w:val="hybridMultilevel"/>
    <w:tmpl w:val="B0FC459A"/>
    <w:lvl w:ilvl="0" w:tplc="04090015">
      <w:start w:val="1"/>
      <w:numFmt w:val="upperLetter"/>
      <w:lvlText w:val="%1."/>
      <w:lvlJc w:val="left"/>
      <w:pPr>
        <w:ind w:left="2610" w:hanging="360"/>
      </w:p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1" w15:restartNumberingAfterBreak="0">
    <w:nsid w:val="17BB03E3"/>
    <w:multiLevelType w:val="hybridMultilevel"/>
    <w:tmpl w:val="95FC8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1844198E"/>
    <w:multiLevelType w:val="hybridMultilevel"/>
    <w:tmpl w:val="4600D494"/>
    <w:lvl w:ilvl="0" w:tplc="04090003">
      <w:start w:val="1"/>
      <w:numFmt w:val="bullet"/>
      <w:lvlText w:val="o"/>
      <w:lvlJc w:val="left"/>
      <w:pPr>
        <w:ind w:left="3240" w:hanging="360"/>
      </w:pPr>
      <w:rPr>
        <w:rFonts w:ascii="Courier New" w:hAnsi="Courier New" w:cs="Courier New"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15:restartNumberingAfterBreak="0">
    <w:nsid w:val="18C86991"/>
    <w:multiLevelType w:val="hybridMultilevel"/>
    <w:tmpl w:val="F982AED6"/>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8A24932">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8C58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407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EE4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4E0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2E6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AF3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203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8D728F1"/>
    <w:multiLevelType w:val="hybridMultilevel"/>
    <w:tmpl w:val="B7B8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50454E"/>
    <w:multiLevelType w:val="hybridMultilevel"/>
    <w:tmpl w:val="B48ACA82"/>
    <w:lvl w:ilvl="0" w:tplc="0409000F">
      <w:start w:val="1"/>
      <w:numFmt w:val="decimal"/>
      <w:lvlText w:val="%1."/>
      <w:lvlJc w:val="left"/>
      <w:pPr>
        <w:tabs>
          <w:tab w:val="num" w:pos="1080"/>
        </w:tabs>
        <w:ind w:left="1080" w:hanging="360"/>
      </w:pPr>
    </w:lvl>
    <w:lvl w:ilvl="1" w:tplc="8D5440CC">
      <w:start w:val="1"/>
      <w:numFmt w:val="lowerLetter"/>
      <w:lvlText w:val="%2."/>
      <w:lvlJc w:val="left"/>
      <w:pPr>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19760437"/>
    <w:multiLevelType w:val="hybridMultilevel"/>
    <w:tmpl w:val="FB3239CA"/>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84A9872">
      <w:start w:val="1"/>
      <w:numFmt w:val="lowerLetter"/>
      <w:lvlText w:val="%2."/>
      <w:lvlJc w:val="left"/>
      <w:pPr>
        <w:ind w:left="1425"/>
      </w:pPr>
      <w:rPr>
        <w:rFonts w:ascii="Arial" w:hAnsi="Arial" w:cs="Times New Roman" w:hint="default"/>
        <w:b w:val="0"/>
        <w:i w:val="0"/>
        <w:strike w:val="0"/>
        <w:dstrike w:val="0"/>
        <w:color w:val="000000"/>
        <w:sz w:val="22"/>
        <w:szCs w:val="24"/>
        <w:u w:val="none" w:color="000000"/>
        <w:bdr w:val="none" w:sz="0" w:space="0" w:color="auto"/>
        <w:shd w:val="clear" w:color="auto" w:fill="auto"/>
        <w:vertAlign w:val="baseline"/>
      </w:rPr>
    </w:lvl>
    <w:lvl w:ilvl="2" w:tplc="9A8C58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407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EE4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4E0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2E6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AF3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203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9A75F12"/>
    <w:multiLevelType w:val="hybridMultilevel"/>
    <w:tmpl w:val="11A42A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1B425CB5"/>
    <w:multiLevelType w:val="hybridMultilevel"/>
    <w:tmpl w:val="983CE0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8614EB"/>
    <w:multiLevelType w:val="hybridMultilevel"/>
    <w:tmpl w:val="3990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8A30ED"/>
    <w:multiLevelType w:val="hybridMultilevel"/>
    <w:tmpl w:val="2432F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C1E5DB6"/>
    <w:multiLevelType w:val="hybridMultilevel"/>
    <w:tmpl w:val="BB207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34209C"/>
    <w:multiLevelType w:val="multilevel"/>
    <w:tmpl w:val="00000000"/>
    <w:lvl w:ilvl="0">
      <w:start w:val="1"/>
      <w:numFmt w:val="decimal"/>
      <w:lvlText w:val="%1."/>
      <w:lvlJc w:val="left"/>
      <w:pPr>
        <w:ind w:left="1800" w:hanging="360"/>
      </w:pPr>
    </w:lvl>
    <w:lvl w:ilvl="1">
      <w:start w:val="1"/>
      <w:numFmt w:val="decimal"/>
      <w:lvlText w:val="%2."/>
      <w:lvlJc w:val="left"/>
      <w:pPr>
        <w:ind w:left="2520" w:hanging="360"/>
      </w:p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numFmt w:val="decimal"/>
      <w:lvlText w:val=""/>
      <w:lvlJc w:val="left"/>
    </w:lvl>
  </w:abstractNum>
  <w:abstractNum w:abstractNumId="53" w15:restartNumberingAfterBreak="0">
    <w:nsid w:val="1C3D7E61"/>
    <w:multiLevelType w:val="singleLevel"/>
    <w:tmpl w:val="2E143944"/>
    <w:lvl w:ilvl="0">
      <w:start w:val="1"/>
      <w:numFmt w:val="decimal"/>
      <w:lvlText w:val="%1."/>
      <w:legacy w:legacy="1" w:legacySpace="0" w:legacyIndent="360"/>
      <w:lvlJc w:val="left"/>
      <w:pPr>
        <w:ind w:left="720" w:hanging="360"/>
      </w:pPr>
    </w:lvl>
  </w:abstractNum>
  <w:abstractNum w:abstractNumId="54" w15:restartNumberingAfterBreak="0">
    <w:nsid w:val="1CD01A99"/>
    <w:multiLevelType w:val="singleLevel"/>
    <w:tmpl w:val="0AC45178"/>
    <w:lvl w:ilvl="0">
      <w:start w:val="1"/>
      <w:numFmt w:val="decimal"/>
      <w:lvlText w:val="%1."/>
      <w:legacy w:legacy="1" w:legacySpace="0" w:legacyIndent="360"/>
      <w:lvlJc w:val="left"/>
      <w:pPr>
        <w:ind w:left="720" w:hanging="360"/>
      </w:pPr>
    </w:lvl>
  </w:abstractNum>
  <w:abstractNum w:abstractNumId="55" w15:restartNumberingAfterBreak="0">
    <w:nsid w:val="1D71218A"/>
    <w:multiLevelType w:val="multilevel"/>
    <w:tmpl w:val="69600F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DA56B54"/>
    <w:multiLevelType w:val="hybridMultilevel"/>
    <w:tmpl w:val="642A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E0C64C7"/>
    <w:multiLevelType w:val="singleLevel"/>
    <w:tmpl w:val="C8E81F5E"/>
    <w:lvl w:ilvl="0">
      <w:start w:val="1"/>
      <w:numFmt w:val="decimal"/>
      <w:lvlText w:val="%1."/>
      <w:legacy w:legacy="1" w:legacySpace="0" w:legacyIndent="360"/>
      <w:lvlJc w:val="left"/>
      <w:pPr>
        <w:ind w:left="720" w:hanging="360"/>
      </w:pPr>
    </w:lvl>
  </w:abstractNum>
  <w:abstractNum w:abstractNumId="58" w15:restartNumberingAfterBreak="0">
    <w:nsid w:val="1FB51226"/>
    <w:multiLevelType w:val="hybridMultilevel"/>
    <w:tmpl w:val="C742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F82A0C"/>
    <w:multiLevelType w:val="hybridMultilevel"/>
    <w:tmpl w:val="A3742244"/>
    <w:lvl w:ilvl="0" w:tplc="04090019">
      <w:start w:val="1"/>
      <w:numFmt w:val="lowerLetter"/>
      <w:lvlText w:val="%1."/>
      <w:lvlJc w:val="left"/>
      <w:pPr>
        <w:ind w:left="2790" w:hanging="360"/>
      </w:pPr>
    </w:lvl>
    <w:lvl w:ilvl="1" w:tplc="04090019">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60" w15:restartNumberingAfterBreak="0">
    <w:nsid w:val="20575954"/>
    <w:multiLevelType w:val="hybridMultilevel"/>
    <w:tmpl w:val="4AE0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C440A7"/>
    <w:multiLevelType w:val="singleLevel"/>
    <w:tmpl w:val="ED00BA08"/>
    <w:lvl w:ilvl="0">
      <w:start w:val="1"/>
      <w:numFmt w:val="decimal"/>
      <w:lvlText w:val="%1."/>
      <w:legacy w:legacy="1" w:legacySpace="0" w:legacyIndent="360"/>
      <w:lvlJc w:val="left"/>
      <w:pPr>
        <w:ind w:left="720" w:hanging="360"/>
      </w:pPr>
    </w:lvl>
  </w:abstractNum>
  <w:abstractNum w:abstractNumId="62" w15:restartNumberingAfterBreak="0">
    <w:nsid w:val="22595CCF"/>
    <w:multiLevelType w:val="singleLevel"/>
    <w:tmpl w:val="04090001"/>
    <w:lvl w:ilvl="0">
      <w:start w:val="1"/>
      <w:numFmt w:val="bullet"/>
      <w:lvlText w:val=""/>
      <w:lvlJc w:val="left"/>
      <w:pPr>
        <w:ind w:left="720" w:hanging="360"/>
      </w:pPr>
      <w:rPr>
        <w:rFonts w:ascii="Symbol" w:hAnsi="Symbol" w:hint="default"/>
      </w:rPr>
    </w:lvl>
  </w:abstractNum>
  <w:abstractNum w:abstractNumId="63" w15:restartNumberingAfterBreak="0">
    <w:nsid w:val="22595D53"/>
    <w:multiLevelType w:val="hybridMultilevel"/>
    <w:tmpl w:val="035C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2044C8"/>
    <w:multiLevelType w:val="hybridMultilevel"/>
    <w:tmpl w:val="E27676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3F5F7D"/>
    <w:multiLevelType w:val="multilevel"/>
    <w:tmpl w:val="1422BDB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start w:val="1"/>
      <w:numFmt w:val="lowerLetter"/>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6" w15:restartNumberingAfterBreak="0">
    <w:nsid w:val="23BB7578"/>
    <w:multiLevelType w:val="hybridMultilevel"/>
    <w:tmpl w:val="AABC5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245C11EB"/>
    <w:multiLevelType w:val="hybridMultilevel"/>
    <w:tmpl w:val="39B8C3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5143B68"/>
    <w:multiLevelType w:val="hybridMultilevel"/>
    <w:tmpl w:val="9164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CA5D43"/>
    <w:multiLevelType w:val="singleLevel"/>
    <w:tmpl w:val="D6AAE216"/>
    <w:lvl w:ilvl="0">
      <w:start w:val="1"/>
      <w:numFmt w:val="decimal"/>
      <w:lvlText w:val="%1."/>
      <w:legacy w:legacy="1" w:legacySpace="0" w:legacyIndent="360"/>
      <w:lvlJc w:val="left"/>
      <w:pPr>
        <w:ind w:left="720" w:hanging="360"/>
      </w:pPr>
    </w:lvl>
  </w:abstractNum>
  <w:abstractNum w:abstractNumId="70" w15:restartNumberingAfterBreak="0">
    <w:nsid w:val="25D21499"/>
    <w:multiLevelType w:val="hybridMultilevel"/>
    <w:tmpl w:val="D690F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9E141F"/>
    <w:multiLevelType w:val="hybridMultilevel"/>
    <w:tmpl w:val="23A0F3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27AE730E"/>
    <w:multiLevelType w:val="multilevel"/>
    <w:tmpl w:val="71646D2A"/>
    <w:lvl w:ilvl="0">
      <w:start w:val="1"/>
      <w:numFmt w:val="bullet"/>
      <w:lvlText w:val=""/>
      <w:lvlJc w:val="left"/>
      <w:pPr>
        <w:ind w:left="1800" w:hanging="360"/>
      </w:pPr>
      <w:rPr>
        <w:rFonts w:ascii="Symbol" w:hAnsi="Symbol" w:hint="default"/>
      </w:rPr>
    </w:lvl>
    <w:lvl w:ilvl="1">
      <w:start w:val="1"/>
      <w:numFmt w:val="bullet"/>
      <w:lvlText w:val=""/>
      <w:lvlJc w:val="left"/>
      <w:pPr>
        <w:ind w:left="2520" w:hanging="360"/>
      </w:pPr>
      <w:rPr>
        <w:rFonts w:ascii="Symbol" w:hAnsi="Symbol" w:hint="default"/>
      </w:rPr>
    </w:lvl>
    <w:lvl w:ilvl="2">
      <w:start w:val="1"/>
      <w:numFmt w:val="decimal"/>
      <w:lvlText w:val="%3."/>
      <w:lvlJc w:val="left"/>
      <w:pPr>
        <w:ind w:left="3240" w:hanging="360"/>
      </w:pPr>
      <w:rPr>
        <w:rFonts w:hint="default"/>
      </w:rPr>
    </w:lvl>
    <w:lvl w:ilvl="3">
      <w:start w:val="1"/>
      <w:numFmt w:val="decimal"/>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decimal"/>
      <w:lvlText w:val="%6."/>
      <w:lvlJc w:val="left"/>
      <w:pPr>
        <w:ind w:left="5400" w:hanging="360"/>
      </w:pPr>
      <w:rPr>
        <w:rFonts w:hint="default"/>
      </w:rPr>
    </w:lvl>
    <w:lvl w:ilvl="6">
      <w:start w:val="1"/>
      <w:numFmt w:val="decimal"/>
      <w:lvlText w:val="%7."/>
      <w:lvlJc w:val="left"/>
      <w:pPr>
        <w:ind w:left="6120" w:hanging="360"/>
      </w:pPr>
      <w:rPr>
        <w:rFonts w:hint="default"/>
      </w:rPr>
    </w:lvl>
    <w:lvl w:ilvl="7">
      <w:start w:val="1"/>
      <w:numFmt w:val="decimal"/>
      <w:lvlText w:val="%8."/>
      <w:lvlJc w:val="left"/>
      <w:pPr>
        <w:ind w:left="6840" w:hanging="360"/>
      </w:pPr>
      <w:rPr>
        <w:rFonts w:hint="default"/>
      </w:rPr>
    </w:lvl>
    <w:lvl w:ilvl="8">
      <w:numFmt w:val="decimal"/>
      <w:lvlText w:val=""/>
      <w:lvlJc w:val="left"/>
      <w:pPr>
        <w:ind w:left="0" w:firstLine="0"/>
      </w:pPr>
      <w:rPr>
        <w:rFonts w:hint="default"/>
      </w:rPr>
    </w:lvl>
  </w:abstractNum>
  <w:abstractNum w:abstractNumId="73" w15:restartNumberingAfterBreak="0">
    <w:nsid w:val="289C2577"/>
    <w:multiLevelType w:val="hybridMultilevel"/>
    <w:tmpl w:val="1E284C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2B2B537F"/>
    <w:multiLevelType w:val="hybridMultilevel"/>
    <w:tmpl w:val="DB6C53A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Arial"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Arial"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Arial" w:hint="default"/>
      </w:rPr>
    </w:lvl>
    <w:lvl w:ilvl="8" w:tplc="04090005" w:tentative="1">
      <w:start w:val="1"/>
      <w:numFmt w:val="bullet"/>
      <w:lvlText w:val=""/>
      <w:lvlJc w:val="left"/>
      <w:pPr>
        <w:ind w:left="7650" w:hanging="360"/>
      </w:pPr>
      <w:rPr>
        <w:rFonts w:ascii="Wingdings" w:hAnsi="Wingdings" w:hint="default"/>
      </w:rPr>
    </w:lvl>
  </w:abstractNum>
  <w:abstractNum w:abstractNumId="75" w15:restartNumberingAfterBreak="0">
    <w:nsid w:val="2D316892"/>
    <w:multiLevelType w:val="multilevel"/>
    <w:tmpl w:val="B056609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887D1C"/>
    <w:multiLevelType w:val="hybridMultilevel"/>
    <w:tmpl w:val="49745D3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2D991061"/>
    <w:multiLevelType w:val="hybridMultilevel"/>
    <w:tmpl w:val="F800CD0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2DD6168D"/>
    <w:multiLevelType w:val="hybridMultilevel"/>
    <w:tmpl w:val="AAF4F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4848D3"/>
    <w:multiLevelType w:val="hybridMultilevel"/>
    <w:tmpl w:val="334694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2ED43226"/>
    <w:multiLevelType w:val="singleLevel"/>
    <w:tmpl w:val="3F04F406"/>
    <w:lvl w:ilvl="0">
      <w:start w:val="1"/>
      <w:numFmt w:val="decimal"/>
      <w:lvlText w:val="%1."/>
      <w:legacy w:legacy="1" w:legacySpace="0" w:legacyIndent="360"/>
      <w:lvlJc w:val="left"/>
      <w:pPr>
        <w:ind w:left="720" w:hanging="360"/>
      </w:pPr>
    </w:lvl>
  </w:abstractNum>
  <w:abstractNum w:abstractNumId="81" w15:restartNumberingAfterBreak="0">
    <w:nsid w:val="2ED677B9"/>
    <w:multiLevelType w:val="hybridMultilevel"/>
    <w:tmpl w:val="3A10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462E4B"/>
    <w:multiLevelType w:val="hybridMultilevel"/>
    <w:tmpl w:val="6D2007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0A9796D"/>
    <w:multiLevelType w:val="hybridMultilevel"/>
    <w:tmpl w:val="35A0B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1A121EB"/>
    <w:multiLevelType w:val="hybridMultilevel"/>
    <w:tmpl w:val="F2C2AA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15:restartNumberingAfterBreak="0">
    <w:nsid w:val="31CE7846"/>
    <w:multiLevelType w:val="hybridMultilevel"/>
    <w:tmpl w:val="BC2424C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6" w15:restartNumberingAfterBreak="0">
    <w:nsid w:val="31F13A13"/>
    <w:multiLevelType w:val="multilevel"/>
    <w:tmpl w:val="5FFCB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28145AE"/>
    <w:multiLevelType w:val="hybridMultilevel"/>
    <w:tmpl w:val="D9120C3A"/>
    <w:lvl w:ilvl="0" w:tplc="2514DC06">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2AB0C74"/>
    <w:multiLevelType w:val="hybridMultilevel"/>
    <w:tmpl w:val="FE664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33AB63C3"/>
    <w:multiLevelType w:val="hybridMultilevel"/>
    <w:tmpl w:val="F82EB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68A04EB"/>
    <w:multiLevelType w:val="hybridMultilevel"/>
    <w:tmpl w:val="AA3A0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37230348"/>
    <w:multiLevelType w:val="hybridMultilevel"/>
    <w:tmpl w:val="389C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79916D9"/>
    <w:multiLevelType w:val="hybridMultilevel"/>
    <w:tmpl w:val="83003D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15:restartNumberingAfterBreak="0">
    <w:nsid w:val="38642545"/>
    <w:multiLevelType w:val="multilevel"/>
    <w:tmpl w:val="FA1A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9AB0859"/>
    <w:multiLevelType w:val="hybridMultilevel"/>
    <w:tmpl w:val="EE62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A6611AB"/>
    <w:multiLevelType w:val="multilevel"/>
    <w:tmpl w:val="1D1072B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6" w15:restartNumberingAfterBreak="0">
    <w:nsid w:val="3C1E1BE7"/>
    <w:multiLevelType w:val="hybridMultilevel"/>
    <w:tmpl w:val="5540D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C9D14B9"/>
    <w:multiLevelType w:val="hybridMultilevel"/>
    <w:tmpl w:val="5AFE4152"/>
    <w:lvl w:ilvl="0" w:tplc="04090015">
      <w:start w:val="1"/>
      <w:numFmt w:val="upperLetter"/>
      <w:lvlText w:val="%1."/>
      <w:lvlJc w:val="left"/>
      <w:pPr>
        <w:ind w:left="1800" w:hanging="360"/>
      </w:pPr>
    </w:lvl>
    <w:lvl w:ilvl="1" w:tplc="04090015">
      <w:start w:val="1"/>
      <w:numFmt w:val="upp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15:restartNumberingAfterBreak="0">
    <w:nsid w:val="3E1D1F38"/>
    <w:multiLevelType w:val="hybridMultilevel"/>
    <w:tmpl w:val="9ED4BA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E6266D9"/>
    <w:multiLevelType w:val="singleLevel"/>
    <w:tmpl w:val="D6AAE216"/>
    <w:lvl w:ilvl="0">
      <w:start w:val="1"/>
      <w:numFmt w:val="decimal"/>
      <w:lvlText w:val="%1."/>
      <w:legacy w:legacy="1" w:legacySpace="0" w:legacyIndent="360"/>
      <w:lvlJc w:val="left"/>
      <w:pPr>
        <w:ind w:left="720" w:hanging="360"/>
      </w:pPr>
    </w:lvl>
  </w:abstractNum>
  <w:abstractNum w:abstractNumId="100" w15:restartNumberingAfterBreak="0">
    <w:nsid w:val="3F7C2F82"/>
    <w:multiLevelType w:val="hybridMultilevel"/>
    <w:tmpl w:val="89AAB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3F8F01B6"/>
    <w:multiLevelType w:val="hybridMultilevel"/>
    <w:tmpl w:val="A7260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FF716E0"/>
    <w:multiLevelType w:val="multilevel"/>
    <w:tmpl w:val="48822BCE"/>
    <w:lvl w:ilvl="0">
      <w:start w:val="1"/>
      <w:numFmt w:val="decimal"/>
      <w:pStyle w:val="Heading1"/>
      <w:lvlText w:val="%1.0"/>
      <w:lvlJc w:val="left"/>
      <w:pPr>
        <w:tabs>
          <w:tab w:val="num" w:pos="432"/>
        </w:tabs>
        <w:ind w:left="432" w:hanging="432"/>
      </w:pPr>
      <w:rPr>
        <w:rFonts w:hint="default"/>
        <w:b/>
        <w:i w:val="0"/>
      </w:rPr>
    </w:lvl>
    <w:lvl w:ilvl="1">
      <w:start w:val="1"/>
      <w:numFmt w:val="decimal"/>
      <w:pStyle w:val="Heading2"/>
      <w:lvlText w:val="%1.%2"/>
      <w:lvlJc w:val="left"/>
      <w:pPr>
        <w:tabs>
          <w:tab w:val="num" w:pos="576"/>
        </w:tabs>
        <w:ind w:left="576" w:hanging="576"/>
      </w:pPr>
      <w:rPr>
        <w:rFonts w:hint="default"/>
        <w:b/>
        <w:i w:val="0"/>
      </w:rPr>
    </w:lvl>
    <w:lvl w:ilvl="2">
      <w:start w:val="1"/>
      <w:numFmt w:val="decimal"/>
      <w:pStyle w:val="Heading3"/>
      <w:lvlText w:val="%1.%2.%3"/>
      <w:lvlJc w:val="left"/>
      <w:pPr>
        <w:tabs>
          <w:tab w:val="num" w:pos="720"/>
        </w:tabs>
        <w:ind w:left="720" w:hanging="720"/>
      </w:pPr>
      <w:rPr>
        <w:rFonts w:hint="default"/>
        <w:b/>
        <w:i w:val="0"/>
      </w:rPr>
    </w:lvl>
    <w:lvl w:ilvl="3">
      <w:start w:val="1"/>
      <w:numFmt w:val="decimal"/>
      <w:pStyle w:val="Heading4"/>
      <w:lvlText w:val="%1.%2.%3.%4"/>
      <w:lvlJc w:val="left"/>
      <w:pPr>
        <w:tabs>
          <w:tab w:val="num" w:pos="864"/>
        </w:tabs>
        <w:ind w:left="864" w:hanging="864"/>
      </w:pPr>
      <w:rPr>
        <w:rFonts w:hint="default"/>
        <w:b/>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3" w15:restartNumberingAfterBreak="0">
    <w:nsid w:val="40274E40"/>
    <w:multiLevelType w:val="multilevel"/>
    <w:tmpl w:val="65889A2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4" w15:restartNumberingAfterBreak="0">
    <w:nsid w:val="41300EC3"/>
    <w:multiLevelType w:val="hybridMultilevel"/>
    <w:tmpl w:val="F1D2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1482A99"/>
    <w:multiLevelType w:val="hybridMultilevel"/>
    <w:tmpl w:val="B1D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5D2515"/>
    <w:multiLevelType w:val="hybridMultilevel"/>
    <w:tmpl w:val="88DA8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EA3F59"/>
    <w:multiLevelType w:val="hybridMultilevel"/>
    <w:tmpl w:val="D41E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153ABB"/>
    <w:multiLevelType w:val="singleLevel"/>
    <w:tmpl w:val="D6AAE216"/>
    <w:lvl w:ilvl="0">
      <w:start w:val="1"/>
      <w:numFmt w:val="decimal"/>
      <w:lvlText w:val="%1."/>
      <w:legacy w:legacy="1" w:legacySpace="0" w:legacyIndent="360"/>
      <w:lvlJc w:val="left"/>
      <w:pPr>
        <w:ind w:left="720" w:hanging="360"/>
      </w:pPr>
    </w:lvl>
  </w:abstractNum>
  <w:abstractNum w:abstractNumId="109" w15:restartNumberingAfterBreak="0">
    <w:nsid w:val="431F3A6C"/>
    <w:multiLevelType w:val="hybridMultilevel"/>
    <w:tmpl w:val="EBE42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E61594"/>
    <w:multiLevelType w:val="singleLevel"/>
    <w:tmpl w:val="EB047618"/>
    <w:lvl w:ilvl="0">
      <w:start w:val="1"/>
      <w:numFmt w:val="decimal"/>
      <w:lvlText w:val="%1."/>
      <w:legacy w:legacy="1" w:legacySpace="0" w:legacyIndent="360"/>
      <w:lvlJc w:val="left"/>
      <w:pPr>
        <w:ind w:left="720" w:hanging="360"/>
      </w:pPr>
    </w:lvl>
  </w:abstractNum>
  <w:abstractNum w:abstractNumId="111" w15:restartNumberingAfterBreak="0">
    <w:nsid w:val="43E97BC3"/>
    <w:multiLevelType w:val="hybridMultilevel"/>
    <w:tmpl w:val="9170E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445C353A"/>
    <w:multiLevelType w:val="multilevel"/>
    <w:tmpl w:val="82568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4D74108"/>
    <w:multiLevelType w:val="hybridMultilevel"/>
    <w:tmpl w:val="26283948"/>
    <w:lvl w:ilvl="0" w:tplc="FEC0D17C">
      <w:start w:val="9"/>
      <w:numFmt w:val="decimal"/>
      <w:lvlText w:val="%1."/>
      <w:lvlJc w:val="left"/>
      <w:pPr>
        <w:ind w:left="936"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54244E6"/>
    <w:multiLevelType w:val="hybridMultilevel"/>
    <w:tmpl w:val="CF2EA6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59071EC"/>
    <w:multiLevelType w:val="singleLevel"/>
    <w:tmpl w:val="04090001"/>
    <w:lvl w:ilvl="0">
      <w:start w:val="1"/>
      <w:numFmt w:val="bullet"/>
      <w:lvlText w:val=""/>
      <w:lvlJc w:val="left"/>
      <w:pPr>
        <w:ind w:left="720" w:hanging="360"/>
      </w:pPr>
      <w:rPr>
        <w:rFonts w:ascii="Symbol" w:hAnsi="Symbol" w:hint="default"/>
      </w:rPr>
    </w:lvl>
  </w:abstractNum>
  <w:abstractNum w:abstractNumId="116" w15:restartNumberingAfterBreak="0">
    <w:nsid w:val="45C60EB4"/>
    <w:multiLevelType w:val="singleLevel"/>
    <w:tmpl w:val="75EC3D34"/>
    <w:lvl w:ilvl="0">
      <w:start w:val="1"/>
      <w:numFmt w:val="decimal"/>
      <w:lvlText w:val="%1."/>
      <w:legacy w:legacy="1" w:legacySpace="0" w:legacyIndent="360"/>
      <w:lvlJc w:val="left"/>
      <w:pPr>
        <w:ind w:left="720" w:hanging="360"/>
      </w:pPr>
    </w:lvl>
  </w:abstractNum>
  <w:abstractNum w:abstractNumId="117" w15:restartNumberingAfterBreak="0">
    <w:nsid w:val="46142FB2"/>
    <w:multiLevelType w:val="hybridMultilevel"/>
    <w:tmpl w:val="E29E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64D4228"/>
    <w:multiLevelType w:val="hybridMultilevel"/>
    <w:tmpl w:val="969C4E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 w15:restartNumberingAfterBreak="0">
    <w:nsid w:val="467F31D8"/>
    <w:multiLevelType w:val="multilevel"/>
    <w:tmpl w:val="35D48306"/>
    <w:lvl w:ilvl="0">
      <w:start w:val="1"/>
      <w:numFmt w:val="decimal"/>
      <w:lvlText w:val="%1."/>
      <w:lvlJc w:val="left"/>
      <w:pPr>
        <w:ind w:left="1800" w:hanging="360"/>
      </w:pPr>
      <w:rPr>
        <w:rFonts w:hint="default"/>
      </w:rPr>
    </w:lvl>
    <w:lvl w:ilvl="1">
      <w:start w:val="1"/>
      <w:numFmt w:val="bullet"/>
      <w:lvlText w:val=""/>
      <w:lvlJc w:val="left"/>
      <w:pPr>
        <w:ind w:left="2520" w:hanging="360"/>
      </w:pPr>
      <w:rPr>
        <w:rFonts w:ascii="Symbol" w:hAnsi="Symbol" w:hint="default"/>
      </w:rPr>
    </w:lvl>
    <w:lvl w:ilvl="2">
      <w:start w:val="1"/>
      <w:numFmt w:val="decimal"/>
      <w:lvlText w:val="%3."/>
      <w:lvlJc w:val="left"/>
      <w:pPr>
        <w:ind w:left="3240" w:hanging="360"/>
      </w:pPr>
      <w:rPr>
        <w:rFonts w:hint="default"/>
      </w:rPr>
    </w:lvl>
    <w:lvl w:ilvl="3">
      <w:start w:val="1"/>
      <w:numFmt w:val="decimal"/>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decimal"/>
      <w:lvlText w:val="%6."/>
      <w:lvlJc w:val="left"/>
      <w:pPr>
        <w:ind w:left="5400" w:hanging="360"/>
      </w:pPr>
      <w:rPr>
        <w:rFonts w:hint="default"/>
      </w:rPr>
    </w:lvl>
    <w:lvl w:ilvl="6">
      <w:start w:val="1"/>
      <w:numFmt w:val="decimal"/>
      <w:lvlText w:val="%7."/>
      <w:lvlJc w:val="left"/>
      <w:pPr>
        <w:ind w:left="6120" w:hanging="360"/>
      </w:pPr>
      <w:rPr>
        <w:rFonts w:hint="default"/>
      </w:rPr>
    </w:lvl>
    <w:lvl w:ilvl="7">
      <w:start w:val="1"/>
      <w:numFmt w:val="decimal"/>
      <w:lvlText w:val="%8."/>
      <w:lvlJc w:val="left"/>
      <w:pPr>
        <w:ind w:left="6840" w:hanging="360"/>
      </w:pPr>
      <w:rPr>
        <w:rFonts w:hint="default"/>
      </w:rPr>
    </w:lvl>
    <w:lvl w:ilvl="8">
      <w:numFmt w:val="decimal"/>
      <w:lvlText w:val=""/>
      <w:lvlJc w:val="left"/>
      <w:pPr>
        <w:ind w:left="0" w:firstLine="0"/>
      </w:pPr>
      <w:rPr>
        <w:rFonts w:hint="default"/>
      </w:rPr>
    </w:lvl>
  </w:abstractNum>
  <w:abstractNum w:abstractNumId="120" w15:restartNumberingAfterBreak="0">
    <w:nsid w:val="46BD143A"/>
    <w:multiLevelType w:val="multilevel"/>
    <w:tmpl w:val="73BA2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74E37C3"/>
    <w:multiLevelType w:val="singleLevel"/>
    <w:tmpl w:val="D6AAE216"/>
    <w:lvl w:ilvl="0">
      <w:start w:val="1"/>
      <w:numFmt w:val="decimal"/>
      <w:lvlText w:val="%1."/>
      <w:legacy w:legacy="1" w:legacySpace="0" w:legacyIndent="360"/>
      <w:lvlJc w:val="left"/>
      <w:pPr>
        <w:ind w:left="720" w:hanging="360"/>
      </w:pPr>
    </w:lvl>
  </w:abstractNum>
  <w:abstractNum w:abstractNumId="122" w15:restartNumberingAfterBreak="0">
    <w:nsid w:val="47821202"/>
    <w:multiLevelType w:val="hybridMultilevel"/>
    <w:tmpl w:val="35F42B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15:restartNumberingAfterBreak="0">
    <w:nsid w:val="47AF5A29"/>
    <w:multiLevelType w:val="multilevel"/>
    <w:tmpl w:val="00000000"/>
    <w:lvl w:ilvl="0">
      <w:start w:val="1"/>
      <w:numFmt w:val="decimal"/>
      <w:lvlText w:val="%1."/>
      <w:lvlJc w:val="left"/>
      <w:pPr>
        <w:ind w:left="1800" w:hanging="360"/>
      </w:pPr>
    </w:lvl>
    <w:lvl w:ilvl="1">
      <w:start w:val="1"/>
      <w:numFmt w:val="decimal"/>
      <w:lvlText w:val="%2."/>
      <w:lvlJc w:val="left"/>
      <w:pPr>
        <w:ind w:left="2520" w:hanging="360"/>
      </w:p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numFmt w:val="decimal"/>
      <w:lvlText w:val=""/>
      <w:lvlJc w:val="left"/>
    </w:lvl>
  </w:abstractNum>
  <w:abstractNum w:abstractNumId="124" w15:restartNumberingAfterBreak="0">
    <w:nsid w:val="47BC3E03"/>
    <w:multiLevelType w:val="hybridMultilevel"/>
    <w:tmpl w:val="867A9B2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15:restartNumberingAfterBreak="0">
    <w:nsid w:val="48912A3E"/>
    <w:multiLevelType w:val="hybridMultilevel"/>
    <w:tmpl w:val="76DE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9A6DB4"/>
    <w:multiLevelType w:val="hybridMultilevel"/>
    <w:tmpl w:val="44E8EC3E"/>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4A1E1CE3"/>
    <w:multiLevelType w:val="hybridMultilevel"/>
    <w:tmpl w:val="C896B7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4D834DA5"/>
    <w:multiLevelType w:val="hybridMultilevel"/>
    <w:tmpl w:val="70A618A8"/>
    <w:lvl w:ilvl="0" w:tplc="0C58FDC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9" w15:restartNumberingAfterBreak="0">
    <w:nsid w:val="4E753133"/>
    <w:multiLevelType w:val="multilevel"/>
    <w:tmpl w:val="827C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C27D25"/>
    <w:multiLevelType w:val="hybridMultilevel"/>
    <w:tmpl w:val="4424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43DCA"/>
    <w:multiLevelType w:val="multilevel"/>
    <w:tmpl w:val="38FE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1E92628"/>
    <w:multiLevelType w:val="hybridMultilevel"/>
    <w:tmpl w:val="2E26AE4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Arial"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3" w15:restartNumberingAfterBreak="0">
    <w:nsid w:val="52D7412C"/>
    <w:multiLevelType w:val="hybridMultilevel"/>
    <w:tmpl w:val="017E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38E246A"/>
    <w:multiLevelType w:val="hybridMultilevel"/>
    <w:tmpl w:val="57D2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3B87471"/>
    <w:multiLevelType w:val="hybridMultilevel"/>
    <w:tmpl w:val="B7DE6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55EA48BB"/>
    <w:multiLevelType w:val="hybridMultilevel"/>
    <w:tmpl w:val="DDA80A8C"/>
    <w:lvl w:ilvl="0" w:tplc="35823D58">
      <w:start w:val="1"/>
      <w:numFmt w:val="bullet"/>
      <w:lvlText w:val=""/>
      <w:lvlJc w:val="center"/>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137" w15:restartNumberingAfterBreak="0">
    <w:nsid w:val="56B118F4"/>
    <w:multiLevelType w:val="multilevel"/>
    <w:tmpl w:val="2266E5B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83E78D3"/>
    <w:multiLevelType w:val="singleLevel"/>
    <w:tmpl w:val="2AF2DA5A"/>
    <w:lvl w:ilvl="0">
      <w:start w:val="1"/>
      <w:numFmt w:val="decimal"/>
      <w:lvlText w:val="%1."/>
      <w:legacy w:legacy="1" w:legacySpace="0" w:legacyIndent="360"/>
      <w:lvlJc w:val="left"/>
      <w:pPr>
        <w:ind w:left="720" w:hanging="360"/>
      </w:pPr>
    </w:lvl>
  </w:abstractNum>
  <w:abstractNum w:abstractNumId="139" w15:restartNumberingAfterBreak="0">
    <w:nsid w:val="585928BB"/>
    <w:multiLevelType w:val="hybridMultilevel"/>
    <w:tmpl w:val="75D283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0" w15:restartNumberingAfterBreak="0">
    <w:nsid w:val="5A577C36"/>
    <w:multiLevelType w:val="singleLevel"/>
    <w:tmpl w:val="2C7601BC"/>
    <w:lvl w:ilvl="0">
      <w:numFmt w:val="bullet"/>
      <w:lvlText w:val=""/>
      <w:lvlJc w:val="left"/>
      <w:pPr>
        <w:tabs>
          <w:tab w:val="num" w:pos="720"/>
        </w:tabs>
        <w:ind w:left="720" w:hanging="720"/>
      </w:pPr>
      <w:rPr>
        <w:rFonts w:ascii="Symbol" w:hAnsi="Symbol" w:hint="default"/>
      </w:rPr>
    </w:lvl>
  </w:abstractNum>
  <w:abstractNum w:abstractNumId="141" w15:restartNumberingAfterBreak="0">
    <w:nsid w:val="5AA40347"/>
    <w:multiLevelType w:val="multilevel"/>
    <w:tmpl w:val="BB461A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2" w15:restartNumberingAfterBreak="0">
    <w:nsid w:val="5ADA238D"/>
    <w:multiLevelType w:val="multilevel"/>
    <w:tmpl w:val="1D0CD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B784EEC"/>
    <w:multiLevelType w:val="hybridMultilevel"/>
    <w:tmpl w:val="39189C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BA46CE0"/>
    <w:multiLevelType w:val="hybridMultilevel"/>
    <w:tmpl w:val="3AB2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B86331"/>
    <w:multiLevelType w:val="multilevel"/>
    <w:tmpl w:val="AF82B0E8"/>
    <w:lvl w:ilvl="0">
      <w:start w:val="1"/>
      <w:numFmt w:val="decimal"/>
      <w:lvlText w:val="%1."/>
      <w:lvlJc w:val="left"/>
      <w:pPr>
        <w:ind w:left="1800" w:hanging="360"/>
      </w:pPr>
      <w:rPr>
        <w:rFonts w:hint="default"/>
      </w:rPr>
    </w:lvl>
    <w:lvl w:ilvl="1">
      <w:start w:val="1"/>
      <w:numFmt w:val="decimal"/>
      <w:lvlText w:val="%2."/>
      <w:lvlJc w:val="left"/>
      <w:pPr>
        <w:ind w:left="2520" w:hanging="360"/>
      </w:pPr>
      <w:rPr>
        <w:rFonts w:hint="default"/>
      </w:rPr>
    </w:lvl>
    <w:lvl w:ilvl="2">
      <w:start w:val="1"/>
      <w:numFmt w:val="decimal"/>
      <w:lvlText w:val="%3."/>
      <w:lvlJc w:val="left"/>
      <w:pPr>
        <w:ind w:left="3240" w:hanging="360"/>
      </w:pPr>
      <w:rPr>
        <w:rFonts w:hint="default"/>
      </w:rPr>
    </w:lvl>
    <w:lvl w:ilvl="3">
      <w:start w:val="1"/>
      <w:numFmt w:val="decimal"/>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decimal"/>
      <w:lvlText w:val="%6."/>
      <w:lvlJc w:val="left"/>
      <w:pPr>
        <w:ind w:left="5400" w:hanging="360"/>
      </w:pPr>
      <w:rPr>
        <w:rFonts w:hint="default"/>
      </w:rPr>
    </w:lvl>
    <w:lvl w:ilvl="6">
      <w:start w:val="1"/>
      <w:numFmt w:val="decimal"/>
      <w:lvlText w:val="%7."/>
      <w:lvlJc w:val="left"/>
      <w:pPr>
        <w:ind w:left="6120" w:hanging="360"/>
      </w:pPr>
      <w:rPr>
        <w:rFonts w:hint="default"/>
      </w:rPr>
    </w:lvl>
    <w:lvl w:ilvl="7">
      <w:start w:val="1"/>
      <w:numFmt w:val="decimal"/>
      <w:lvlText w:val="%8."/>
      <w:lvlJc w:val="left"/>
      <w:pPr>
        <w:ind w:left="6840" w:hanging="360"/>
      </w:pPr>
      <w:rPr>
        <w:rFonts w:hint="default"/>
      </w:rPr>
    </w:lvl>
    <w:lvl w:ilvl="8">
      <w:numFmt w:val="decimal"/>
      <w:lvlText w:val=""/>
      <w:lvlJc w:val="left"/>
      <w:pPr>
        <w:ind w:left="0" w:firstLine="0"/>
      </w:pPr>
      <w:rPr>
        <w:rFonts w:hint="default"/>
      </w:rPr>
    </w:lvl>
  </w:abstractNum>
  <w:abstractNum w:abstractNumId="146" w15:restartNumberingAfterBreak="0">
    <w:nsid w:val="5C267309"/>
    <w:multiLevelType w:val="hybridMultilevel"/>
    <w:tmpl w:val="E8E42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CA91AC8"/>
    <w:multiLevelType w:val="multilevel"/>
    <w:tmpl w:val="39A6E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CFB4181"/>
    <w:multiLevelType w:val="singleLevel"/>
    <w:tmpl w:val="8A3458D8"/>
    <w:lvl w:ilvl="0">
      <w:start w:val="1"/>
      <w:numFmt w:val="decimal"/>
      <w:lvlText w:val="%1."/>
      <w:legacy w:legacy="1" w:legacySpace="0" w:legacyIndent="360"/>
      <w:lvlJc w:val="left"/>
      <w:pPr>
        <w:ind w:left="720" w:hanging="360"/>
      </w:pPr>
    </w:lvl>
  </w:abstractNum>
  <w:abstractNum w:abstractNumId="149" w15:restartNumberingAfterBreak="0">
    <w:nsid w:val="5D4330AF"/>
    <w:multiLevelType w:val="hybridMultilevel"/>
    <w:tmpl w:val="CECAD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E007CE7"/>
    <w:multiLevelType w:val="hybridMultilevel"/>
    <w:tmpl w:val="FD44DB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1" w15:restartNumberingAfterBreak="0">
    <w:nsid w:val="5E1A44AB"/>
    <w:multiLevelType w:val="hybridMultilevel"/>
    <w:tmpl w:val="F6165FF4"/>
    <w:lvl w:ilvl="0" w:tplc="47A884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F0E62E1"/>
    <w:multiLevelType w:val="hybridMultilevel"/>
    <w:tmpl w:val="223E16AA"/>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84A9872">
      <w:start w:val="1"/>
      <w:numFmt w:val="lowerLetter"/>
      <w:lvlText w:val="%2."/>
      <w:lvlJc w:val="left"/>
      <w:pPr>
        <w:ind w:left="1425"/>
      </w:pPr>
      <w:rPr>
        <w:rFonts w:ascii="Arial" w:hAnsi="Arial" w:cs="Times New Roman" w:hint="default"/>
        <w:b w:val="0"/>
        <w:i w:val="0"/>
        <w:strike w:val="0"/>
        <w:dstrike w:val="0"/>
        <w:color w:val="000000"/>
        <w:sz w:val="22"/>
        <w:szCs w:val="24"/>
        <w:u w:val="none" w:color="000000"/>
        <w:bdr w:val="none" w:sz="0" w:space="0" w:color="auto"/>
        <w:shd w:val="clear" w:color="auto" w:fill="auto"/>
        <w:vertAlign w:val="baseline"/>
      </w:rPr>
    </w:lvl>
    <w:lvl w:ilvl="2" w:tplc="9A8C58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407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EE4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4E0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2E6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AF3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203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01D7DFC"/>
    <w:multiLevelType w:val="hybridMultilevel"/>
    <w:tmpl w:val="06B23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15:restartNumberingAfterBreak="0">
    <w:nsid w:val="603E673B"/>
    <w:multiLevelType w:val="hybridMultilevel"/>
    <w:tmpl w:val="6EE6C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B81987"/>
    <w:multiLevelType w:val="singleLevel"/>
    <w:tmpl w:val="0F0A4790"/>
    <w:lvl w:ilvl="0">
      <w:start w:val="1"/>
      <w:numFmt w:val="decimal"/>
      <w:lvlText w:val="%1."/>
      <w:legacy w:legacy="1" w:legacySpace="0" w:legacyIndent="360"/>
      <w:lvlJc w:val="left"/>
      <w:pPr>
        <w:ind w:left="720" w:hanging="360"/>
      </w:pPr>
    </w:lvl>
  </w:abstractNum>
  <w:abstractNum w:abstractNumId="156" w15:restartNumberingAfterBreak="0">
    <w:nsid w:val="63556CBC"/>
    <w:multiLevelType w:val="hybridMultilevel"/>
    <w:tmpl w:val="5EA8A8F4"/>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57" w15:restartNumberingAfterBreak="0">
    <w:nsid w:val="636B38C6"/>
    <w:multiLevelType w:val="hybridMultilevel"/>
    <w:tmpl w:val="5C129986"/>
    <w:lvl w:ilvl="0" w:tplc="04090001">
      <w:start w:val="1"/>
      <w:numFmt w:val="bullet"/>
      <w:lvlText w:val=""/>
      <w:lvlJc w:val="left"/>
      <w:pPr>
        <w:ind w:left="360" w:hanging="360"/>
      </w:pPr>
      <w:rPr>
        <w:rFonts w:ascii="Symbol" w:hAnsi="Symbol" w:hint="default"/>
      </w:rPr>
    </w:lvl>
    <w:lvl w:ilvl="1" w:tplc="22A44AA8">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3701328"/>
    <w:multiLevelType w:val="hybridMultilevel"/>
    <w:tmpl w:val="47223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63B14E0C"/>
    <w:multiLevelType w:val="singleLevel"/>
    <w:tmpl w:val="D6AAE216"/>
    <w:lvl w:ilvl="0">
      <w:start w:val="1"/>
      <w:numFmt w:val="decimal"/>
      <w:lvlText w:val="%1."/>
      <w:legacy w:legacy="1" w:legacySpace="0" w:legacyIndent="360"/>
      <w:lvlJc w:val="left"/>
      <w:pPr>
        <w:ind w:left="720" w:hanging="360"/>
      </w:pPr>
    </w:lvl>
  </w:abstractNum>
  <w:abstractNum w:abstractNumId="160" w15:restartNumberingAfterBreak="0">
    <w:nsid w:val="63C41394"/>
    <w:multiLevelType w:val="hybridMultilevel"/>
    <w:tmpl w:val="AE766334"/>
    <w:lvl w:ilvl="0" w:tplc="3AE25A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4403801"/>
    <w:multiLevelType w:val="hybridMultilevel"/>
    <w:tmpl w:val="88A0E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5582945"/>
    <w:multiLevelType w:val="singleLevel"/>
    <w:tmpl w:val="FFCAAC48"/>
    <w:lvl w:ilvl="0">
      <w:start w:val="1"/>
      <w:numFmt w:val="decimal"/>
      <w:lvlText w:val="%1."/>
      <w:legacy w:legacy="1" w:legacySpace="0" w:legacyIndent="360"/>
      <w:lvlJc w:val="left"/>
      <w:pPr>
        <w:ind w:left="720" w:hanging="360"/>
      </w:pPr>
    </w:lvl>
  </w:abstractNum>
  <w:abstractNum w:abstractNumId="163" w15:restartNumberingAfterBreak="0">
    <w:nsid w:val="65CD3908"/>
    <w:multiLevelType w:val="hybridMultilevel"/>
    <w:tmpl w:val="FDC4E336"/>
    <w:lvl w:ilvl="0" w:tplc="58C87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665468F9"/>
    <w:multiLevelType w:val="multilevel"/>
    <w:tmpl w:val="AB92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6674FA7"/>
    <w:multiLevelType w:val="hybridMultilevel"/>
    <w:tmpl w:val="3876779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67E45DFD"/>
    <w:multiLevelType w:val="hybridMultilevel"/>
    <w:tmpl w:val="01FC620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Arial"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7" w15:restartNumberingAfterBreak="0">
    <w:nsid w:val="683463BF"/>
    <w:multiLevelType w:val="multilevel"/>
    <w:tmpl w:val="58AE628E"/>
    <w:lvl w:ilvl="0">
      <w:start w:val="1"/>
      <w:numFmt w:val="decimal"/>
      <w:pStyle w:val="FSSLLevel1"/>
      <w:lvlText w:val="%1"/>
      <w:lvlJc w:val="left"/>
      <w:pPr>
        <w:tabs>
          <w:tab w:val="num" w:pos="360"/>
        </w:tabs>
        <w:ind w:left="360" w:hanging="360"/>
      </w:pPr>
    </w:lvl>
    <w:lvl w:ilvl="1">
      <w:start w:val="1"/>
      <w:numFmt w:val="decimal"/>
      <w:pStyle w:val="FSSLLevel2"/>
      <w:lvlText w:val="%1.%2"/>
      <w:lvlJc w:val="left"/>
      <w:pPr>
        <w:tabs>
          <w:tab w:val="num" w:pos="720"/>
        </w:tabs>
        <w:ind w:left="720" w:hanging="720"/>
      </w:pPr>
    </w:lvl>
    <w:lvl w:ilvl="2">
      <w:start w:val="1"/>
      <w:numFmt w:val="decimal"/>
      <w:pStyle w:val="FSSLLevel3"/>
      <w:lvlText w:val="%1.%2.%3"/>
      <w:lvlJc w:val="left"/>
      <w:pPr>
        <w:tabs>
          <w:tab w:val="num" w:pos="1008"/>
        </w:tabs>
        <w:ind w:left="1008" w:hanging="1008"/>
      </w:pPr>
    </w:lvl>
    <w:lvl w:ilvl="3">
      <w:start w:val="1"/>
      <w:numFmt w:val="decimal"/>
      <w:pStyle w:val="FSSLLevel4Heading"/>
      <w:lvlText w:val="%1.%2.%3.%4"/>
      <w:lvlJc w:val="left"/>
      <w:pPr>
        <w:tabs>
          <w:tab w:val="num" w:pos="1296"/>
        </w:tabs>
        <w:ind w:left="1296" w:hanging="1296"/>
      </w:pPr>
    </w:lvl>
    <w:lvl w:ilvl="4">
      <w:start w:val="1"/>
      <w:numFmt w:val="decimal"/>
      <w:pStyle w:val="FSSLLevel5Heading"/>
      <w:lvlText w:val="%1.%2.%3.%4.%5"/>
      <w:lvlJc w:val="left"/>
      <w:pPr>
        <w:tabs>
          <w:tab w:val="num" w:pos="1584"/>
        </w:tabs>
        <w:ind w:left="1584" w:hanging="1584"/>
      </w:pPr>
    </w:lvl>
    <w:lvl w:ilvl="5">
      <w:start w:val="1"/>
      <w:numFmt w:val="decimal"/>
      <w:pStyle w:val="FSSLLevel6Heading"/>
      <w:lvlText w:val="%1.%2.%3.%4.%5.%6"/>
      <w:lvlJc w:val="left"/>
      <w:pPr>
        <w:tabs>
          <w:tab w:val="num" w:pos="1872"/>
        </w:tabs>
        <w:ind w:left="1872" w:hanging="1872"/>
      </w:pPr>
    </w:lvl>
    <w:lvl w:ilvl="6">
      <w:start w:val="1"/>
      <w:numFmt w:val="decimal"/>
      <w:pStyle w:val="FSSLLevel7Heading"/>
      <w:lvlText w:val="%1.%2.%3.%4.%5.%6.%7"/>
      <w:lvlJc w:val="left"/>
      <w:pPr>
        <w:tabs>
          <w:tab w:val="num" w:pos="2160"/>
        </w:tabs>
        <w:ind w:left="2160" w:hanging="2160"/>
      </w:pPr>
    </w:lvl>
    <w:lvl w:ilvl="7">
      <w:start w:val="1"/>
      <w:numFmt w:val="decimal"/>
      <w:pStyle w:val="FSSLLevel8Heading"/>
      <w:lvlText w:val="%1.%2.%3.%4.%5.%6.%7.%8"/>
      <w:lvlJc w:val="left"/>
      <w:pPr>
        <w:tabs>
          <w:tab w:val="num" w:pos="2520"/>
        </w:tabs>
        <w:ind w:left="2520" w:hanging="2520"/>
      </w:pPr>
    </w:lvl>
    <w:lvl w:ilvl="8">
      <w:start w:val="1"/>
      <w:numFmt w:val="decimal"/>
      <w:pStyle w:val="FSSLLevel9Heading"/>
      <w:lvlText w:val="%1.%2.%3.%4.%5.%6.%7.%8.%9"/>
      <w:lvlJc w:val="left"/>
      <w:pPr>
        <w:tabs>
          <w:tab w:val="num" w:pos="2736"/>
        </w:tabs>
        <w:ind w:left="2736" w:hanging="2736"/>
      </w:pPr>
    </w:lvl>
  </w:abstractNum>
  <w:abstractNum w:abstractNumId="168" w15:restartNumberingAfterBreak="0">
    <w:nsid w:val="68CF1E93"/>
    <w:multiLevelType w:val="singleLevel"/>
    <w:tmpl w:val="6CD48DA8"/>
    <w:lvl w:ilvl="0">
      <w:start w:val="1"/>
      <w:numFmt w:val="decimal"/>
      <w:lvlText w:val="%1."/>
      <w:legacy w:legacy="1" w:legacySpace="0" w:legacyIndent="360"/>
      <w:lvlJc w:val="left"/>
      <w:pPr>
        <w:ind w:left="720" w:hanging="360"/>
      </w:pPr>
    </w:lvl>
  </w:abstractNum>
  <w:abstractNum w:abstractNumId="169" w15:restartNumberingAfterBreak="0">
    <w:nsid w:val="68DA42FB"/>
    <w:multiLevelType w:val="hybridMultilevel"/>
    <w:tmpl w:val="AAF4D2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0" w15:restartNumberingAfterBreak="0">
    <w:nsid w:val="6999629C"/>
    <w:multiLevelType w:val="hybridMultilevel"/>
    <w:tmpl w:val="7BE0A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ACC6A4A"/>
    <w:multiLevelType w:val="hybridMultilevel"/>
    <w:tmpl w:val="F1362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B590B9F"/>
    <w:multiLevelType w:val="singleLevel"/>
    <w:tmpl w:val="D6AAE216"/>
    <w:lvl w:ilvl="0">
      <w:start w:val="1"/>
      <w:numFmt w:val="decimal"/>
      <w:lvlText w:val="%1."/>
      <w:legacy w:legacy="1" w:legacySpace="0" w:legacyIndent="360"/>
      <w:lvlJc w:val="left"/>
      <w:pPr>
        <w:ind w:left="720" w:hanging="360"/>
      </w:pPr>
    </w:lvl>
  </w:abstractNum>
  <w:abstractNum w:abstractNumId="173" w15:restartNumberingAfterBreak="0">
    <w:nsid w:val="6C607582"/>
    <w:multiLevelType w:val="hybridMultilevel"/>
    <w:tmpl w:val="BA944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6CCD4478"/>
    <w:multiLevelType w:val="hybridMultilevel"/>
    <w:tmpl w:val="D90067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5" w15:restartNumberingAfterBreak="0">
    <w:nsid w:val="6D0C44CF"/>
    <w:multiLevelType w:val="singleLevel"/>
    <w:tmpl w:val="2C7601BC"/>
    <w:lvl w:ilvl="0">
      <w:numFmt w:val="bullet"/>
      <w:lvlText w:val=""/>
      <w:lvlJc w:val="left"/>
      <w:pPr>
        <w:tabs>
          <w:tab w:val="num" w:pos="720"/>
        </w:tabs>
        <w:ind w:left="720" w:hanging="720"/>
      </w:pPr>
      <w:rPr>
        <w:rFonts w:ascii="Symbol" w:hAnsi="Symbol" w:hint="default"/>
      </w:rPr>
    </w:lvl>
  </w:abstractNum>
  <w:abstractNum w:abstractNumId="176" w15:restartNumberingAfterBreak="0">
    <w:nsid w:val="6D2A3B3C"/>
    <w:multiLevelType w:val="hybridMultilevel"/>
    <w:tmpl w:val="7F068B2C"/>
    <w:lvl w:ilvl="0" w:tplc="267E1A3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7" w15:restartNumberingAfterBreak="0">
    <w:nsid w:val="6D676729"/>
    <w:multiLevelType w:val="singleLevel"/>
    <w:tmpl w:val="BE22AA6A"/>
    <w:lvl w:ilvl="0">
      <w:start w:val="1"/>
      <w:numFmt w:val="decimal"/>
      <w:lvlText w:val="%1."/>
      <w:legacy w:legacy="1" w:legacySpace="0" w:legacyIndent="360"/>
      <w:lvlJc w:val="left"/>
      <w:pPr>
        <w:ind w:left="720" w:hanging="360"/>
      </w:pPr>
    </w:lvl>
  </w:abstractNum>
  <w:abstractNum w:abstractNumId="178" w15:restartNumberingAfterBreak="0">
    <w:nsid w:val="6EBF62CF"/>
    <w:multiLevelType w:val="hybridMultilevel"/>
    <w:tmpl w:val="F3DE4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276CD6"/>
    <w:multiLevelType w:val="hybridMultilevel"/>
    <w:tmpl w:val="D666928E"/>
    <w:lvl w:ilvl="0" w:tplc="76728E6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986987"/>
    <w:multiLevelType w:val="hybridMultilevel"/>
    <w:tmpl w:val="98708CEA"/>
    <w:lvl w:ilvl="0" w:tplc="18E68EB2">
      <w:start w:val="1"/>
      <w:numFmt w:val="decimal"/>
      <w:lvlText w:val="%1."/>
      <w:lvlJc w:val="left"/>
      <w:pPr>
        <w:ind w:left="1800" w:hanging="360"/>
      </w:pPr>
      <w:rPr>
        <w:rFonts w:hint="default"/>
        <w:b w:val="0"/>
        <w:i w:val="0"/>
      </w:rPr>
    </w:lvl>
    <w:lvl w:ilvl="1" w:tplc="04090015">
      <w:start w:val="1"/>
      <w:numFmt w:val="upp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15:restartNumberingAfterBreak="0">
    <w:nsid w:val="703613AE"/>
    <w:multiLevelType w:val="multilevel"/>
    <w:tmpl w:val="4F5A89F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2" w15:restartNumberingAfterBreak="0">
    <w:nsid w:val="71B75648"/>
    <w:multiLevelType w:val="multilevel"/>
    <w:tmpl w:val="900EFF5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3" w15:restartNumberingAfterBreak="0">
    <w:nsid w:val="7327734B"/>
    <w:multiLevelType w:val="multilevel"/>
    <w:tmpl w:val="CF186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32C2698"/>
    <w:multiLevelType w:val="singleLevel"/>
    <w:tmpl w:val="8C16B0EA"/>
    <w:lvl w:ilvl="0">
      <w:start w:val="1"/>
      <w:numFmt w:val="decimal"/>
      <w:lvlText w:val="%1."/>
      <w:legacy w:legacy="1" w:legacySpace="0" w:legacyIndent="360"/>
      <w:lvlJc w:val="left"/>
      <w:pPr>
        <w:ind w:left="720" w:hanging="360"/>
      </w:pPr>
    </w:lvl>
  </w:abstractNum>
  <w:abstractNum w:abstractNumId="185" w15:restartNumberingAfterBreak="0">
    <w:nsid w:val="73CE6F32"/>
    <w:multiLevelType w:val="multilevel"/>
    <w:tmpl w:val="5CC0BB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6" w15:restartNumberingAfterBreak="0">
    <w:nsid w:val="74471FFE"/>
    <w:multiLevelType w:val="hybridMultilevel"/>
    <w:tmpl w:val="F6083E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4B34344"/>
    <w:multiLevelType w:val="hybridMultilevel"/>
    <w:tmpl w:val="8444CB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15:restartNumberingAfterBreak="0">
    <w:nsid w:val="74F40A2E"/>
    <w:multiLevelType w:val="hybridMultilevel"/>
    <w:tmpl w:val="4E326D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5E82793"/>
    <w:multiLevelType w:val="hybridMultilevel"/>
    <w:tmpl w:val="DE2AA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7B47AA5"/>
    <w:multiLevelType w:val="singleLevel"/>
    <w:tmpl w:val="9C4C8D6E"/>
    <w:lvl w:ilvl="0">
      <w:start w:val="1"/>
      <w:numFmt w:val="lowerLetter"/>
      <w:lvlText w:val="%1)"/>
      <w:legacy w:legacy="1" w:legacySpace="0" w:legacyIndent="360"/>
      <w:lvlJc w:val="left"/>
      <w:pPr>
        <w:ind w:left="360" w:hanging="360"/>
      </w:pPr>
    </w:lvl>
  </w:abstractNum>
  <w:abstractNum w:abstractNumId="191" w15:restartNumberingAfterBreak="0">
    <w:nsid w:val="78F65317"/>
    <w:multiLevelType w:val="hybridMultilevel"/>
    <w:tmpl w:val="CFE08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15:restartNumberingAfterBreak="0">
    <w:nsid w:val="7BAF482D"/>
    <w:multiLevelType w:val="hybridMultilevel"/>
    <w:tmpl w:val="743E13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7C0E7201"/>
    <w:multiLevelType w:val="hybridMultilevel"/>
    <w:tmpl w:val="ABD6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C0F15AD"/>
    <w:multiLevelType w:val="hybridMultilevel"/>
    <w:tmpl w:val="7C5A0694"/>
    <w:lvl w:ilvl="0" w:tplc="C99843FE">
      <w:start w:val="5"/>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CC13AE6"/>
    <w:multiLevelType w:val="hybridMultilevel"/>
    <w:tmpl w:val="96F8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D40509C"/>
    <w:multiLevelType w:val="singleLevel"/>
    <w:tmpl w:val="7A8E2DB4"/>
    <w:lvl w:ilvl="0">
      <w:start w:val="1"/>
      <w:numFmt w:val="decimal"/>
      <w:lvlText w:val="%1."/>
      <w:legacy w:legacy="1" w:legacySpace="0" w:legacyIndent="360"/>
      <w:lvlJc w:val="left"/>
      <w:pPr>
        <w:ind w:left="720" w:hanging="360"/>
      </w:pPr>
    </w:lvl>
  </w:abstractNum>
  <w:abstractNum w:abstractNumId="197" w15:restartNumberingAfterBreak="0">
    <w:nsid w:val="7D847408"/>
    <w:multiLevelType w:val="hybridMultilevel"/>
    <w:tmpl w:val="596049C8"/>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84A9872">
      <w:start w:val="1"/>
      <w:numFmt w:val="lowerLetter"/>
      <w:lvlText w:val="%2."/>
      <w:lvlJc w:val="left"/>
      <w:pPr>
        <w:ind w:left="1425"/>
      </w:pPr>
      <w:rPr>
        <w:rFonts w:ascii="Arial" w:hAnsi="Arial" w:cs="Times New Roman" w:hint="default"/>
        <w:b w:val="0"/>
        <w:i w:val="0"/>
        <w:strike w:val="0"/>
        <w:dstrike w:val="0"/>
        <w:color w:val="000000"/>
        <w:sz w:val="22"/>
        <w:szCs w:val="24"/>
        <w:u w:val="none" w:color="000000"/>
        <w:bdr w:val="none" w:sz="0" w:space="0" w:color="auto"/>
        <w:shd w:val="clear" w:color="auto" w:fill="auto"/>
        <w:vertAlign w:val="baseline"/>
      </w:rPr>
    </w:lvl>
    <w:lvl w:ilvl="2" w:tplc="9A8C58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407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EE4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4E0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2E6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AF3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F203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7DC37336"/>
    <w:multiLevelType w:val="singleLevel"/>
    <w:tmpl w:val="7AEE7574"/>
    <w:lvl w:ilvl="0">
      <w:start w:val="1"/>
      <w:numFmt w:val="decimal"/>
      <w:lvlText w:val="%1."/>
      <w:legacy w:legacy="1" w:legacySpace="0" w:legacyIndent="360"/>
      <w:lvlJc w:val="left"/>
      <w:pPr>
        <w:ind w:left="720" w:hanging="360"/>
      </w:pPr>
    </w:lvl>
  </w:abstractNum>
  <w:abstractNum w:abstractNumId="199" w15:restartNumberingAfterBreak="0">
    <w:nsid w:val="7DF62640"/>
    <w:multiLevelType w:val="hybridMultilevel"/>
    <w:tmpl w:val="62141E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00" w15:restartNumberingAfterBreak="0">
    <w:nsid w:val="7EEF64B6"/>
    <w:multiLevelType w:val="hybridMultilevel"/>
    <w:tmpl w:val="BFE8A70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02"/>
  </w:num>
  <w:num w:numId="2">
    <w:abstractNumId w:val="38"/>
  </w:num>
  <w:num w:numId="3">
    <w:abstractNumId w:val="27"/>
  </w:num>
  <w:num w:numId="4">
    <w:abstractNumId w:val="76"/>
  </w:num>
  <w:num w:numId="5">
    <w:abstractNumId w:val="126"/>
  </w:num>
  <w:num w:numId="6">
    <w:abstractNumId w:val="175"/>
  </w:num>
  <w:num w:numId="7">
    <w:abstractNumId w:val="118"/>
  </w:num>
  <w:num w:numId="8">
    <w:abstractNumId w:val="140"/>
  </w:num>
  <w:num w:numId="9">
    <w:abstractNumId w:val="146"/>
  </w:num>
  <w:num w:numId="1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1">
    <w:abstractNumId w:val="62"/>
  </w:num>
  <w:num w:numId="12">
    <w:abstractNumId w:val="157"/>
  </w:num>
  <w:num w:numId="13">
    <w:abstractNumId w:val="98"/>
  </w:num>
  <w:num w:numId="14">
    <w:abstractNumId w:val="115"/>
  </w:num>
  <w:num w:numId="15">
    <w:abstractNumId w:val="173"/>
  </w:num>
  <w:num w:numId="16">
    <w:abstractNumId w:val="150"/>
  </w:num>
  <w:num w:numId="17">
    <w:abstractNumId w:val="52"/>
  </w:num>
  <w:num w:numId="18">
    <w:abstractNumId w:val="40"/>
  </w:num>
  <w:num w:numId="19">
    <w:abstractNumId w:val="97"/>
  </w:num>
  <w:num w:numId="20">
    <w:abstractNumId w:val="141"/>
  </w:num>
  <w:num w:numId="21">
    <w:abstractNumId w:val="6"/>
  </w:num>
  <w:num w:numId="22">
    <w:abstractNumId w:val="75"/>
  </w:num>
  <w:num w:numId="23">
    <w:abstractNumId w:val="129"/>
  </w:num>
  <w:num w:numId="24">
    <w:abstractNumId w:val="164"/>
  </w:num>
  <w:num w:numId="25">
    <w:abstractNumId w:val="101"/>
  </w:num>
  <w:num w:numId="26">
    <w:abstractNumId w:val="122"/>
  </w:num>
  <w:num w:numId="27">
    <w:abstractNumId w:val="139"/>
  </w:num>
  <w:num w:numId="28">
    <w:abstractNumId w:val="156"/>
  </w:num>
  <w:num w:numId="29">
    <w:abstractNumId w:val="45"/>
  </w:num>
  <w:num w:numId="30">
    <w:abstractNumId w:val="31"/>
  </w:num>
  <w:num w:numId="31">
    <w:abstractNumId w:val="123"/>
  </w:num>
  <w:num w:numId="32">
    <w:abstractNumId w:val="42"/>
  </w:num>
  <w:num w:numId="33">
    <w:abstractNumId w:val="165"/>
  </w:num>
  <w:num w:numId="34">
    <w:abstractNumId w:val="151"/>
  </w:num>
  <w:num w:numId="35">
    <w:abstractNumId w:val="59"/>
  </w:num>
  <w:num w:numId="36">
    <w:abstractNumId w:val="8"/>
  </w:num>
  <w:num w:numId="37">
    <w:abstractNumId w:val="48"/>
  </w:num>
  <w:num w:numId="38">
    <w:abstractNumId w:val="13"/>
  </w:num>
  <w:num w:numId="39">
    <w:abstractNumId w:val="67"/>
  </w:num>
  <w:num w:numId="40">
    <w:abstractNumId w:val="179"/>
  </w:num>
  <w:num w:numId="41">
    <w:abstractNumId w:val="186"/>
  </w:num>
  <w:num w:numId="42">
    <w:abstractNumId w:val="113"/>
  </w:num>
  <w:num w:numId="43">
    <w:abstractNumId w:val="143"/>
  </w:num>
  <w:num w:numId="44">
    <w:abstractNumId w:val="82"/>
  </w:num>
  <w:num w:numId="45">
    <w:abstractNumId w:val="87"/>
  </w:num>
  <w:num w:numId="46">
    <w:abstractNumId w:val="21"/>
  </w:num>
  <w:num w:numId="47">
    <w:abstractNumId w:val="64"/>
  </w:num>
  <w:num w:numId="48">
    <w:abstractNumId w:val="188"/>
  </w:num>
  <w:num w:numId="49">
    <w:abstractNumId w:val="194"/>
  </w:num>
  <w:num w:numId="50">
    <w:abstractNumId w:val="180"/>
  </w:num>
  <w:num w:numId="51">
    <w:abstractNumId w:val="25"/>
  </w:num>
  <w:num w:numId="52">
    <w:abstractNumId w:val="190"/>
  </w:num>
  <w:num w:numId="53">
    <w:abstractNumId w:val="79"/>
  </w:num>
  <w:num w:numId="54">
    <w:abstractNumId w:val="43"/>
  </w:num>
  <w:num w:numId="55">
    <w:abstractNumId w:val="58"/>
  </w:num>
  <w:num w:numId="56">
    <w:abstractNumId w:val="125"/>
  </w:num>
  <w:num w:numId="57">
    <w:abstractNumId w:val="68"/>
  </w:num>
  <w:num w:numId="58">
    <w:abstractNumId w:val="46"/>
  </w:num>
  <w:num w:numId="59">
    <w:abstractNumId w:val="152"/>
  </w:num>
  <w:num w:numId="60">
    <w:abstractNumId w:val="22"/>
  </w:num>
  <w:num w:numId="61">
    <w:abstractNumId w:val="197"/>
  </w:num>
  <w:num w:numId="62">
    <w:abstractNumId w:val="9"/>
  </w:num>
  <w:num w:numId="63">
    <w:abstractNumId w:val="195"/>
  </w:num>
  <w:num w:numId="64">
    <w:abstractNumId w:val="86"/>
  </w:num>
  <w:num w:numId="65">
    <w:abstractNumId w:val="181"/>
  </w:num>
  <w:num w:numId="66">
    <w:abstractNumId w:val="12"/>
  </w:num>
  <w:num w:numId="67">
    <w:abstractNumId w:val="185"/>
  </w:num>
  <w:num w:numId="68">
    <w:abstractNumId w:val="103"/>
  </w:num>
  <w:num w:numId="69">
    <w:abstractNumId w:val="95"/>
  </w:num>
  <w:num w:numId="70">
    <w:abstractNumId w:val="182"/>
  </w:num>
  <w:num w:numId="71">
    <w:abstractNumId w:val="7"/>
  </w:num>
  <w:num w:numId="72">
    <w:abstractNumId w:val="28"/>
  </w:num>
  <w:num w:numId="73">
    <w:abstractNumId w:val="39"/>
  </w:num>
  <w:num w:numId="74">
    <w:abstractNumId w:val="171"/>
  </w:num>
  <w:num w:numId="75">
    <w:abstractNumId w:val="65"/>
  </w:num>
  <w:num w:numId="76">
    <w:abstractNumId w:val="192"/>
  </w:num>
  <w:num w:numId="77">
    <w:abstractNumId w:val="107"/>
  </w:num>
  <w:num w:numId="78">
    <w:abstractNumId w:val="112"/>
  </w:num>
  <w:num w:numId="79">
    <w:abstractNumId w:val="147"/>
  </w:num>
  <w:num w:numId="80">
    <w:abstractNumId w:val="120"/>
  </w:num>
  <w:num w:numId="81">
    <w:abstractNumId w:val="187"/>
  </w:num>
  <w:num w:numId="82">
    <w:abstractNumId w:val="63"/>
  </w:num>
  <w:num w:numId="83">
    <w:abstractNumId w:val="133"/>
  </w:num>
  <w:num w:numId="84">
    <w:abstractNumId w:val="127"/>
  </w:num>
  <w:num w:numId="85">
    <w:abstractNumId w:val="66"/>
  </w:num>
  <w:num w:numId="86">
    <w:abstractNumId w:val="55"/>
  </w:num>
  <w:num w:numId="87">
    <w:abstractNumId w:val="137"/>
  </w:num>
  <w:num w:numId="88">
    <w:abstractNumId w:val="11"/>
  </w:num>
  <w:num w:numId="89">
    <w:abstractNumId w:val="77"/>
  </w:num>
  <w:num w:numId="90">
    <w:abstractNumId w:val="14"/>
  </w:num>
  <w:num w:numId="91">
    <w:abstractNumId w:val="50"/>
  </w:num>
  <w:num w:numId="92">
    <w:abstractNumId w:val="154"/>
  </w:num>
  <w:num w:numId="93">
    <w:abstractNumId w:val="33"/>
  </w:num>
  <w:num w:numId="94">
    <w:abstractNumId w:val="18"/>
  </w:num>
  <w:num w:numId="95">
    <w:abstractNumId w:val="132"/>
  </w:num>
  <w:num w:numId="96">
    <w:abstractNumId w:val="37"/>
  </w:num>
  <w:num w:numId="97">
    <w:abstractNumId w:val="199"/>
  </w:num>
  <w:num w:numId="98">
    <w:abstractNumId w:val="4"/>
  </w:num>
  <w:num w:numId="99">
    <w:abstractNumId w:val="74"/>
  </w:num>
  <w:num w:numId="100">
    <w:abstractNumId w:val="15"/>
  </w:num>
  <w:num w:numId="101">
    <w:abstractNumId w:val="104"/>
  </w:num>
  <w:num w:numId="102">
    <w:abstractNumId w:val="136"/>
  </w:num>
  <w:num w:numId="103">
    <w:abstractNumId w:val="166"/>
  </w:num>
  <w:num w:numId="104">
    <w:abstractNumId w:val="29"/>
  </w:num>
  <w:num w:numId="10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4"/>
  </w:num>
  <w:num w:numId="107">
    <w:abstractNumId w:val="17"/>
  </w:num>
  <w:num w:numId="108">
    <w:abstractNumId w:val="96"/>
  </w:num>
  <w:num w:numId="109">
    <w:abstractNumId w:val="161"/>
  </w:num>
  <w:num w:numId="110">
    <w:abstractNumId w:val="149"/>
  </w:num>
  <w:num w:numId="111">
    <w:abstractNumId w:val="49"/>
  </w:num>
  <w:num w:numId="112">
    <w:abstractNumId w:val="89"/>
  </w:num>
  <w:num w:numId="113">
    <w:abstractNumId w:val="94"/>
  </w:num>
  <w:num w:numId="114">
    <w:abstractNumId w:val="83"/>
  </w:num>
  <w:num w:numId="115">
    <w:abstractNumId w:val="92"/>
  </w:num>
  <w:num w:numId="116">
    <w:abstractNumId w:val="183"/>
  </w:num>
  <w:num w:numId="117">
    <w:abstractNumId w:val="93"/>
  </w:num>
  <w:num w:numId="118">
    <w:abstractNumId w:val="34"/>
  </w:num>
  <w:num w:numId="119">
    <w:abstractNumId w:val="71"/>
  </w:num>
  <w:num w:numId="120">
    <w:abstractNumId w:val="111"/>
  </w:num>
  <w:num w:numId="121">
    <w:abstractNumId w:val="90"/>
  </w:num>
  <w:num w:numId="122">
    <w:abstractNumId w:val="158"/>
  </w:num>
  <w:num w:numId="123">
    <w:abstractNumId w:val="128"/>
  </w:num>
  <w:num w:numId="124">
    <w:abstractNumId w:val="134"/>
  </w:num>
  <w:num w:numId="125">
    <w:abstractNumId w:val="105"/>
  </w:num>
  <w:num w:numId="126">
    <w:abstractNumId w:val="174"/>
  </w:num>
  <w:num w:numId="127">
    <w:abstractNumId w:val="109"/>
  </w:num>
  <w:num w:numId="128">
    <w:abstractNumId w:val="91"/>
  </w:num>
  <w:num w:numId="129">
    <w:abstractNumId w:val="70"/>
  </w:num>
  <w:num w:numId="130">
    <w:abstractNumId w:val="78"/>
  </w:num>
  <w:num w:numId="131">
    <w:abstractNumId w:val="26"/>
  </w:num>
  <w:num w:numId="132">
    <w:abstractNumId w:val="144"/>
  </w:num>
  <w:num w:numId="133">
    <w:abstractNumId w:val="41"/>
  </w:num>
  <w:num w:numId="134">
    <w:abstractNumId w:val="191"/>
  </w:num>
  <w:num w:numId="135">
    <w:abstractNumId w:val="153"/>
  </w:num>
  <w:num w:numId="136">
    <w:abstractNumId w:val="20"/>
  </w:num>
  <w:num w:numId="137">
    <w:abstractNumId w:val="3"/>
  </w:num>
  <w:num w:numId="138">
    <w:abstractNumId w:val="135"/>
  </w:num>
  <w:num w:numId="139">
    <w:abstractNumId w:val="193"/>
  </w:num>
  <w:num w:numId="140">
    <w:abstractNumId w:val="163"/>
  </w:num>
  <w:num w:numId="141">
    <w:abstractNumId w:val="142"/>
  </w:num>
  <w:num w:numId="142">
    <w:abstractNumId w:val="47"/>
  </w:num>
  <w:num w:numId="143">
    <w:abstractNumId w:val="84"/>
  </w:num>
  <w:num w:numId="144">
    <w:abstractNumId w:val="36"/>
  </w:num>
  <w:num w:numId="145">
    <w:abstractNumId w:val="35"/>
  </w:num>
  <w:num w:numId="146">
    <w:abstractNumId w:val="35"/>
    <w:lvlOverride w:ilvl="0">
      <w:lvl w:ilvl="0">
        <w:start w:val="1"/>
        <w:numFmt w:val="decimal"/>
        <w:lvlText w:val="%1."/>
        <w:legacy w:legacy="1" w:legacySpace="0" w:legacyIndent="360"/>
        <w:lvlJc w:val="left"/>
        <w:pPr>
          <w:ind w:left="720" w:hanging="360"/>
        </w:pPr>
      </w:lvl>
    </w:lvlOverride>
  </w:num>
  <w:num w:numId="147">
    <w:abstractNumId w:val="159"/>
  </w:num>
  <w:num w:numId="148">
    <w:abstractNumId w:val="159"/>
    <w:lvlOverride w:ilvl="0">
      <w:lvl w:ilvl="0">
        <w:start w:val="1"/>
        <w:numFmt w:val="decimal"/>
        <w:lvlText w:val="%1."/>
        <w:legacy w:legacy="1" w:legacySpace="0" w:legacyIndent="360"/>
        <w:lvlJc w:val="left"/>
        <w:pPr>
          <w:ind w:left="720" w:hanging="360"/>
        </w:pPr>
      </w:lvl>
    </w:lvlOverride>
  </w:num>
  <w:num w:numId="149">
    <w:abstractNumId w:val="2"/>
  </w:num>
  <w:num w:numId="150">
    <w:abstractNumId w:val="121"/>
  </w:num>
  <w:num w:numId="151">
    <w:abstractNumId w:val="69"/>
  </w:num>
  <w:num w:numId="152">
    <w:abstractNumId w:val="172"/>
  </w:num>
  <w:num w:numId="153">
    <w:abstractNumId w:val="99"/>
  </w:num>
  <w:num w:numId="154">
    <w:abstractNumId w:val="5"/>
  </w:num>
  <w:num w:numId="155">
    <w:abstractNumId w:val="108"/>
  </w:num>
  <w:num w:numId="156">
    <w:abstractNumId w:val="116"/>
  </w:num>
  <w:num w:numId="157">
    <w:abstractNumId w:val="116"/>
    <w:lvlOverride w:ilvl="0">
      <w:lvl w:ilvl="0">
        <w:start w:val="1"/>
        <w:numFmt w:val="decimal"/>
        <w:lvlText w:val="%1."/>
        <w:legacy w:legacy="1" w:legacySpace="0" w:legacyIndent="360"/>
        <w:lvlJc w:val="left"/>
        <w:pPr>
          <w:ind w:left="720" w:hanging="360"/>
        </w:pPr>
      </w:lvl>
    </w:lvlOverride>
  </w:num>
  <w:num w:numId="158">
    <w:abstractNumId w:val="168"/>
  </w:num>
  <w:num w:numId="159">
    <w:abstractNumId w:val="168"/>
    <w:lvlOverride w:ilvl="0">
      <w:lvl w:ilvl="0">
        <w:start w:val="1"/>
        <w:numFmt w:val="decimal"/>
        <w:lvlText w:val="%1."/>
        <w:legacy w:legacy="1" w:legacySpace="0" w:legacyIndent="360"/>
        <w:lvlJc w:val="left"/>
        <w:pPr>
          <w:ind w:left="720" w:hanging="360"/>
        </w:pPr>
      </w:lvl>
    </w:lvlOverride>
  </w:num>
  <w:num w:numId="160">
    <w:abstractNumId w:val="196"/>
  </w:num>
  <w:num w:numId="161">
    <w:abstractNumId w:val="196"/>
    <w:lvlOverride w:ilvl="0">
      <w:lvl w:ilvl="0">
        <w:start w:val="1"/>
        <w:numFmt w:val="decimal"/>
        <w:lvlText w:val="%1."/>
        <w:legacy w:legacy="1" w:legacySpace="0" w:legacyIndent="360"/>
        <w:lvlJc w:val="left"/>
        <w:pPr>
          <w:ind w:left="720" w:hanging="360"/>
        </w:pPr>
      </w:lvl>
    </w:lvlOverride>
  </w:num>
  <w:num w:numId="162">
    <w:abstractNumId w:val="138"/>
  </w:num>
  <w:num w:numId="163">
    <w:abstractNumId w:val="138"/>
    <w:lvlOverride w:ilvl="0">
      <w:lvl w:ilvl="0">
        <w:start w:val="1"/>
        <w:numFmt w:val="decimal"/>
        <w:lvlText w:val="%1."/>
        <w:legacy w:legacy="1" w:legacySpace="0" w:legacyIndent="360"/>
        <w:lvlJc w:val="left"/>
        <w:pPr>
          <w:ind w:left="720" w:hanging="360"/>
        </w:pPr>
      </w:lvl>
    </w:lvlOverride>
  </w:num>
  <w:num w:numId="164">
    <w:abstractNumId w:val="57"/>
  </w:num>
  <w:num w:numId="165">
    <w:abstractNumId w:val="57"/>
    <w:lvlOverride w:ilvl="0">
      <w:lvl w:ilvl="0">
        <w:start w:val="1"/>
        <w:numFmt w:val="decimal"/>
        <w:lvlText w:val="%1."/>
        <w:legacy w:legacy="1" w:legacySpace="0" w:legacyIndent="360"/>
        <w:lvlJc w:val="left"/>
        <w:pPr>
          <w:ind w:left="720" w:hanging="360"/>
        </w:pPr>
      </w:lvl>
    </w:lvlOverride>
  </w:num>
  <w:num w:numId="166">
    <w:abstractNumId w:val="155"/>
  </w:num>
  <w:num w:numId="167">
    <w:abstractNumId w:val="155"/>
    <w:lvlOverride w:ilvl="0">
      <w:lvl w:ilvl="0">
        <w:start w:val="1"/>
        <w:numFmt w:val="decimal"/>
        <w:lvlText w:val="%1."/>
        <w:legacy w:legacy="1" w:legacySpace="0" w:legacyIndent="360"/>
        <w:lvlJc w:val="left"/>
        <w:pPr>
          <w:ind w:left="720" w:hanging="360"/>
        </w:pPr>
      </w:lvl>
    </w:lvlOverride>
  </w:num>
  <w:num w:numId="168">
    <w:abstractNumId w:val="148"/>
  </w:num>
  <w:num w:numId="169">
    <w:abstractNumId w:val="148"/>
    <w:lvlOverride w:ilvl="0">
      <w:lvl w:ilvl="0">
        <w:start w:val="1"/>
        <w:numFmt w:val="decimal"/>
        <w:lvlText w:val="%1."/>
        <w:legacy w:legacy="1" w:legacySpace="0" w:legacyIndent="360"/>
        <w:lvlJc w:val="left"/>
        <w:pPr>
          <w:ind w:left="720" w:hanging="360"/>
        </w:pPr>
      </w:lvl>
    </w:lvlOverride>
  </w:num>
  <w:num w:numId="170">
    <w:abstractNumId w:val="162"/>
  </w:num>
  <w:num w:numId="171">
    <w:abstractNumId w:val="162"/>
    <w:lvlOverride w:ilvl="0">
      <w:lvl w:ilvl="0">
        <w:start w:val="1"/>
        <w:numFmt w:val="decimal"/>
        <w:lvlText w:val="%1."/>
        <w:legacy w:legacy="1" w:legacySpace="0" w:legacyIndent="360"/>
        <w:lvlJc w:val="left"/>
        <w:pPr>
          <w:ind w:left="720" w:hanging="360"/>
        </w:pPr>
      </w:lvl>
    </w:lvlOverride>
  </w:num>
  <w:num w:numId="172">
    <w:abstractNumId w:val="184"/>
  </w:num>
  <w:num w:numId="173">
    <w:abstractNumId w:val="184"/>
    <w:lvlOverride w:ilvl="0">
      <w:lvl w:ilvl="0">
        <w:start w:val="1"/>
        <w:numFmt w:val="decimal"/>
        <w:lvlText w:val="%1."/>
        <w:legacy w:legacy="1" w:legacySpace="0" w:legacyIndent="360"/>
        <w:lvlJc w:val="left"/>
        <w:pPr>
          <w:ind w:left="720" w:hanging="360"/>
        </w:pPr>
      </w:lvl>
    </w:lvlOverride>
  </w:num>
  <w:num w:numId="174">
    <w:abstractNumId w:val="110"/>
  </w:num>
  <w:num w:numId="175">
    <w:abstractNumId w:val="110"/>
    <w:lvlOverride w:ilvl="0">
      <w:lvl w:ilvl="0">
        <w:start w:val="1"/>
        <w:numFmt w:val="decimal"/>
        <w:lvlText w:val="%1."/>
        <w:legacy w:legacy="1" w:legacySpace="0" w:legacyIndent="360"/>
        <w:lvlJc w:val="left"/>
        <w:pPr>
          <w:ind w:left="720" w:hanging="360"/>
        </w:pPr>
      </w:lvl>
    </w:lvlOverride>
  </w:num>
  <w:num w:numId="176">
    <w:abstractNumId w:val="177"/>
  </w:num>
  <w:num w:numId="177">
    <w:abstractNumId w:val="177"/>
    <w:lvlOverride w:ilvl="0">
      <w:lvl w:ilvl="0">
        <w:start w:val="1"/>
        <w:numFmt w:val="decimal"/>
        <w:lvlText w:val="%1."/>
        <w:legacy w:legacy="1" w:legacySpace="0" w:legacyIndent="360"/>
        <w:lvlJc w:val="left"/>
        <w:pPr>
          <w:ind w:left="720" w:hanging="360"/>
        </w:pPr>
      </w:lvl>
    </w:lvlOverride>
  </w:num>
  <w:num w:numId="178">
    <w:abstractNumId w:val="53"/>
  </w:num>
  <w:num w:numId="179">
    <w:abstractNumId w:val="53"/>
    <w:lvlOverride w:ilvl="0">
      <w:lvl w:ilvl="0">
        <w:start w:val="1"/>
        <w:numFmt w:val="decimal"/>
        <w:lvlText w:val="%1."/>
        <w:legacy w:legacy="1" w:legacySpace="0" w:legacyIndent="360"/>
        <w:lvlJc w:val="left"/>
        <w:pPr>
          <w:ind w:left="720" w:hanging="360"/>
        </w:pPr>
      </w:lvl>
    </w:lvlOverride>
  </w:num>
  <w:num w:numId="180">
    <w:abstractNumId w:val="80"/>
  </w:num>
  <w:num w:numId="181">
    <w:abstractNumId w:val="80"/>
    <w:lvlOverride w:ilvl="0">
      <w:lvl w:ilvl="0">
        <w:start w:val="1"/>
        <w:numFmt w:val="decimal"/>
        <w:lvlText w:val="%1."/>
        <w:legacy w:legacy="1" w:legacySpace="0" w:legacyIndent="360"/>
        <w:lvlJc w:val="left"/>
        <w:pPr>
          <w:ind w:left="720" w:hanging="360"/>
        </w:pPr>
      </w:lvl>
    </w:lvlOverride>
  </w:num>
  <w:num w:numId="182">
    <w:abstractNumId w:val="54"/>
  </w:num>
  <w:num w:numId="183">
    <w:abstractNumId w:val="54"/>
    <w:lvlOverride w:ilvl="0">
      <w:lvl w:ilvl="0">
        <w:start w:val="1"/>
        <w:numFmt w:val="decimal"/>
        <w:lvlText w:val="%1."/>
        <w:legacy w:legacy="1" w:legacySpace="0" w:legacyIndent="360"/>
        <w:lvlJc w:val="left"/>
        <w:pPr>
          <w:ind w:left="720" w:hanging="360"/>
        </w:pPr>
      </w:lvl>
    </w:lvlOverride>
  </w:num>
  <w:num w:numId="184">
    <w:abstractNumId w:val="198"/>
  </w:num>
  <w:num w:numId="185">
    <w:abstractNumId w:val="198"/>
    <w:lvlOverride w:ilvl="0">
      <w:lvl w:ilvl="0">
        <w:start w:val="1"/>
        <w:numFmt w:val="decimal"/>
        <w:lvlText w:val="%1."/>
        <w:legacy w:legacy="1" w:legacySpace="0" w:legacyIndent="360"/>
        <w:lvlJc w:val="left"/>
        <w:pPr>
          <w:ind w:left="720" w:hanging="360"/>
        </w:pPr>
      </w:lvl>
    </w:lvlOverride>
  </w:num>
  <w:num w:numId="186">
    <w:abstractNumId w:val="61"/>
  </w:num>
  <w:num w:numId="187">
    <w:abstractNumId w:val="61"/>
    <w:lvlOverride w:ilvl="0">
      <w:lvl w:ilvl="0">
        <w:start w:val="1"/>
        <w:numFmt w:val="decimal"/>
        <w:lvlText w:val="%1."/>
        <w:legacy w:legacy="1" w:legacySpace="0" w:legacyIndent="360"/>
        <w:lvlJc w:val="left"/>
        <w:pPr>
          <w:ind w:left="720" w:hanging="360"/>
        </w:pPr>
      </w:lvl>
    </w:lvlOverride>
  </w:num>
  <w:num w:numId="188">
    <w:abstractNumId w:val="176"/>
  </w:num>
  <w:num w:numId="189">
    <w:abstractNumId w:val="124"/>
  </w:num>
  <w:num w:numId="190">
    <w:abstractNumId w:val="85"/>
  </w:num>
  <w:num w:numId="191">
    <w:abstractNumId w:val="30"/>
  </w:num>
  <w:num w:numId="192">
    <w:abstractNumId w:val="169"/>
  </w:num>
  <w:num w:numId="193">
    <w:abstractNumId w:val="1"/>
  </w:num>
  <w:num w:numId="194">
    <w:abstractNumId w:val="131"/>
  </w:num>
  <w:num w:numId="195">
    <w:abstractNumId w:val="51"/>
  </w:num>
  <w:num w:numId="196">
    <w:abstractNumId w:val="106"/>
  </w:num>
  <w:num w:numId="197">
    <w:abstractNumId w:val="81"/>
  </w:num>
  <w:num w:numId="198">
    <w:abstractNumId w:val="130"/>
  </w:num>
  <w:num w:numId="199">
    <w:abstractNumId w:val="56"/>
  </w:num>
  <w:num w:numId="200">
    <w:abstractNumId w:val="60"/>
  </w:num>
  <w:num w:numId="201">
    <w:abstractNumId w:val="32"/>
  </w:num>
  <w:num w:numId="202">
    <w:abstractNumId w:val="10"/>
  </w:num>
  <w:num w:numId="203">
    <w:abstractNumId w:val="145"/>
  </w:num>
  <w:num w:numId="204">
    <w:abstractNumId w:val="119"/>
  </w:num>
  <w:num w:numId="205">
    <w:abstractNumId w:val="72"/>
  </w:num>
  <w:num w:numId="206">
    <w:abstractNumId w:val="160"/>
  </w:num>
  <w:num w:numId="207">
    <w:abstractNumId w:val="100"/>
  </w:num>
  <w:num w:numId="208">
    <w:abstractNumId w:val="73"/>
  </w:num>
  <w:num w:numId="209">
    <w:abstractNumId w:val="170"/>
  </w:num>
  <w:num w:numId="210">
    <w:abstractNumId w:val="189"/>
  </w:num>
  <w:num w:numId="211">
    <w:abstractNumId w:val="44"/>
  </w:num>
  <w:num w:numId="212">
    <w:abstractNumId w:val="23"/>
  </w:num>
  <w:num w:numId="213">
    <w:abstractNumId w:val="200"/>
  </w:num>
  <w:num w:numId="214">
    <w:abstractNumId w:val="19"/>
  </w:num>
  <w:num w:numId="215">
    <w:abstractNumId w:val="88"/>
  </w:num>
  <w:num w:numId="216">
    <w:abstractNumId w:val="117"/>
  </w:num>
  <w:num w:numId="217">
    <w:abstractNumId w:val="16"/>
  </w:num>
  <w:num w:numId="218">
    <w:abstractNumId w:val="178"/>
  </w:num>
  <w:num w:numId="219">
    <w:abstractNumId w:val="24"/>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768"/>
    <w:rsid w:val="0000080D"/>
    <w:rsid w:val="0000156A"/>
    <w:rsid w:val="000019F2"/>
    <w:rsid w:val="00002B0F"/>
    <w:rsid w:val="000037C5"/>
    <w:rsid w:val="000047F3"/>
    <w:rsid w:val="00004CBD"/>
    <w:rsid w:val="0000508F"/>
    <w:rsid w:val="0000584E"/>
    <w:rsid w:val="00006297"/>
    <w:rsid w:val="00006432"/>
    <w:rsid w:val="000101E9"/>
    <w:rsid w:val="00011791"/>
    <w:rsid w:val="0001315E"/>
    <w:rsid w:val="0001452F"/>
    <w:rsid w:val="00014AD7"/>
    <w:rsid w:val="00015567"/>
    <w:rsid w:val="0002076B"/>
    <w:rsid w:val="00020B37"/>
    <w:rsid w:val="0002119A"/>
    <w:rsid w:val="000212C7"/>
    <w:rsid w:val="00021602"/>
    <w:rsid w:val="00023728"/>
    <w:rsid w:val="00023D66"/>
    <w:rsid w:val="000245DE"/>
    <w:rsid w:val="00024862"/>
    <w:rsid w:val="00027DA0"/>
    <w:rsid w:val="00030B1C"/>
    <w:rsid w:val="000314B4"/>
    <w:rsid w:val="00031F68"/>
    <w:rsid w:val="000324DC"/>
    <w:rsid w:val="00032931"/>
    <w:rsid w:val="0003300F"/>
    <w:rsid w:val="00033075"/>
    <w:rsid w:val="000332DF"/>
    <w:rsid w:val="000337D3"/>
    <w:rsid w:val="00034DBB"/>
    <w:rsid w:val="00035448"/>
    <w:rsid w:val="000354DA"/>
    <w:rsid w:val="00035FD6"/>
    <w:rsid w:val="000372AC"/>
    <w:rsid w:val="000379F9"/>
    <w:rsid w:val="00037B42"/>
    <w:rsid w:val="000403EA"/>
    <w:rsid w:val="00040BC0"/>
    <w:rsid w:val="00040DB0"/>
    <w:rsid w:val="00041752"/>
    <w:rsid w:val="00042261"/>
    <w:rsid w:val="00042696"/>
    <w:rsid w:val="0004331B"/>
    <w:rsid w:val="00043F25"/>
    <w:rsid w:val="000441BD"/>
    <w:rsid w:val="00045776"/>
    <w:rsid w:val="00046BDF"/>
    <w:rsid w:val="000477BC"/>
    <w:rsid w:val="0004785B"/>
    <w:rsid w:val="000478B7"/>
    <w:rsid w:val="0005001B"/>
    <w:rsid w:val="00050A16"/>
    <w:rsid w:val="000521B9"/>
    <w:rsid w:val="00052DD1"/>
    <w:rsid w:val="000531BE"/>
    <w:rsid w:val="00053E40"/>
    <w:rsid w:val="0005464C"/>
    <w:rsid w:val="00056345"/>
    <w:rsid w:val="000565C0"/>
    <w:rsid w:val="0006006C"/>
    <w:rsid w:val="00061567"/>
    <w:rsid w:val="000624EE"/>
    <w:rsid w:val="00062F31"/>
    <w:rsid w:val="00064D61"/>
    <w:rsid w:val="00065895"/>
    <w:rsid w:val="00066D38"/>
    <w:rsid w:val="00066F7C"/>
    <w:rsid w:val="0006726A"/>
    <w:rsid w:val="0006779F"/>
    <w:rsid w:val="0007324D"/>
    <w:rsid w:val="000739EE"/>
    <w:rsid w:val="00073DF7"/>
    <w:rsid w:val="000740F6"/>
    <w:rsid w:val="00074242"/>
    <w:rsid w:val="00074339"/>
    <w:rsid w:val="000760C4"/>
    <w:rsid w:val="0007628F"/>
    <w:rsid w:val="000766A7"/>
    <w:rsid w:val="000823CE"/>
    <w:rsid w:val="000831EF"/>
    <w:rsid w:val="000833C6"/>
    <w:rsid w:val="00083A73"/>
    <w:rsid w:val="00085953"/>
    <w:rsid w:val="00085DEA"/>
    <w:rsid w:val="00085F10"/>
    <w:rsid w:val="00086348"/>
    <w:rsid w:val="000869B4"/>
    <w:rsid w:val="00087148"/>
    <w:rsid w:val="00087266"/>
    <w:rsid w:val="000909E2"/>
    <w:rsid w:val="00091155"/>
    <w:rsid w:val="00092B05"/>
    <w:rsid w:val="00093711"/>
    <w:rsid w:val="0009419B"/>
    <w:rsid w:val="00095A63"/>
    <w:rsid w:val="00095F37"/>
    <w:rsid w:val="00097157"/>
    <w:rsid w:val="0009742D"/>
    <w:rsid w:val="00097B95"/>
    <w:rsid w:val="00097D25"/>
    <w:rsid w:val="00097DA8"/>
    <w:rsid w:val="000A03EC"/>
    <w:rsid w:val="000A0D0D"/>
    <w:rsid w:val="000A1367"/>
    <w:rsid w:val="000A2F46"/>
    <w:rsid w:val="000A35C4"/>
    <w:rsid w:val="000A4651"/>
    <w:rsid w:val="000A4B5E"/>
    <w:rsid w:val="000A571A"/>
    <w:rsid w:val="000A60E5"/>
    <w:rsid w:val="000A62EF"/>
    <w:rsid w:val="000A696F"/>
    <w:rsid w:val="000A77EE"/>
    <w:rsid w:val="000A7A0E"/>
    <w:rsid w:val="000B082C"/>
    <w:rsid w:val="000B08DE"/>
    <w:rsid w:val="000B0B47"/>
    <w:rsid w:val="000B1A92"/>
    <w:rsid w:val="000B1F39"/>
    <w:rsid w:val="000B1FAA"/>
    <w:rsid w:val="000B2598"/>
    <w:rsid w:val="000B3C42"/>
    <w:rsid w:val="000B490E"/>
    <w:rsid w:val="000B4A11"/>
    <w:rsid w:val="000B5659"/>
    <w:rsid w:val="000B5877"/>
    <w:rsid w:val="000B663C"/>
    <w:rsid w:val="000B75E6"/>
    <w:rsid w:val="000C1247"/>
    <w:rsid w:val="000C13B1"/>
    <w:rsid w:val="000C25B3"/>
    <w:rsid w:val="000C3494"/>
    <w:rsid w:val="000C37D1"/>
    <w:rsid w:val="000C3998"/>
    <w:rsid w:val="000C433E"/>
    <w:rsid w:val="000C4747"/>
    <w:rsid w:val="000C5794"/>
    <w:rsid w:val="000C5DBF"/>
    <w:rsid w:val="000C61A4"/>
    <w:rsid w:val="000C6E87"/>
    <w:rsid w:val="000C6FE1"/>
    <w:rsid w:val="000C775D"/>
    <w:rsid w:val="000C7C60"/>
    <w:rsid w:val="000D004D"/>
    <w:rsid w:val="000D0070"/>
    <w:rsid w:val="000D032D"/>
    <w:rsid w:val="000D050E"/>
    <w:rsid w:val="000D0ACA"/>
    <w:rsid w:val="000D0DEA"/>
    <w:rsid w:val="000D1FFC"/>
    <w:rsid w:val="000D3287"/>
    <w:rsid w:val="000D4268"/>
    <w:rsid w:val="000D58B5"/>
    <w:rsid w:val="000D6347"/>
    <w:rsid w:val="000D63F0"/>
    <w:rsid w:val="000D6755"/>
    <w:rsid w:val="000D6B81"/>
    <w:rsid w:val="000D6D52"/>
    <w:rsid w:val="000D7DC0"/>
    <w:rsid w:val="000E0808"/>
    <w:rsid w:val="000E1498"/>
    <w:rsid w:val="000E1589"/>
    <w:rsid w:val="000E2B23"/>
    <w:rsid w:val="000E2EF3"/>
    <w:rsid w:val="000E354A"/>
    <w:rsid w:val="000E3B60"/>
    <w:rsid w:val="000E5126"/>
    <w:rsid w:val="000E7EBF"/>
    <w:rsid w:val="000F02FC"/>
    <w:rsid w:val="000F0328"/>
    <w:rsid w:val="000F150C"/>
    <w:rsid w:val="000F2EA9"/>
    <w:rsid w:val="000F4074"/>
    <w:rsid w:val="000F4C23"/>
    <w:rsid w:val="000F5328"/>
    <w:rsid w:val="000F5A45"/>
    <w:rsid w:val="000F5AC6"/>
    <w:rsid w:val="000F5C76"/>
    <w:rsid w:val="001005F0"/>
    <w:rsid w:val="001010DD"/>
    <w:rsid w:val="001014C3"/>
    <w:rsid w:val="0010191B"/>
    <w:rsid w:val="00101BE6"/>
    <w:rsid w:val="00101D2B"/>
    <w:rsid w:val="00101D93"/>
    <w:rsid w:val="001024F1"/>
    <w:rsid w:val="00103AA8"/>
    <w:rsid w:val="00105423"/>
    <w:rsid w:val="0010548D"/>
    <w:rsid w:val="0010634E"/>
    <w:rsid w:val="00107713"/>
    <w:rsid w:val="0011001D"/>
    <w:rsid w:val="001111EA"/>
    <w:rsid w:val="00111526"/>
    <w:rsid w:val="00111964"/>
    <w:rsid w:val="00112ABB"/>
    <w:rsid w:val="001135CB"/>
    <w:rsid w:val="00114BEE"/>
    <w:rsid w:val="00114E4B"/>
    <w:rsid w:val="001161DF"/>
    <w:rsid w:val="001163D7"/>
    <w:rsid w:val="00117AF3"/>
    <w:rsid w:val="0012023C"/>
    <w:rsid w:val="00120AEC"/>
    <w:rsid w:val="001213C6"/>
    <w:rsid w:val="001232E9"/>
    <w:rsid w:val="00124165"/>
    <w:rsid w:val="001243FB"/>
    <w:rsid w:val="001248F9"/>
    <w:rsid w:val="00126255"/>
    <w:rsid w:val="00126318"/>
    <w:rsid w:val="001266C4"/>
    <w:rsid w:val="00131217"/>
    <w:rsid w:val="00131A4F"/>
    <w:rsid w:val="00131D95"/>
    <w:rsid w:val="00132092"/>
    <w:rsid w:val="00133213"/>
    <w:rsid w:val="00133B6D"/>
    <w:rsid w:val="00134C28"/>
    <w:rsid w:val="0013525B"/>
    <w:rsid w:val="00135A52"/>
    <w:rsid w:val="00135C58"/>
    <w:rsid w:val="00135CC4"/>
    <w:rsid w:val="00137558"/>
    <w:rsid w:val="001376BC"/>
    <w:rsid w:val="00137AB1"/>
    <w:rsid w:val="001405D9"/>
    <w:rsid w:val="00140FD7"/>
    <w:rsid w:val="00141D3D"/>
    <w:rsid w:val="001420D2"/>
    <w:rsid w:val="00142D7D"/>
    <w:rsid w:val="00143099"/>
    <w:rsid w:val="0014378E"/>
    <w:rsid w:val="00144BB0"/>
    <w:rsid w:val="0014577A"/>
    <w:rsid w:val="00145FE1"/>
    <w:rsid w:val="00146DF4"/>
    <w:rsid w:val="00146EEB"/>
    <w:rsid w:val="00147087"/>
    <w:rsid w:val="00147630"/>
    <w:rsid w:val="00150961"/>
    <w:rsid w:val="00150AFF"/>
    <w:rsid w:val="00150CF7"/>
    <w:rsid w:val="00150E67"/>
    <w:rsid w:val="00151495"/>
    <w:rsid w:val="00152416"/>
    <w:rsid w:val="00152461"/>
    <w:rsid w:val="00152C06"/>
    <w:rsid w:val="00153074"/>
    <w:rsid w:val="00153F02"/>
    <w:rsid w:val="00154016"/>
    <w:rsid w:val="001549AE"/>
    <w:rsid w:val="00154F16"/>
    <w:rsid w:val="0015643D"/>
    <w:rsid w:val="00156BA2"/>
    <w:rsid w:val="00157002"/>
    <w:rsid w:val="00157BDE"/>
    <w:rsid w:val="00157E14"/>
    <w:rsid w:val="0016010A"/>
    <w:rsid w:val="00160287"/>
    <w:rsid w:val="0016081C"/>
    <w:rsid w:val="00160948"/>
    <w:rsid w:val="001614FB"/>
    <w:rsid w:val="00162BC3"/>
    <w:rsid w:val="0016343B"/>
    <w:rsid w:val="00163D94"/>
    <w:rsid w:val="0016529B"/>
    <w:rsid w:val="0016648B"/>
    <w:rsid w:val="0016699E"/>
    <w:rsid w:val="00166B8C"/>
    <w:rsid w:val="001672C1"/>
    <w:rsid w:val="0016763C"/>
    <w:rsid w:val="00167E64"/>
    <w:rsid w:val="00167FE8"/>
    <w:rsid w:val="001701D2"/>
    <w:rsid w:val="0017103F"/>
    <w:rsid w:val="00171794"/>
    <w:rsid w:val="00172D1B"/>
    <w:rsid w:val="0017384E"/>
    <w:rsid w:val="00173B05"/>
    <w:rsid w:val="00173BA6"/>
    <w:rsid w:val="00174A4A"/>
    <w:rsid w:val="0017535C"/>
    <w:rsid w:val="00175F0B"/>
    <w:rsid w:val="00176CB9"/>
    <w:rsid w:val="001770A2"/>
    <w:rsid w:val="00177218"/>
    <w:rsid w:val="001776F8"/>
    <w:rsid w:val="00177765"/>
    <w:rsid w:val="00177E1D"/>
    <w:rsid w:val="00183245"/>
    <w:rsid w:val="0018394B"/>
    <w:rsid w:val="0018490A"/>
    <w:rsid w:val="00184B48"/>
    <w:rsid w:val="00184EBE"/>
    <w:rsid w:val="0018512D"/>
    <w:rsid w:val="00185A42"/>
    <w:rsid w:val="00186006"/>
    <w:rsid w:val="00186C44"/>
    <w:rsid w:val="00186D96"/>
    <w:rsid w:val="0018787F"/>
    <w:rsid w:val="00187FEB"/>
    <w:rsid w:val="00190A60"/>
    <w:rsid w:val="00191337"/>
    <w:rsid w:val="00193967"/>
    <w:rsid w:val="00193A26"/>
    <w:rsid w:val="00193F0F"/>
    <w:rsid w:val="0019499F"/>
    <w:rsid w:val="001952A8"/>
    <w:rsid w:val="001964F3"/>
    <w:rsid w:val="00196850"/>
    <w:rsid w:val="00196D86"/>
    <w:rsid w:val="00197259"/>
    <w:rsid w:val="001A01ED"/>
    <w:rsid w:val="001A0BB4"/>
    <w:rsid w:val="001A17B8"/>
    <w:rsid w:val="001A2B16"/>
    <w:rsid w:val="001A37BA"/>
    <w:rsid w:val="001A449E"/>
    <w:rsid w:val="001A5D1F"/>
    <w:rsid w:val="001A68C9"/>
    <w:rsid w:val="001A6CA9"/>
    <w:rsid w:val="001A70B7"/>
    <w:rsid w:val="001A711B"/>
    <w:rsid w:val="001A7631"/>
    <w:rsid w:val="001A7E08"/>
    <w:rsid w:val="001A7F78"/>
    <w:rsid w:val="001B002D"/>
    <w:rsid w:val="001B01C6"/>
    <w:rsid w:val="001B0333"/>
    <w:rsid w:val="001B1F05"/>
    <w:rsid w:val="001B2221"/>
    <w:rsid w:val="001B28F4"/>
    <w:rsid w:val="001B2BCC"/>
    <w:rsid w:val="001B2D81"/>
    <w:rsid w:val="001B3382"/>
    <w:rsid w:val="001B5244"/>
    <w:rsid w:val="001B584A"/>
    <w:rsid w:val="001B5DB3"/>
    <w:rsid w:val="001B5E78"/>
    <w:rsid w:val="001B633E"/>
    <w:rsid w:val="001B66EA"/>
    <w:rsid w:val="001B778A"/>
    <w:rsid w:val="001C2955"/>
    <w:rsid w:val="001C2A28"/>
    <w:rsid w:val="001C3C64"/>
    <w:rsid w:val="001C3C86"/>
    <w:rsid w:val="001C3FCB"/>
    <w:rsid w:val="001C418B"/>
    <w:rsid w:val="001C4385"/>
    <w:rsid w:val="001C4575"/>
    <w:rsid w:val="001C4781"/>
    <w:rsid w:val="001C4D51"/>
    <w:rsid w:val="001C5A04"/>
    <w:rsid w:val="001C6F74"/>
    <w:rsid w:val="001C7657"/>
    <w:rsid w:val="001C7997"/>
    <w:rsid w:val="001D006A"/>
    <w:rsid w:val="001D1AC0"/>
    <w:rsid w:val="001D1C8A"/>
    <w:rsid w:val="001D2248"/>
    <w:rsid w:val="001D2C93"/>
    <w:rsid w:val="001D5289"/>
    <w:rsid w:val="001D5EA7"/>
    <w:rsid w:val="001E001C"/>
    <w:rsid w:val="001E19EC"/>
    <w:rsid w:val="001E2EE4"/>
    <w:rsid w:val="001E4330"/>
    <w:rsid w:val="001E4998"/>
    <w:rsid w:val="001E51F1"/>
    <w:rsid w:val="001E598C"/>
    <w:rsid w:val="001E6162"/>
    <w:rsid w:val="001E756A"/>
    <w:rsid w:val="001F0C38"/>
    <w:rsid w:val="001F16FF"/>
    <w:rsid w:val="001F23F5"/>
    <w:rsid w:val="001F2D2F"/>
    <w:rsid w:val="001F32C7"/>
    <w:rsid w:val="001F3B21"/>
    <w:rsid w:val="001F4AE2"/>
    <w:rsid w:val="001F509C"/>
    <w:rsid w:val="001F6022"/>
    <w:rsid w:val="001F6377"/>
    <w:rsid w:val="001F65CC"/>
    <w:rsid w:val="001F7D57"/>
    <w:rsid w:val="00201358"/>
    <w:rsid w:val="00203152"/>
    <w:rsid w:val="00204088"/>
    <w:rsid w:val="0020410C"/>
    <w:rsid w:val="0020428D"/>
    <w:rsid w:val="002042F7"/>
    <w:rsid w:val="002043C5"/>
    <w:rsid w:val="00204835"/>
    <w:rsid w:val="00204E01"/>
    <w:rsid w:val="00204EE9"/>
    <w:rsid w:val="002052C2"/>
    <w:rsid w:val="00205F24"/>
    <w:rsid w:val="00206F46"/>
    <w:rsid w:val="00207A9B"/>
    <w:rsid w:val="00210D22"/>
    <w:rsid w:val="00211365"/>
    <w:rsid w:val="00212312"/>
    <w:rsid w:val="00212F62"/>
    <w:rsid w:val="00215772"/>
    <w:rsid w:val="002175DC"/>
    <w:rsid w:val="002175E9"/>
    <w:rsid w:val="00217BC2"/>
    <w:rsid w:val="00217BF9"/>
    <w:rsid w:val="0022073D"/>
    <w:rsid w:val="00221F0C"/>
    <w:rsid w:val="00222A4B"/>
    <w:rsid w:val="0022324E"/>
    <w:rsid w:val="00223CDB"/>
    <w:rsid w:val="00223EF3"/>
    <w:rsid w:val="00225D7E"/>
    <w:rsid w:val="00225DFB"/>
    <w:rsid w:val="0022647F"/>
    <w:rsid w:val="0022709C"/>
    <w:rsid w:val="00227D04"/>
    <w:rsid w:val="002303CE"/>
    <w:rsid w:val="00231709"/>
    <w:rsid w:val="00232772"/>
    <w:rsid w:val="00232CDA"/>
    <w:rsid w:val="002330C4"/>
    <w:rsid w:val="0023318D"/>
    <w:rsid w:val="002335E2"/>
    <w:rsid w:val="00233961"/>
    <w:rsid w:val="0023409F"/>
    <w:rsid w:val="0023478B"/>
    <w:rsid w:val="00235B5A"/>
    <w:rsid w:val="00235CEF"/>
    <w:rsid w:val="002361C9"/>
    <w:rsid w:val="00236BFE"/>
    <w:rsid w:val="002373A1"/>
    <w:rsid w:val="00237D5A"/>
    <w:rsid w:val="00240118"/>
    <w:rsid w:val="002410E5"/>
    <w:rsid w:val="00242093"/>
    <w:rsid w:val="002424ED"/>
    <w:rsid w:val="0024324B"/>
    <w:rsid w:val="00243E17"/>
    <w:rsid w:val="002441AD"/>
    <w:rsid w:val="00244BAC"/>
    <w:rsid w:val="0024543E"/>
    <w:rsid w:val="002455FD"/>
    <w:rsid w:val="002456F0"/>
    <w:rsid w:val="00245D6A"/>
    <w:rsid w:val="002460E2"/>
    <w:rsid w:val="00246326"/>
    <w:rsid w:val="002474A1"/>
    <w:rsid w:val="00247542"/>
    <w:rsid w:val="00247A07"/>
    <w:rsid w:val="0025095E"/>
    <w:rsid w:val="00250CF0"/>
    <w:rsid w:val="00250F90"/>
    <w:rsid w:val="00251DC6"/>
    <w:rsid w:val="002557EA"/>
    <w:rsid w:val="00255B5A"/>
    <w:rsid w:val="002568FD"/>
    <w:rsid w:val="00257BDF"/>
    <w:rsid w:val="00260680"/>
    <w:rsid w:val="00261332"/>
    <w:rsid w:val="002623DD"/>
    <w:rsid w:val="002636B5"/>
    <w:rsid w:val="0026496E"/>
    <w:rsid w:val="002651C3"/>
    <w:rsid w:val="00265C01"/>
    <w:rsid w:val="002660F9"/>
    <w:rsid w:val="00266D53"/>
    <w:rsid w:val="0027064F"/>
    <w:rsid w:val="002709DE"/>
    <w:rsid w:val="00270BC1"/>
    <w:rsid w:val="00270CA7"/>
    <w:rsid w:val="00272286"/>
    <w:rsid w:val="002724FD"/>
    <w:rsid w:val="00272686"/>
    <w:rsid w:val="00272CEB"/>
    <w:rsid w:val="00273A3D"/>
    <w:rsid w:val="00273C4B"/>
    <w:rsid w:val="00273E32"/>
    <w:rsid w:val="00275EA4"/>
    <w:rsid w:val="0027705F"/>
    <w:rsid w:val="002773EC"/>
    <w:rsid w:val="0028080D"/>
    <w:rsid w:val="00280F75"/>
    <w:rsid w:val="00281102"/>
    <w:rsid w:val="0028271F"/>
    <w:rsid w:val="002832CA"/>
    <w:rsid w:val="00283F8B"/>
    <w:rsid w:val="00284E0A"/>
    <w:rsid w:val="00285881"/>
    <w:rsid w:val="00286E4D"/>
    <w:rsid w:val="00287963"/>
    <w:rsid w:val="002901C4"/>
    <w:rsid w:val="002910BE"/>
    <w:rsid w:val="00291D74"/>
    <w:rsid w:val="00292B2B"/>
    <w:rsid w:val="00294A6F"/>
    <w:rsid w:val="00294FD3"/>
    <w:rsid w:val="00296526"/>
    <w:rsid w:val="00297807"/>
    <w:rsid w:val="00297C63"/>
    <w:rsid w:val="00297F4A"/>
    <w:rsid w:val="002A0F98"/>
    <w:rsid w:val="002A19EF"/>
    <w:rsid w:val="002A2A89"/>
    <w:rsid w:val="002A3163"/>
    <w:rsid w:val="002A33C8"/>
    <w:rsid w:val="002A4094"/>
    <w:rsid w:val="002A51CF"/>
    <w:rsid w:val="002A6911"/>
    <w:rsid w:val="002A70A4"/>
    <w:rsid w:val="002A789D"/>
    <w:rsid w:val="002B058F"/>
    <w:rsid w:val="002B17D7"/>
    <w:rsid w:val="002B1F30"/>
    <w:rsid w:val="002B1FDD"/>
    <w:rsid w:val="002B23F4"/>
    <w:rsid w:val="002B2A57"/>
    <w:rsid w:val="002B2CC6"/>
    <w:rsid w:val="002B3630"/>
    <w:rsid w:val="002B3BDC"/>
    <w:rsid w:val="002B3D9C"/>
    <w:rsid w:val="002B46B7"/>
    <w:rsid w:val="002B4A6A"/>
    <w:rsid w:val="002B5074"/>
    <w:rsid w:val="002B5B4D"/>
    <w:rsid w:val="002B5D88"/>
    <w:rsid w:val="002B5D8E"/>
    <w:rsid w:val="002B65F8"/>
    <w:rsid w:val="002B6C6D"/>
    <w:rsid w:val="002B6D06"/>
    <w:rsid w:val="002B70C5"/>
    <w:rsid w:val="002B728C"/>
    <w:rsid w:val="002B75F0"/>
    <w:rsid w:val="002B7A4F"/>
    <w:rsid w:val="002B7FED"/>
    <w:rsid w:val="002C0375"/>
    <w:rsid w:val="002C07B5"/>
    <w:rsid w:val="002C1CA7"/>
    <w:rsid w:val="002C27D3"/>
    <w:rsid w:val="002C3D2D"/>
    <w:rsid w:val="002C4204"/>
    <w:rsid w:val="002C44BF"/>
    <w:rsid w:val="002C4C1C"/>
    <w:rsid w:val="002C4D62"/>
    <w:rsid w:val="002C5101"/>
    <w:rsid w:val="002C60D8"/>
    <w:rsid w:val="002C625D"/>
    <w:rsid w:val="002C68E1"/>
    <w:rsid w:val="002C729D"/>
    <w:rsid w:val="002D08FB"/>
    <w:rsid w:val="002D2288"/>
    <w:rsid w:val="002D2F98"/>
    <w:rsid w:val="002D43A7"/>
    <w:rsid w:val="002D575F"/>
    <w:rsid w:val="002D6023"/>
    <w:rsid w:val="002D7A59"/>
    <w:rsid w:val="002E04E9"/>
    <w:rsid w:val="002E15C5"/>
    <w:rsid w:val="002E2203"/>
    <w:rsid w:val="002E22D4"/>
    <w:rsid w:val="002E25E5"/>
    <w:rsid w:val="002E2731"/>
    <w:rsid w:val="002E2CF3"/>
    <w:rsid w:val="002E30CD"/>
    <w:rsid w:val="002E4347"/>
    <w:rsid w:val="002E4CAF"/>
    <w:rsid w:val="002E61A2"/>
    <w:rsid w:val="002E6935"/>
    <w:rsid w:val="002E6C5C"/>
    <w:rsid w:val="002F0365"/>
    <w:rsid w:val="002F2872"/>
    <w:rsid w:val="002F4E37"/>
    <w:rsid w:val="002F5BD0"/>
    <w:rsid w:val="0030145D"/>
    <w:rsid w:val="0030419A"/>
    <w:rsid w:val="0030546E"/>
    <w:rsid w:val="003069A8"/>
    <w:rsid w:val="003102AB"/>
    <w:rsid w:val="003103F7"/>
    <w:rsid w:val="00312565"/>
    <w:rsid w:val="0031321E"/>
    <w:rsid w:val="0031333A"/>
    <w:rsid w:val="00313C98"/>
    <w:rsid w:val="00314D3C"/>
    <w:rsid w:val="003151FE"/>
    <w:rsid w:val="00316D89"/>
    <w:rsid w:val="003221FD"/>
    <w:rsid w:val="00324F4A"/>
    <w:rsid w:val="00325A79"/>
    <w:rsid w:val="00325C6D"/>
    <w:rsid w:val="00330B7D"/>
    <w:rsid w:val="00331FAD"/>
    <w:rsid w:val="0033271F"/>
    <w:rsid w:val="00333621"/>
    <w:rsid w:val="00334EBC"/>
    <w:rsid w:val="003351D0"/>
    <w:rsid w:val="003360F7"/>
    <w:rsid w:val="00336F87"/>
    <w:rsid w:val="003402EE"/>
    <w:rsid w:val="00340435"/>
    <w:rsid w:val="003414FE"/>
    <w:rsid w:val="00342667"/>
    <w:rsid w:val="00344A5E"/>
    <w:rsid w:val="00344FBE"/>
    <w:rsid w:val="00345E27"/>
    <w:rsid w:val="003475DE"/>
    <w:rsid w:val="00347C91"/>
    <w:rsid w:val="003504FB"/>
    <w:rsid w:val="0035076E"/>
    <w:rsid w:val="00350B7D"/>
    <w:rsid w:val="00351024"/>
    <w:rsid w:val="0035196C"/>
    <w:rsid w:val="00351FA5"/>
    <w:rsid w:val="003523C8"/>
    <w:rsid w:val="00352DAA"/>
    <w:rsid w:val="003532BD"/>
    <w:rsid w:val="00353554"/>
    <w:rsid w:val="0035365B"/>
    <w:rsid w:val="00353A15"/>
    <w:rsid w:val="00354A34"/>
    <w:rsid w:val="0035517E"/>
    <w:rsid w:val="003559EB"/>
    <w:rsid w:val="0035698B"/>
    <w:rsid w:val="00356D77"/>
    <w:rsid w:val="00357FE9"/>
    <w:rsid w:val="00362010"/>
    <w:rsid w:val="00362822"/>
    <w:rsid w:val="00362A72"/>
    <w:rsid w:val="003639AA"/>
    <w:rsid w:val="00363D30"/>
    <w:rsid w:val="0036425D"/>
    <w:rsid w:val="00364301"/>
    <w:rsid w:val="00364ABB"/>
    <w:rsid w:val="00364B7D"/>
    <w:rsid w:val="0036627B"/>
    <w:rsid w:val="003662B1"/>
    <w:rsid w:val="0036715C"/>
    <w:rsid w:val="003703A3"/>
    <w:rsid w:val="003726B7"/>
    <w:rsid w:val="003740DA"/>
    <w:rsid w:val="003747FA"/>
    <w:rsid w:val="00374C57"/>
    <w:rsid w:val="003753D5"/>
    <w:rsid w:val="00375F69"/>
    <w:rsid w:val="0037625D"/>
    <w:rsid w:val="0037716B"/>
    <w:rsid w:val="00380AD4"/>
    <w:rsid w:val="003810F3"/>
    <w:rsid w:val="00382422"/>
    <w:rsid w:val="00382478"/>
    <w:rsid w:val="003867FE"/>
    <w:rsid w:val="00386A50"/>
    <w:rsid w:val="00387119"/>
    <w:rsid w:val="003872AA"/>
    <w:rsid w:val="00387464"/>
    <w:rsid w:val="00387CC8"/>
    <w:rsid w:val="00387D90"/>
    <w:rsid w:val="003902E6"/>
    <w:rsid w:val="00390EC6"/>
    <w:rsid w:val="0039158E"/>
    <w:rsid w:val="00391CC7"/>
    <w:rsid w:val="00392489"/>
    <w:rsid w:val="003925D1"/>
    <w:rsid w:val="0039291C"/>
    <w:rsid w:val="00392C45"/>
    <w:rsid w:val="00392D27"/>
    <w:rsid w:val="00394441"/>
    <w:rsid w:val="00395185"/>
    <w:rsid w:val="00395B5C"/>
    <w:rsid w:val="00395BBC"/>
    <w:rsid w:val="0039612C"/>
    <w:rsid w:val="00397037"/>
    <w:rsid w:val="00397E40"/>
    <w:rsid w:val="003A099B"/>
    <w:rsid w:val="003A2354"/>
    <w:rsid w:val="003A3159"/>
    <w:rsid w:val="003A3A29"/>
    <w:rsid w:val="003A4453"/>
    <w:rsid w:val="003A4D53"/>
    <w:rsid w:val="003A4FF7"/>
    <w:rsid w:val="003A522D"/>
    <w:rsid w:val="003A58BD"/>
    <w:rsid w:val="003A7103"/>
    <w:rsid w:val="003A7392"/>
    <w:rsid w:val="003A78F2"/>
    <w:rsid w:val="003A7D6E"/>
    <w:rsid w:val="003B010F"/>
    <w:rsid w:val="003B0429"/>
    <w:rsid w:val="003B0E71"/>
    <w:rsid w:val="003B1299"/>
    <w:rsid w:val="003B1CD6"/>
    <w:rsid w:val="003B2BF5"/>
    <w:rsid w:val="003B30A2"/>
    <w:rsid w:val="003B33FB"/>
    <w:rsid w:val="003B506C"/>
    <w:rsid w:val="003B57B9"/>
    <w:rsid w:val="003B6B8B"/>
    <w:rsid w:val="003B7F9F"/>
    <w:rsid w:val="003C09D8"/>
    <w:rsid w:val="003C0D26"/>
    <w:rsid w:val="003C1526"/>
    <w:rsid w:val="003C1CA4"/>
    <w:rsid w:val="003C2168"/>
    <w:rsid w:val="003C236B"/>
    <w:rsid w:val="003C25DE"/>
    <w:rsid w:val="003C3060"/>
    <w:rsid w:val="003C3093"/>
    <w:rsid w:val="003C5FE0"/>
    <w:rsid w:val="003C7608"/>
    <w:rsid w:val="003C7B2F"/>
    <w:rsid w:val="003C7CC5"/>
    <w:rsid w:val="003D0288"/>
    <w:rsid w:val="003D1084"/>
    <w:rsid w:val="003D120F"/>
    <w:rsid w:val="003D2BEA"/>
    <w:rsid w:val="003D3222"/>
    <w:rsid w:val="003D3A00"/>
    <w:rsid w:val="003D48A7"/>
    <w:rsid w:val="003D4C82"/>
    <w:rsid w:val="003D6CF0"/>
    <w:rsid w:val="003D6D02"/>
    <w:rsid w:val="003D6E55"/>
    <w:rsid w:val="003D7673"/>
    <w:rsid w:val="003D78C8"/>
    <w:rsid w:val="003E19CC"/>
    <w:rsid w:val="003E206D"/>
    <w:rsid w:val="003E3593"/>
    <w:rsid w:val="003E49A2"/>
    <w:rsid w:val="003E5276"/>
    <w:rsid w:val="003E592A"/>
    <w:rsid w:val="003E5B00"/>
    <w:rsid w:val="003E6D8B"/>
    <w:rsid w:val="003E7109"/>
    <w:rsid w:val="003E71B5"/>
    <w:rsid w:val="003E75FC"/>
    <w:rsid w:val="003F0758"/>
    <w:rsid w:val="003F0AA0"/>
    <w:rsid w:val="003F183D"/>
    <w:rsid w:val="003F1866"/>
    <w:rsid w:val="003F1F0F"/>
    <w:rsid w:val="003F1F31"/>
    <w:rsid w:val="003F22CF"/>
    <w:rsid w:val="003F26B1"/>
    <w:rsid w:val="003F37D2"/>
    <w:rsid w:val="003F4E03"/>
    <w:rsid w:val="003F4FE4"/>
    <w:rsid w:val="003F6A1A"/>
    <w:rsid w:val="003F727E"/>
    <w:rsid w:val="003F75E2"/>
    <w:rsid w:val="003F79A4"/>
    <w:rsid w:val="00401B03"/>
    <w:rsid w:val="00402AA3"/>
    <w:rsid w:val="00403530"/>
    <w:rsid w:val="004044AD"/>
    <w:rsid w:val="00404BDC"/>
    <w:rsid w:val="00404E45"/>
    <w:rsid w:val="00405DA9"/>
    <w:rsid w:val="004062D6"/>
    <w:rsid w:val="00406E26"/>
    <w:rsid w:val="00406E9C"/>
    <w:rsid w:val="00410502"/>
    <w:rsid w:val="00411D27"/>
    <w:rsid w:val="00411FCD"/>
    <w:rsid w:val="00412A83"/>
    <w:rsid w:val="0041367F"/>
    <w:rsid w:val="00414980"/>
    <w:rsid w:val="00414AFB"/>
    <w:rsid w:val="00414C96"/>
    <w:rsid w:val="0041531D"/>
    <w:rsid w:val="004161BF"/>
    <w:rsid w:val="00416561"/>
    <w:rsid w:val="00417C09"/>
    <w:rsid w:val="004200D3"/>
    <w:rsid w:val="004207B1"/>
    <w:rsid w:val="00420D55"/>
    <w:rsid w:val="00421057"/>
    <w:rsid w:val="004222BB"/>
    <w:rsid w:val="004224CD"/>
    <w:rsid w:val="00422522"/>
    <w:rsid w:val="00422B73"/>
    <w:rsid w:val="00424073"/>
    <w:rsid w:val="00424582"/>
    <w:rsid w:val="00425F20"/>
    <w:rsid w:val="00426DFA"/>
    <w:rsid w:val="00427D0C"/>
    <w:rsid w:val="0043120B"/>
    <w:rsid w:val="0043247D"/>
    <w:rsid w:val="0043280B"/>
    <w:rsid w:val="00433529"/>
    <w:rsid w:val="00434B16"/>
    <w:rsid w:val="00435CD0"/>
    <w:rsid w:val="00436472"/>
    <w:rsid w:val="00436BF4"/>
    <w:rsid w:val="00436F55"/>
    <w:rsid w:val="004374B0"/>
    <w:rsid w:val="00437A93"/>
    <w:rsid w:val="00437D26"/>
    <w:rsid w:val="00437F13"/>
    <w:rsid w:val="00440196"/>
    <w:rsid w:val="00440913"/>
    <w:rsid w:val="0044130F"/>
    <w:rsid w:val="004413AA"/>
    <w:rsid w:val="004429A2"/>
    <w:rsid w:val="0044451C"/>
    <w:rsid w:val="00444530"/>
    <w:rsid w:val="00444E32"/>
    <w:rsid w:val="004458DA"/>
    <w:rsid w:val="00445ECB"/>
    <w:rsid w:val="004476B0"/>
    <w:rsid w:val="00451954"/>
    <w:rsid w:val="00451F89"/>
    <w:rsid w:val="00452832"/>
    <w:rsid w:val="00453AAB"/>
    <w:rsid w:val="00453CF5"/>
    <w:rsid w:val="004546A4"/>
    <w:rsid w:val="004556C5"/>
    <w:rsid w:val="00455F38"/>
    <w:rsid w:val="004567ED"/>
    <w:rsid w:val="00456C05"/>
    <w:rsid w:val="004575FF"/>
    <w:rsid w:val="00457EF1"/>
    <w:rsid w:val="0046128E"/>
    <w:rsid w:val="00461BB7"/>
    <w:rsid w:val="0046226E"/>
    <w:rsid w:val="00462A72"/>
    <w:rsid w:val="00463445"/>
    <w:rsid w:val="00463DB5"/>
    <w:rsid w:val="00463E1A"/>
    <w:rsid w:val="00465907"/>
    <w:rsid w:val="00465C4C"/>
    <w:rsid w:val="00465E83"/>
    <w:rsid w:val="004662C4"/>
    <w:rsid w:val="00467A23"/>
    <w:rsid w:val="00470167"/>
    <w:rsid w:val="004714C4"/>
    <w:rsid w:val="0047152E"/>
    <w:rsid w:val="00471B20"/>
    <w:rsid w:val="004723E6"/>
    <w:rsid w:val="00473E69"/>
    <w:rsid w:val="00474927"/>
    <w:rsid w:val="00474A47"/>
    <w:rsid w:val="00474DD6"/>
    <w:rsid w:val="00480CE8"/>
    <w:rsid w:val="004829E3"/>
    <w:rsid w:val="004833E7"/>
    <w:rsid w:val="0048529F"/>
    <w:rsid w:val="00485E95"/>
    <w:rsid w:val="00485F49"/>
    <w:rsid w:val="00487DBC"/>
    <w:rsid w:val="004901E2"/>
    <w:rsid w:val="004906A3"/>
    <w:rsid w:val="004906E0"/>
    <w:rsid w:val="00491847"/>
    <w:rsid w:val="004924C6"/>
    <w:rsid w:val="004929CD"/>
    <w:rsid w:val="00493508"/>
    <w:rsid w:val="004942A3"/>
    <w:rsid w:val="00494807"/>
    <w:rsid w:val="00494974"/>
    <w:rsid w:val="00495FC4"/>
    <w:rsid w:val="00496900"/>
    <w:rsid w:val="00497D1A"/>
    <w:rsid w:val="004A02E7"/>
    <w:rsid w:val="004A1553"/>
    <w:rsid w:val="004A2468"/>
    <w:rsid w:val="004A2F36"/>
    <w:rsid w:val="004A33F6"/>
    <w:rsid w:val="004A43EA"/>
    <w:rsid w:val="004A4455"/>
    <w:rsid w:val="004A4ACF"/>
    <w:rsid w:val="004A5348"/>
    <w:rsid w:val="004A5EC4"/>
    <w:rsid w:val="004A6094"/>
    <w:rsid w:val="004A64C7"/>
    <w:rsid w:val="004A6640"/>
    <w:rsid w:val="004A67B7"/>
    <w:rsid w:val="004A779A"/>
    <w:rsid w:val="004A7B10"/>
    <w:rsid w:val="004A7E27"/>
    <w:rsid w:val="004A7EEF"/>
    <w:rsid w:val="004B119E"/>
    <w:rsid w:val="004B2695"/>
    <w:rsid w:val="004B2C6F"/>
    <w:rsid w:val="004B3099"/>
    <w:rsid w:val="004B3C47"/>
    <w:rsid w:val="004B3D8A"/>
    <w:rsid w:val="004B5771"/>
    <w:rsid w:val="004B61D5"/>
    <w:rsid w:val="004C06A3"/>
    <w:rsid w:val="004C0C20"/>
    <w:rsid w:val="004C2009"/>
    <w:rsid w:val="004C2A26"/>
    <w:rsid w:val="004C3E64"/>
    <w:rsid w:val="004C662E"/>
    <w:rsid w:val="004C6AFE"/>
    <w:rsid w:val="004C6B47"/>
    <w:rsid w:val="004D006B"/>
    <w:rsid w:val="004D0F3D"/>
    <w:rsid w:val="004D1333"/>
    <w:rsid w:val="004D183B"/>
    <w:rsid w:val="004D2CC4"/>
    <w:rsid w:val="004D3185"/>
    <w:rsid w:val="004D37BD"/>
    <w:rsid w:val="004D396F"/>
    <w:rsid w:val="004D3AD4"/>
    <w:rsid w:val="004D3F0C"/>
    <w:rsid w:val="004D3F19"/>
    <w:rsid w:val="004D5979"/>
    <w:rsid w:val="004D703F"/>
    <w:rsid w:val="004E1B32"/>
    <w:rsid w:val="004E2118"/>
    <w:rsid w:val="004E2A9E"/>
    <w:rsid w:val="004E3B44"/>
    <w:rsid w:val="004E3BFF"/>
    <w:rsid w:val="004E6505"/>
    <w:rsid w:val="004E6929"/>
    <w:rsid w:val="004F45C6"/>
    <w:rsid w:val="004F51D1"/>
    <w:rsid w:val="004F6F28"/>
    <w:rsid w:val="004F7D5B"/>
    <w:rsid w:val="00500DD4"/>
    <w:rsid w:val="0050104E"/>
    <w:rsid w:val="00501299"/>
    <w:rsid w:val="005012FD"/>
    <w:rsid w:val="0050148B"/>
    <w:rsid w:val="005016CD"/>
    <w:rsid w:val="0050339A"/>
    <w:rsid w:val="00504437"/>
    <w:rsid w:val="005045E7"/>
    <w:rsid w:val="005047C0"/>
    <w:rsid w:val="00504CB8"/>
    <w:rsid w:val="00506367"/>
    <w:rsid w:val="00506520"/>
    <w:rsid w:val="00507685"/>
    <w:rsid w:val="005116A6"/>
    <w:rsid w:val="00512429"/>
    <w:rsid w:val="0051321E"/>
    <w:rsid w:val="00513972"/>
    <w:rsid w:val="00514208"/>
    <w:rsid w:val="0051420C"/>
    <w:rsid w:val="00515894"/>
    <w:rsid w:val="00515A87"/>
    <w:rsid w:val="00515C05"/>
    <w:rsid w:val="0051652A"/>
    <w:rsid w:val="00516FED"/>
    <w:rsid w:val="00517231"/>
    <w:rsid w:val="0051782E"/>
    <w:rsid w:val="00517FCC"/>
    <w:rsid w:val="0052057A"/>
    <w:rsid w:val="0052095E"/>
    <w:rsid w:val="0052118C"/>
    <w:rsid w:val="005214B3"/>
    <w:rsid w:val="00521899"/>
    <w:rsid w:val="00522BCB"/>
    <w:rsid w:val="00522C8A"/>
    <w:rsid w:val="00522EDE"/>
    <w:rsid w:val="00524287"/>
    <w:rsid w:val="00524E09"/>
    <w:rsid w:val="005251BA"/>
    <w:rsid w:val="00525695"/>
    <w:rsid w:val="00526020"/>
    <w:rsid w:val="00527C1C"/>
    <w:rsid w:val="005319DE"/>
    <w:rsid w:val="00533543"/>
    <w:rsid w:val="00533610"/>
    <w:rsid w:val="00534D50"/>
    <w:rsid w:val="00535DF6"/>
    <w:rsid w:val="005375C3"/>
    <w:rsid w:val="00537A56"/>
    <w:rsid w:val="00540475"/>
    <w:rsid w:val="00540771"/>
    <w:rsid w:val="00540A08"/>
    <w:rsid w:val="00540AED"/>
    <w:rsid w:val="00540F66"/>
    <w:rsid w:val="005429AF"/>
    <w:rsid w:val="00542B12"/>
    <w:rsid w:val="00542E43"/>
    <w:rsid w:val="005433E1"/>
    <w:rsid w:val="00543788"/>
    <w:rsid w:val="00543AFE"/>
    <w:rsid w:val="00544391"/>
    <w:rsid w:val="0054457B"/>
    <w:rsid w:val="00544C44"/>
    <w:rsid w:val="0054521F"/>
    <w:rsid w:val="0054555D"/>
    <w:rsid w:val="0054743D"/>
    <w:rsid w:val="0055034A"/>
    <w:rsid w:val="005503E7"/>
    <w:rsid w:val="00550495"/>
    <w:rsid w:val="0055051D"/>
    <w:rsid w:val="00550EA8"/>
    <w:rsid w:val="00550FD4"/>
    <w:rsid w:val="00551813"/>
    <w:rsid w:val="0055253C"/>
    <w:rsid w:val="005526FE"/>
    <w:rsid w:val="00552BBA"/>
    <w:rsid w:val="00553136"/>
    <w:rsid w:val="005548C7"/>
    <w:rsid w:val="005548E7"/>
    <w:rsid w:val="00554908"/>
    <w:rsid w:val="00555AF9"/>
    <w:rsid w:val="00555DE1"/>
    <w:rsid w:val="005569E1"/>
    <w:rsid w:val="00556B75"/>
    <w:rsid w:val="00557439"/>
    <w:rsid w:val="00560A00"/>
    <w:rsid w:val="00560D59"/>
    <w:rsid w:val="005614A1"/>
    <w:rsid w:val="00561B4A"/>
    <w:rsid w:val="0056203D"/>
    <w:rsid w:val="00562974"/>
    <w:rsid w:val="00562FCC"/>
    <w:rsid w:val="00563546"/>
    <w:rsid w:val="005636D5"/>
    <w:rsid w:val="005639D3"/>
    <w:rsid w:val="00563B22"/>
    <w:rsid w:val="00563B2D"/>
    <w:rsid w:val="00564D0E"/>
    <w:rsid w:val="005651D3"/>
    <w:rsid w:val="0056613C"/>
    <w:rsid w:val="0056654D"/>
    <w:rsid w:val="0056767E"/>
    <w:rsid w:val="0056792A"/>
    <w:rsid w:val="00567C8A"/>
    <w:rsid w:val="00570095"/>
    <w:rsid w:val="005701E1"/>
    <w:rsid w:val="00570AD2"/>
    <w:rsid w:val="00570D14"/>
    <w:rsid w:val="00570E75"/>
    <w:rsid w:val="00570F77"/>
    <w:rsid w:val="0057252C"/>
    <w:rsid w:val="00572B7B"/>
    <w:rsid w:val="00574110"/>
    <w:rsid w:val="00574DA9"/>
    <w:rsid w:val="00575E69"/>
    <w:rsid w:val="00576673"/>
    <w:rsid w:val="00576B84"/>
    <w:rsid w:val="005805F6"/>
    <w:rsid w:val="00581630"/>
    <w:rsid w:val="005819DA"/>
    <w:rsid w:val="00582321"/>
    <w:rsid w:val="005823A5"/>
    <w:rsid w:val="0058241B"/>
    <w:rsid w:val="0058252C"/>
    <w:rsid w:val="00582BB9"/>
    <w:rsid w:val="00583F84"/>
    <w:rsid w:val="005855CD"/>
    <w:rsid w:val="00587613"/>
    <w:rsid w:val="00592599"/>
    <w:rsid w:val="00592E11"/>
    <w:rsid w:val="00594860"/>
    <w:rsid w:val="00597AB1"/>
    <w:rsid w:val="00597FC4"/>
    <w:rsid w:val="005A0693"/>
    <w:rsid w:val="005A1AA8"/>
    <w:rsid w:val="005A3BE2"/>
    <w:rsid w:val="005A3F1E"/>
    <w:rsid w:val="005A43D0"/>
    <w:rsid w:val="005A4751"/>
    <w:rsid w:val="005A567A"/>
    <w:rsid w:val="005A5C07"/>
    <w:rsid w:val="005A5FDB"/>
    <w:rsid w:val="005A6485"/>
    <w:rsid w:val="005A7636"/>
    <w:rsid w:val="005B0112"/>
    <w:rsid w:val="005B03CB"/>
    <w:rsid w:val="005B123B"/>
    <w:rsid w:val="005B1982"/>
    <w:rsid w:val="005B2009"/>
    <w:rsid w:val="005B2716"/>
    <w:rsid w:val="005B2A35"/>
    <w:rsid w:val="005B34C6"/>
    <w:rsid w:val="005B384A"/>
    <w:rsid w:val="005B3FC6"/>
    <w:rsid w:val="005B40C2"/>
    <w:rsid w:val="005B4CF2"/>
    <w:rsid w:val="005B4ECF"/>
    <w:rsid w:val="005B50A9"/>
    <w:rsid w:val="005B5359"/>
    <w:rsid w:val="005B5D5E"/>
    <w:rsid w:val="005B61AE"/>
    <w:rsid w:val="005B76F6"/>
    <w:rsid w:val="005C0011"/>
    <w:rsid w:val="005C1823"/>
    <w:rsid w:val="005C2114"/>
    <w:rsid w:val="005C2984"/>
    <w:rsid w:val="005C29AB"/>
    <w:rsid w:val="005C2EBC"/>
    <w:rsid w:val="005C368B"/>
    <w:rsid w:val="005C4BBA"/>
    <w:rsid w:val="005C5009"/>
    <w:rsid w:val="005C5949"/>
    <w:rsid w:val="005C5A01"/>
    <w:rsid w:val="005C5A5B"/>
    <w:rsid w:val="005C6532"/>
    <w:rsid w:val="005C6FE1"/>
    <w:rsid w:val="005D0701"/>
    <w:rsid w:val="005D0B5E"/>
    <w:rsid w:val="005D0E6B"/>
    <w:rsid w:val="005D0F8C"/>
    <w:rsid w:val="005D1732"/>
    <w:rsid w:val="005D1734"/>
    <w:rsid w:val="005D247F"/>
    <w:rsid w:val="005D2CAD"/>
    <w:rsid w:val="005D31E0"/>
    <w:rsid w:val="005D41C4"/>
    <w:rsid w:val="005D48F5"/>
    <w:rsid w:val="005D67EB"/>
    <w:rsid w:val="005E114E"/>
    <w:rsid w:val="005E16E2"/>
    <w:rsid w:val="005E22E7"/>
    <w:rsid w:val="005E2850"/>
    <w:rsid w:val="005E3D61"/>
    <w:rsid w:val="005E4B0F"/>
    <w:rsid w:val="005E5768"/>
    <w:rsid w:val="005E5A1B"/>
    <w:rsid w:val="005E7573"/>
    <w:rsid w:val="005E7CCC"/>
    <w:rsid w:val="005F0134"/>
    <w:rsid w:val="005F064C"/>
    <w:rsid w:val="005F0D08"/>
    <w:rsid w:val="005F149B"/>
    <w:rsid w:val="005F2F4B"/>
    <w:rsid w:val="005F2FCB"/>
    <w:rsid w:val="005F4738"/>
    <w:rsid w:val="005F6223"/>
    <w:rsid w:val="005F6561"/>
    <w:rsid w:val="005F656C"/>
    <w:rsid w:val="005F69BC"/>
    <w:rsid w:val="005F708D"/>
    <w:rsid w:val="005F7CCF"/>
    <w:rsid w:val="005F7CE8"/>
    <w:rsid w:val="00600116"/>
    <w:rsid w:val="0060020E"/>
    <w:rsid w:val="00600891"/>
    <w:rsid w:val="00600B38"/>
    <w:rsid w:val="00602790"/>
    <w:rsid w:val="006029CB"/>
    <w:rsid w:val="00602B78"/>
    <w:rsid w:val="006038A7"/>
    <w:rsid w:val="006042F1"/>
    <w:rsid w:val="00605AFD"/>
    <w:rsid w:val="0060619B"/>
    <w:rsid w:val="00606350"/>
    <w:rsid w:val="00606651"/>
    <w:rsid w:val="00607821"/>
    <w:rsid w:val="00610790"/>
    <w:rsid w:val="00610A77"/>
    <w:rsid w:val="00610D68"/>
    <w:rsid w:val="00611071"/>
    <w:rsid w:val="00611AFF"/>
    <w:rsid w:val="00611C40"/>
    <w:rsid w:val="00614921"/>
    <w:rsid w:val="00616D60"/>
    <w:rsid w:val="0061750D"/>
    <w:rsid w:val="006178D6"/>
    <w:rsid w:val="00620440"/>
    <w:rsid w:val="006208B2"/>
    <w:rsid w:val="00621F05"/>
    <w:rsid w:val="0062351D"/>
    <w:rsid w:val="0062459C"/>
    <w:rsid w:val="00624A2A"/>
    <w:rsid w:val="00624D37"/>
    <w:rsid w:val="0062566A"/>
    <w:rsid w:val="006258D9"/>
    <w:rsid w:val="00625AF2"/>
    <w:rsid w:val="00626146"/>
    <w:rsid w:val="006274AC"/>
    <w:rsid w:val="006276B4"/>
    <w:rsid w:val="00627EEF"/>
    <w:rsid w:val="00627F43"/>
    <w:rsid w:val="006307A5"/>
    <w:rsid w:val="00630C91"/>
    <w:rsid w:val="00631533"/>
    <w:rsid w:val="00631720"/>
    <w:rsid w:val="00631B3E"/>
    <w:rsid w:val="00632849"/>
    <w:rsid w:val="006337D7"/>
    <w:rsid w:val="00633CE0"/>
    <w:rsid w:val="00634047"/>
    <w:rsid w:val="0063729D"/>
    <w:rsid w:val="006372B8"/>
    <w:rsid w:val="00637EF9"/>
    <w:rsid w:val="00640014"/>
    <w:rsid w:val="006412A0"/>
    <w:rsid w:val="006418BC"/>
    <w:rsid w:val="00641A89"/>
    <w:rsid w:val="006427BD"/>
    <w:rsid w:val="00642FE1"/>
    <w:rsid w:val="0064370F"/>
    <w:rsid w:val="006437B9"/>
    <w:rsid w:val="00643846"/>
    <w:rsid w:val="00643A1B"/>
    <w:rsid w:val="0064444A"/>
    <w:rsid w:val="006467F1"/>
    <w:rsid w:val="00647C29"/>
    <w:rsid w:val="0065075A"/>
    <w:rsid w:val="00650A05"/>
    <w:rsid w:val="006519B1"/>
    <w:rsid w:val="00651D22"/>
    <w:rsid w:val="006522DF"/>
    <w:rsid w:val="0065353F"/>
    <w:rsid w:val="00653821"/>
    <w:rsid w:val="00653BAE"/>
    <w:rsid w:val="006544CE"/>
    <w:rsid w:val="00654BC7"/>
    <w:rsid w:val="0065542B"/>
    <w:rsid w:val="00657100"/>
    <w:rsid w:val="00657A6D"/>
    <w:rsid w:val="0066148D"/>
    <w:rsid w:val="006619BA"/>
    <w:rsid w:val="006619D5"/>
    <w:rsid w:val="00663AAC"/>
    <w:rsid w:val="00664EC0"/>
    <w:rsid w:val="006650E1"/>
    <w:rsid w:val="0066677D"/>
    <w:rsid w:val="00667B13"/>
    <w:rsid w:val="00670AF9"/>
    <w:rsid w:val="0067167E"/>
    <w:rsid w:val="00672DDB"/>
    <w:rsid w:val="00673BF5"/>
    <w:rsid w:val="00673CE2"/>
    <w:rsid w:val="006740A7"/>
    <w:rsid w:val="00674300"/>
    <w:rsid w:val="00674652"/>
    <w:rsid w:val="00674FBE"/>
    <w:rsid w:val="00675C8E"/>
    <w:rsid w:val="00677181"/>
    <w:rsid w:val="00680028"/>
    <w:rsid w:val="00680A4C"/>
    <w:rsid w:val="00681611"/>
    <w:rsid w:val="00681DEB"/>
    <w:rsid w:val="00683D40"/>
    <w:rsid w:val="00683D88"/>
    <w:rsid w:val="00684C51"/>
    <w:rsid w:val="00684DCD"/>
    <w:rsid w:val="00686483"/>
    <w:rsid w:val="00687606"/>
    <w:rsid w:val="00687D72"/>
    <w:rsid w:val="006900DE"/>
    <w:rsid w:val="0069150F"/>
    <w:rsid w:val="00691BEF"/>
    <w:rsid w:val="00691EB1"/>
    <w:rsid w:val="00692134"/>
    <w:rsid w:val="006922FF"/>
    <w:rsid w:val="006927F7"/>
    <w:rsid w:val="006937B2"/>
    <w:rsid w:val="00695611"/>
    <w:rsid w:val="00696B2E"/>
    <w:rsid w:val="0069726F"/>
    <w:rsid w:val="006A0985"/>
    <w:rsid w:val="006A0A07"/>
    <w:rsid w:val="006A0DE0"/>
    <w:rsid w:val="006A1982"/>
    <w:rsid w:val="006A2913"/>
    <w:rsid w:val="006A301B"/>
    <w:rsid w:val="006A3921"/>
    <w:rsid w:val="006A5E95"/>
    <w:rsid w:val="006A5FDE"/>
    <w:rsid w:val="006A7ADA"/>
    <w:rsid w:val="006B21B9"/>
    <w:rsid w:val="006B2283"/>
    <w:rsid w:val="006B23CC"/>
    <w:rsid w:val="006B2D6E"/>
    <w:rsid w:val="006B2F70"/>
    <w:rsid w:val="006B3347"/>
    <w:rsid w:val="006B3C72"/>
    <w:rsid w:val="006B450F"/>
    <w:rsid w:val="006B4CB9"/>
    <w:rsid w:val="006B6593"/>
    <w:rsid w:val="006B6BEA"/>
    <w:rsid w:val="006B70F4"/>
    <w:rsid w:val="006B76DA"/>
    <w:rsid w:val="006B7EC8"/>
    <w:rsid w:val="006C02BB"/>
    <w:rsid w:val="006C0773"/>
    <w:rsid w:val="006C0A7A"/>
    <w:rsid w:val="006C0CCD"/>
    <w:rsid w:val="006C0E08"/>
    <w:rsid w:val="006C2838"/>
    <w:rsid w:val="006C2CD1"/>
    <w:rsid w:val="006C36DE"/>
    <w:rsid w:val="006C3875"/>
    <w:rsid w:val="006C417F"/>
    <w:rsid w:val="006C44D0"/>
    <w:rsid w:val="006C4AEC"/>
    <w:rsid w:val="006C4D2C"/>
    <w:rsid w:val="006C51D6"/>
    <w:rsid w:val="006C7F53"/>
    <w:rsid w:val="006D0762"/>
    <w:rsid w:val="006D0F0B"/>
    <w:rsid w:val="006D12BC"/>
    <w:rsid w:val="006D1BA5"/>
    <w:rsid w:val="006D2747"/>
    <w:rsid w:val="006D2C6B"/>
    <w:rsid w:val="006D3FF4"/>
    <w:rsid w:val="006D4AAD"/>
    <w:rsid w:val="006D4FAE"/>
    <w:rsid w:val="006D57E4"/>
    <w:rsid w:val="006D59F6"/>
    <w:rsid w:val="006D5AB6"/>
    <w:rsid w:val="006D6984"/>
    <w:rsid w:val="006D7F72"/>
    <w:rsid w:val="006E001D"/>
    <w:rsid w:val="006E0050"/>
    <w:rsid w:val="006E0619"/>
    <w:rsid w:val="006E0FB4"/>
    <w:rsid w:val="006E11F1"/>
    <w:rsid w:val="006E1B65"/>
    <w:rsid w:val="006E327B"/>
    <w:rsid w:val="006E5671"/>
    <w:rsid w:val="006E5CF8"/>
    <w:rsid w:val="006F01C6"/>
    <w:rsid w:val="006F0B20"/>
    <w:rsid w:val="006F1CFC"/>
    <w:rsid w:val="006F2EB7"/>
    <w:rsid w:val="006F2F27"/>
    <w:rsid w:val="006F3C19"/>
    <w:rsid w:val="006F3D12"/>
    <w:rsid w:val="006F3F25"/>
    <w:rsid w:val="006F4226"/>
    <w:rsid w:val="006F4476"/>
    <w:rsid w:val="006F4894"/>
    <w:rsid w:val="006F5267"/>
    <w:rsid w:val="006F5B93"/>
    <w:rsid w:val="006F5CE6"/>
    <w:rsid w:val="006F6657"/>
    <w:rsid w:val="006F7B7B"/>
    <w:rsid w:val="00700401"/>
    <w:rsid w:val="007008A1"/>
    <w:rsid w:val="00700D74"/>
    <w:rsid w:val="00701BF3"/>
    <w:rsid w:val="007059A2"/>
    <w:rsid w:val="00710124"/>
    <w:rsid w:val="00710CD8"/>
    <w:rsid w:val="0071105B"/>
    <w:rsid w:val="007116BD"/>
    <w:rsid w:val="0071280C"/>
    <w:rsid w:val="00713151"/>
    <w:rsid w:val="007136AE"/>
    <w:rsid w:val="00714599"/>
    <w:rsid w:val="007146D3"/>
    <w:rsid w:val="0071586B"/>
    <w:rsid w:val="007164B9"/>
    <w:rsid w:val="00716D68"/>
    <w:rsid w:val="00716F7F"/>
    <w:rsid w:val="00720D92"/>
    <w:rsid w:val="00723335"/>
    <w:rsid w:val="007241D4"/>
    <w:rsid w:val="00725262"/>
    <w:rsid w:val="00725441"/>
    <w:rsid w:val="00725E48"/>
    <w:rsid w:val="007265B8"/>
    <w:rsid w:val="007267B6"/>
    <w:rsid w:val="00726ED5"/>
    <w:rsid w:val="0073015E"/>
    <w:rsid w:val="00731EBA"/>
    <w:rsid w:val="0073264B"/>
    <w:rsid w:val="0073270D"/>
    <w:rsid w:val="007330D7"/>
    <w:rsid w:val="0073347C"/>
    <w:rsid w:val="0073374B"/>
    <w:rsid w:val="007338DD"/>
    <w:rsid w:val="007364FD"/>
    <w:rsid w:val="00736E43"/>
    <w:rsid w:val="007373BB"/>
    <w:rsid w:val="00737517"/>
    <w:rsid w:val="00737F2A"/>
    <w:rsid w:val="00740032"/>
    <w:rsid w:val="00740764"/>
    <w:rsid w:val="00742518"/>
    <w:rsid w:val="00743217"/>
    <w:rsid w:val="00743F88"/>
    <w:rsid w:val="00745F0F"/>
    <w:rsid w:val="007462C4"/>
    <w:rsid w:val="007476EA"/>
    <w:rsid w:val="007478DD"/>
    <w:rsid w:val="00750110"/>
    <w:rsid w:val="0075098A"/>
    <w:rsid w:val="00750C9C"/>
    <w:rsid w:val="007512CB"/>
    <w:rsid w:val="00751998"/>
    <w:rsid w:val="00753240"/>
    <w:rsid w:val="00753E39"/>
    <w:rsid w:val="007547B2"/>
    <w:rsid w:val="007549AE"/>
    <w:rsid w:val="00755406"/>
    <w:rsid w:val="00756572"/>
    <w:rsid w:val="00756845"/>
    <w:rsid w:val="00757622"/>
    <w:rsid w:val="007608A4"/>
    <w:rsid w:val="0076149E"/>
    <w:rsid w:val="00763340"/>
    <w:rsid w:val="0076336D"/>
    <w:rsid w:val="0076375C"/>
    <w:rsid w:val="00763A57"/>
    <w:rsid w:val="00763A7D"/>
    <w:rsid w:val="00764792"/>
    <w:rsid w:val="007648D0"/>
    <w:rsid w:val="00764BA2"/>
    <w:rsid w:val="007659F7"/>
    <w:rsid w:val="00765F71"/>
    <w:rsid w:val="00767039"/>
    <w:rsid w:val="00767163"/>
    <w:rsid w:val="0077150E"/>
    <w:rsid w:val="007730BE"/>
    <w:rsid w:val="007747CD"/>
    <w:rsid w:val="00774D5E"/>
    <w:rsid w:val="007752EB"/>
    <w:rsid w:val="0077716C"/>
    <w:rsid w:val="00777E64"/>
    <w:rsid w:val="0078037E"/>
    <w:rsid w:val="0078048B"/>
    <w:rsid w:val="00780960"/>
    <w:rsid w:val="00781654"/>
    <w:rsid w:val="00781EA8"/>
    <w:rsid w:val="00782BC6"/>
    <w:rsid w:val="00782D91"/>
    <w:rsid w:val="00784151"/>
    <w:rsid w:val="007854E3"/>
    <w:rsid w:val="00786C7E"/>
    <w:rsid w:val="007876EF"/>
    <w:rsid w:val="00787A75"/>
    <w:rsid w:val="00787D81"/>
    <w:rsid w:val="00792D4C"/>
    <w:rsid w:val="00793CF1"/>
    <w:rsid w:val="00794033"/>
    <w:rsid w:val="0079504E"/>
    <w:rsid w:val="00795CCD"/>
    <w:rsid w:val="00796DB7"/>
    <w:rsid w:val="007A02AB"/>
    <w:rsid w:val="007A0A9C"/>
    <w:rsid w:val="007A1D51"/>
    <w:rsid w:val="007A1E98"/>
    <w:rsid w:val="007A2956"/>
    <w:rsid w:val="007A47AD"/>
    <w:rsid w:val="007A4DF8"/>
    <w:rsid w:val="007A55C6"/>
    <w:rsid w:val="007A6B5B"/>
    <w:rsid w:val="007A7047"/>
    <w:rsid w:val="007A7499"/>
    <w:rsid w:val="007A7EA6"/>
    <w:rsid w:val="007B10D5"/>
    <w:rsid w:val="007B11EE"/>
    <w:rsid w:val="007B212E"/>
    <w:rsid w:val="007B2300"/>
    <w:rsid w:val="007B235C"/>
    <w:rsid w:val="007B35F8"/>
    <w:rsid w:val="007B6219"/>
    <w:rsid w:val="007B6DF0"/>
    <w:rsid w:val="007B7F45"/>
    <w:rsid w:val="007C0DEC"/>
    <w:rsid w:val="007C121C"/>
    <w:rsid w:val="007C1776"/>
    <w:rsid w:val="007C1BFF"/>
    <w:rsid w:val="007C225A"/>
    <w:rsid w:val="007C2CD8"/>
    <w:rsid w:val="007C2DB3"/>
    <w:rsid w:val="007C3635"/>
    <w:rsid w:val="007C43BA"/>
    <w:rsid w:val="007C4613"/>
    <w:rsid w:val="007C730E"/>
    <w:rsid w:val="007D0D3C"/>
    <w:rsid w:val="007D26B2"/>
    <w:rsid w:val="007D33CC"/>
    <w:rsid w:val="007D3499"/>
    <w:rsid w:val="007D36F3"/>
    <w:rsid w:val="007D44C8"/>
    <w:rsid w:val="007D505A"/>
    <w:rsid w:val="007D63E2"/>
    <w:rsid w:val="007D6580"/>
    <w:rsid w:val="007D6A86"/>
    <w:rsid w:val="007D6E8E"/>
    <w:rsid w:val="007D70B0"/>
    <w:rsid w:val="007E082E"/>
    <w:rsid w:val="007E0A3F"/>
    <w:rsid w:val="007E15CA"/>
    <w:rsid w:val="007E16D7"/>
    <w:rsid w:val="007E185C"/>
    <w:rsid w:val="007E2FAF"/>
    <w:rsid w:val="007E2FEA"/>
    <w:rsid w:val="007E306E"/>
    <w:rsid w:val="007E3C0D"/>
    <w:rsid w:val="007E5740"/>
    <w:rsid w:val="007E5BEC"/>
    <w:rsid w:val="007F17FC"/>
    <w:rsid w:val="007F1BEC"/>
    <w:rsid w:val="007F1CD8"/>
    <w:rsid w:val="007F2414"/>
    <w:rsid w:val="007F2612"/>
    <w:rsid w:val="007F2865"/>
    <w:rsid w:val="007F2A33"/>
    <w:rsid w:val="007F308B"/>
    <w:rsid w:val="007F33B5"/>
    <w:rsid w:val="007F3D8F"/>
    <w:rsid w:val="007F3FB3"/>
    <w:rsid w:val="007F4235"/>
    <w:rsid w:val="007F4D51"/>
    <w:rsid w:val="007F5063"/>
    <w:rsid w:val="007F518D"/>
    <w:rsid w:val="007F524F"/>
    <w:rsid w:val="007F5FBA"/>
    <w:rsid w:val="007F78D3"/>
    <w:rsid w:val="007F7A70"/>
    <w:rsid w:val="007F7C3C"/>
    <w:rsid w:val="00800281"/>
    <w:rsid w:val="0080047D"/>
    <w:rsid w:val="00800AA0"/>
    <w:rsid w:val="00801086"/>
    <w:rsid w:val="008013B4"/>
    <w:rsid w:val="00801586"/>
    <w:rsid w:val="00803A01"/>
    <w:rsid w:val="00803FA4"/>
    <w:rsid w:val="00804599"/>
    <w:rsid w:val="00806707"/>
    <w:rsid w:val="008106AF"/>
    <w:rsid w:val="008119EC"/>
    <w:rsid w:val="00811EDE"/>
    <w:rsid w:val="0081359A"/>
    <w:rsid w:val="0081375A"/>
    <w:rsid w:val="00814715"/>
    <w:rsid w:val="008148EA"/>
    <w:rsid w:val="00814946"/>
    <w:rsid w:val="00815178"/>
    <w:rsid w:val="0081580D"/>
    <w:rsid w:val="00815960"/>
    <w:rsid w:val="0081604B"/>
    <w:rsid w:val="008171E5"/>
    <w:rsid w:val="00817EBB"/>
    <w:rsid w:val="00821465"/>
    <w:rsid w:val="00821953"/>
    <w:rsid w:val="008322EA"/>
    <w:rsid w:val="00832B6C"/>
    <w:rsid w:val="00832BDD"/>
    <w:rsid w:val="00833106"/>
    <w:rsid w:val="0083390C"/>
    <w:rsid w:val="00833A79"/>
    <w:rsid w:val="00833A9B"/>
    <w:rsid w:val="00834275"/>
    <w:rsid w:val="00836929"/>
    <w:rsid w:val="00836E31"/>
    <w:rsid w:val="0083740E"/>
    <w:rsid w:val="008376BA"/>
    <w:rsid w:val="0084037E"/>
    <w:rsid w:val="008434CE"/>
    <w:rsid w:val="00843636"/>
    <w:rsid w:val="00843A2B"/>
    <w:rsid w:val="00843C0F"/>
    <w:rsid w:val="00843E2F"/>
    <w:rsid w:val="00843E6E"/>
    <w:rsid w:val="00843FB5"/>
    <w:rsid w:val="008445E9"/>
    <w:rsid w:val="00844A47"/>
    <w:rsid w:val="00844EA6"/>
    <w:rsid w:val="00845208"/>
    <w:rsid w:val="0084550D"/>
    <w:rsid w:val="00845853"/>
    <w:rsid w:val="00845E77"/>
    <w:rsid w:val="00847AB6"/>
    <w:rsid w:val="00847B8A"/>
    <w:rsid w:val="00847F74"/>
    <w:rsid w:val="00850065"/>
    <w:rsid w:val="00850434"/>
    <w:rsid w:val="00854177"/>
    <w:rsid w:val="00854851"/>
    <w:rsid w:val="0085701C"/>
    <w:rsid w:val="008574D3"/>
    <w:rsid w:val="0085759F"/>
    <w:rsid w:val="00857AED"/>
    <w:rsid w:val="00857E7A"/>
    <w:rsid w:val="00857F5E"/>
    <w:rsid w:val="00860192"/>
    <w:rsid w:val="0086049F"/>
    <w:rsid w:val="00860808"/>
    <w:rsid w:val="008611E9"/>
    <w:rsid w:val="0086126D"/>
    <w:rsid w:val="0086172E"/>
    <w:rsid w:val="00862047"/>
    <w:rsid w:val="00862318"/>
    <w:rsid w:val="0086341A"/>
    <w:rsid w:val="00863951"/>
    <w:rsid w:val="00863F58"/>
    <w:rsid w:val="0086478B"/>
    <w:rsid w:val="008648B9"/>
    <w:rsid w:val="00865E85"/>
    <w:rsid w:val="008665FF"/>
    <w:rsid w:val="00867A98"/>
    <w:rsid w:val="008710F0"/>
    <w:rsid w:val="00871319"/>
    <w:rsid w:val="0087189A"/>
    <w:rsid w:val="00871ADA"/>
    <w:rsid w:val="00871B92"/>
    <w:rsid w:val="008720B2"/>
    <w:rsid w:val="0087214C"/>
    <w:rsid w:val="00873294"/>
    <w:rsid w:val="00873414"/>
    <w:rsid w:val="008737D6"/>
    <w:rsid w:val="008739D7"/>
    <w:rsid w:val="00873B59"/>
    <w:rsid w:val="00874919"/>
    <w:rsid w:val="0087721C"/>
    <w:rsid w:val="008773DD"/>
    <w:rsid w:val="00877506"/>
    <w:rsid w:val="00877AA3"/>
    <w:rsid w:val="00877DD0"/>
    <w:rsid w:val="00880410"/>
    <w:rsid w:val="0088043A"/>
    <w:rsid w:val="00880762"/>
    <w:rsid w:val="00880B1D"/>
    <w:rsid w:val="0088133C"/>
    <w:rsid w:val="00883A1F"/>
    <w:rsid w:val="00883A58"/>
    <w:rsid w:val="00883D84"/>
    <w:rsid w:val="00885381"/>
    <w:rsid w:val="00885510"/>
    <w:rsid w:val="00890810"/>
    <w:rsid w:val="0089117A"/>
    <w:rsid w:val="00892730"/>
    <w:rsid w:val="0089296B"/>
    <w:rsid w:val="00892FAB"/>
    <w:rsid w:val="00893DE6"/>
    <w:rsid w:val="00893FDC"/>
    <w:rsid w:val="0089616C"/>
    <w:rsid w:val="00896A07"/>
    <w:rsid w:val="008976B6"/>
    <w:rsid w:val="00897977"/>
    <w:rsid w:val="008A143E"/>
    <w:rsid w:val="008A1522"/>
    <w:rsid w:val="008A1BFE"/>
    <w:rsid w:val="008A28E9"/>
    <w:rsid w:val="008A2CDA"/>
    <w:rsid w:val="008A2F3B"/>
    <w:rsid w:val="008A600F"/>
    <w:rsid w:val="008A73B4"/>
    <w:rsid w:val="008A7B89"/>
    <w:rsid w:val="008B073D"/>
    <w:rsid w:val="008B0BDA"/>
    <w:rsid w:val="008B0F9F"/>
    <w:rsid w:val="008B1179"/>
    <w:rsid w:val="008B26D1"/>
    <w:rsid w:val="008B354F"/>
    <w:rsid w:val="008B3720"/>
    <w:rsid w:val="008B430F"/>
    <w:rsid w:val="008B4D86"/>
    <w:rsid w:val="008B699F"/>
    <w:rsid w:val="008B7EFE"/>
    <w:rsid w:val="008C0A45"/>
    <w:rsid w:val="008C1741"/>
    <w:rsid w:val="008C23AF"/>
    <w:rsid w:val="008C2510"/>
    <w:rsid w:val="008C2568"/>
    <w:rsid w:val="008C2B17"/>
    <w:rsid w:val="008C2C2F"/>
    <w:rsid w:val="008C520E"/>
    <w:rsid w:val="008C552E"/>
    <w:rsid w:val="008C5FC9"/>
    <w:rsid w:val="008C657B"/>
    <w:rsid w:val="008D02EE"/>
    <w:rsid w:val="008D0D3E"/>
    <w:rsid w:val="008D1DC8"/>
    <w:rsid w:val="008D447A"/>
    <w:rsid w:val="008D461D"/>
    <w:rsid w:val="008D49AE"/>
    <w:rsid w:val="008D534F"/>
    <w:rsid w:val="008D57C0"/>
    <w:rsid w:val="008D5901"/>
    <w:rsid w:val="008D5F57"/>
    <w:rsid w:val="008D6037"/>
    <w:rsid w:val="008D6A09"/>
    <w:rsid w:val="008E0623"/>
    <w:rsid w:val="008E1FEC"/>
    <w:rsid w:val="008E270C"/>
    <w:rsid w:val="008E3029"/>
    <w:rsid w:val="008E3048"/>
    <w:rsid w:val="008E4395"/>
    <w:rsid w:val="008E4BFD"/>
    <w:rsid w:val="008E4FAA"/>
    <w:rsid w:val="008E6134"/>
    <w:rsid w:val="008E6439"/>
    <w:rsid w:val="008E6C07"/>
    <w:rsid w:val="008E76FD"/>
    <w:rsid w:val="008E7842"/>
    <w:rsid w:val="008F023D"/>
    <w:rsid w:val="008F051D"/>
    <w:rsid w:val="008F15A2"/>
    <w:rsid w:val="008F175D"/>
    <w:rsid w:val="008F193E"/>
    <w:rsid w:val="008F290A"/>
    <w:rsid w:val="008F3937"/>
    <w:rsid w:val="008F3C05"/>
    <w:rsid w:val="008F3D55"/>
    <w:rsid w:val="008F4289"/>
    <w:rsid w:val="008F44CF"/>
    <w:rsid w:val="008F54D8"/>
    <w:rsid w:val="008F576F"/>
    <w:rsid w:val="008F6000"/>
    <w:rsid w:val="008F6E86"/>
    <w:rsid w:val="008F7A4D"/>
    <w:rsid w:val="00902F96"/>
    <w:rsid w:val="0090351F"/>
    <w:rsid w:val="009045DF"/>
    <w:rsid w:val="00904C2C"/>
    <w:rsid w:val="00906F1D"/>
    <w:rsid w:val="00907F9C"/>
    <w:rsid w:val="00910D72"/>
    <w:rsid w:val="00911EB4"/>
    <w:rsid w:val="0091228B"/>
    <w:rsid w:val="009123ED"/>
    <w:rsid w:val="0091256A"/>
    <w:rsid w:val="00912B42"/>
    <w:rsid w:val="00913017"/>
    <w:rsid w:val="00913115"/>
    <w:rsid w:val="00913558"/>
    <w:rsid w:val="0091481E"/>
    <w:rsid w:val="00914A5E"/>
    <w:rsid w:val="009153A0"/>
    <w:rsid w:val="009153B9"/>
    <w:rsid w:val="009153DD"/>
    <w:rsid w:val="00915574"/>
    <w:rsid w:val="00915657"/>
    <w:rsid w:val="00915A30"/>
    <w:rsid w:val="00915FBB"/>
    <w:rsid w:val="009167AF"/>
    <w:rsid w:val="00916954"/>
    <w:rsid w:val="00917EC5"/>
    <w:rsid w:val="00920DC8"/>
    <w:rsid w:val="009217A7"/>
    <w:rsid w:val="00921BF2"/>
    <w:rsid w:val="009227E6"/>
    <w:rsid w:val="0092308F"/>
    <w:rsid w:val="0092319F"/>
    <w:rsid w:val="009234D2"/>
    <w:rsid w:val="00924138"/>
    <w:rsid w:val="009252B3"/>
    <w:rsid w:val="00925838"/>
    <w:rsid w:val="0092635E"/>
    <w:rsid w:val="00926804"/>
    <w:rsid w:val="00927372"/>
    <w:rsid w:val="00927D32"/>
    <w:rsid w:val="009327DB"/>
    <w:rsid w:val="00934676"/>
    <w:rsid w:val="00934C35"/>
    <w:rsid w:val="00934E44"/>
    <w:rsid w:val="009350CC"/>
    <w:rsid w:val="00935229"/>
    <w:rsid w:val="00935640"/>
    <w:rsid w:val="00936D14"/>
    <w:rsid w:val="00937AB7"/>
    <w:rsid w:val="00940F05"/>
    <w:rsid w:val="009423EE"/>
    <w:rsid w:val="0094246C"/>
    <w:rsid w:val="00942803"/>
    <w:rsid w:val="009449FC"/>
    <w:rsid w:val="00944BB8"/>
    <w:rsid w:val="0094545E"/>
    <w:rsid w:val="009457D2"/>
    <w:rsid w:val="009458FF"/>
    <w:rsid w:val="00947044"/>
    <w:rsid w:val="0095022B"/>
    <w:rsid w:val="0095082C"/>
    <w:rsid w:val="009509EE"/>
    <w:rsid w:val="00950F5F"/>
    <w:rsid w:val="00951633"/>
    <w:rsid w:val="00951CB2"/>
    <w:rsid w:val="00953568"/>
    <w:rsid w:val="009538F7"/>
    <w:rsid w:val="00954508"/>
    <w:rsid w:val="00955623"/>
    <w:rsid w:val="009573DB"/>
    <w:rsid w:val="00957807"/>
    <w:rsid w:val="009603EE"/>
    <w:rsid w:val="0096171E"/>
    <w:rsid w:val="009617B9"/>
    <w:rsid w:val="0096184B"/>
    <w:rsid w:val="00961A0C"/>
    <w:rsid w:val="00961C6B"/>
    <w:rsid w:val="00962923"/>
    <w:rsid w:val="00962A9D"/>
    <w:rsid w:val="009646AB"/>
    <w:rsid w:val="0096476C"/>
    <w:rsid w:val="00967F70"/>
    <w:rsid w:val="00970AFA"/>
    <w:rsid w:val="00970C44"/>
    <w:rsid w:val="00971AD6"/>
    <w:rsid w:val="009731F0"/>
    <w:rsid w:val="009736C1"/>
    <w:rsid w:val="009739BB"/>
    <w:rsid w:val="009742C7"/>
    <w:rsid w:val="0097479C"/>
    <w:rsid w:val="00974AA9"/>
    <w:rsid w:val="00974ECD"/>
    <w:rsid w:val="0097514E"/>
    <w:rsid w:val="00975334"/>
    <w:rsid w:val="0097560F"/>
    <w:rsid w:val="009757D7"/>
    <w:rsid w:val="00975986"/>
    <w:rsid w:val="00976296"/>
    <w:rsid w:val="009770F1"/>
    <w:rsid w:val="00977686"/>
    <w:rsid w:val="00977B7C"/>
    <w:rsid w:val="00980081"/>
    <w:rsid w:val="00981741"/>
    <w:rsid w:val="009831ED"/>
    <w:rsid w:val="00983299"/>
    <w:rsid w:val="009836B5"/>
    <w:rsid w:val="0098400A"/>
    <w:rsid w:val="00984E89"/>
    <w:rsid w:val="00985A48"/>
    <w:rsid w:val="00986608"/>
    <w:rsid w:val="0098742B"/>
    <w:rsid w:val="00987847"/>
    <w:rsid w:val="00990656"/>
    <w:rsid w:val="0099096E"/>
    <w:rsid w:val="00991B90"/>
    <w:rsid w:val="00992146"/>
    <w:rsid w:val="009926EA"/>
    <w:rsid w:val="00993C5D"/>
    <w:rsid w:val="009943B5"/>
    <w:rsid w:val="00994AA2"/>
    <w:rsid w:val="00995EDA"/>
    <w:rsid w:val="0099754D"/>
    <w:rsid w:val="009978D4"/>
    <w:rsid w:val="009A0D60"/>
    <w:rsid w:val="009A14C5"/>
    <w:rsid w:val="009A1ABE"/>
    <w:rsid w:val="009A2610"/>
    <w:rsid w:val="009A2CB8"/>
    <w:rsid w:val="009A4C09"/>
    <w:rsid w:val="009A4CDF"/>
    <w:rsid w:val="009A635F"/>
    <w:rsid w:val="009A6B1D"/>
    <w:rsid w:val="009A6D4D"/>
    <w:rsid w:val="009A7355"/>
    <w:rsid w:val="009A7D22"/>
    <w:rsid w:val="009B09BA"/>
    <w:rsid w:val="009B34C5"/>
    <w:rsid w:val="009B5127"/>
    <w:rsid w:val="009B767C"/>
    <w:rsid w:val="009B79A0"/>
    <w:rsid w:val="009C09C5"/>
    <w:rsid w:val="009C10CB"/>
    <w:rsid w:val="009C1B6B"/>
    <w:rsid w:val="009C1FC6"/>
    <w:rsid w:val="009C20A0"/>
    <w:rsid w:val="009C2557"/>
    <w:rsid w:val="009C2A4E"/>
    <w:rsid w:val="009C3994"/>
    <w:rsid w:val="009C3E12"/>
    <w:rsid w:val="009C3FBD"/>
    <w:rsid w:val="009C61EC"/>
    <w:rsid w:val="009C629F"/>
    <w:rsid w:val="009C7193"/>
    <w:rsid w:val="009C76FD"/>
    <w:rsid w:val="009C7931"/>
    <w:rsid w:val="009D0390"/>
    <w:rsid w:val="009D2147"/>
    <w:rsid w:val="009D46DD"/>
    <w:rsid w:val="009D486B"/>
    <w:rsid w:val="009D4AEA"/>
    <w:rsid w:val="009D63B8"/>
    <w:rsid w:val="009D6CAD"/>
    <w:rsid w:val="009D6F11"/>
    <w:rsid w:val="009E6380"/>
    <w:rsid w:val="009E662C"/>
    <w:rsid w:val="009E66DC"/>
    <w:rsid w:val="009E7E9F"/>
    <w:rsid w:val="009F0064"/>
    <w:rsid w:val="009F1285"/>
    <w:rsid w:val="009F158E"/>
    <w:rsid w:val="009F1C83"/>
    <w:rsid w:val="009F4545"/>
    <w:rsid w:val="009F597C"/>
    <w:rsid w:val="009F6BFD"/>
    <w:rsid w:val="009F6C9D"/>
    <w:rsid w:val="009F7980"/>
    <w:rsid w:val="00A0115E"/>
    <w:rsid w:val="00A01DF5"/>
    <w:rsid w:val="00A025F0"/>
    <w:rsid w:val="00A0312F"/>
    <w:rsid w:val="00A031B5"/>
    <w:rsid w:val="00A031F2"/>
    <w:rsid w:val="00A041A7"/>
    <w:rsid w:val="00A0434C"/>
    <w:rsid w:val="00A04656"/>
    <w:rsid w:val="00A05698"/>
    <w:rsid w:val="00A0575D"/>
    <w:rsid w:val="00A060F7"/>
    <w:rsid w:val="00A068F2"/>
    <w:rsid w:val="00A07239"/>
    <w:rsid w:val="00A0771D"/>
    <w:rsid w:val="00A103F8"/>
    <w:rsid w:val="00A1040A"/>
    <w:rsid w:val="00A10B89"/>
    <w:rsid w:val="00A111BA"/>
    <w:rsid w:val="00A12619"/>
    <w:rsid w:val="00A12C24"/>
    <w:rsid w:val="00A143EE"/>
    <w:rsid w:val="00A1498D"/>
    <w:rsid w:val="00A14C68"/>
    <w:rsid w:val="00A17DDE"/>
    <w:rsid w:val="00A2026D"/>
    <w:rsid w:val="00A2037C"/>
    <w:rsid w:val="00A20C2C"/>
    <w:rsid w:val="00A2135E"/>
    <w:rsid w:val="00A21681"/>
    <w:rsid w:val="00A220D3"/>
    <w:rsid w:val="00A226C9"/>
    <w:rsid w:val="00A23138"/>
    <w:rsid w:val="00A23421"/>
    <w:rsid w:val="00A23821"/>
    <w:rsid w:val="00A23DFA"/>
    <w:rsid w:val="00A23FE1"/>
    <w:rsid w:val="00A24EAC"/>
    <w:rsid w:val="00A24F23"/>
    <w:rsid w:val="00A258BD"/>
    <w:rsid w:val="00A25A0D"/>
    <w:rsid w:val="00A269AA"/>
    <w:rsid w:val="00A26A88"/>
    <w:rsid w:val="00A274F1"/>
    <w:rsid w:val="00A30EBB"/>
    <w:rsid w:val="00A32340"/>
    <w:rsid w:val="00A32E2D"/>
    <w:rsid w:val="00A33394"/>
    <w:rsid w:val="00A3377A"/>
    <w:rsid w:val="00A33D47"/>
    <w:rsid w:val="00A344BE"/>
    <w:rsid w:val="00A349D2"/>
    <w:rsid w:val="00A35537"/>
    <w:rsid w:val="00A35B5F"/>
    <w:rsid w:val="00A35DBB"/>
    <w:rsid w:val="00A36D2F"/>
    <w:rsid w:val="00A37345"/>
    <w:rsid w:val="00A37483"/>
    <w:rsid w:val="00A3751C"/>
    <w:rsid w:val="00A37650"/>
    <w:rsid w:val="00A37957"/>
    <w:rsid w:val="00A416B9"/>
    <w:rsid w:val="00A41FCE"/>
    <w:rsid w:val="00A427E6"/>
    <w:rsid w:val="00A43AA1"/>
    <w:rsid w:val="00A43F66"/>
    <w:rsid w:val="00A44B6E"/>
    <w:rsid w:val="00A44DDE"/>
    <w:rsid w:val="00A44F4C"/>
    <w:rsid w:val="00A45064"/>
    <w:rsid w:val="00A45378"/>
    <w:rsid w:val="00A463F9"/>
    <w:rsid w:val="00A46EF5"/>
    <w:rsid w:val="00A503AD"/>
    <w:rsid w:val="00A5063E"/>
    <w:rsid w:val="00A50D84"/>
    <w:rsid w:val="00A51D8F"/>
    <w:rsid w:val="00A52736"/>
    <w:rsid w:val="00A527CD"/>
    <w:rsid w:val="00A52BBC"/>
    <w:rsid w:val="00A542D4"/>
    <w:rsid w:val="00A54C6D"/>
    <w:rsid w:val="00A557E4"/>
    <w:rsid w:val="00A56FF1"/>
    <w:rsid w:val="00A572E4"/>
    <w:rsid w:val="00A576F9"/>
    <w:rsid w:val="00A60E94"/>
    <w:rsid w:val="00A613C9"/>
    <w:rsid w:val="00A63B17"/>
    <w:rsid w:val="00A643FC"/>
    <w:rsid w:val="00A65184"/>
    <w:rsid w:val="00A66691"/>
    <w:rsid w:val="00A700C3"/>
    <w:rsid w:val="00A70124"/>
    <w:rsid w:val="00A702D2"/>
    <w:rsid w:val="00A70CF4"/>
    <w:rsid w:val="00A71217"/>
    <w:rsid w:val="00A71356"/>
    <w:rsid w:val="00A72DC0"/>
    <w:rsid w:val="00A73705"/>
    <w:rsid w:val="00A73E20"/>
    <w:rsid w:val="00A751D1"/>
    <w:rsid w:val="00A757C7"/>
    <w:rsid w:val="00A77D89"/>
    <w:rsid w:val="00A80161"/>
    <w:rsid w:val="00A81636"/>
    <w:rsid w:val="00A8294E"/>
    <w:rsid w:val="00A82D0F"/>
    <w:rsid w:val="00A833B7"/>
    <w:rsid w:val="00A83420"/>
    <w:rsid w:val="00A83612"/>
    <w:rsid w:val="00A8398C"/>
    <w:rsid w:val="00A84557"/>
    <w:rsid w:val="00A8488F"/>
    <w:rsid w:val="00A84938"/>
    <w:rsid w:val="00A849E5"/>
    <w:rsid w:val="00A869CC"/>
    <w:rsid w:val="00A90CCB"/>
    <w:rsid w:val="00A91D73"/>
    <w:rsid w:val="00A91FC7"/>
    <w:rsid w:val="00A923BD"/>
    <w:rsid w:val="00A9261A"/>
    <w:rsid w:val="00A92922"/>
    <w:rsid w:val="00A93206"/>
    <w:rsid w:val="00A9485B"/>
    <w:rsid w:val="00A95D49"/>
    <w:rsid w:val="00A963EA"/>
    <w:rsid w:val="00A964F2"/>
    <w:rsid w:val="00A96D08"/>
    <w:rsid w:val="00A97A97"/>
    <w:rsid w:val="00AA1BC9"/>
    <w:rsid w:val="00AA1F3A"/>
    <w:rsid w:val="00AA20CC"/>
    <w:rsid w:val="00AA3425"/>
    <w:rsid w:val="00AA378D"/>
    <w:rsid w:val="00AA4451"/>
    <w:rsid w:val="00AA4D4B"/>
    <w:rsid w:val="00AA5120"/>
    <w:rsid w:val="00AA5CA4"/>
    <w:rsid w:val="00AA5E74"/>
    <w:rsid w:val="00AA5FF6"/>
    <w:rsid w:val="00AA7DA7"/>
    <w:rsid w:val="00AB0258"/>
    <w:rsid w:val="00AB02E0"/>
    <w:rsid w:val="00AB048A"/>
    <w:rsid w:val="00AB15D7"/>
    <w:rsid w:val="00AB1EF5"/>
    <w:rsid w:val="00AB27D6"/>
    <w:rsid w:val="00AB30B1"/>
    <w:rsid w:val="00AB4B73"/>
    <w:rsid w:val="00AB4FEF"/>
    <w:rsid w:val="00AB612F"/>
    <w:rsid w:val="00AB70E2"/>
    <w:rsid w:val="00AB7F97"/>
    <w:rsid w:val="00AC02B4"/>
    <w:rsid w:val="00AC1196"/>
    <w:rsid w:val="00AC19C6"/>
    <w:rsid w:val="00AC1C78"/>
    <w:rsid w:val="00AC236D"/>
    <w:rsid w:val="00AC2B7B"/>
    <w:rsid w:val="00AC2BBD"/>
    <w:rsid w:val="00AC330E"/>
    <w:rsid w:val="00AC3CF8"/>
    <w:rsid w:val="00AC44A3"/>
    <w:rsid w:val="00AC5A68"/>
    <w:rsid w:val="00AC5E8E"/>
    <w:rsid w:val="00AC5F67"/>
    <w:rsid w:val="00AC663F"/>
    <w:rsid w:val="00AC7734"/>
    <w:rsid w:val="00AC77AC"/>
    <w:rsid w:val="00AC7922"/>
    <w:rsid w:val="00AD0850"/>
    <w:rsid w:val="00AD0A36"/>
    <w:rsid w:val="00AD0AB7"/>
    <w:rsid w:val="00AD131A"/>
    <w:rsid w:val="00AD1D1F"/>
    <w:rsid w:val="00AD1ED0"/>
    <w:rsid w:val="00AD1F7E"/>
    <w:rsid w:val="00AD21E3"/>
    <w:rsid w:val="00AD2751"/>
    <w:rsid w:val="00AD501F"/>
    <w:rsid w:val="00AD518E"/>
    <w:rsid w:val="00AD564E"/>
    <w:rsid w:val="00AD63F3"/>
    <w:rsid w:val="00AD6419"/>
    <w:rsid w:val="00AD7B41"/>
    <w:rsid w:val="00AE1555"/>
    <w:rsid w:val="00AE3D46"/>
    <w:rsid w:val="00AE41F4"/>
    <w:rsid w:val="00AE5491"/>
    <w:rsid w:val="00AE5CCC"/>
    <w:rsid w:val="00AE6365"/>
    <w:rsid w:val="00AE6862"/>
    <w:rsid w:val="00AE6E6D"/>
    <w:rsid w:val="00AF1608"/>
    <w:rsid w:val="00AF2466"/>
    <w:rsid w:val="00AF24B3"/>
    <w:rsid w:val="00AF2643"/>
    <w:rsid w:val="00AF28F0"/>
    <w:rsid w:val="00AF2A38"/>
    <w:rsid w:val="00AF31CF"/>
    <w:rsid w:val="00AF3FD6"/>
    <w:rsid w:val="00AF402A"/>
    <w:rsid w:val="00AF63EF"/>
    <w:rsid w:val="00AF6FB9"/>
    <w:rsid w:val="00AF75DC"/>
    <w:rsid w:val="00B002A0"/>
    <w:rsid w:val="00B009E3"/>
    <w:rsid w:val="00B00B10"/>
    <w:rsid w:val="00B00DB6"/>
    <w:rsid w:val="00B01A8C"/>
    <w:rsid w:val="00B01B1F"/>
    <w:rsid w:val="00B02671"/>
    <w:rsid w:val="00B027D2"/>
    <w:rsid w:val="00B02801"/>
    <w:rsid w:val="00B02C7F"/>
    <w:rsid w:val="00B03758"/>
    <w:rsid w:val="00B03CB7"/>
    <w:rsid w:val="00B03EEF"/>
    <w:rsid w:val="00B042DC"/>
    <w:rsid w:val="00B04DE7"/>
    <w:rsid w:val="00B0505A"/>
    <w:rsid w:val="00B05BE8"/>
    <w:rsid w:val="00B05CD9"/>
    <w:rsid w:val="00B06D05"/>
    <w:rsid w:val="00B10160"/>
    <w:rsid w:val="00B10F5C"/>
    <w:rsid w:val="00B11611"/>
    <w:rsid w:val="00B11C1E"/>
    <w:rsid w:val="00B11C33"/>
    <w:rsid w:val="00B12120"/>
    <w:rsid w:val="00B13EC8"/>
    <w:rsid w:val="00B146E2"/>
    <w:rsid w:val="00B1474C"/>
    <w:rsid w:val="00B15217"/>
    <w:rsid w:val="00B1686D"/>
    <w:rsid w:val="00B16EB8"/>
    <w:rsid w:val="00B17A39"/>
    <w:rsid w:val="00B17C39"/>
    <w:rsid w:val="00B224DD"/>
    <w:rsid w:val="00B24A80"/>
    <w:rsid w:val="00B2539E"/>
    <w:rsid w:val="00B253E0"/>
    <w:rsid w:val="00B25CD7"/>
    <w:rsid w:val="00B26708"/>
    <w:rsid w:val="00B26748"/>
    <w:rsid w:val="00B2769F"/>
    <w:rsid w:val="00B27B9B"/>
    <w:rsid w:val="00B31028"/>
    <w:rsid w:val="00B31ADF"/>
    <w:rsid w:val="00B326EB"/>
    <w:rsid w:val="00B3371A"/>
    <w:rsid w:val="00B3624E"/>
    <w:rsid w:val="00B36478"/>
    <w:rsid w:val="00B36965"/>
    <w:rsid w:val="00B36DA2"/>
    <w:rsid w:val="00B36EBC"/>
    <w:rsid w:val="00B379A6"/>
    <w:rsid w:val="00B379D1"/>
    <w:rsid w:val="00B37BA3"/>
    <w:rsid w:val="00B37D42"/>
    <w:rsid w:val="00B4009D"/>
    <w:rsid w:val="00B40EB2"/>
    <w:rsid w:val="00B426FC"/>
    <w:rsid w:val="00B43D35"/>
    <w:rsid w:val="00B47927"/>
    <w:rsid w:val="00B479CC"/>
    <w:rsid w:val="00B47C3E"/>
    <w:rsid w:val="00B50F3C"/>
    <w:rsid w:val="00B516EC"/>
    <w:rsid w:val="00B51B21"/>
    <w:rsid w:val="00B528DA"/>
    <w:rsid w:val="00B54142"/>
    <w:rsid w:val="00B54D84"/>
    <w:rsid w:val="00B5557F"/>
    <w:rsid w:val="00B56420"/>
    <w:rsid w:val="00B56436"/>
    <w:rsid w:val="00B56CEF"/>
    <w:rsid w:val="00B5701A"/>
    <w:rsid w:val="00B60372"/>
    <w:rsid w:val="00B60B19"/>
    <w:rsid w:val="00B60F32"/>
    <w:rsid w:val="00B6149B"/>
    <w:rsid w:val="00B6286B"/>
    <w:rsid w:val="00B65037"/>
    <w:rsid w:val="00B6596E"/>
    <w:rsid w:val="00B661FA"/>
    <w:rsid w:val="00B6687F"/>
    <w:rsid w:val="00B7079A"/>
    <w:rsid w:val="00B70997"/>
    <w:rsid w:val="00B73952"/>
    <w:rsid w:val="00B76392"/>
    <w:rsid w:val="00B774B9"/>
    <w:rsid w:val="00B7755E"/>
    <w:rsid w:val="00B778AD"/>
    <w:rsid w:val="00B80652"/>
    <w:rsid w:val="00B80E14"/>
    <w:rsid w:val="00B812CD"/>
    <w:rsid w:val="00B82AA3"/>
    <w:rsid w:val="00B82F97"/>
    <w:rsid w:val="00B8305E"/>
    <w:rsid w:val="00B834A9"/>
    <w:rsid w:val="00B84116"/>
    <w:rsid w:val="00B84DF4"/>
    <w:rsid w:val="00B85F4A"/>
    <w:rsid w:val="00B91691"/>
    <w:rsid w:val="00B92799"/>
    <w:rsid w:val="00B92E56"/>
    <w:rsid w:val="00B93590"/>
    <w:rsid w:val="00B941B0"/>
    <w:rsid w:val="00B9495F"/>
    <w:rsid w:val="00B94D0C"/>
    <w:rsid w:val="00B94F02"/>
    <w:rsid w:val="00B96659"/>
    <w:rsid w:val="00B9677E"/>
    <w:rsid w:val="00B96C00"/>
    <w:rsid w:val="00B96E83"/>
    <w:rsid w:val="00B96F28"/>
    <w:rsid w:val="00B9762B"/>
    <w:rsid w:val="00BA0B56"/>
    <w:rsid w:val="00BA12DF"/>
    <w:rsid w:val="00BA133D"/>
    <w:rsid w:val="00BA152C"/>
    <w:rsid w:val="00BA18A8"/>
    <w:rsid w:val="00BA3478"/>
    <w:rsid w:val="00BA3E1E"/>
    <w:rsid w:val="00BA3E25"/>
    <w:rsid w:val="00BA4078"/>
    <w:rsid w:val="00BA43BF"/>
    <w:rsid w:val="00BA5128"/>
    <w:rsid w:val="00BA750C"/>
    <w:rsid w:val="00BA7513"/>
    <w:rsid w:val="00BA7612"/>
    <w:rsid w:val="00BB2E7F"/>
    <w:rsid w:val="00BB3C4E"/>
    <w:rsid w:val="00BB4906"/>
    <w:rsid w:val="00BB4D04"/>
    <w:rsid w:val="00BB4D4E"/>
    <w:rsid w:val="00BB532D"/>
    <w:rsid w:val="00BB5C06"/>
    <w:rsid w:val="00BB5FDE"/>
    <w:rsid w:val="00BB6746"/>
    <w:rsid w:val="00BB7F37"/>
    <w:rsid w:val="00BC02F5"/>
    <w:rsid w:val="00BC0869"/>
    <w:rsid w:val="00BC0CA9"/>
    <w:rsid w:val="00BC0CD0"/>
    <w:rsid w:val="00BC3241"/>
    <w:rsid w:val="00BC39F3"/>
    <w:rsid w:val="00BC3F24"/>
    <w:rsid w:val="00BC3F90"/>
    <w:rsid w:val="00BC3FA3"/>
    <w:rsid w:val="00BC445A"/>
    <w:rsid w:val="00BC4792"/>
    <w:rsid w:val="00BC4837"/>
    <w:rsid w:val="00BC4BD7"/>
    <w:rsid w:val="00BC6533"/>
    <w:rsid w:val="00BD07EF"/>
    <w:rsid w:val="00BD1016"/>
    <w:rsid w:val="00BD1D03"/>
    <w:rsid w:val="00BD1DDF"/>
    <w:rsid w:val="00BD36E1"/>
    <w:rsid w:val="00BD3F13"/>
    <w:rsid w:val="00BD40C5"/>
    <w:rsid w:val="00BD43C5"/>
    <w:rsid w:val="00BD50BB"/>
    <w:rsid w:val="00BD557F"/>
    <w:rsid w:val="00BD73C0"/>
    <w:rsid w:val="00BD7C1E"/>
    <w:rsid w:val="00BE094B"/>
    <w:rsid w:val="00BE0B5A"/>
    <w:rsid w:val="00BE18F4"/>
    <w:rsid w:val="00BE23C1"/>
    <w:rsid w:val="00BE2486"/>
    <w:rsid w:val="00BE51E8"/>
    <w:rsid w:val="00BE539C"/>
    <w:rsid w:val="00BE63EC"/>
    <w:rsid w:val="00BE7BAB"/>
    <w:rsid w:val="00BF06C9"/>
    <w:rsid w:val="00BF0E41"/>
    <w:rsid w:val="00BF0E93"/>
    <w:rsid w:val="00BF124D"/>
    <w:rsid w:val="00BF1924"/>
    <w:rsid w:val="00BF1A64"/>
    <w:rsid w:val="00BF4D90"/>
    <w:rsid w:val="00BF5A16"/>
    <w:rsid w:val="00BF6B44"/>
    <w:rsid w:val="00C0106D"/>
    <w:rsid w:val="00C0456C"/>
    <w:rsid w:val="00C054D3"/>
    <w:rsid w:val="00C05821"/>
    <w:rsid w:val="00C05921"/>
    <w:rsid w:val="00C0645C"/>
    <w:rsid w:val="00C067D3"/>
    <w:rsid w:val="00C06BB8"/>
    <w:rsid w:val="00C06D07"/>
    <w:rsid w:val="00C07C44"/>
    <w:rsid w:val="00C10781"/>
    <w:rsid w:val="00C11007"/>
    <w:rsid w:val="00C111C9"/>
    <w:rsid w:val="00C118A4"/>
    <w:rsid w:val="00C123E4"/>
    <w:rsid w:val="00C14813"/>
    <w:rsid w:val="00C14BF3"/>
    <w:rsid w:val="00C14E51"/>
    <w:rsid w:val="00C15121"/>
    <w:rsid w:val="00C15805"/>
    <w:rsid w:val="00C15F01"/>
    <w:rsid w:val="00C179AB"/>
    <w:rsid w:val="00C2021F"/>
    <w:rsid w:val="00C204A9"/>
    <w:rsid w:val="00C224D0"/>
    <w:rsid w:val="00C22599"/>
    <w:rsid w:val="00C227FD"/>
    <w:rsid w:val="00C22CBB"/>
    <w:rsid w:val="00C25FCE"/>
    <w:rsid w:val="00C30653"/>
    <w:rsid w:val="00C315E7"/>
    <w:rsid w:val="00C31A7D"/>
    <w:rsid w:val="00C32406"/>
    <w:rsid w:val="00C329F5"/>
    <w:rsid w:val="00C32F57"/>
    <w:rsid w:val="00C3401A"/>
    <w:rsid w:val="00C35230"/>
    <w:rsid w:val="00C3574F"/>
    <w:rsid w:val="00C3633C"/>
    <w:rsid w:val="00C3664D"/>
    <w:rsid w:val="00C3685B"/>
    <w:rsid w:val="00C36CF0"/>
    <w:rsid w:val="00C3746E"/>
    <w:rsid w:val="00C3749B"/>
    <w:rsid w:val="00C379A4"/>
    <w:rsid w:val="00C40D68"/>
    <w:rsid w:val="00C41FAA"/>
    <w:rsid w:val="00C4205D"/>
    <w:rsid w:val="00C44839"/>
    <w:rsid w:val="00C45EA4"/>
    <w:rsid w:val="00C463B7"/>
    <w:rsid w:val="00C47941"/>
    <w:rsid w:val="00C52646"/>
    <w:rsid w:val="00C5337E"/>
    <w:rsid w:val="00C53824"/>
    <w:rsid w:val="00C53D22"/>
    <w:rsid w:val="00C54866"/>
    <w:rsid w:val="00C55606"/>
    <w:rsid w:val="00C56ECE"/>
    <w:rsid w:val="00C57055"/>
    <w:rsid w:val="00C57277"/>
    <w:rsid w:val="00C61184"/>
    <w:rsid w:val="00C624BE"/>
    <w:rsid w:val="00C62B5E"/>
    <w:rsid w:val="00C634C7"/>
    <w:rsid w:val="00C63EE9"/>
    <w:rsid w:val="00C6433F"/>
    <w:rsid w:val="00C64870"/>
    <w:rsid w:val="00C652DC"/>
    <w:rsid w:val="00C65E9E"/>
    <w:rsid w:val="00C701D1"/>
    <w:rsid w:val="00C708A4"/>
    <w:rsid w:val="00C712E1"/>
    <w:rsid w:val="00C72154"/>
    <w:rsid w:val="00C723D0"/>
    <w:rsid w:val="00C73BF2"/>
    <w:rsid w:val="00C73F51"/>
    <w:rsid w:val="00C74449"/>
    <w:rsid w:val="00C7446F"/>
    <w:rsid w:val="00C74B72"/>
    <w:rsid w:val="00C759C9"/>
    <w:rsid w:val="00C75FD1"/>
    <w:rsid w:val="00C767F8"/>
    <w:rsid w:val="00C76E20"/>
    <w:rsid w:val="00C76F2D"/>
    <w:rsid w:val="00C801A9"/>
    <w:rsid w:val="00C81110"/>
    <w:rsid w:val="00C8164C"/>
    <w:rsid w:val="00C8224C"/>
    <w:rsid w:val="00C83098"/>
    <w:rsid w:val="00C84F28"/>
    <w:rsid w:val="00C84F52"/>
    <w:rsid w:val="00C85D5B"/>
    <w:rsid w:val="00C864D9"/>
    <w:rsid w:val="00C87DFC"/>
    <w:rsid w:val="00C90568"/>
    <w:rsid w:val="00C9132B"/>
    <w:rsid w:val="00C91CCF"/>
    <w:rsid w:val="00C91E4C"/>
    <w:rsid w:val="00C91EC2"/>
    <w:rsid w:val="00C920CB"/>
    <w:rsid w:val="00C92341"/>
    <w:rsid w:val="00C9294F"/>
    <w:rsid w:val="00C92CC9"/>
    <w:rsid w:val="00C92F7D"/>
    <w:rsid w:val="00C93105"/>
    <w:rsid w:val="00C97E46"/>
    <w:rsid w:val="00CA003B"/>
    <w:rsid w:val="00CA19A0"/>
    <w:rsid w:val="00CA2E4D"/>
    <w:rsid w:val="00CA2FB0"/>
    <w:rsid w:val="00CA31D7"/>
    <w:rsid w:val="00CA43E4"/>
    <w:rsid w:val="00CA45D8"/>
    <w:rsid w:val="00CA5752"/>
    <w:rsid w:val="00CA637A"/>
    <w:rsid w:val="00CA7BE3"/>
    <w:rsid w:val="00CA7F48"/>
    <w:rsid w:val="00CB0027"/>
    <w:rsid w:val="00CB0374"/>
    <w:rsid w:val="00CB04E3"/>
    <w:rsid w:val="00CB05DD"/>
    <w:rsid w:val="00CB1C49"/>
    <w:rsid w:val="00CB2B50"/>
    <w:rsid w:val="00CB3184"/>
    <w:rsid w:val="00CB3422"/>
    <w:rsid w:val="00CB3CC8"/>
    <w:rsid w:val="00CB6AD3"/>
    <w:rsid w:val="00CC0039"/>
    <w:rsid w:val="00CC00E3"/>
    <w:rsid w:val="00CC00EA"/>
    <w:rsid w:val="00CC07EC"/>
    <w:rsid w:val="00CC0D68"/>
    <w:rsid w:val="00CC141E"/>
    <w:rsid w:val="00CC2B10"/>
    <w:rsid w:val="00CC2E23"/>
    <w:rsid w:val="00CC34C7"/>
    <w:rsid w:val="00CC36DF"/>
    <w:rsid w:val="00CC3D91"/>
    <w:rsid w:val="00CC43F9"/>
    <w:rsid w:val="00CC4696"/>
    <w:rsid w:val="00CC4F1D"/>
    <w:rsid w:val="00CC54F4"/>
    <w:rsid w:val="00CC5763"/>
    <w:rsid w:val="00CC583D"/>
    <w:rsid w:val="00CC65CB"/>
    <w:rsid w:val="00CC71AD"/>
    <w:rsid w:val="00CC7433"/>
    <w:rsid w:val="00CC7B7D"/>
    <w:rsid w:val="00CD000F"/>
    <w:rsid w:val="00CD00A3"/>
    <w:rsid w:val="00CD0E15"/>
    <w:rsid w:val="00CD1345"/>
    <w:rsid w:val="00CD21E3"/>
    <w:rsid w:val="00CD26A7"/>
    <w:rsid w:val="00CD2CD2"/>
    <w:rsid w:val="00CD2DE6"/>
    <w:rsid w:val="00CD3AF0"/>
    <w:rsid w:val="00CD3AF7"/>
    <w:rsid w:val="00CD44AA"/>
    <w:rsid w:val="00CD4517"/>
    <w:rsid w:val="00CD5A46"/>
    <w:rsid w:val="00CD5E75"/>
    <w:rsid w:val="00CD6567"/>
    <w:rsid w:val="00CD6AB6"/>
    <w:rsid w:val="00CD6C0A"/>
    <w:rsid w:val="00CD6C5F"/>
    <w:rsid w:val="00CD6CBA"/>
    <w:rsid w:val="00CE018D"/>
    <w:rsid w:val="00CE10D8"/>
    <w:rsid w:val="00CE19CF"/>
    <w:rsid w:val="00CE2E90"/>
    <w:rsid w:val="00CE6736"/>
    <w:rsid w:val="00CE7288"/>
    <w:rsid w:val="00CE72DD"/>
    <w:rsid w:val="00CF01B2"/>
    <w:rsid w:val="00CF0866"/>
    <w:rsid w:val="00CF08D3"/>
    <w:rsid w:val="00CF1301"/>
    <w:rsid w:val="00CF28A5"/>
    <w:rsid w:val="00CF2965"/>
    <w:rsid w:val="00CF2ED4"/>
    <w:rsid w:val="00CF37F6"/>
    <w:rsid w:val="00CF3D82"/>
    <w:rsid w:val="00CF445A"/>
    <w:rsid w:val="00CF4C9F"/>
    <w:rsid w:val="00CF57DD"/>
    <w:rsid w:val="00CF63CB"/>
    <w:rsid w:val="00CF6F52"/>
    <w:rsid w:val="00CF75E1"/>
    <w:rsid w:val="00D006CA"/>
    <w:rsid w:val="00D00CFB"/>
    <w:rsid w:val="00D01400"/>
    <w:rsid w:val="00D0244A"/>
    <w:rsid w:val="00D0439D"/>
    <w:rsid w:val="00D04402"/>
    <w:rsid w:val="00D052D0"/>
    <w:rsid w:val="00D0574C"/>
    <w:rsid w:val="00D05AEB"/>
    <w:rsid w:val="00D05CD1"/>
    <w:rsid w:val="00D06567"/>
    <w:rsid w:val="00D06620"/>
    <w:rsid w:val="00D068FB"/>
    <w:rsid w:val="00D0783B"/>
    <w:rsid w:val="00D10006"/>
    <w:rsid w:val="00D10153"/>
    <w:rsid w:val="00D10ECB"/>
    <w:rsid w:val="00D120B6"/>
    <w:rsid w:val="00D13F8F"/>
    <w:rsid w:val="00D14314"/>
    <w:rsid w:val="00D1463D"/>
    <w:rsid w:val="00D15512"/>
    <w:rsid w:val="00D159C3"/>
    <w:rsid w:val="00D15DE7"/>
    <w:rsid w:val="00D16482"/>
    <w:rsid w:val="00D1713F"/>
    <w:rsid w:val="00D17A40"/>
    <w:rsid w:val="00D20004"/>
    <w:rsid w:val="00D201A5"/>
    <w:rsid w:val="00D20229"/>
    <w:rsid w:val="00D21F2A"/>
    <w:rsid w:val="00D24E14"/>
    <w:rsid w:val="00D26F81"/>
    <w:rsid w:val="00D2707A"/>
    <w:rsid w:val="00D27F1E"/>
    <w:rsid w:val="00D303DD"/>
    <w:rsid w:val="00D31482"/>
    <w:rsid w:val="00D31918"/>
    <w:rsid w:val="00D320D8"/>
    <w:rsid w:val="00D321A7"/>
    <w:rsid w:val="00D32FE4"/>
    <w:rsid w:val="00D35497"/>
    <w:rsid w:val="00D36155"/>
    <w:rsid w:val="00D413C7"/>
    <w:rsid w:val="00D41AA5"/>
    <w:rsid w:val="00D41EA1"/>
    <w:rsid w:val="00D4205A"/>
    <w:rsid w:val="00D42270"/>
    <w:rsid w:val="00D42F75"/>
    <w:rsid w:val="00D438AA"/>
    <w:rsid w:val="00D4489B"/>
    <w:rsid w:val="00D450EF"/>
    <w:rsid w:val="00D455FB"/>
    <w:rsid w:val="00D467EF"/>
    <w:rsid w:val="00D46A08"/>
    <w:rsid w:val="00D46E07"/>
    <w:rsid w:val="00D50BA2"/>
    <w:rsid w:val="00D50C28"/>
    <w:rsid w:val="00D50D3E"/>
    <w:rsid w:val="00D51470"/>
    <w:rsid w:val="00D51CCB"/>
    <w:rsid w:val="00D5237D"/>
    <w:rsid w:val="00D5356B"/>
    <w:rsid w:val="00D5398C"/>
    <w:rsid w:val="00D541CA"/>
    <w:rsid w:val="00D548A0"/>
    <w:rsid w:val="00D54AC0"/>
    <w:rsid w:val="00D5555E"/>
    <w:rsid w:val="00D55899"/>
    <w:rsid w:val="00D56C63"/>
    <w:rsid w:val="00D56FD5"/>
    <w:rsid w:val="00D57328"/>
    <w:rsid w:val="00D57A23"/>
    <w:rsid w:val="00D57AFB"/>
    <w:rsid w:val="00D57F55"/>
    <w:rsid w:val="00D57FCE"/>
    <w:rsid w:val="00D61FD2"/>
    <w:rsid w:val="00D624AB"/>
    <w:rsid w:val="00D6464C"/>
    <w:rsid w:val="00D64B36"/>
    <w:rsid w:val="00D64D1D"/>
    <w:rsid w:val="00D652EA"/>
    <w:rsid w:val="00D661AC"/>
    <w:rsid w:val="00D6635E"/>
    <w:rsid w:val="00D665F1"/>
    <w:rsid w:val="00D67D26"/>
    <w:rsid w:val="00D70B05"/>
    <w:rsid w:val="00D70E2A"/>
    <w:rsid w:val="00D70F9E"/>
    <w:rsid w:val="00D71B7C"/>
    <w:rsid w:val="00D71BFB"/>
    <w:rsid w:val="00D7269C"/>
    <w:rsid w:val="00D727E2"/>
    <w:rsid w:val="00D72C4E"/>
    <w:rsid w:val="00D72F9E"/>
    <w:rsid w:val="00D7337C"/>
    <w:rsid w:val="00D733F2"/>
    <w:rsid w:val="00D7463F"/>
    <w:rsid w:val="00D75714"/>
    <w:rsid w:val="00D7613A"/>
    <w:rsid w:val="00D76ECE"/>
    <w:rsid w:val="00D7743C"/>
    <w:rsid w:val="00D776C4"/>
    <w:rsid w:val="00D80534"/>
    <w:rsid w:val="00D82580"/>
    <w:rsid w:val="00D8288B"/>
    <w:rsid w:val="00D84C85"/>
    <w:rsid w:val="00D8571D"/>
    <w:rsid w:val="00D857B9"/>
    <w:rsid w:val="00D864DA"/>
    <w:rsid w:val="00D86EF2"/>
    <w:rsid w:val="00D87340"/>
    <w:rsid w:val="00D873E7"/>
    <w:rsid w:val="00D8764D"/>
    <w:rsid w:val="00D90AE0"/>
    <w:rsid w:val="00D9146F"/>
    <w:rsid w:val="00D91F09"/>
    <w:rsid w:val="00D937B0"/>
    <w:rsid w:val="00D93C89"/>
    <w:rsid w:val="00D94FAE"/>
    <w:rsid w:val="00D950AE"/>
    <w:rsid w:val="00D95729"/>
    <w:rsid w:val="00D95B23"/>
    <w:rsid w:val="00D9747C"/>
    <w:rsid w:val="00DA1255"/>
    <w:rsid w:val="00DA14B1"/>
    <w:rsid w:val="00DA26DE"/>
    <w:rsid w:val="00DA2B8F"/>
    <w:rsid w:val="00DA3B1F"/>
    <w:rsid w:val="00DA496B"/>
    <w:rsid w:val="00DA4D17"/>
    <w:rsid w:val="00DA542E"/>
    <w:rsid w:val="00DA6B38"/>
    <w:rsid w:val="00DB2AC2"/>
    <w:rsid w:val="00DB4162"/>
    <w:rsid w:val="00DB5450"/>
    <w:rsid w:val="00DB5545"/>
    <w:rsid w:val="00DB5FA0"/>
    <w:rsid w:val="00DB697C"/>
    <w:rsid w:val="00DB6EC7"/>
    <w:rsid w:val="00DB70A5"/>
    <w:rsid w:val="00DB78E0"/>
    <w:rsid w:val="00DC1957"/>
    <w:rsid w:val="00DC28DD"/>
    <w:rsid w:val="00DC3321"/>
    <w:rsid w:val="00DC3C25"/>
    <w:rsid w:val="00DC3E65"/>
    <w:rsid w:val="00DC4501"/>
    <w:rsid w:val="00DC478E"/>
    <w:rsid w:val="00DC4B2D"/>
    <w:rsid w:val="00DC5FB8"/>
    <w:rsid w:val="00DC6D05"/>
    <w:rsid w:val="00DD0361"/>
    <w:rsid w:val="00DD18E9"/>
    <w:rsid w:val="00DD2700"/>
    <w:rsid w:val="00DD2CC0"/>
    <w:rsid w:val="00DD3101"/>
    <w:rsid w:val="00DD3E3B"/>
    <w:rsid w:val="00DD570B"/>
    <w:rsid w:val="00DD5E70"/>
    <w:rsid w:val="00DD7243"/>
    <w:rsid w:val="00DD77FB"/>
    <w:rsid w:val="00DE1AD6"/>
    <w:rsid w:val="00DE2F6C"/>
    <w:rsid w:val="00DE2F74"/>
    <w:rsid w:val="00DE3941"/>
    <w:rsid w:val="00DE397A"/>
    <w:rsid w:val="00DE4091"/>
    <w:rsid w:val="00DE50D9"/>
    <w:rsid w:val="00DE543A"/>
    <w:rsid w:val="00DE5E61"/>
    <w:rsid w:val="00DE703C"/>
    <w:rsid w:val="00DE7331"/>
    <w:rsid w:val="00DE74CC"/>
    <w:rsid w:val="00DE7D7F"/>
    <w:rsid w:val="00DE7ED5"/>
    <w:rsid w:val="00DF20BA"/>
    <w:rsid w:val="00DF2359"/>
    <w:rsid w:val="00DF24A4"/>
    <w:rsid w:val="00DF32FA"/>
    <w:rsid w:val="00DF4DFB"/>
    <w:rsid w:val="00DF559F"/>
    <w:rsid w:val="00DF579C"/>
    <w:rsid w:val="00DF5DF1"/>
    <w:rsid w:val="00DF5E52"/>
    <w:rsid w:val="00DF6541"/>
    <w:rsid w:val="00DF69C8"/>
    <w:rsid w:val="00DF768B"/>
    <w:rsid w:val="00E00CEF"/>
    <w:rsid w:val="00E00E74"/>
    <w:rsid w:val="00E02519"/>
    <w:rsid w:val="00E03BB5"/>
    <w:rsid w:val="00E0513D"/>
    <w:rsid w:val="00E054DA"/>
    <w:rsid w:val="00E0578E"/>
    <w:rsid w:val="00E05C71"/>
    <w:rsid w:val="00E0687C"/>
    <w:rsid w:val="00E068DE"/>
    <w:rsid w:val="00E0702F"/>
    <w:rsid w:val="00E07141"/>
    <w:rsid w:val="00E0736E"/>
    <w:rsid w:val="00E104F9"/>
    <w:rsid w:val="00E11012"/>
    <w:rsid w:val="00E114DE"/>
    <w:rsid w:val="00E11EA2"/>
    <w:rsid w:val="00E13FBA"/>
    <w:rsid w:val="00E14818"/>
    <w:rsid w:val="00E15B85"/>
    <w:rsid w:val="00E15D81"/>
    <w:rsid w:val="00E15F86"/>
    <w:rsid w:val="00E16B28"/>
    <w:rsid w:val="00E16E41"/>
    <w:rsid w:val="00E16E93"/>
    <w:rsid w:val="00E176C0"/>
    <w:rsid w:val="00E1770A"/>
    <w:rsid w:val="00E2364D"/>
    <w:rsid w:val="00E23A3A"/>
    <w:rsid w:val="00E25048"/>
    <w:rsid w:val="00E275A2"/>
    <w:rsid w:val="00E2771E"/>
    <w:rsid w:val="00E311F0"/>
    <w:rsid w:val="00E325B4"/>
    <w:rsid w:val="00E32FBD"/>
    <w:rsid w:val="00E33123"/>
    <w:rsid w:val="00E331FD"/>
    <w:rsid w:val="00E34DF0"/>
    <w:rsid w:val="00E3616D"/>
    <w:rsid w:val="00E3663A"/>
    <w:rsid w:val="00E40829"/>
    <w:rsid w:val="00E41F75"/>
    <w:rsid w:val="00E421BF"/>
    <w:rsid w:val="00E42A47"/>
    <w:rsid w:val="00E43039"/>
    <w:rsid w:val="00E4394F"/>
    <w:rsid w:val="00E441B7"/>
    <w:rsid w:val="00E443D0"/>
    <w:rsid w:val="00E512DE"/>
    <w:rsid w:val="00E512F6"/>
    <w:rsid w:val="00E519D0"/>
    <w:rsid w:val="00E52B47"/>
    <w:rsid w:val="00E52B4C"/>
    <w:rsid w:val="00E536EE"/>
    <w:rsid w:val="00E54C54"/>
    <w:rsid w:val="00E54EFA"/>
    <w:rsid w:val="00E54F78"/>
    <w:rsid w:val="00E5660E"/>
    <w:rsid w:val="00E57073"/>
    <w:rsid w:val="00E5709E"/>
    <w:rsid w:val="00E60529"/>
    <w:rsid w:val="00E62C98"/>
    <w:rsid w:val="00E63D09"/>
    <w:rsid w:val="00E64132"/>
    <w:rsid w:val="00E65AD7"/>
    <w:rsid w:val="00E65EFF"/>
    <w:rsid w:val="00E704F0"/>
    <w:rsid w:val="00E71353"/>
    <w:rsid w:val="00E714B8"/>
    <w:rsid w:val="00E71EE9"/>
    <w:rsid w:val="00E71F0D"/>
    <w:rsid w:val="00E74DE8"/>
    <w:rsid w:val="00E75CD4"/>
    <w:rsid w:val="00E77036"/>
    <w:rsid w:val="00E778DB"/>
    <w:rsid w:val="00E80C95"/>
    <w:rsid w:val="00E80E49"/>
    <w:rsid w:val="00E82591"/>
    <w:rsid w:val="00E82D67"/>
    <w:rsid w:val="00E82F0E"/>
    <w:rsid w:val="00E83DDB"/>
    <w:rsid w:val="00E84A1C"/>
    <w:rsid w:val="00E84A47"/>
    <w:rsid w:val="00E84BD1"/>
    <w:rsid w:val="00E86EE4"/>
    <w:rsid w:val="00E87264"/>
    <w:rsid w:val="00E875F4"/>
    <w:rsid w:val="00E87BE2"/>
    <w:rsid w:val="00E87F67"/>
    <w:rsid w:val="00E90508"/>
    <w:rsid w:val="00E90C47"/>
    <w:rsid w:val="00E9125F"/>
    <w:rsid w:val="00E91DB4"/>
    <w:rsid w:val="00E9337F"/>
    <w:rsid w:val="00E93C68"/>
    <w:rsid w:val="00E9406A"/>
    <w:rsid w:val="00E9472B"/>
    <w:rsid w:val="00E952B9"/>
    <w:rsid w:val="00E96C07"/>
    <w:rsid w:val="00E974EF"/>
    <w:rsid w:val="00EA2C11"/>
    <w:rsid w:val="00EA5178"/>
    <w:rsid w:val="00EA567F"/>
    <w:rsid w:val="00EA595B"/>
    <w:rsid w:val="00EA6204"/>
    <w:rsid w:val="00EA63B5"/>
    <w:rsid w:val="00EA7CE2"/>
    <w:rsid w:val="00EA7E80"/>
    <w:rsid w:val="00EB02F1"/>
    <w:rsid w:val="00EB0D8F"/>
    <w:rsid w:val="00EB0EE6"/>
    <w:rsid w:val="00EB1B96"/>
    <w:rsid w:val="00EB1C82"/>
    <w:rsid w:val="00EB3164"/>
    <w:rsid w:val="00EB3A92"/>
    <w:rsid w:val="00EB4A9C"/>
    <w:rsid w:val="00EB51BC"/>
    <w:rsid w:val="00EB51FC"/>
    <w:rsid w:val="00EB5220"/>
    <w:rsid w:val="00EB59FF"/>
    <w:rsid w:val="00EB5A92"/>
    <w:rsid w:val="00EB5B7D"/>
    <w:rsid w:val="00EB5C9E"/>
    <w:rsid w:val="00EB6EF5"/>
    <w:rsid w:val="00EB743A"/>
    <w:rsid w:val="00EC18BA"/>
    <w:rsid w:val="00EC199C"/>
    <w:rsid w:val="00EC2686"/>
    <w:rsid w:val="00EC27D7"/>
    <w:rsid w:val="00EC35B0"/>
    <w:rsid w:val="00EC3993"/>
    <w:rsid w:val="00EC4848"/>
    <w:rsid w:val="00EC4C4E"/>
    <w:rsid w:val="00EC7013"/>
    <w:rsid w:val="00EC711D"/>
    <w:rsid w:val="00ED02CE"/>
    <w:rsid w:val="00ED0C7E"/>
    <w:rsid w:val="00ED0F52"/>
    <w:rsid w:val="00ED0F76"/>
    <w:rsid w:val="00ED4DB5"/>
    <w:rsid w:val="00ED51CE"/>
    <w:rsid w:val="00EE1287"/>
    <w:rsid w:val="00EE132E"/>
    <w:rsid w:val="00EE1399"/>
    <w:rsid w:val="00EE1DA5"/>
    <w:rsid w:val="00EE30D5"/>
    <w:rsid w:val="00EE329A"/>
    <w:rsid w:val="00EE397E"/>
    <w:rsid w:val="00EE3CCD"/>
    <w:rsid w:val="00EE4425"/>
    <w:rsid w:val="00EE4C03"/>
    <w:rsid w:val="00EE506C"/>
    <w:rsid w:val="00EE57D8"/>
    <w:rsid w:val="00EE6598"/>
    <w:rsid w:val="00EE7540"/>
    <w:rsid w:val="00EE7AFF"/>
    <w:rsid w:val="00EF0692"/>
    <w:rsid w:val="00EF0A5F"/>
    <w:rsid w:val="00EF0AB1"/>
    <w:rsid w:val="00EF102D"/>
    <w:rsid w:val="00EF11DB"/>
    <w:rsid w:val="00EF1906"/>
    <w:rsid w:val="00EF19EC"/>
    <w:rsid w:val="00EF3DA5"/>
    <w:rsid w:val="00EF3E37"/>
    <w:rsid w:val="00EF4E55"/>
    <w:rsid w:val="00EF53FC"/>
    <w:rsid w:val="00EF568E"/>
    <w:rsid w:val="00EF580C"/>
    <w:rsid w:val="00EF6674"/>
    <w:rsid w:val="00EF7A6B"/>
    <w:rsid w:val="00F00C1C"/>
    <w:rsid w:val="00F00C33"/>
    <w:rsid w:val="00F00CE7"/>
    <w:rsid w:val="00F0222F"/>
    <w:rsid w:val="00F02BFA"/>
    <w:rsid w:val="00F02D60"/>
    <w:rsid w:val="00F03ED4"/>
    <w:rsid w:val="00F04898"/>
    <w:rsid w:val="00F049E1"/>
    <w:rsid w:val="00F04DA9"/>
    <w:rsid w:val="00F0511E"/>
    <w:rsid w:val="00F05C49"/>
    <w:rsid w:val="00F06EFA"/>
    <w:rsid w:val="00F07CD2"/>
    <w:rsid w:val="00F07D5D"/>
    <w:rsid w:val="00F10B11"/>
    <w:rsid w:val="00F10DC6"/>
    <w:rsid w:val="00F11F6B"/>
    <w:rsid w:val="00F12009"/>
    <w:rsid w:val="00F121A2"/>
    <w:rsid w:val="00F1287A"/>
    <w:rsid w:val="00F128F3"/>
    <w:rsid w:val="00F12FFB"/>
    <w:rsid w:val="00F157D3"/>
    <w:rsid w:val="00F1584C"/>
    <w:rsid w:val="00F15EC8"/>
    <w:rsid w:val="00F16344"/>
    <w:rsid w:val="00F17B59"/>
    <w:rsid w:val="00F17D28"/>
    <w:rsid w:val="00F20EB3"/>
    <w:rsid w:val="00F22FB5"/>
    <w:rsid w:val="00F23357"/>
    <w:rsid w:val="00F24775"/>
    <w:rsid w:val="00F24A90"/>
    <w:rsid w:val="00F25BAC"/>
    <w:rsid w:val="00F25C66"/>
    <w:rsid w:val="00F267DC"/>
    <w:rsid w:val="00F272BA"/>
    <w:rsid w:val="00F306F2"/>
    <w:rsid w:val="00F30986"/>
    <w:rsid w:val="00F30D31"/>
    <w:rsid w:val="00F31AD4"/>
    <w:rsid w:val="00F33AFF"/>
    <w:rsid w:val="00F34415"/>
    <w:rsid w:val="00F34F4E"/>
    <w:rsid w:val="00F34F78"/>
    <w:rsid w:val="00F3574F"/>
    <w:rsid w:val="00F35880"/>
    <w:rsid w:val="00F36153"/>
    <w:rsid w:val="00F36282"/>
    <w:rsid w:val="00F40BE2"/>
    <w:rsid w:val="00F40D77"/>
    <w:rsid w:val="00F4192B"/>
    <w:rsid w:val="00F420E3"/>
    <w:rsid w:val="00F4212E"/>
    <w:rsid w:val="00F43286"/>
    <w:rsid w:val="00F43C1E"/>
    <w:rsid w:val="00F449B9"/>
    <w:rsid w:val="00F44E5B"/>
    <w:rsid w:val="00F457AA"/>
    <w:rsid w:val="00F46A20"/>
    <w:rsid w:val="00F47AE5"/>
    <w:rsid w:val="00F47CB3"/>
    <w:rsid w:val="00F47D22"/>
    <w:rsid w:val="00F51711"/>
    <w:rsid w:val="00F51D31"/>
    <w:rsid w:val="00F53425"/>
    <w:rsid w:val="00F534E9"/>
    <w:rsid w:val="00F53983"/>
    <w:rsid w:val="00F53A69"/>
    <w:rsid w:val="00F53B5F"/>
    <w:rsid w:val="00F54192"/>
    <w:rsid w:val="00F5466B"/>
    <w:rsid w:val="00F54CA5"/>
    <w:rsid w:val="00F55763"/>
    <w:rsid w:val="00F55ADB"/>
    <w:rsid w:val="00F56177"/>
    <w:rsid w:val="00F57C5E"/>
    <w:rsid w:val="00F616B8"/>
    <w:rsid w:val="00F61AC8"/>
    <w:rsid w:val="00F62427"/>
    <w:rsid w:val="00F6325A"/>
    <w:rsid w:val="00F6495C"/>
    <w:rsid w:val="00F65771"/>
    <w:rsid w:val="00F662B3"/>
    <w:rsid w:val="00F663CD"/>
    <w:rsid w:val="00F67264"/>
    <w:rsid w:val="00F70C0C"/>
    <w:rsid w:val="00F71070"/>
    <w:rsid w:val="00F7185E"/>
    <w:rsid w:val="00F73DA6"/>
    <w:rsid w:val="00F73FE6"/>
    <w:rsid w:val="00F7434F"/>
    <w:rsid w:val="00F7494B"/>
    <w:rsid w:val="00F74C8D"/>
    <w:rsid w:val="00F7546A"/>
    <w:rsid w:val="00F754AF"/>
    <w:rsid w:val="00F76C31"/>
    <w:rsid w:val="00F7765A"/>
    <w:rsid w:val="00F77EDF"/>
    <w:rsid w:val="00F77F18"/>
    <w:rsid w:val="00F803D0"/>
    <w:rsid w:val="00F8143E"/>
    <w:rsid w:val="00F81541"/>
    <w:rsid w:val="00F81750"/>
    <w:rsid w:val="00F8179D"/>
    <w:rsid w:val="00F82833"/>
    <w:rsid w:val="00F82BAA"/>
    <w:rsid w:val="00F82C35"/>
    <w:rsid w:val="00F83749"/>
    <w:rsid w:val="00F839F6"/>
    <w:rsid w:val="00F858B5"/>
    <w:rsid w:val="00F8658F"/>
    <w:rsid w:val="00F86808"/>
    <w:rsid w:val="00F87376"/>
    <w:rsid w:val="00F87BDB"/>
    <w:rsid w:val="00F87CBC"/>
    <w:rsid w:val="00F909F6"/>
    <w:rsid w:val="00F90CE7"/>
    <w:rsid w:val="00F9193F"/>
    <w:rsid w:val="00F923E0"/>
    <w:rsid w:val="00F92AF3"/>
    <w:rsid w:val="00F93436"/>
    <w:rsid w:val="00F95307"/>
    <w:rsid w:val="00F956EC"/>
    <w:rsid w:val="00F96781"/>
    <w:rsid w:val="00F96826"/>
    <w:rsid w:val="00F96D20"/>
    <w:rsid w:val="00F97145"/>
    <w:rsid w:val="00F97453"/>
    <w:rsid w:val="00FA00D8"/>
    <w:rsid w:val="00FA0B71"/>
    <w:rsid w:val="00FA0C72"/>
    <w:rsid w:val="00FA16C5"/>
    <w:rsid w:val="00FA1AB9"/>
    <w:rsid w:val="00FA2C9F"/>
    <w:rsid w:val="00FA357B"/>
    <w:rsid w:val="00FA3A2A"/>
    <w:rsid w:val="00FA4078"/>
    <w:rsid w:val="00FA464E"/>
    <w:rsid w:val="00FA5A8B"/>
    <w:rsid w:val="00FA5ED5"/>
    <w:rsid w:val="00FA6650"/>
    <w:rsid w:val="00FA6BD8"/>
    <w:rsid w:val="00FA7384"/>
    <w:rsid w:val="00FA7973"/>
    <w:rsid w:val="00FA7B46"/>
    <w:rsid w:val="00FA7D79"/>
    <w:rsid w:val="00FA7F97"/>
    <w:rsid w:val="00FB05DE"/>
    <w:rsid w:val="00FB1897"/>
    <w:rsid w:val="00FB2C18"/>
    <w:rsid w:val="00FB34B7"/>
    <w:rsid w:val="00FB3CFE"/>
    <w:rsid w:val="00FB4280"/>
    <w:rsid w:val="00FB4DF4"/>
    <w:rsid w:val="00FB5219"/>
    <w:rsid w:val="00FB5378"/>
    <w:rsid w:val="00FB7879"/>
    <w:rsid w:val="00FC10CE"/>
    <w:rsid w:val="00FC1149"/>
    <w:rsid w:val="00FC14F3"/>
    <w:rsid w:val="00FC1A77"/>
    <w:rsid w:val="00FC232C"/>
    <w:rsid w:val="00FC336A"/>
    <w:rsid w:val="00FC3382"/>
    <w:rsid w:val="00FC44F1"/>
    <w:rsid w:val="00FC49B4"/>
    <w:rsid w:val="00FC51EC"/>
    <w:rsid w:val="00FC6871"/>
    <w:rsid w:val="00FC6F9D"/>
    <w:rsid w:val="00FD0364"/>
    <w:rsid w:val="00FD0C02"/>
    <w:rsid w:val="00FD0F04"/>
    <w:rsid w:val="00FD168B"/>
    <w:rsid w:val="00FD1F03"/>
    <w:rsid w:val="00FD2569"/>
    <w:rsid w:val="00FD42C5"/>
    <w:rsid w:val="00FD44E4"/>
    <w:rsid w:val="00FD4FB8"/>
    <w:rsid w:val="00FD5288"/>
    <w:rsid w:val="00FD5AD0"/>
    <w:rsid w:val="00FD61D5"/>
    <w:rsid w:val="00FE0071"/>
    <w:rsid w:val="00FE0569"/>
    <w:rsid w:val="00FE1FF9"/>
    <w:rsid w:val="00FE2712"/>
    <w:rsid w:val="00FE3210"/>
    <w:rsid w:val="00FE34CC"/>
    <w:rsid w:val="00FE38A7"/>
    <w:rsid w:val="00FE3C4F"/>
    <w:rsid w:val="00FE4EC3"/>
    <w:rsid w:val="00FE6B43"/>
    <w:rsid w:val="00FF0749"/>
    <w:rsid w:val="00FF0D1E"/>
    <w:rsid w:val="00FF131A"/>
    <w:rsid w:val="00FF15A4"/>
    <w:rsid w:val="00FF299F"/>
    <w:rsid w:val="00FF449A"/>
    <w:rsid w:val="00FF5AFB"/>
    <w:rsid w:val="00FF6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7F59C22"/>
  <w15:docId w15:val="{C36DC6D1-688E-4949-A8E5-5D5AB61FA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BDC"/>
    <w:rPr>
      <w:rFonts w:ascii="Arial" w:hAnsi="Arial"/>
    </w:rPr>
  </w:style>
  <w:style w:type="paragraph" w:styleId="Heading1">
    <w:name w:val="heading 1"/>
    <w:basedOn w:val="Normal"/>
    <w:next w:val="Normal"/>
    <w:link w:val="Heading1Char"/>
    <w:autoRedefine/>
    <w:qFormat/>
    <w:rsid w:val="008E270C"/>
    <w:pPr>
      <w:numPr>
        <w:numId w:val="1"/>
      </w:numPr>
      <w:tabs>
        <w:tab w:val="clear" w:pos="432"/>
        <w:tab w:val="num" w:pos="540"/>
      </w:tabs>
      <w:ind w:left="540" w:hanging="540"/>
      <w:outlineLvl w:val="0"/>
    </w:pPr>
    <w:rPr>
      <w:rFonts w:eastAsia="Times New Roman" w:cs="Times New Roman"/>
      <w:b/>
      <w:caps/>
      <w:kern w:val="28"/>
    </w:rPr>
  </w:style>
  <w:style w:type="paragraph" w:styleId="Heading2">
    <w:name w:val="heading 2"/>
    <w:basedOn w:val="Heading1"/>
    <w:next w:val="Normal"/>
    <w:link w:val="Heading2Char"/>
    <w:qFormat/>
    <w:rsid w:val="0047152E"/>
    <w:pPr>
      <w:numPr>
        <w:ilvl w:val="1"/>
      </w:numPr>
      <w:tabs>
        <w:tab w:val="clear" w:pos="576"/>
        <w:tab w:val="left" w:pos="720"/>
      </w:tabs>
      <w:ind w:left="1440" w:hanging="1440"/>
      <w:outlineLvl w:val="1"/>
    </w:pPr>
    <w:rPr>
      <w:caps w:val="0"/>
    </w:rPr>
  </w:style>
  <w:style w:type="paragraph" w:styleId="Heading3">
    <w:name w:val="heading 3"/>
    <w:basedOn w:val="Normal"/>
    <w:next w:val="Normal"/>
    <w:link w:val="Heading3Char"/>
    <w:autoRedefine/>
    <w:qFormat/>
    <w:rsid w:val="004A64C7"/>
    <w:pPr>
      <w:numPr>
        <w:ilvl w:val="2"/>
        <w:numId w:val="1"/>
      </w:numPr>
      <w:tabs>
        <w:tab w:val="left" w:pos="1440"/>
      </w:tabs>
      <w:ind w:left="1440"/>
      <w:outlineLvl w:val="2"/>
    </w:pPr>
    <w:rPr>
      <w:rFonts w:eastAsia="Times New Roman" w:cs="Times New Roman"/>
      <w:b/>
      <w:kern w:val="28"/>
      <w:szCs w:val="20"/>
    </w:rPr>
  </w:style>
  <w:style w:type="paragraph" w:styleId="Heading4">
    <w:name w:val="heading 4"/>
    <w:basedOn w:val="Heading3"/>
    <w:next w:val="Normal"/>
    <w:link w:val="Heading4Char"/>
    <w:autoRedefine/>
    <w:qFormat/>
    <w:rsid w:val="00066D38"/>
    <w:pPr>
      <w:numPr>
        <w:ilvl w:val="3"/>
      </w:numPr>
      <w:tabs>
        <w:tab w:val="clear" w:pos="1440"/>
        <w:tab w:val="num" w:pos="540"/>
      </w:tabs>
      <w:ind w:left="2304"/>
      <w:outlineLvl w:val="3"/>
    </w:pPr>
    <w:rPr>
      <w:kern w:val="0"/>
    </w:rPr>
  </w:style>
  <w:style w:type="paragraph" w:styleId="Heading5">
    <w:name w:val="heading 5"/>
    <w:basedOn w:val="Normal"/>
    <w:next w:val="Normal"/>
    <w:link w:val="Heading5Char"/>
    <w:qFormat/>
    <w:rsid w:val="00977B7C"/>
    <w:pPr>
      <w:numPr>
        <w:ilvl w:val="4"/>
        <w:numId w:val="1"/>
      </w:numPr>
      <w:ind w:left="3168"/>
      <w:outlineLvl w:val="4"/>
    </w:pPr>
    <w:rPr>
      <w:rFonts w:eastAsia="Times New Roman" w:cs="Times New Roman"/>
      <w:b/>
      <w:kern w:val="28"/>
      <w:szCs w:val="20"/>
    </w:rPr>
  </w:style>
  <w:style w:type="paragraph" w:styleId="Heading6">
    <w:name w:val="heading 6"/>
    <w:basedOn w:val="Normal"/>
    <w:next w:val="Normal"/>
    <w:link w:val="Heading6Char"/>
    <w:qFormat/>
    <w:rsid w:val="005B4ECF"/>
    <w:pPr>
      <w:numPr>
        <w:ilvl w:val="5"/>
        <w:numId w:val="1"/>
      </w:numPr>
      <w:spacing w:after="240"/>
      <w:outlineLvl w:val="5"/>
    </w:pPr>
    <w:rPr>
      <w:rFonts w:eastAsia="Times New Roman" w:cs="Times New Roman"/>
      <w:kern w:val="28"/>
      <w:sz w:val="24"/>
      <w:szCs w:val="20"/>
    </w:rPr>
  </w:style>
  <w:style w:type="paragraph" w:styleId="Heading7">
    <w:name w:val="heading 7"/>
    <w:basedOn w:val="Normal"/>
    <w:next w:val="Normal"/>
    <w:link w:val="Heading7Char"/>
    <w:qFormat/>
    <w:rsid w:val="005B4ECF"/>
    <w:pPr>
      <w:numPr>
        <w:ilvl w:val="6"/>
        <w:numId w:val="1"/>
      </w:numPr>
      <w:spacing w:after="240"/>
      <w:outlineLvl w:val="6"/>
    </w:pPr>
    <w:rPr>
      <w:rFonts w:eastAsia="Times New Roman" w:cs="Times New Roman"/>
      <w:kern w:val="28"/>
      <w:sz w:val="24"/>
      <w:szCs w:val="20"/>
    </w:rPr>
  </w:style>
  <w:style w:type="paragraph" w:styleId="Heading8">
    <w:name w:val="heading 8"/>
    <w:basedOn w:val="Normal"/>
    <w:next w:val="Normal"/>
    <w:link w:val="Heading8Char"/>
    <w:qFormat/>
    <w:rsid w:val="005B4ECF"/>
    <w:pPr>
      <w:numPr>
        <w:ilvl w:val="7"/>
        <w:numId w:val="1"/>
      </w:numPr>
      <w:spacing w:after="240"/>
      <w:outlineLvl w:val="7"/>
    </w:pPr>
    <w:rPr>
      <w:rFonts w:eastAsia="Times New Roman" w:cs="Times New Roman"/>
      <w:kern w:val="28"/>
      <w:sz w:val="24"/>
      <w:szCs w:val="20"/>
    </w:rPr>
  </w:style>
  <w:style w:type="paragraph" w:styleId="Heading9">
    <w:name w:val="heading 9"/>
    <w:basedOn w:val="Normal"/>
    <w:next w:val="Normal"/>
    <w:link w:val="Heading9Char"/>
    <w:qFormat/>
    <w:rsid w:val="005B4ECF"/>
    <w:pPr>
      <w:numPr>
        <w:ilvl w:val="8"/>
        <w:numId w:val="1"/>
      </w:numPr>
      <w:spacing w:after="240"/>
      <w:outlineLvl w:val="8"/>
    </w:pPr>
    <w:rPr>
      <w:rFonts w:eastAsia="Times New Roman" w:cs="Times New Roman"/>
      <w:kern w:val="2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270C"/>
    <w:rPr>
      <w:rFonts w:ascii="Arial" w:eastAsia="Times New Roman" w:hAnsi="Arial" w:cs="Times New Roman"/>
      <w:b/>
      <w:caps/>
      <w:kern w:val="28"/>
    </w:rPr>
  </w:style>
  <w:style w:type="character" w:customStyle="1" w:styleId="Heading2Char">
    <w:name w:val="Heading 2 Char"/>
    <w:basedOn w:val="DefaultParagraphFont"/>
    <w:link w:val="Heading2"/>
    <w:rsid w:val="0047152E"/>
    <w:rPr>
      <w:rFonts w:ascii="Arial" w:eastAsia="Times New Roman" w:hAnsi="Arial" w:cs="Times New Roman"/>
      <w:b/>
      <w:kern w:val="28"/>
    </w:rPr>
  </w:style>
  <w:style w:type="character" w:customStyle="1" w:styleId="Heading3Char">
    <w:name w:val="Heading 3 Char"/>
    <w:basedOn w:val="DefaultParagraphFont"/>
    <w:link w:val="Heading3"/>
    <w:rsid w:val="004A64C7"/>
    <w:rPr>
      <w:rFonts w:ascii="Arial" w:eastAsia="Times New Roman" w:hAnsi="Arial" w:cs="Times New Roman"/>
      <w:b/>
      <w:kern w:val="28"/>
      <w:szCs w:val="20"/>
    </w:rPr>
  </w:style>
  <w:style w:type="character" w:customStyle="1" w:styleId="Heading4Char">
    <w:name w:val="Heading 4 Char"/>
    <w:basedOn w:val="DefaultParagraphFont"/>
    <w:link w:val="Heading4"/>
    <w:rsid w:val="00066D38"/>
    <w:rPr>
      <w:rFonts w:ascii="Arial" w:eastAsia="Times New Roman" w:hAnsi="Arial" w:cs="Times New Roman"/>
      <w:b/>
      <w:szCs w:val="20"/>
    </w:rPr>
  </w:style>
  <w:style w:type="character" w:customStyle="1" w:styleId="Heading5Char">
    <w:name w:val="Heading 5 Char"/>
    <w:basedOn w:val="DefaultParagraphFont"/>
    <w:link w:val="Heading5"/>
    <w:rsid w:val="00977B7C"/>
    <w:rPr>
      <w:rFonts w:ascii="Arial" w:eastAsia="Times New Roman" w:hAnsi="Arial" w:cs="Times New Roman"/>
      <w:b/>
      <w:kern w:val="28"/>
      <w:szCs w:val="20"/>
    </w:rPr>
  </w:style>
  <w:style w:type="character" w:customStyle="1" w:styleId="Heading6Char">
    <w:name w:val="Heading 6 Char"/>
    <w:basedOn w:val="DefaultParagraphFont"/>
    <w:link w:val="Heading6"/>
    <w:rsid w:val="005B4ECF"/>
    <w:rPr>
      <w:rFonts w:ascii="Arial" w:eastAsia="Times New Roman" w:hAnsi="Arial" w:cs="Times New Roman"/>
      <w:kern w:val="28"/>
      <w:sz w:val="24"/>
      <w:szCs w:val="20"/>
    </w:rPr>
  </w:style>
  <w:style w:type="character" w:customStyle="1" w:styleId="Heading7Char">
    <w:name w:val="Heading 7 Char"/>
    <w:basedOn w:val="DefaultParagraphFont"/>
    <w:link w:val="Heading7"/>
    <w:rsid w:val="005B4ECF"/>
    <w:rPr>
      <w:rFonts w:ascii="Arial" w:eastAsia="Times New Roman" w:hAnsi="Arial" w:cs="Times New Roman"/>
      <w:kern w:val="28"/>
      <w:sz w:val="24"/>
      <w:szCs w:val="20"/>
    </w:rPr>
  </w:style>
  <w:style w:type="character" w:customStyle="1" w:styleId="Heading8Char">
    <w:name w:val="Heading 8 Char"/>
    <w:basedOn w:val="DefaultParagraphFont"/>
    <w:link w:val="Heading8"/>
    <w:rsid w:val="005B4ECF"/>
    <w:rPr>
      <w:rFonts w:ascii="Arial" w:eastAsia="Times New Roman" w:hAnsi="Arial" w:cs="Times New Roman"/>
      <w:kern w:val="28"/>
      <w:sz w:val="24"/>
      <w:szCs w:val="20"/>
    </w:rPr>
  </w:style>
  <w:style w:type="character" w:customStyle="1" w:styleId="Heading9Char">
    <w:name w:val="Heading 9 Char"/>
    <w:basedOn w:val="DefaultParagraphFont"/>
    <w:link w:val="Heading9"/>
    <w:rsid w:val="005B4ECF"/>
    <w:rPr>
      <w:rFonts w:ascii="Arial" w:eastAsia="Times New Roman" w:hAnsi="Arial" w:cs="Times New Roman"/>
      <w:kern w:val="28"/>
      <w:sz w:val="24"/>
      <w:szCs w:val="20"/>
    </w:rPr>
  </w:style>
  <w:style w:type="paragraph" w:styleId="ListParagraph">
    <w:name w:val="List Paragraph"/>
    <w:basedOn w:val="Normal"/>
    <w:uiPriority w:val="34"/>
    <w:qFormat/>
    <w:rsid w:val="00B00B10"/>
    <w:pPr>
      <w:ind w:left="720"/>
      <w:contextualSpacing/>
    </w:pPr>
  </w:style>
  <w:style w:type="paragraph" w:styleId="Header">
    <w:name w:val="header"/>
    <w:basedOn w:val="Normal"/>
    <w:link w:val="HeaderChar"/>
    <w:unhideWhenUsed/>
    <w:rsid w:val="00250F90"/>
    <w:pPr>
      <w:tabs>
        <w:tab w:val="center" w:pos="4680"/>
        <w:tab w:val="right" w:pos="9360"/>
      </w:tabs>
    </w:pPr>
  </w:style>
  <w:style w:type="character" w:customStyle="1" w:styleId="HeaderChar">
    <w:name w:val="Header Char"/>
    <w:basedOn w:val="DefaultParagraphFont"/>
    <w:link w:val="Header"/>
    <w:rsid w:val="00250F90"/>
  </w:style>
  <w:style w:type="paragraph" w:styleId="Footer">
    <w:name w:val="footer"/>
    <w:basedOn w:val="Normal"/>
    <w:link w:val="FooterChar"/>
    <w:unhideWhenUsed/>
    <w:rsid w:val="00250F90"/>
    <w:pPr>
      <w:tabs>
        <w:tab w:val="center" w:pos="4680"/>
        <w:tab w:val="right" w:pos="9360"/>
      </w:tabs>
    </w:pPr>
  </w:style>
  <w:style w:type="character" w:customStyle="1" w:styleId="FooterChar">
    <w:name w:val="Footer Char"/>
    <w:basedOn w:val="DefaultParagraphFont"/>
    <w:link w:val="Footer"/>
    <w:rsid w:val="00250F90"/>
  </w:style>
  <w:style w:type="paragraph" w:styleId="BalloonText">
    <w:name w:val="Balloon Text"/>
    <w:basedOn w:val="Normal"/>
    <w:link w:val="BalloonTextChar"/>
    <w:unhideWhenUsed/>
    <w:rsid w:val="00131D95"/>
    <w:rPr>
      <w:rFonts w:ascii="Tahoma" w:hAnsi="Tahoma" w:cs="Tahoma"/>
      <w:sz w:val="16"/>
      <w:szCs w:val="16"/>
    </w:rPr>
  </w:style>
  <w:style w:type="character" w:customStyle="1" w:styleId="BalloonTextChar">
    <w:name w:val="Balloon Text Char"/>
    <w:basedOn w:val="DefaultParagraphFont"/>
    <w:link w:val="BalloonText"/>
    <w:rsid w:val="00131D95"/>
    <w:rPr>
      <w:rFonts w:ascii="Tahoma" w:hAnsi="Tahoma" w:cs="Tahoma"/>
      <w:sz w:val="16"/>
      <w:szCs w:val="16"/>
    </w:rPr>
  </w:style>
  <w:style w:type="character" w:styleId="CommentReference">
    <w:name w:val="annotation reference"/>
    <w:basedOn w:val="DefaultParagraphFont"/>
    <w:unhideWhenUsed/>
    <w:rsid w:val="000A03EC"/>
    <w:rPr>
      <w:sz w:val="16"/>
      <w:szCs w:val="16"/>
    </w:rPr>
  </w:style>
  <w:style w:type="paragraph" w:styleId="CommentText">
    <w:name w:val="annotation text"/>
    <w:basedOn w:val="Normal"/>
    <w:link w:val="CommentTextChar"/>
    <w:unhideWhenUsed/>
    <w:rsid w:val="000A03EC"/>
    <w:rPr>
      <w:sz w:val="20"/>
      <w:szCs w:val="20"/>
    </w:rPr>
  </w:style>
  <w:style w:type="character" w:customStyle="1" w:styleId="CommentTextChar">
    <w:name w:val="Comment Text Char"/>
    <w:basedOn w:val="DefaultParagraphFont"/>
    <w:link w:val="CommentText"/>
    <w:rsid w:val="000A03EC"/>
    <w:rPr>
      <w:sz w:val="20"/>
      <w:szCs w:val="20"/>
    </w:rPr>
  </w:style>
  <w:style w:type="paragraph" w:styleId="CommentSubject">
    <w:name w:val="annotation subject"/>
    <w:basedOn w:val="CommentText"/>
    <w:next w:val="CommentText"/>
    <w:link w:val="CommentSubjectChar"/>
    <w:unhideWhenUsed/>
    <w:rsid w:val="000A03EC"/>
    <w:rPr>
      <w:b/>
      <w:bCs/>
    </w:rPr>
  </w:style>
  <w:style w:type="character" w:customStyle="1" w:styleId="CommentSubjectChar">
    <w:name w:val="Comment Subject Char"/>
    <w:basedOn w:val="CommentTextChar"/>
    <w:link w:val="CommentSubject"/>
    <w:rsid w:val="000A03EC"/>
    <w:rPr>
      <w:b/>
      <w:bCs/>
      <w:sz w:val="20"/>
      <w:szCs w:val="20"/>
    </w:rPr>
  </w:style>
  <w:style w:type="paragraph" w:styleId="NoSpacing">
    <w:name w:val="No Spacing"/>
    <w:link w:val="NoSpacingChar"/>
    <w:uiPriority w:val="1"/>
    <w:qFormat/>
    <w:rsid w:val="005A4751"/>
    <w:rPr>
      <w:rFonts w:eastAsiaTheme="minorEastAsia"/>
      <w:lang w:eastAsia="ja-JP"/>
    </w:rPr>
  </w:style>
  <w:style w:type="character" w:customStyle="1" w:styleId="NoSpacingChar">
    <w:name w:val="No Spacing Char"/>
    <w:basedOn w:val="DefaultParagraphFont"/>
    <w:link w:val="NoSpacing"/>
    <w:uiPriority w:val="1"/>
    <w:rsid w:val="005A4751"/>
    <w:rPr>
      <w:rFonts w:eastAsiaTheme="minorEastAsia"/>
      <w:lang w:eastAsia="ja-JP"/>
    </w:rPr>
  </w:style>
  <w:style w:type="paragraph" w:styleId="BodyText">
    <w:name w:val="Body Text"/>
    <w:basedOn w:val="Normal"/>
    <w:link w:val="BodyTextChar"/>
    <w:qFormat/>
    <w:rsid w:val="00914A5E"/>
    <w:pPr>
      <w:autoSpaceDE w:val="0"/>
      <w:autoSpaceDN w:val="0"/>
      <w:adjustRightInd w:val="0"/>
      <w:spacing w:before="34"/>
      <w:ind w:left="913"/>
    </w:pPr>
    <w:rPr>
      <w:rFonts w:ascii="Calibri" w:eastAsia="Times New Roman" w:hAnsi="Calibri" w:cs="Calibri"/>
      <w:b/>
      <w:bCs/>
      <w:sz w:val="17"/>
      <w:szCs w:val="17"/>
    </w:rPr>
  </w:style>
  <w:style w:type="character" w:customStyle="1" w:styleId="BodyTextChar">
    <w:name w:val="Body Text Char"/>
    <w:basedOn w:val="DefaultParagraphFont"/>
    <w:link w:val="BodyText"/>
    <w:rsid w:val="00914A5E"/>
    <w:rPr>
      <w:rFonts w:ascii="Calibri" w:eastAsia="Times New Roman" w:hAnsi="Calibri" w:cs="Calibri"/>
      <w:b/>
      <w:bCs/>
      <w:sz w:val="17"/>
      <w:szCs w:val="17"/>
    </w:rPr>
  </w:style>
  <w:style w:type="table" w:styleId="TableGrid">
    <w:name w:val="Table Grid"/>
    <w:basedOn w:val="TableNormal"/>
    <w:uiPriority w:val="39"/>
    <w:rsid w:val="005B4E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B4ECF"/>
    <w:rPr>
      <w:color w:val="0000FF"/>
      <w:u w:val="single"/>
    </w:rPr>
  </w:style>
  <w:style w:type="paragraph" w:customStyle="1" w:styleId="textheader">
    <w:name w:val="textheader"/>
    <w:basedOn w:val="Normal"/>
    <w:rsid w:val="005B4ECF"/>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rsid w:val="005B4ECF"/>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nhideWhenUsed/>
    <w:rsid w:val="005B4ECF"/>
    <w:rPr>
      <w:color w:val="800080" w:themeColor="followedHyperlink"/>
      <w:u w:val="single"/>
    </w:rPr>
  </w:style>
  <w:style w:type="paragraph" w:styleId="PlainText">
    <w:name w:val="Plain Text"/>
    <w:basedOn w:val="Normal"/>
    <w:link w:val="PlainTextChar"/>
    <w:rsid w:val="003E6D8B"/>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E6D8B"/>
    <w:rPr>
      <w:rFonts w:ascii="Courier New" w:eastAsia="Times New Roman" w:hAnsi="Courier New" w:cs="Times New Roman"/>
      <w:sz w:val="20"/>
      <w:szCs w:val="20"/>
    </w:rPr>
  </w:style>
  <w:style w:type="paragraph" w:customStyle="1" w:styleId="H4">
    <w:name w:val="H4"/>
    <w:basedOn w:val="Normal"/>
    <w:next w:val="Normal"/>
    <w:rsid w:val="003E6D8B"/>
    <w:pPr>
      <w:keepNext/>
      <w:spacing w:before="100" w:after="100"/>
      <w:outlineLvl w:val="4"/>
    </w:pPr>
    <w:rPr>
      <w:rFonts w:ascii="Times New Roman" w:eastAsia="Times New Roman" w:hAnsi="Times New Roman" w:cs="Times New Roman"/>
      <w:b/>
      <w:bCs/>
      <w:snapToGrid w:val="0"/>
      <w:sz w:val="24"/>
      <w:szCs w:val="24"/>
    </w:rPr>
  </w:style>
  <w:style w:type="paragraph" w:customStyle="1" w:styleId="H3">
    <w:name w:val="H3"/>
    <w:basedOn w:val="Normal"/>
    <w:next w:val="Normal"/>
    <w:rsid w:val="00C76F2D"/>
    <w:pPr>
      <w:keepNext/>
      <w:spacing w:before="100" w:after="100"/>
      <w:outlineLvl w:val="3"/>
    </w:pPr>
    <w:rPr>
      <w:rFonts w:ascii="Times New Roman" w:eastAsia="Times New Roman" w:hAnsi="Times New Roman" w:cs="Times New Roman"/>
      <w:b/>
      <w:bCs/>
      <w:snapToGrid w:val="0"/>
      <w:sz w:val="28"/>
      <w:szCs w:val="28"/>
    </w:rPr>
  </w:style>
  <w:style w:type="paragraph" w:customStyle="1" w:styleId="Blockquote">
    <w:name w:val="Blockquote"/>
    <w:basedOn w:val="Normal"/>
    <w:rsid w:val="00C76F2D"/>
    <w:pPr>
      <w:spacing w:before="100" w:after="100"/>
      <w:ind w:left="360" w:right="360"/>
    </w:pPr>
    <w:rPr>
      <w:rFonts w:ascii="Times New Roman" w:eastAsia="Times New Roman" w:hAnsi="Times New Roman" w:cs="Times New Roman"/>
      <w:snapToGrid w:val="0"/>
      <w:sz w:val="24"/>
      <w:szCs w:val="24"/>
    </w:rPr>
  </w:style>
  <w:style w:type="paragraph" w:customStyle="1" w:styleId="Default">
    <w:name w:val="Default"/>
    <w:rsid w:val="00C76F2D"/>
    <w:pPr>
      <w:autoSpaceDE w:val="0"/>
      <w:autoSpaceDN w:val="0"/>
      <w:adjustRightInd w:val="0"/>
    </w:pPr>
    <w:rPr>
      <w:rFonts w:ascii="Times New Roman" w:eastAsia="Times New Roman" w:hAnsi="Times New Roman" w:cs="Times New Roman"/>
      <w:color w:val="000000"/>
      <w:sz w:val="24"/>
      <w:szCs w:val="24"/>
    </w:rPr>
  </w:style>
  <w:style w:type="character" w:customStyle="1" w:styleId="EquationCaption">
    <w:name w:val="_Equation Caption"/>
    <w:rsid w:val="00C76F2D"/>
  </w:style>
  <w:style w:type="character" w:customStyle="1" w:styleId="Unnamed1">
    <w:name w:val="Unnamed 1"/>
    <w:rsid w:val="00C76F2D"/>
    <w:rPr>
      <w:rFonts w:ascii="Courier New" w:hAnsi="Courier New"/>
      <w:noProof w:val="0"/>
      <w:sz w:val="20"/>
      <w:szCs w:val="20"/>
      <w:lang w:val="en-US"/>
    </w:rPr>
  </w:style>
  <w:style w:type="paragraph" w:styleId="Caption">
    <w:name w:val="caption"/>
    <w:basedOn w:val="Normal"/>
    <w:next w:val="Normal"/>
    <w:qFormat/>
    <w:rsid w:val="00D24E14"/>
    <w:rPr>
      <w:rFonts w:eastAsia="Times New Roman" w:cs="Courier New"/>
      <w:b/>
      <w:szCs w:val="24"/>
    </w:rPr>
  </w:style>
  <w:style w:type="character" w:styleId="Emphasis">
    <w:name w:val="Emphasis"/>
    <w:uiPriority w:val="20"/>
    <w:qFormat/>
    <w:rsid w:val="00C76F2D"/>
    <w:rPr>
      <w:i/>
      <w:iCs/>
    </w:rPr>
  </w:style>
  <w:style w:type="paragraph" w:styleId="EndnoteText">
    <w:name w:val="endnote text"/>
    <w:basedOn w:val="Normal"/>
    <w:link w:val="EndnoteTextChar"/>
    <w:semiHidden/>
    <w:rsid w:val="00C76F2D"/>
    <w:rPr>
      <w:rFonts w:ascii="CG Times" w:eastAsia="Times New Roman" w:hAnsi="CG Times" w:cs="Times New Roman"/>
      <w:sz w:val="20"/>
      <w:szCs w:val="20"/>
    </w:rPr>
  </w:style>
  <w:style w:type="character" w:customStyle="1" w:styleId="EndnoteTextChar">
    <w:name w:val="Endnote Text Char"/>
    <w:basedOn w:val="DefaultParagraphFont"/>
    <w:link w:val="EndnoteText"/>
    <w:semiHidden/>
    <w:rsid w:val="00C76F2D"/>
    <w:rPr>
      <w:rFonts w:ascii="CG Times" w:eastAsia="Times New Roman" w:hAnsi="CG Times" w:cs="Times New Roman"/>
      <w:sz w:val="20"/>
      <w:szCs w:val="20"/>
    </w:rPr>
  </w:style>
  <w:style w:type="paragraph" w:styleId="BodyTextIndent2">
    <w:name w:val="Body Text Indent 2"/>
    <w:basedOn w:val="Normal"/>
    <w:link w:val="BodyTextIndent2Char"/>
    <w:rsid w:val="00C76F2D"/>
    <w:pPr>
      <w:ind w:left="360"/>
    </w:pPr>
    <w:rPr>
      <w:rFonts w:ascii="CG Times" w:eastAsia="Times New Roman" w:hAnsi="CG Times" w:cs="Times New Roman"/>
      <w:sz w:val="20"/>
      <w:szCs w:val="20"/>
    </w:rPr>
  </w:style>
  <w:style w:type="character" w:customStyle="1" w:styleId="BodyTextIndent2Char">
    <w:name w:val="Body Text Indent 2 Char"/>
    <w:basedOn w:val="DefaultParagraphFont"/>
    <w:link w:val="BodyTextIndent2"/>
    <w:rsid w:val="00C76F2D"/>
    <w:rPr>
      <w:rFonts w:ascii="CG Times" w:eastAsia="Times New Roman" w:hAnsi="CG Times" w:cs="Times New Roman"/>
      <w:sz w:val="20"/>
      <w:szCs w:val="20"/>
    </w:rPr>
  </w:style>
  <w:style w:type="paragraph" w:styleId="BodyText2">
    <w:name w:val="Body Text 2"/>
    <w:basedOn w:val="Normal"/>
    <w:link w:val="BodyText2Char"/>
    <w:rsid w:val="00C76F2D"/>
    <w:rPr>
      <w:rFonts w:ascii="CG Times" w:eastAsia="Times New Roman" w:hAnsi="CG Times" w:cs="Times New Roman"/>
      <w:b/>
      <w:bCs/>
      <w:sz w:val="18"/>
      <w:szCs w:val="18"/>
    </w:rPr>
  </w:style>
  <w:style w:type="character" w:customStyle="1" w:styleId="BodyText2Char">
    <w:name w:val="Body Text 2 Char"/>
    <w:basedOn w:val="DefaultParagraphFont"/>
    <w:link w:val="BodyText2"/>
    <w:rsid w:val="00C76F2D"/>
    <w:rPr>
      <w:rFonts w:ascii="CG Times" w:eastAsia="Times New Roman" w:hAnsi="CG Times" w:cs="Times New Roman"/>
      <w:b/>
      <w:bCs/>
      <w:sz w:val="18"/>
      <w:szCs w:val="18"/>
    </w:rPr>
  </w:style>
  <w:style w:type="paragraph" w:styleId="BodyTextIndent">
    <w:name w:val="Body Text Indent"/>
    <w:basedOn w:val="Normal"/>
    <w:link w:val="BodyTextIndentChar"/>
    <w:rsid w:val="00C76F2D"/>
    <w:pPr>
      <w:ind w:left="720"/>
    </w:pPr>
    <w:rPr>
      <w:rFonts w:ascii="CG Times" w:eastAsia="Times New Roman" w:hAnsi="CG Times" w:cs="Times New Roman"/>
      <w:sz w:val="20"/>
      <w:szCs w:val="20"/>
    </w:rPr>
  </w:style>
  <w:style w:type="character" w:customStyle="1" w:styleId="BodyTextIndentChar">
    <w:name w:val="Body Text Indent Char"/>
    <w:basedOn w:val="DefaultParagraphFont"/>
    <w:link w:val="BodyTextIndent"/>
    <w:rsid w:val="00C76F2D"/>
    <w:rPr>
      <w:rFonts w:ascii="CG Times" w:eastAsia="Times New Roman" w:hAnsi="CG Times" w:cs="Times New Roman"/>
      <w:sz w:val="20"/>
      <w:szCs w:val="20"/>
    </w:rPr>
  </w:style>
  <w:style w:type="paragraph" w:styleId="TOC1">
    <w:name w:val="toc 1"/>
    <w:basedOn w:val="Normal"/>
    <w:next w:val="Normal"/>
    <w:autoRedefine/>
    <w:uiPriority w:val="39"/>
    <w:rsid w:val="00BB532D"/>
    <w:pPr>
      <w:spacing w:before="120" w:after="120"/>
    </w:pPr>
    <w:rPr>
      <w:bCs/>
      <w:caps/>
      <w:szCs w:val="20"/>
    </w:rPr>
  </w:style>
  <w:style w:type="character" w:styleId="PageNumber">
    <w:name w:val="page number"/>
    <w:basedOn w:val="DefaultParagraphFont"/>
    <w:rsid w:val="00C76F2D"/>
  </w:style>
  <w:style w:type="paragraph" w:styleId="TOC2">
    <w:name w:val="toc 2"/>
    <w:basedOn w:val="Normal"/>
    <w:next w:val="Normal"/>
    <w:autoRedefine/>
    <w:uiPriority w:val="39"/>
    <w:rsid w:val="00A0115E"/>
    <w:pPr>
      <w:ind w:left="220"/>
    </w:pPr>
    <w:rPr>
      <w:szCs w:val="20"/>
    </w:rPr>
  </w:style>
  <w:style w:type="paragraph" w:customStyle="1" w:styleId="H2">
    <w:name w:val="H2"/>
    <w:basedOn w:val="Normal"/>
    <w:next w:val="Normal"/>
    <w:rsid w:val="00C76F2D"/>
    <w:pPr>
      <w:keepNext/>
      <w:spacing w:before="100" w:after="100"/>
      <w:outlineLvl w:val="2"/>
    </w:pPr>
    <w:rPr>
      <w:rFonts w:ascii="Times New Roman" w:eastAsia="Times New Roman" w:hAnsi="Times New Roman" w:cs="Times New Roman"/>
      <w:b/>
      <w:bCs/>
      <w:snapToGrid w:val="0"/>
      <w:sz w:val="36"/>
      <w:szCs w:val="36"/>
    </w:rPr>
  </w:style>
  <w:style w:type="character" w:styleId="Strong">
    <w:name w:val="Strong"/>
    <w:uiPriority w:val="22"/>
    <w:qFormat/>
    <w:rsid w:val="003C7CC5"/>
    <w:rPr>
      <w:rFonts w:ascii="Arial" w:hAnsi="Arial"/>
      <w:b/>
      <w:bCs/>
      <w:sz w:val="22"/>
    </w:rPr>
  </w:style>
  <w:style w:type="character" w:customStyle="1" w:styleId="smalltextlink">
    <w:name w:val="smalltextlink"/>
    <w:basedOn w:val="DefaultParagraphFont"/>
    <w:rsid w:val="00C76F2D"/>
  </w:style>
  <w:style w:type="paragraph" w:customStyle="1" w:styleId="style27">
    <w:name w:val="style27"/>
    <w:basedOn w:val="Normal"/>
    <w:rsid w:val="00C76F2D"/>
    <w:pPr>
      <w:spacing w:before="144" w:after="288"/>
    </w:pPr>
    <w:rPr>
      <w:rFonts w:ascii="Verdana" w:eastAsia="Times New Roman" w:hAnsi="Verdana" w:cs="Times New Roman"/>
    </w:rPr>
  </w:style>
  <w:style w:type="paragraph" w:customStyle="1" w:styleId="textlinkon">
    <w:name w:val="textlinkon"/>
    <w:basedOn w:val="Normal"/>
    <w:rsid w:val="00C76F2D"/>
    <w:pPr>
      <w:spacing w:before="144" w:after="288"/>
    </w:pPr>
    <w:rPr>
      <w:rFonts w:ascii="Verdana" w:eastAsia="Times New Roman" w:hAnsi="Verdana" w:cs="Times New Roman"/>
    </w:rPr>
  </w:style>
  <w:style w:type="character" w:customStyle="1" w:styleId="textlinkon1">
    <w:name w:val="textlinkon1"/>
    <w:basedOn w:val="DefaultParagraphFont"/>
    <w:rsid w:val="00C76F2D"/>
  </w:style>
  <w:style w:type="paragraph" w:styleId="Title">
    <w:name w:val="Title"/>
    <w:basedOn w:val="Normal"/>
    <w:link w:val="TitleChar"/>
    <w:qFormat/>
    <w:rsid w:val="00C76F2D"/>
    <w:pPr>
      <w:jc w:val="center"/>
    </w:pPr>
    <w:rPr>
      <w:rFonts w:ascii="Calisto MT" w:eastAsia="Times New Roman" w:hAnsi="Calisto MT" w:cs="Times New Roman"/>
      <w:sz w:val="72"/>
      <w:szCs w:val="72"/>
      <w:lang w:val="x-none" w:eastAsia="x-none"/>
    </w:rPr>
  </w:style>
  <w:style w:type="character" w:customStyle="1" w:styleId="TitleChar">
    <w:name w:val="Title Char"/>
    <w:basedOn w:val="DefaultParagraphFont"/>
    <w:link w:val="Title"/>
    <w:rsid w:val="00C76F2D"/>
    <w:rPr>
      <w:rFonts w:ascii="Calisto MT" w:eastAsia="Times New Roman" w:hAnsi="Calisto MT" w:cs="Times New Roman"/>
      <w:sz w:val="72"/>
      <w:szCs w:val="72"/>
      <w:lang w:val="x-none" w:eastAsia="x-none"/>
    </w:rPr>
  </w:style>
  <w:style w:type="paragraph" w:styleId="Subtitle">
    <w:name w:val="Subtitle"/>
    <w:basedOn w:val="Normal"/>
    <w:link w:val="SubtitleChar"/>
    <w:qFormat/>
    <w:rsid w:val="003C7CC5"/>
    <w:rPr>
      <w:rFonts w:eastAsia="Times New Roman" w:cs="Times New Roman"/>
      <w:b/>
      <w:szCs w:val="20"/>
      <w:lang w:val="x-none" w:eastAsia="x-none"/>
    </w:rPr>
  </w:style>
  <w:style w:type="character" w:customStyle="1" w:styleId="SubtitleChar">
    <w:name w:val="Subtitle Char"/>
    <w:basedOn w:val="DefaultParagraphFont"/>
    <w:link w:val="Subtitle"/>
    <w:rsid w:val="003C7CC5"/>
    <w:rPr>
      <w:rFonts w:ascii="Arial" w:eastAsia="Times New Roman" w:hAnsi="Arial" w:cs="Times New Roman"/>
      <w:b/>
      <w:szCs w:val="20"/>
      <w:lang w:val="x-none" w:eastAsia="x-none"/>
    </w:rPr>
  </w:style>
  <w:style w:type="table" w:styleId="TableGridLight">
    <w:name w:val="Grid Table Light"/>
    <w:basedOn w:val="TableNormal"/>
    <w:uiPriority w:val="40"/>
    <w:rsid w:val="00C76F2D"/>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C76F2D"/>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47152E"/>
    <w:pPr>
      <w:keepNext/>
      <w:keepLines/>
      <w:numPr>
        <w:numId w:val="0"/>
      </w:numPr>
      <w:spacing w:line="259" w:lineRule="auto"/>
      <w:outlineLvl w:val="9"/>
    </w:pPr>
    <w:rPr>
      <w:rFonts w:asciiTheme="majorHAnsi" w:eastAsiaTheme="majorEastAsia" w:hAnsiTheme="majorHAnsi" w:cstheme="majorBidi"/>
      <w:b w:val="0"/>
      <w:caps w:val="0"/>
      <w:color w:val="365F91" w:themeColor="accent1" w:themeShade="BF"/>
      <w:kern w:val="0"/>
      <w:sz w:val="32"/>
      <w:szCs w:val="32"/>
    </w:rPr>
  </w:style>
  <w:style w:type="paragraph" w:styleId="TOC3">
    <w:name w:val="toc 3"/>
    <w:basedOn w:val="Normal"/>
    <w:next w:val="Normal"/>
    <w:autoRedefine/>
    <w:uiPriority w:val="39"/>
    <w:unhideWhenUsed/>
    <w:rsid w:val="00EC3993"/>
    <w:pPr>
      <w:ind w:left="440"/>
    </w:pPr>
    <w:rPr>
      <w:iCs/>
      <w:szCs w:val="20"/>
    </w:rPr>
  </w:style>
  <w:style w:type="paragraph" w:styleId="TOC4">
    <w:name w:val="toc 4"/>
    <w:basedOn w:val="Normal"/>
    <w:next w:val="Normal"/>
    <w:autoRedefine/>
    <w:uiPriority w:val="39"/>
    <w:unhideWhenUsed/>
    <w:rsid w:val="00EC3993"/>
    <w:pPr>
      <w:ind w:left="660"/>
    </w:pPr>
    <w:rPr>
      <w:szCs w:val="18"/>
    </w:rPr>
  </w:style>
  <w:style w:type="paragraph" w:styleId="TOC5">
    <w:name w:val="toc 5"/>
    <w:basedOn w:val="Normal"/>
    <w:next w:val="Normal"/>
    <w:autoRedefine/>
    <w:uiPriority w:val="39"/>
    <w:unhideWhenUsed/>
    <w:rsid w:val="00C92341"/>
    <w:pPr>
      <w:ind w:left="880"/>
    </w:pPr>
    <w:rPr>
      <w:rFonts w:asciiTheme="minorHAnsi" w:hAnsiTheme="minorHAnsi"/>
      <w:sz w:val="18"/>
      <w:szCs w:val="18"/>
    </w:rPr>
  </w:style>
  <w:style w:type="paragraph" w:styleId="TOC6">
    <w:name w:val="toc 6"/>
    <w:basedOn w:val="Normal"/>
    <w:next w:val="Normal"/>
    <w:autoRedefine/>
    <w:uiPriority w:val="39"/>
    <w:unhideWhenUsed/>
    <w:rsid w:val="00C92341"/>
    <w:pPr>
      <w:ind w:left="1100"/>
    </w:pPr>
    <w:rPr>
      <w:rFonts w:asciiTheme="minorHAnsi" w:hAnsiTheme="minorHAnsi"/>
      <w:sz w:val="18"/>
      <w:szCs w:val="18"/>
    </w:rPr>
  </w:style>
  <w:style w:type="paragraph" w:styleId="TOC7">
    <w:name w:val="toc 7"/>
    <w:basedOn w:val="Normal"/>
    <w:next w:val="Normal"/>
    <w:autoRedefine/>
    <w:uiPriority w:val="39"/>
    <w:unhideWhenUsed/>
    <w:rsid w:val="00C92341"/>
    <w:pPr>
      <w:ind w:left="1320"/>
    </w:pPr>
    <w:rPr>
      <w:rFonts w:asciiTheme="minorHAnsi" w:hAnsiTheme="minorHAnsi"/>
      <w:sz w:val="18"/>
      <w:szCs w:val="18"/>
    </w:rPr>
  </w:style>
  <w:style w:type="paragraph" w:styleId="TOC8">
    <w:name w:val="toc 8"/>
    <w:basedOn w:val="Normal"/>
    <w:next w:val="Normal"/>
    <w:autoRedefine/>
    <w:uiPriority w:val="39"/>
    <w:unhideWhenUsed/>
    <w:rsid w:val="00C92341"/>
    <w:pPr>
      <w:ind w:left="1540"/>
    </w:pPr>
    <w:rPr>
      <w:rFonts w:asciiTheme="minorHAnsi" w:hAnsiTheme="minorHAnsi"/>
      <w:sz w:val="18"/>
      <w:szCs w:val="18"/>
    </w:rPr>
  </w:style>
  <w:style w:type="paragraph" w:styleId="TOC9">
    <w:name w:val="toc 9"/>
    <w:basedOn w:val="Normal"/>
    <w:next w:val="Normal"/>
    <w:autoRedefine/>
    <w:uiPriority w:val="39"/>
    <w:unhideWhenUsed/>
    <w:rsid w:val="00C92341"/>
    <w:pPr>
      <w:ind w:left="1760"/>
    </w:pPr>
    <w:rPr>
      <w:rFonts w:asciiTheme="minorHAnsi" w:hAnsiTheme="minorHAnsi"/>
      <w:sz w:val="18"/>
      <w:szCs w:val="18"/>
    </w:rPr>
  </w:style>
  <w:style w:type="character" w:customStyle="1" w:styleId="tx">
    <w:name w:val="tx"/>
    <w:basedOn w:val="DefaultParagraphFont"/>
    <w:rsid w:val="007A0A9C"/>
  </w:style>
  <w:style w:type="paragraph" w:styleId="TableofFigures">
    <w:name w:val="table of figures"/>
    <w:basedOn w:val="Normal"/>
    <w:next w:val="Normal"/>
    <w:uiPriority w:val="99"/>
    <w:unhideWhenUsed/>
    <w:rsid w:val="003C7CC5"/>
  </w:style>
  <w:style w:type="paragraph" w:customStyle="1" w:styleId="BoxStyle">
    <w:name w:val="Box Style"/>
    <w:basedOn w:val="Normal"/>
    <w:link w:val="BoxStyleChar"/>
    <w:qFormat/>
    <w:rsid w:val="003C7CC5"/>
    <w:pPr>
      <w:suppressAutoHyphens/>
      <w:ind w:left="1440" w:hanging="1440"/>
    </w:pPr>
    <w:rPr>
      <w:rFonts w:cs="Arial"/>
      <w:b/>
      <w:spacing w:val="-2"/>
    </w:rPr>
  </w:style>
  <w:style w:type="character" w:customStyle="1" w:styleId="BoxStyleChar">
    <w:name w:val="Box Style Char"/>
    <w:basedOn w:val="DefaultParagraphFont"/>
    <w:link w:val="BoxStyle"/>
    <w:rsid w:val="003C7CC5"/>
    <w:rPr>
      <w:rFonts w:ascii="Arial" w:hAnsi="Arial" w:cs="Arial"/>
      <w:b/>
      <w:spacing w:val="-2"/>
    </w:rPr>
  </w:style>
  <w:style w:type="character" w:customStyle="1" w:styleId="blackten">
    <w:name w:val="blackten"/>
    <w:basedOn w:val="DefaultParagraphFont"/>
    <w:rsid w:val="00EE7AFF"/>
  </w:style>
  <w:style w:type="character" w:customStyle="1" w:styleId="ms-rtefontface-1">
    <w:name w:val="ms-rtefontface-1"/>
    <w:basedOn w:val="DefaultParagraphFont"/>
    <w:rsid w:val="002A6911"/>
  </w:style>
  <w:style w:type="character" w:customStyle="1" w:styleId="tgc">
    <w:name w:val="_tgc"/>
    <w:basedOn w:val="DefaultParagraphFont"/>
    <w:rsid w:val="0097479C"/>
  </w:style>
  <w:style w:type="paragraph" w:customStyle="1" w:styleId="pagetitle">
    <w:name w:val="pagetitle"/>
    <w:basedOn w:val="Normal"/>
    <w:rsid w:val="00862047"/>
    <w:pPr>
      <w:spacing w:before="100" w:beforeAutospacing="1" w:after="100" w:afterAutospacing="1"/>
    </w:pPr>
    <w:rPr>
      <w:rFonts w:ascii="Times New Roman" w:eastAsia="Times New Roman" w:hAnsi="Times New Roman" w:cs="Times New Roman"/>
      <w:sz w:val="24"/>
      <w:szCs w:val="24"/>
    </w:rPr>
  </w:style>
  <w:style w:type="paragraph" w:customStyle="1" w:styleId="content">
    <w:name w:val="content"/>
    <w:basedOn w:val="Normal"/>
    <w:rsid w:val="00862047"/>
    <w:pPr>
      <w:spacing w:before="100" w:beforeAutospacing="1" w:after="100" w:afterAutospacing="1"/>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405D9"/>
    <w:rPr>
      <w:color w:val="808080"/>
      <w:shd w:val="clear" w:color="auto" w:fill="E6E6E6"/>
    </w:rPr>
  </w:style>
  <w:style w:type="character" w:customStyle="1" w:styleId="blueten">
    <w:name w:val="blueten"/>
    <w:basedOn w:val="DefaultParagraphFont"/>
    <w:rsid w:val="00E34DF0"/>
  </w:style>
  <w:style w:type="paragraph" w:customStyle="1" w:styleId="FSSLLevel2">
    <w:name w:val="FSSL Level 2"/>
    <w:basedOn w:val="Normal"/>
    <w:rsid w:val="00740032"/>
    <w:pPr>
      <w:numPr>
        <w:ilvl w:val="1"/>
        <w:numId w:val="105"/>
      </w:numPr>
      <w:spacing w:before="120" w:after="120"/>
    </w:pPr>
    <w:rPr>
      <w:rFonts w:ascii="Times New Roman" w:eastAsia="Times New Roman" w:hAnsi="Times New Roman" w:cs="Times New Roman"/>
      <w:color w:val="000000"/>
      <w:sz w:val="24"/>
      <w:szCs w:val="20"/>
    </w:rPr>
  </w:style>
  <w:style w:type="paragraph" w:customStyle="1" w:styleId="FSSLLevel1">
    <w:name w:val="FSSL Level 1"/>
    <w:basedOn w:val="Normal"/>
    <w:next w:val="FSSLLevel2"/>
    <w:rsid w:val="00740032"/>
    <w:pPr>
      <w:keepNext/>
      <w:numPr>
        <w:numId w:val="105"/>
      </w:numPr>
      <w:spacing w:before="60" w:after="120"/>
    </w:pPr>
    <w:rPr>
      <w:rFonts w:ascii="Times New Roman" w:eastAsia="Times New Roman" w:hAnsi="Times New Roman" w:cs="Times New Roman"/>
      <w:b/>
      <w:caps/>
      <w:color w:val="000000"/>
      <w:sz w:val="24"/>
      <w:szCs w:val="20"/>
      <w:u w:val="single"/>
    </w:rPr>
  </w:style>
  <w:style w:type="paragraph" w:customStyle="1" w:styleId="FSSLLevel3">
    <w:name w:val="FSSL Level 3"/>
    <w:basedOn w:val="Normal"/>
    <w:rsid w:val="00740032"/>
    <w:pPr>
      <w:numPr>
        <w:ilvl w:val="2"/>
        <w:numId w:val="105"/>
      </w:numPr>
      <w:spacing w:before="120" w:after="120"/>
    </w:pPr>
    <w:rPr>
      <w:rFonts w:ascii="Times New Roman" w:eastAsia="Times New Roman" w:hAnsi="Times New Roman" w:cs="Times New Roman"/>
      <w:color w:val="000000"/>
      <w:sz w:val="24"/>
      <w:szCs w:val="20"/>
    </w:rPr>
  </w:style>
  <w:style w:type="paragraph" w:customStyle="1" w:styleId="FSSLLevel4Heading">
    <w:name w:val="FSSL Level 4 Heading"/>
    <w:basedOn w:val="Normal"/>
    <w:next w:val="Normal"/>
    <w:rsid w:val="00740032"/>
    <w:pPr>
      <w:keepNext/>
      <w:numPr>
        <w:ilvl w:val="3"/>
        <w:numId w:val="105"/>
      </w:numPr>
      <w:spacing w:before="120" w:after="120"/>
    </w:pPr>
    <w:rPr>
      <w:rFonts w:ascii="Times New Roman" w:eastAsia="Times New Roman" w:hAnsi="Times New Roman" w:cs="Times New Roman"/>
      <w:b/>
      <w:color w:val="000000"/>
      <w:sz w:val="24"/>
      <w:szCs w:val="20"/>
    </w:rPr>
  </w:style>
  <w:style w:type="paragraph" w:customStyle="1" w:styleId="FSSLLevel5Heading">
    <w:name w:val="FSSL Level 5 Heading"/>
    <w:basedOn w:val="Normal"/>
    <w:next w:val="Normal"/>
    <w:rsid w:val="00740032"/>
    <w:pPr>
      <w:keepNext/>
      <w:numPr>
        <w:ilvl w:val="4"/>
        <w:numId w:val="105"/>
      </w:numPr>
      <w:spacing w:before="120" w:after="120"/>
    </w:pPr>
    <w:rPr>
      <w:rFonts w:ascii="Times New Roman" w:eastAsia="Times New Roman" w:hAnsi="Times New Roman" w:cs="Times New Roman"/>
      <w:b/>
      <w:color w:val="000000"/>
      <w:sz w:val="24"/>
      <w:szCs w:val="20"/>
    </w:rPr>
  </w:style>
  <w:style w:type="paragraph" w:customStyle="1" w:styleId="FSSLLevel6Heading">
    <w:name w:val="FSSL Level 6 Heading"/>
    <w:basedOn w:val="Normal"/>
    <w:next w:val="Normal"/>
    <w:rsid w:val="00740032"/>
    <w:pPr>
      <w:keepNext/>
      <w:numPr>
        <w:ilvl w:val="5"/>
        <w:numId w:val="105"/>
      </w:numPr>
      <w:spacing w:before="120" w:after="120"/>
    </w:pPr>
    <w:rPr>
      <w:rFonts w:ascii="Times New Roman" w:eastAsia="Times New Roman" w:hAnsi="Times New Roman" w:cs="Times New Roman"/>
      <w:b/>
      <w:color w:val="000000"/>
      <w:sz w:val="24"/>
      <w:szCs w:val="20"/>
    </w:rPr>
  </w:style>
  <w:style w:type="paragraph" w:customStyle="1" w:styleId="FSSLLevel7Heading">
    <w:name w:val="FSSL Level 7 Heading"/>
    <w:basedOn w:val="Normal"/>
    <w:next w:val="Normal"/>
    <w:rsid w:val="00740032"/>
    <w:pPr>
      <w:keepNext/>
      <w:numPr>
        <w:ilvl w:val="6"/>
        <w:numId w:val="105"/>
      </w:numPr>
      <w:spacing w:before="120" w:after="120"/>
      <w:outlineLvl w:val="6"/>
    </w:pPr>
    <w:rPr>
      <w:rFonts w:ascii="Times New Roman" w:eastAsia="Times New Roman" w:hAnsi="Times New Roman" w:cs="Times New Roman"/>
      <w:b/>
      <w:color w:val="000000"/>
      <w:sz w:val="24"/>
      <w:szCs w:val="20"/>
    </w:rPr>
  </w:style>
  <w:style w:type="paragraph" w:customStyle="1" w:styleId="FSSLLevel8Heading">
    <w:name w:val="FSSL Level 8 Heading"/>
    <w:basedOn w:val="Normal"/>
    <w:next w:val="Normal"/>
    <w:rsid w:val="00740032"/>
    <w:pPr>
      <w:keepNext/>
      <w:numPr>
        <w:ilvl w:val="7"/>
        <w:numId w:val="105"/>
      </w:numPr>
      <w:spacing w:before="120" w:after="120"/>
      <w:outlineLvl w:val="7"/>
    </w:pPr>
    <w:rPr>
      <w:rFonts w:ascii="Times New Roman" w:eastAsia="Times New Roman" w:hAnsi="Times New Roman" w:cs="Times New Roman"/>
      <w:b/>
      <w:color w:val="000000"/>
      <w:sz w:val="24"/>
      <w:szCs w:val="20"/>
    </w:rPr>
  </w:style>
  <w:style w:type="paragraph" w:customStyle="1" w:styleId="FSSLLevel9Heading">
    <w:name w:val="FSSL Level 9 Heading"/>
    <w:basedOn w:val="Normal"/>
    <w:next w:val="Normal"/>
    <w:rsid w:val="00740032"/>
    <w:pPr>
      <w:keepNext/>
      <w:numPr>
        <w:ilvl w:val="8"/>
        <w:numId w:val="105"/>
      </w:numPr>
      <w:spacing w:before="120" w:after="120"/>
    </w:pPr>
    <w:rPr>
      <w:rFonts w:ascii="Times New Roman" w:eastAsia="Times New Roman" w:hAnsi="Times New Roman" w:cs="Times New Roman"/>
      <w:b/>
      <w:color w:val="000000"/>
      <w:sz w:val="24"/>
      <w:szCs w:val="20"/>
    </w:rPr>
  </w:style>
  <w:style w:type="paragraph" w:customStyle="1" w:styleId="paragraph">
    <w:name w:val="paragraph"/>
    <w:basedOn w:val="Normal"/>
    <w:rsid w:val="007F5FBA"/>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F5FBA"/>
  </w:style>
  <w:style w:type="character" w:customStyle="1" w:styleId="eop">
    <w:name w:val="eop"/>
    <w:basedOn w:val="DefaultParagraphFont"/>
    <w:rsid w:val="007F5FBA"/>
  </w:style>
  <w:style w:type="paragraph" w:customStyle="1" w:styleId="DefinitionTerm">
    <w:name w:val="Definition Term"/>
    <w:basedOn w:val="Normal"/>
    <w:next w:val="Normal"/>
    <w:rsid w:val="007648D0"/>
    <w:rPr>
      <w:rFonts w:ascii="Times New Roman" w:eastAsia="Times New Roman" w:hAnsi="Times New Roman" w:cs="Times New Roman"/>
      <w:snapToGrid w:val="0"/>
      <w:sz w:val="24"/>
      <w:szCs w:val="24"/>
    </w:rPr>
  </w:style>
  <w:style w:type="character" w:customStyle="1" w:styleId="highlight">
    <w:name w:val="highlight"/>
    <w:basedOn w:val="DefaultParagraphFont"/>
    <w:rsid w:val="00FE3210"/>
  </w:style>
  <w:style w:type="character" w:customStyle="1" w:styleId="element-invisible">
    <w:name w:val="element-invisible"/>
    <w:basedOn w:val="DefaultParagraphFont"/>
    <w:rsid w:val="008D6A09"/>
  </w:style>
  <w:style w:type="character" w:customStyle="1" w:styleId="policy-field-item">
    <w:name w:val="policy-field-item"/>
    <w:basedOn w:val="DefaultParagraphFont"/>
    <w:rsid w:val="008A28E9"/>
  </w:style>
  <w:style w:type="character" w:styleId="UnresolvedMention">
    <w:name w:val="Unresolved Mention"/>
    <w:basedOn w:val="DefaultParagraphFont"/>
    <w:uiPriority w:val="99"/>
    <w:semiHidden/>
    <w:unhideWhenUsed/>
    <w:rsid w:val="00EE75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9062">
      <w:bodyDiv w:val="1"/>
      <w:marLeft w:val="0"/>
      <w:marRight w:val="0"/>
      <w:marTop w:val="0"/>
      <w:marBottom w:val="0"/>
      <w:divBdr>
        <w:top w:val="none" w:sz="0" w:space="0" w:color="auto"/>
        <w:left w:val="none" w:sz="0" w:space="0" w:color="auto"/>
        <w:bottom w:val="none" w:sz="0" w:space="0" w:color="auto"/>
        <w:right w:val="none" w:sz="0" w:space="0" w:color="auto"/>
      </w:divBdr>
    </w:div>
    <w:div w:id="17240155">
      <w:bodyDiv w:val="1"/>
      <w:marLeft w:val="0"/>
      <w:marRight w:val="0"/>
      <w:marTop w:val="0"/>
      <w:marBottom w:val="0"/>
      <w:divBdr>
        <w:top w:val="none" w:sz="0" w:space="0" w:color="auto"/>
        <w:left w:val="none" w:sz="0" w:space="0" w:color="auto"/>
        <w:bottom w:val="none" w:sz="0" w:space="0" w:color="auto"/>
        <w:right w:val="none" w:sz="0" w:space="0" w:color="auto"/>
      </w:divBdr>
    </w:div>
    <w:div w:id="31347509">
      <w:bodyDiv w:val="1"/>
      <w:marLeft w:val="0"/>
      <w:marRight w:val="0"/>
      <w:marTop w:val="0"/>
      <w:marBottom w:val="0"/>
      <w:divBdr>
        <w:top w:val="none" w:sz="0" w:space="0" w:color="auto"/>
        <w:left w:val="none" w:sz="0" w:space="0" w:color="auto"/>
        <w:bottom w:val="none" w:sz="0" w:space="0" w:color="auto"/>
        <w:right w:val="none" w:sz="0" w:space="0" w:color="auto"/>
      </w:divBdr>
    </w:div>
    <w:div w:id="38554193">
      <w:bodyDiv w:val="1"/>
      <w:marLeft w:val="0"/>
      <w:marRight w:val="0"/>
      <w:marTop w:val="0"/>
      <w:marBottom w:val="0"/>
      <w:divBdr>
        <w:top w:val="none" w:sz="0" w:space="0" w:color="auto"/>
        <w:left w:val="none" w:sz="0" w:space="0" w:color="auto"/>
        <w:bottom w:val="none" w:sz="0" w:space="0" w:color="auto"/>
        <w:right w:val="none" w:sz="0" w:space="0" w:color="auto"/>
      </w:divBdr>
    </w:div>
    <w:div w:id="40714979">
      <w:bodyDiv w:val="1"/>
      <w:marLeft w:val="0"/>
      <w:marRight w:val="0"/>
      <w:marTop w:val="0"/>
      <w:marBottom w:val="0"/>
      <w:divBdr>
        <w:top w:val="none" w:sz="0" w:space="0" w:color="auto"/>
        <w:left w:val="none" w:sz="0" w:space="0" w:color="auto"/>
        <w:bottom w:val="none" w:sz="0" w:space="0" w:color="auto"/>
        <w:right w:val="none" w:sz="0" w:space="0" w:color="auto"/>
      </w:divBdr>
    </w:div>
    <w:div w:id="53939314">
      <w:bodyDiv w:val="1"/>
      <w:marLeft w:val="0"/>
      <w:marRight w:val="0"/>
      <w:marTop w:val="0"/>
      <w:marBottom w:val="0"/>
      <w:divBdr>
        <w:top w:val="none" w:sz="0" w:space="0" w:color="auto"/>
        <w:left w:val="none" w:sz="0" w:space="0" w:color="auto"/>
        <w:bottom w:val="none" w:sz="0" w:space="0" w:color="auto"/>
        <w:right w:val="none" w:sz="0" w:space="0" w:color="auto"/>
      </w:divBdr>
    </w:div>
    <w:div w:id="73868592">
      <w:bodyDiv w:val="1"/>
      <w:marLeft w:val="0"/>
      <w:marRight w:val="0"/>
      <w:marTop w:val="0"/>
      <w:marBottom w:val="0"/>
      <w:divBdr>
        <w:top w:val="none" w:sz="0" w:space="0" w:color="auto"/>
        <w:left w:val="none" w:sz="0" w:space="0" w:color="auto"/>
        <w:bottom w:val="none" w:sz="0" w:space="0" w:color="auto"/>
        <w:right w:val="none" w:sz="0" w:space="0" w:color="auto"/>
      </w:divBdr>
    </w:div>
    <w:div w:id="171576430">
      <w:bodyDiv w:val="1"/>
      <w:marLeft w:val="0"/>
      <w:marRight w:val="0"/>
      <w:marTop w:val="0"/>
      <w:marBottom w:val="0"/>
      <w:divBdr>
        <w:top w:val="none" w:sz="0" w:space="0" w:color="auto"/>
        <w:left w:val="none" w:sz="0" w:space="0" w:color="auto"/>
        <w:bottom w:val="none" w:sz="0" w:space="0" w:color="auto"/>
        <w:right w:val="none" w:sz="0" w:space="0" w:color="auto"/>
      </w:divBdr>
      <w:divsChild>
        <w:div w:id="57900884">
          <w:marLeft w:val="0"/>
          <w:marRight w:val="0"/>
          <w:marTop w:val="0"/>
          <w:marBottom w:val="0"/>
          <w:divBdr>
            <w:top w:val="none" w:sz="0" w:space="0" w:color="auto"/>
            <w:left w:val="none" w:sz="0" w:space="0" w:color="auto"/>
            <w:bottom w:val="none" w:sz="0" w:space="0" w:color="auto"/>
            <w:right w:val="none" w:sz="0" w:space="0" w:color="auto"/>
          </w:divBdr>
        </w:div>
        <w:div w:id="97408018">
          <w:marLeft w:val="0"/>
          <w:marRight w:val="0"/>
          <w:marTop w:val="0"/>
          <w:marBottom w:val="0"/>
          <w:divBdr>
            <w:top w:val="none" w:sz="0" w:space="0" w:color="auto"/>
            <w:left w:val="none" w:sz="0" w:space="0" w:color="auto"/>
            <w:bottom w:val="none" w:sz="0" w:space="0" w:color="auto"/>
            <w:right w:val="none" w:sz="0" w:space="0" w:color="auto"/>
          </w:divBdr>
        </w:div>
        <w:div w:id="374353688">
          <w:marLeft w:val="0"/>
          <w:marRight w:val="0"/>
          <w:marTop w:val="0"/>
          <w:marBottom w:val="0"/>
          <w:divBdr>
            <w:top w:val="none" w:sz="0" w:space="0" w:color="auto"/>
            <w:left w:val="none" w:sz="0" w:space="0" w:color="auto"/>
            <w:bottom w:val="none" w:sz="0" w:space="0" w:color="auto"/>
            <w:right w:val="none" w:sz="0" w:space="0" w:color="auto"/>
          </w:divBdr>
        </w:div>
        <w:div w:id="628585357">
          <w:marLeft w:val="0"/>
          <w:marRight w:val="0"/>
          <w:marTop w:val="0"/>
          <w:marBottom w:val="0"/>
          <w:divBdr>
            <w:top w:val="none" w:sz="0" w:space="0" w:color="auto"/>
            <w:left w:val="none" w:sz="0" w:space="0" w:color="auto"/>
            <w:bottom w:val="none" w:sz="0" w:space="0" w:color="auto"/>
            <w:right w:val="none" w:sz="0" w:space="0" w:color="auto"/>
          </w:divBdr>
        </w:div>
        <w:div w:id="857888617">
          <w:marLeft w:val="0"/>
          <w:marRight w:val="0"/>
          <w:marTop w:val="0"/>
          <w:marBottom w:val="0"/>
          <w:divBdr>
            <w:top w:val="none" w:sz="0" w:space="0" w:color="auto"/>
            <w:left w:val="none" w:sz="0" w:space="0" w:color="auto"/>
            <w:bottom w:val="none" w:sz="0" w:space="0" w:color="auto"/>
            <w:right w:val="none" w:sz="0" w:space="0" w:color="auto"/>
          </w:divBdr>
        </w:div>
        <w:div w:id="1419134504">
          <w:marLeft w:val="0"/>
          <w:marRight w:val="0"/>
          <w:marTop w:val="0"/>
          <w:marBottom w:val="0"/>
          <w:divBdr>
            <w:top w:val="none" w:sz="0" w:space="0" w:color="auto"/>
            <w:left w:val="none" w:sz="0" w:space="0" w:color="auto"/>
            <w:bottom w:val="none" w:sz="0" w:space="0" w:color="auto"/>
            <w:right w:val="none" w:sz="0" w:space="0" w:color="auto"/>
          </w:divBdr>
        </w:div>
        <w:div w:id="1688024320">
          <w:marLeft w:val="0"/>
          <w:marRight w:val="0"/>
          <w:marTop w:val="0"/>
          <w:marBottom w:val="0"/>
          <w:divBdr>
            <w:top w:val="none" w:sz="0" w:space="0" w:color="auto"/>
            <w:left w:val="none" w:sz="0" w:space="0" w:color="auto"/>
            <w:bottom w:val="none" w:sz="0" w:space="0" w:color="auto"/>
            <w:right w:val="none" w:sz="0" w:space="0" w:color="auto"/>
          </w:divBdr>
        </w:div>
        <w:div w:id="1714305519">
          <w:marLeft w:val="0"/>
          <w:marRight w:val="0"/>
          <w:marTop w:val="0"/>
          <w:marBottom w:val="0"/>
          <w:divBdr>
            <w:top w:val="none" w:sz="0" w:space="0" w:color="auto"/>
            <w:left w:val="none" w:sz="0" w:space="0" w:color="auto"/>
            <w:bottom w:val="none" w:sz="0" w:space="0" w:color="auto"/>
            <w:right w:val="none" w:sz="0" w:space="0" w:color="auto"/>
          </w:divBdr>
        </w:div>
        <w:div w:id="1935824242">
          <w:marLeft w:val="0"/>
          <w:marRight w:val="0"/>
          <w:marTop w:val="0"/>
          <w:marBottom w:val="0"/>
          <w:divBdr>
            <w:top w:val="none" w:sz="0" w:space="0" w:color="auto"/>
            <w:left w:val="none" w:sz="0" w:space="0" w:color="auto"/>
            <w:bottom w:val="none" w:sz="0" w:space="0" w:color="auto"/>
            <w:right w:val="none" w:sz="0" w:space="0" w:color="auto"/>
          </w:divBdr>
        </w:div>
        <w:div w:id="2118518307">
          <w:marLeft w:val="0"/>
          <w:marRight w:val="0"/>
          <w:marTop w:val="0"/>
          <w:marBottom w:val="0"/>
          <w:divBdr>
            <w:top w:val="none" w:sz="0" w:space="0" w:color="auto"/>
            <w:left w:val="none" w:sz="0" w:space="0" w:color="auto"/>
            <w:bottom w:val="none" w:sz="0" w:space="0" w:color="auto"/>
            <w:right w:val="none" w:sz="0" w:space="0" w:color="auto"/>
          </w:divBdr>
        </w:div>
      </w:divsChild>
    </w:div>
    <w:div w:id="192574535">
      <w:bodyDiv w:val="1"/>
      <w:marLeft w:val="0"/>
      <w:marRight w:val="0"/>
      <w:marTop w:val="0"/>
      <w:marBottom w:val="0"/>
      <w:divBdr>
        <w:top w:val="none" w:sz="0" w:space="0" w:color="auto"/>
        <w:left w:val="none" w:sz="0" w:space="0" w:color="auto"/>
        <w:bottom w:val="none" w:sz="0" w:space="0" w:color="auto"/>
        <w:right w:val="none" w:sz="0" w:space="0" w:color="auto"/>
      </w:divBdr>
    </w:div>
    <w:div w:id="222104338">
      <w:bodyDiv w:val="1"/>
      <w:marLeft w:val="0"/>
      <w:marRight w:val="0"/>
      <w:marTop w:val="0"/>
      <w:marBottom w:val="0"/>
      <w:divBdr>
        <w:top w:val="none" w:sz="0" w:space="0" w:color="auto"/>
        <w:left w:val="none" w:sz="0" w:space="0" w:color="auto"/>
        <w:bottom w:val="none" w:sz="0" w:space="0" w:color="auto"/>
        <w:right w:val="none" w:sz="0" w:space="0" w:color="auto"/>
      </w:divBdr>
    </w:div>
    <w:div w:id="229077708">
      <w:bodyDiv w:val="1"/>
      <w:marLeft w:val="0"/>
      <w:marRight w:val="0"/>
      <w:marTop w:val="0"/>
      <w:marBottom w:val="0"/>
      <w:divBdr>
        <w:top w:val="none" w:sz="0" w:space="0" w:color="auto"/>
        <w:left w:val="none" w:sz="0" w:space="0" w:color="auto"/>
        <w:bottom w:val="none" w:sz="0" w:space="0" w:color="auto"/>
        <w:right w:val="none" w:sz="0" w:space="0" w:color="auto"/>
      </w:divBdr>
    </w:div>
    <w:div w:id="256837964">
      <w:bodyDiv w:val="1"/>
      <w:marLeft w:val="0"/>
      <w:marRight w:val="0"/>
      <w:marTop w:val="0"/>
      <w:marBottom w:val="0"/>
      <w:divBdr>
        <w:top w:val="none" w:sz="0" w:space="0" w:color="auto"/>
        <w:left w:val="none" w:sz="0" w:space="0" w:color="auto"/>
        <w:bottom w:val="none" w:sz="0" w:space="0" w:color="auto"/>
        <w:right w:val="none" w:sz="0" w:space="0" w:color="auto"/>
      </w:divBdr>
    </w:div>
    <w:div w:id="353961980">
      <w:bodyDiv w:val="1"/>
      <w:marLeft w:val="0"/>
      <w:marRight w:val="0"/>
      <w:marTop w:val="0"/>
      <w:marBottom w:val="0"/>
      <w:divBdr>
        <w:top w:val="none" w:sz="0" w:space="0" w:color="auto"/>
        <w:left w:val="none" w:sz="0" w:space="0" w:color="auto"/>
        <w:bottom w:val="none" w:sz="0" w:space="0" w:color="auto"/>
        <w:right w:val="none" w:sz="0" w:space="0" w:color="auto"/>
      </w:divBdr>
    </w:div>
    <w:div w:id="359554387">
      <w:bodyDiv w:val="1"/>
      <w:marLeft w:val="0"/>
      <w:marRight w:val="0"/>
      <w:marTop w:val="0"/>
      <w:marBottom w:val="0"/>
      <w:divBdr>
        <w:top w:val="none" w:sz="0" w:space="0" w:color="auto"/>
        <w:left w:val="none" w:sz="0" w:space="0" w:color="auto"/>
        <w:bottom w:val="none" w:sz="0" w:space="0" w:color="auto"/>
        <w:right w:val="none" w:sz="0" w:space="0" w:color="auto"/>
      </w:divBdr>
    </w:div>
    <w:div w:id="376587068">
      <w:bodyDiv w:val="1"/>
      <w:marLeft w:val="0"/>
      <w:marRight w:val="0"/>
      <w:marTop w:val="0"/>
      <w:marBottom w:val="0"/>
      <w:divBdr>
        <w:top w:val="none" w:sz="0" w:space="0" w:color="auto"/>
        <w:left w:val="none" w:sz="0" w:space="0" w:color="auto"/>
        <w:bottom w:val="none" w:sz="0" w:space="0" w:color="auto"/>
        <w:right w:val="none" w:sz="0" w:space="0" w:color="auto"/>
      </w:divBdr>
      <w:divsChild>
        <w:div w:id="86537378">
          <w:marLeft w:val="0"/>
          <w:marRight w:val="0"/>
          <w:marTop w:val="0"/>
          <w:marBottom w:val="0"/>
          <w:divBdr>
            <w:top w:val="none" w:sz="0" w:space="0" w:color="auto"/>
            <w:left w:val="none" w:sz="0" w:space="0" w:color="auto"/>
            <w:bottom w:val="none" w:sz="0" w:space="0" w:color="auto"/>
            <w:right w:val="none" w:sz="0" w:space="0" w:color="auto"/>
          </w:divBdr>
        </w:div>
        <w:div w:id="222302632">
          <w:marLeft w:val="0"/>
          <w:marRight w:val="0"/>
          <w:marTop w:val="0"/>
          <w:marBottom w:val="0"/>
          <w:divBdr>
            <w:top w:val="none" w:sz="0" w:space="0" w:color="auto"/>
            <w:left w:val="none" w:sz="0" w:space="0" w:color="auto"/>
            <w:bottom w:val="none" w:sz="0" w:space="0" w:color="auto"/>
            <w:right w:val="none" w:sz="0" w:space="0" w:color="auto"/>
          </w:divBdr>
        </w:div>
        <w:div w:id="541867494">
          <w:marLeft w:val="0"/>
          <w:marRight w:val="0"/>
          <w:marTop w:val="0"/>
          <w:marBottom w:val="0"/>
          <w:divBdr>
            <w:top w:val="none" w:sz="0" w:space="0" w:color="auto"/>
            <w:left w:val="none" w:sz="0" w:space="0" w:color="auto"/>
            <w:bottom w:val="none" w:sz="0" w:space="0" w:color="auto"/>
            <w:right w:val="none" w:sz="0" w:space="0" w:color="auto"/>
          </w:divBdr>
        </w:div>
        <w:div w:id="579220584">
          <w:marLeft w:val="0"/>
          <w:marRight w:val="0"/>
          <w:marTop w:val="0"/>
          <w:marBottom w:val="0"/>
          <w:divBdr>
            <w:top w:val="none" w:sz="0" w:space="0" w:color="auto"/>
            <w:left w:val="none" w:sz="0" w:space="0" w:color="auto"/>
            <w:bottom w:val="none" w:sz="0" w:space="0" w:color="auto"/>
            <w:right w:val="none" w:sz="0" w:space="0" w:color="auto"/>
          </w:divBdr>
        </w:div>
        <w:div w:id="917253207">
          <w:marLeft w:val="0"/>
          <w:marRight w:val="0"/>
          <w:marTop w:val="0"/>
          <w:marBottom w:val="0"/>
          <w:divBdr>
            <w:top w:val="none" w:sz="0" w:space="0" w:color="auto"/>
            <w:left w:val="none" w:sz="0" w:space="0" w:color="auto"/>
            <w:bottom w:val="none" w:sz="0" w:space="0" w:color="auto"/>
            <w:right w:val="none" w:sz="0" w:space="0" w:color="auto"/>
          </w:divBdr>
        </w:div>
        <w:div w:id="950091332">
          <w:marLeft w:val="0"/>
          <w:marRight w:val="0"/>
          <w:marTop w:val="0"/>
          <w:marBottom w:val="0"/>
          <w:divBdr>
            <w:top w:val="none" w:sz="0" w:space="0" w:color="auto"/>
            <w:left w:val="none" w:sz="0" w:space="0" w:color="auto"/>
            <w:bottom w:val="none" w:sz="0" w:space="0" w:color="auto"/>
            <w:right w:val="none" w:sz="0" w:space="0" w:color="auto"/>
          </w:divBdr>
        </w:div>
        <w:div w:id="1101291772">
          <w:marLeft w:val="0"/>
          <w:marRight w:val="0"/>
          <w:marTop w:val="0"/>
          <w:marBottom w:val="0"/>
          <w:divBdr>
            <w:top w:val="none" w:sz="0" w:space="0" w:color="auto"/>
            <w:left w:val="none" w:sz="0" w:space="0" w:color="auto"/>
            <w:bottom w:val="none" w:sz="0" w:space="0" w:color="auto"/>
            <w:right w:val="none" w:sz="0" w:space="0" w:color="auto"/>
          </w:divBdr>
        </w:div>
        <w:div w:id="1135365633">
          <w:marLeft w:val="0"/>
          <w:marRight w:val="0"/>
          <w:marTop w:val="0"/>
          <w:marBottom w:val="0"/>
          <w:divBdr>
            <w:top w:val="none" w:sz="0" w:space="0" w:color="auto"/>
            <w:left w:val="none" w:sz="0" w:space="0" w:color="auto"/>
            <w:bottom w:val="none" w:sz="0" w:space="0" w:color="auto"/>
            <w:right w:val="none" w:sz="0" w:space="0" w:color="auto"/>
          </w:divBdr>
        </w:div>
        <w:div w:id="1369331317">
          <w:marLeft w:val="0"/>
          <w:marRight w:val="0"/>
          <w:marTop w:val="0"/>
          <w:marBottom w:val="0"/>
          <w:divBdr>
            <w:top w:val="none" w:sz="0" w:space="0" w:color="auto"/>
            <w:left w:val="none" w:sz="0" w:space="0" w:color="auto"/>
            <w:bottom w:val="none" w:sz="0" w:space="0" w:color="auto"/>
            <w:right w:val="none" w:sz="0" w:space="0" w:color="auto"/>
          </w:divBdr>
        </w:div>
        <w:div w:id="1445464303">
          <w:marLeft w:val="0"/>
          <w:marRight w:val="0"/>
          <w:marTop w:val="0"/>
          <w:marBottom w:val="0"/>
          <w:divBdr>
            <w:top w:val="none" w:sz="0" w:space="0" w:color="auto"/>
            <w:left w:val="none" w:sz="0" w:space="0" w:color="auto"/>
            <w:bottom w:val="none" w:sz="0" w:space="0" w:color="auto"/>
            <w:right w:val="none" w:sz="0" w:space="0" w:color="auto"/>
          </w:divBdr>
        </w:div>
        <w:div w:id="1675960361">
          <w:marLeft w:val="0"/>
          <w:marRight w:val="0"/>
          <w:marTop w:val="0"/>
          <w:marBottom w:val="0"/>
          <w:divBdr>
            <w:top w:val="none" w:sz="0" w:space="0" w:color="auto"/>
            <w:left w:val="none" w:sz="0" w:space="0" w:color="auto"/>
            <w:bottom w:val="none" w:sz="0" w:space="0" w:color="auto"/>
            <w:right w:val="none" w:sz="0" w:space="0" w:color="auto"/>
          </w:divBdr>
        </w:div>
        <w:div w:id="1767723132">
          <w:marLeft w:val="0"/>
          <w:marRight w:val="0"/>
          <w:marTop w:val="0"/>
          <w:marBottom w:val="0"/>
          <w:divBdr>
            <w:top w:val="none" w:sz="0" w:space="0" w:color="auto"/>
            <w:left w:val="none" w:sz="0" w:space="0" w:color="auto"/>
            <w:bottom w:val="none" w:sz="0" w:space="0" w:color="auto"/>
            <w:right w:val="none" w:sz="0" w:space="0" w:color="auto"/>
          </w:divBdr>
        </w:div>
      </w:divsChild>
    </w:div>
    <w:div w:id="390228105">
      <w:bodyDiv w:val="1"/>
      <w:marLeft w:val="0"/>
      <w:marRight w:val="0"/>
      <w:marTop w:val="0"/>
      <w:marBottom w:val="0"/>
      <w:divBdr>
        <w:top w:val="none" w:sz="0" w:space="0" w:color="auto"/>
        <w:left w:val="none" w:sz="0" w:space="0" w:color="auto"/>
        <w:bottom w:val="none" w:sz="0" w:space="0" w:color="auto"/>
        <w:right w:val="none" w:sz="0" w:space="0" w:color="auto"/>
      </w:divBdr>
    </w:div>
    <w:div w:id="494758354">
      <w:bodyDiv w:val="1"/>
      <w:marLeft w:val="0"/>
      <w:marRight w:val="0"/>
      <w:marTop w:val="0"/>
      <w:marBottom w:val="0"/>
      <w:divBdr>
        <w:top w:val="none" w:sz="0" w:space="0" w:color="auto"/>
        <w:left w:val="none" w:sz="0" w:space="0" w:color="auto"/>
        <w:bottom w:val="none" w:sz="0" w:space="0" w:color="auto"/>
        <w:right w:val="none" w:sz="0" w:space="0" w:color="auto"/>
      </w:divBdr>
    </w:div>
    <w:div w:id="504395678">
      <w:bodyDiv w:val="1"/>
      <w:marLeft w:val="0"/>
      <w:marRight w:val="0"/>
      <w:marTop w:val="0"/>
      <w:marBottom w:val="0"/>
      <w:divBdr>
        <w:top w:val="none" w:sz="0" w:space="0" w:color="auto"/>
        <w:left w:val="none" w:sz="0" w:space="0" w:color="auto"/>
        <w:bottom w:val="none" w:sz="0" w:space="0" w:color="auto"/>
        <w:right w:val="none" w:sz="0" w:space="0" w:color="auto"/>
      </w:divBdr>
    </w:div>
    <w:div w:id="541983428">
      <w:bodyDiv w:val="1"/>
      <w:marLeft w:val="0"/>
      <w:marRight w:val="0"/>
      <w:marTop w:val="0"/>
      <w:marBottom w:val="0"/>
      <w:divBdr>
        <w:top w:val="none" w:sz="0" w:space="0" w:color="auto"/>
        <w:left w:val="none" w:sz="0" w:space="0" w:color="auto"/>
        <w:bottom w:val="none" w:sz="0" w:space="0" w:color="auto"/>
        <w:right w:val="none" w:sz="0" w:space="0" w:color="auto"/>
      </w:divBdr>
      <w:divsChild>
        <w:div w:id="73550935">
          <w:marLeft w:val="0"/>
          <w:marRight w:val="0"/>
          <w:marTop w:val="0"/>
          <w:marBottom w:val="0"/>
          <w:divBdr>
            <w:top w:val="none" w:sz="0" w:space="0" w:color="auto"/>
            <w:left w:val="none" w:sz="0" w:space="0" w:color="auto"/>
            <w:bottom w:val="none" w:sz="0" w:space="0" w:color="auto"/>
            <w:right w:val="none" w:sz="0" w:space="0" w:color="auto"/>
          </w:divBdr>
        </w:div>
        <w:div w:id="995033346">
          <w:marLeft w:val="0"/>
          <w:marRight w:val="0"/>
          <w:marTop w:val="0"/>
          <w:marBottom w:val="0"/>
          <w:divBdr>
            <w:top w:val="none" w:sz="0" w:space="0" w:color="auto"/>
            <w:left w:val="none" w:sz="0" w:space="0" w:color="auto"/>
            <w:bottom w:val="none" w:sz="0" w:space="0" w:color="auto"/>
            <w:right w:val="none" w:sz="0" w:space="0" w:color="auto"/>
          </w:divBdr>
        </w:div>
        <w:div w:id="1577084071">
          <w:marLeft w:val="0"/>
          <w:marRight w:val="0"/>
          <w:marTop w:val="0"/>
          <w:marBottom w:val="0"/>
          <w:divBdr>
            <w:top w:val="none" w:sz="0" w:space="0" w:color="auto"/>
            <w:left w:val="none" w:sz="0" w:space="0" w:color="auto"/>
            <w:bottom w:val="none" w:sz="0" w:space="0" w:color="auto"/>
            <w:right w:val="none" w:sz="0" w:space="0" w:color="auto"/>
          </w:divBdr>
        </w:div>
        <w:div w:id="1927154165">
          <w:marLeft w:val="0"/>
          <w:marRight w:val="0"/>
          <w:marTop w:val="0"/>
          <w:marBottom w:val="0"/>
          <w:divBdr>
            <w:top w:val="none" w:sz="0" w:space="0" w:color="auto"/>
            <w:left w:val="none" w:sz="0" w:space="0" w:color="auto"/>
            <w:bottom w:val="none" w:sz="0" w:space="0" w:color="auto"/>
            <w:right w:val="none" w:sz="0" w:space="0" w:color="auto"/>
          </w:divBdr>
        </w:div>
        <w:div w:id="2044207246">
          <w:marLeft w:val="0"/>
          <w:marRight w:val="0"/>
          <w:marTop w:val="0"/>
          <w:marBottom w:val="0"/>
          <w:divBdr>
            <w:top w:val="none" w:sz="0" w:space="0" w:color="auto"/>
            <w:left w:val="none" w:sz="0" w:space="0" w:color="auto"/>
            <w:bottom w:val="none" w:sz="0" w:space="0" w:color="auto"/>
            <w:right w:val="none" w:sz="0" w:space="0" w:color="auto"/>
          </w:divBdr>
        </w:div>
        <w:div w:id="2098136397">
          <w:marLeft w:val="0"/>
          <w:marRight w:val="0"/>
          <w:marTop w:val="0"/>
          <w:marBottom w:val="0"/>
          <w:divBdr>
            <w:top w:val="none" w:sz="0" w:space="0" w:color="auto"/>
            <w:left w:val="none" w:sz="0" w:space="0" w:color="auto"/>
            <w:bottom w:val="none" w:sz="0" w:space="0" w:color="auto"/>
            <w:right w:val="none" w:sz="0" w:space="0" w:color="auto"/>
          </w:divBdr>
        </w:div>
      </w:divsChild>
    </w:div>
    <w:div w:id="585922964">
      <w:bodyDiv w:val="1"/>
      <w:marLeft w:val="0"/>
      <w:marRight w:val="0"/>
      <w:marTop w:val="0"/>
      <w:marBottom w:val="0"/>
      <w:divBdr>
        <w:top w:val="none" w:sz="0" w:space="0" w:color="auto"/>
        <w:left w:val="none" w:sz="0" w:space="0" w:color="auto"/>
        <w:bottom w:val="none" w:sz="0" w:space="0" w:color="auto"/>
        <w:right w:val="none" w:sz="0" w:space="0" w:color="auto"/>
      </w:divBdr>
    </w:div>
    <w:div w:id="599218613">
      <w:bodyDiv w:val="1"/>
      <w:marLeft w:val="0"/>
      <w:marRight w:val="0"/>
      <w:marTop w:val="0"/>
      <w:marBottom w:val="0"/>
      <w:divBdr>
        <w:top w:val="none" w:sz="0" w:space="0" w:color="auto"/>
        <w:left w:val="none" w:sz="0" w:space="0" w:color="auto"/>
        <w:bottom w:val="none" w:sz="0" w:space="0" w:color="auto"/>
        <w:right w:val="none" w:sz="0" w:space="0" w:color="auto"/>
      </w:divBdr>
    </w:div>
    <w:div w:id="629939670">
      <w:bodyDiv w:val="1"/>
      <w:marLeft w:val="0"/>
      <w:marRight w:val="0"/>
      <w:marTop w:val="0"/>
      <w:marBottom w:val="0"/>
      <w:divBdr>
        <w:top w:val="none" w:sz="0" w:space="0" w:color="auto"/>
        <w:left w:val="none" w:sz="0" w:space="0" w:color="auto"/>
        <w:bottom w:val="none" w:sz="0" w:space="0" w:color="auto"/>
        <w:right w:val="none" w:sz="0" w:space="0" w:color="auto"/>
      </w:divBdr>
    </w:div>
    <w:div w:id="639500989">
      <w:bodyDiv w:val="1"/>
      <w:marLeft w:val="0"/>
      <w:marRight w:val="0"/>
      <w:marTop w:val="0"/>
      <w:marBottom w:val="0"/>
      <w:divBdr>
        <w:top w:val="none" w:sz="0" w:space="0" w:color="auto"/>
        <w:left w:val="none" w:sz="0" w:space="0" w:color="auto"/>
        <w:bottom w:val="none" w:sz="0" w:space="0" w:color="auto"/>
        <w:right w:val="none" w:sz="0" w:space="0" w:color="auto"/>
      </w:divBdr>
    </w:div>
    <w:div w:id="665014746">
      <w:bodyDiv w:val="1"/>
      <w:marLeft w:val="0"/>
      <w:marRight w:val="0"/>
      <w:marTop w:val="0"/>
      <w:marBottom w:val="0"/>
      <w:divBdr>
        <w:top w:val="none" w:sz="0" w:space="0" w:color="auto"/>
        <w:left w:val="none" w:sz="0" w:space="0" w:color="auto"/>
        <w:bottom w:val="none" w:sz="0" w:space="0" w:color="auto"/>
        <w:right w:val="none" w:sz="0" w:space="0" w:color="auto"/>
      </w:divBdr>
      <w:divsChild>
        <w:div w:id="435099317">
          <w:marLeft w:val="0"/>
          <w:marRight w:val="0"/>
          <w:marTop w:val="0"/>
          <w:marBottom w:val="0"/>
          <w:divBdr>
            <w:top w:val="none" w:sz="0" w:space="0" w:color="auto"/>
            <w:left w:val="none" w:sz="0" w:space="0" w:color="auto"/>
            <w:bottom w:val="none" w:sz="0" w:space="0" w:color="auto"/>
            <w:right w:val="none" w:sz="0" w:space="0" w:color="auto"/>
          </w:divBdr>
        </w:div>
      </w:divsChild>
    </w:div>
    <w:div w:id="688601384">
      <w:bodyDiv w:val="1"/>
      <w:marLeft w:val="0"/>
      <w:marRight w:val="0"/>
      <w:marTop w:val="0"/>
      <w:marBottom w:val="0"/>
      <w:divBdr>
        <w:top w:val="none" w:sz="0" w:space="0" w:color="auto"/>
        <w:left w:val="none" w:sz="0" w:space="0" w:color="auto"/>
        <w:bottom w:val="none" w:sz="0" w:space="0" w:color="auto"/>
        <w:right w:val="none" w:sz="0" w:space="0" w:color="auto"/>
      </w:divBdr>
    </w:div>
    <w:div w:id="705833944">
      <w:bodyDiv w:val="1"/>
      <w:marLeft w:val="0"/>
      <w:marRight w:val="0"/>
      <w:marTop w:val="0"/>
      <w:marBottom w:val="0"/>
      <w:divBdr>
        <w:top w:val="none" w:sz="0" w:space="0" w:color="auto"/>
        <w:left w:val="none" w:sz="0" w:space="0" w:color="auto"/>
        <w:bottom w:val="none" w:sz="0" w:space="0" w:color="auto"/>
        <w:right w:val="none" w:sz="0" w:space="0" w:color="auto"/>
      </w:divBdr>
    </w:div>
    <w:div w:id="769203391">
      <w:bodyDiv w:val="1"/>
      <w:marLeft w:val="0"/>
      <w:marRight w:val="0"/>
      <w:marTop w:val="0"/>
      <w:marBottom w:val="0"/>
      <w:divBdr>
        <w:top w:val="none" w:sz="0" w:space="0" w:color="auto"/>
        <w:left w:val="none" w:sz="0" w:space="0" w:color="auto"/>
        <w:bottom w:val="none" w:sz="0" w:space="0" w:color="auto"/>
        <w:right w:val="none" w:sz="0" w:space="0" w:color="auto"/>
      </w:divBdr>
    </w:div>
    <w:div w:id="781991863">
      <w:bodyDiv w:val="1"/>
      <w:marLeft w:val="0"/>
      <w:marRight w:val="0"/>
      <w:marTop w:val="0"/>
      <w:marBottom w:val="0"/>
      <w:divBdr>
        <w:top w:val="none" w:sz="0" w:space="0" w:color="auto"/>
        <w:left w:val="none" w:sz="0" w:space="0" w:color="auto"/>
        <w:bottom w:val="none" w:sz="0" w:space="0" w:color="auto"/>
        <w:right w:val="none" w:sz="0" w:space="0" w:color="auto"/>
      </w:divBdr>
    </w:div>
    <w:div w:id="785806765">
      <w:bodyDiv w:val="1"/>
      <w:marLeft w:val="0"/>
      <w:marRight w:val="0"/>
      <w:marTop w:val="0"/>
      <w:marBottom w:val="0"/>
      <w:divBdr>
        <w:top w:val="none" w:sz="0" w:space="0" w:color="auto"/>
        <w:left w:val="none" w:sz="0" w:space="0" w:color="auto"/>
        <w:bottom w:val="none" w:sz="0" w:space="0" w:color="auto"/>
        <w:right w:val="none" w:sz="0" w:space="0" w:color="auto"/>
      </w:divBdr>
    </w:div>
    <w:div w:id="809398544">
      <w:bodyDiv w:val="1"/>
      <w:marLeft w:val="0"/>
      <w:marRight w:val="0"/>
      <w:marTop w:val="0"/>
      <w:marBottom w:val="0"/>
      <w:divBdr>
        <w:top w:val="none" w:sz="0" w:space="0" w:color="auto"/>
        <w:left w:val="none" w:sz="0" w:space="0" w:color="auto"/>
        <w:bottom w:val="none" w:sz="0" w:space="0" w:color="auto"/>
        <w:right w:val="none" w:sz="0" w:space="0" w:color="auto"/>
      </w:divBdr>
    </w:div>
    <w:div w:id="810488696">
      <w:bodyDiv w:val="1"/>
      <w:marLeft w:val="0"/>
      <w:marRight w:val="0"/>
      <w:marTop w:val="0"/>
      <w:marBottom w:val="0"/>
      <w:divBdr>
        <w:top w:val="none" w:sz="0" w:space="0" w:color="auto"/>
        <w:left w:val="none" w:sz="0" w:space="0" w:color="auto"/>
        <w:bottom w:val="none" w:sz="0" w:space="0" w:color="auto"/>
        <w:right w:val="none" w:sz="0" w:space="0" w:color="auto"/>
      </w:divBdr>
    </w:div>
    <w:div w:id="841235351">
      <w:bodyDiv w:val="1"/>
      <w:marLeft w:val="0"/>
      <w:marRight w:val="0"/>
      <w:marTop w:val="0"/>
      <w:marBottom w:val="0"/>
      <w:divBdr>
        <w:top w:val="none" w:sz="0" w:space="0" w:color="auto"/>
        <w:left w:val="none" w:sz="0" w:space="0" w:color="auto"/>
        <w:bottom w:val="none" w:sz="0" w:space="0" w:color="auto"/>
        <w:right w:val="none" w:sz="0" w:space="0" w:color="auto"/>
      </w:divBdr>
    </w:div>
    <w:div w:id="847595577">
      <w:bodyDiv w:val="1"/>
      <w:marLeft w:val="0"/>
      <w:marRight w:val="0"/>
      <w:marTop w:val="0"/>
      <w:marBottom w:val="0"/>
      <w:divBdr>
        <w:top w:val="none" w:sz="0" w:space="0" w:color="auto"/>
        <w:left w:val="none" w:sz="0" w:space="0" w:color="auto"/>
        <w:bottom w:val="none" w:sz="0" w:space="0" w:color="auto"/>
        <w:right w:val="none" w:sz="0" w:space="0" w:color="auto"/>
      </w:divBdr>
      <w:divsChild>
        <w:div w:id="2043479739">
          <w:marLeft w:val="0"/>
          <w:marRight w:val="0"/>
          <w:marTop w:val="0"/>
          <w:marBottom w:val="0"/>
          <w:divBdr>
            <w:top w:val="none" w:sz="0" w:space="0" w:color="auto"/>
            <w:left w:val="none" w:sz="0" w:space="0" w:color="auto"/>
            <w:bottom w:val="none" w:sz="0" w:space="0" w:color="auto"/>
            <w:right w:val="none" w:sz="0" w:space="0" w:color="auto"/>
          </w:divBdr>
          <w:divsChild>
            <w:div w:id="1975210260">
              <w:marLeft w:val="0"/>
              <w:marRight w:val="0"/>
              <w:marTop w:val="0"/>
              <w:marBottom w:val="0"/>
              <w:divBdr>
                <w:top w:val="none" w:sz="0" w:space="0" w:color="auto"/>
                <w:left w:val="none" w:sz="0" w:space="0" w:color="auto"/>
                <w:bottom w:val="none" w:sz="0" w:space="0" w:color="auto"/>
                <w:right w:val="none" w:sz="0" w:space="0" w:color="auto"/>
              </w:divBdr>
              <w:divsChild>
                <w:div w:id="1556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1183">
      <w:bodyDiv w:val="1"/>
      <w:marLeft w:val="0"/>
      <w:marRight w:val="0"/>
      <w:marTop w:val="0"/>
      <w:marBottom w:val="0"/>
      <w:divBdr>
        <w:top w:val="none" w:sz="0" w:space="0" w:color="auto"/>
        <w:left w:val="none" w:sz="0" w:space="0" w:color="auto"/>
        <w:bottom w:val="none" w:sz="0" w:space="0" w:color="auto"/>
        <w:right w:val="none" w:sz="0" w:space="0" w:color="auto"/>
      </w:divBdr>
    </w:div>
    <w:div w:id="871697756">
      <w:bodyDiv w:val="1"/>
      <w:marLeft w:val="0"/>
      <w:marRight w:val="0"/>
      <w:marTop w:val="0"/>
      <w:marBottom w:val="0"/>
      <w:divBdr>
        <w:top w:val="none" w:sz="0" w:space="0" w:color="auto"/>
        <w:left w:val="none" w:sz="0" w:space="0" w:color="auto"/>
        <w:bottom w:val="none" w:sz="0" w:space="0" w:color="auto"/>
        <w:right w:val="none" w:sz="0" w:space="0" w:color="auto"/>
      </w:divBdr>
    </w:div>
    <w:div w:id="878014363">
      <w:bodyDiv w:val="1"/>
      <w:marLeft w:val="0"/>
      <w:marRight w:val="0"/>
      <w:marTop w:val="0"/>
      <w:marBottom w:val="0"/>
      <w:divBdr>
        <w:top w:val="none" w:sz="0" w:space="0" w:color="auto"/>
        <w:left w:val="none" w:sz="0" w:space="0" w:color="auto"/>
        <w:bottom w:val="none" w:sz="0" w:space="0" w:color="auto"/>
        <w:right w:val="none" w:sz="0" w:space="0" w:color="auto"/>
      </w:divBdr>
    </w:div>
    <w:div w:id="907153760">
      <w:bodyDiv w:val="1"/>
      <w:marLeft w:val="0"/>
      <w:marRight w:val="0"/>
      <w:marTop w:val="0"/>
      <w:marBottom w:val="0"/>
      <w:divBdr>
        <w:top w:val="none" w:sz="0" w:space="0" w:color="auto"/>
        <w:left w:val="none" w:sz="0" w:space="0" w:color="auto"/>
        <w:bottom w:val="none" w:sz="0" w:space="0" w:color="auto"/>
        <w:right w:val="none" w:sz="0" w:space="0" w:color="auto"/>
      </w:divBdr>
    </w:div>
    <w:div w:id="907496006">
      <w:bodyDiv w:val="1"/>
      <w:marLeft w:val="0"/>
      <w:marRight w:val="0"/>
      <w:marTop w:val="0"/>
      <w:marBottom w:val="0"/>
      <w:divBdr>
        <w:top w:val="none" w:sz="0" w:space="0" w:color="auto"/>
        <w:left w:val="none" w:sz="0" w:space="0" w:color="auto"/>
        <w:bottom w:val="none" w:sz="0" w:space="0" w:color="auto"/>
        <w:right w:val="none" w:sz="0" w:space="0" w:color="auto"/>
      </w:divBdr>
      <w:divsChild>
        <w:div w:id="166948024">
          <w:marLeft w:val="0"/>
          <w:marRight w:val="0"/>
          <w:marTop w:val="0"/>
          <w:marBottom w:val="0"/>
          <w:divBdr>
            <w:top w:val="none" w:sz="0" w:space="0" w:color="auto"/>
            <w:left w:val="none" w:sz="0" w:space="0" w:color="auto"/>
            <w:bottom w:val="none" w:sz="0" w:space="0" w:color="auto"/>
            <w:right w:val="none" w:sz="0" w:space="0" w:color="auto"/>
          </w:divBdr>
        </w:div>
        <w:div w:id="902176076">
          <w:marLeft w:val="0"/>
          <w:marRight w:val="0"/>
          <w:marTop w:val="0"/>
          <w:marBottom w:val="0"/>
          <w:divBdr>
            <w:top w:val="none" w:sz="0" w:space="0" w:color="auto"/>
            <w:left w:val="none" w:sz="0" w:space="0" w:color="auto"/>
            <w:bottom w:val="none" w:sz="0" w:space="0" w:color="auto"/>
            <w:right w:val="none" w:sz="0" w:space="0" w:color="auto"/>
          </w:divBdr>
        </w:div>
        <w:div w:id="921450559">
          <w:marLeft w:val="0"/>
          <w:marRight w:val="0"/>
          <w:marTop w:val="0"/>
          <w:marBottom w:val="0"/>
          <w:divBdr>
            <w:top w:val="none" w:sz="0" w:space="0" w:color="auto"/>
            <w:left w:val="none" w:sz="0" w:space="0" w:color="auto"/>
            <w:bottom w:val="none" w:sz="0" w:space="0" w:color="auto"/>
            <w:right w:val="none" w:sz="0" w:space="0" w:color="auto"/>
          </w:divBdr>
        </w:div>
        <w:div w:id="995917254">
          <w:marLeft w:val="0"/>
          <w:marRight w:val="0"/>
          <w:marTop w:val="0"/>
          <w:marBottom w:val="0"/>
          <w:divBdr>
            <w:top w:val="none" w:sz="0" w:space="0" w:color="auto"/>
            <w:left w:val="none" w:sz="0" w:space="0" w:color="auto"/>
            <w:bottom w:val="none" w:sz="0" w:space="0" w:color="auto"/>
            <w:right w:val="none" w:sz="0" w:space="0" w:color="auto"/>
          </w:divBdr>
        </w:div>
        <w:div w:id="1088428540">
          <w:marLeft w:val="0"/>
          <w:marRight w:val="0"/>
          <w:marTop w:val="0"/>
          <w:marBottom w:val="0"/>
          <w:divBdr>
            <w:top w:val="none" w:sz="0" w:space="0" w:color="auto"/>
            <w:left w:val="none" w:sz="0" w:space="0" w:color="auto"/>
            <w:bottom w:val="none" w:sz="0" w:space="0" w:color="auto"/>
            <w:right w:val="none" w:sz="0" w:space="0" w:color="auto"/>
          </w:divBdr>
        </w:div>
        <w:div w:id="1279918986">
          <w:marLeft w:val="0"/>
          <w:marRight w:val="0"/>
          <w:marTop w:val="0"/>
          <w:marBottom w:val="0"/>
          <w:divBdr>
            <w:top w:val="none" w:sz="0" w:space="0" w:color="auto"/>
            <w:left w:val="none" w:sz="0" w:space="0" w:color="auto"/>
            <w:bottom w:val="none" w:sz="0" w:space="0" w:color="auto"/>
            <w:right w:val="none" w:sz="0" w:space="0" w:color="auto"/>
          </w:divBdr>
        </w:div>
        <w:div w:id="1327437787">
          <w:marLeft w:val="0"/>
          <w:marRight w:val="0"/>
          <w:marTop w:val="0"/>
          <w:marBottom w:val="0"/>
          <w:divBdr>
            <w:top w:val="none" w:sz="0" w:space="0" w:color="auto"/>
            <w:left w:val="none" w:sz="0" w:space="0" w:color="auto"/>
            <w:bottom w:val="none" w:sz="0" w:space="0" w:color="auto"/>
            <w:right w:val="none" w:sz="0" w:space="0" w:color="auto"/>
          </w:divBdr>
        </w:div>
        <w:div w:id="1363870142">
          <w:marLeft w:val="0"/>
          <w:marRight w:val="0"/>
          <w:marTop w:val="0"/>
          <w:marBottom w:val="0"/>
          <w:divBdr>
            <w:top w:val="none" w:sz="0" w:space="0" w:color="auto"/>
            <w:left w:val="none" w:sz="0" w:space="0" w:color="auto"/>
            <w:bottom w:val="none" w:sz="0" w:space="0" w:color="auto"/>
            <w:right w:val="none" w:sz="0" w:space="0" w:color="auto"/>
          </w:divBdr>
        </w:div>
        <w:div w:id="1370914667">
          <w:marLeft w:val="0"/>
          <w:marRight w:val="0"/>
          <w:marTop w:val="0"/>
          <w:marBottom w:val="0"/>
          <w:divBdr>
            <w:top w:val="none" w:sz="0" w:space="0" w:color="auto"/>
            <w:left w:val="none" w:sz="0" w:space="0" w:color="auto"/>
            <w:bottom w:val="none" w:sz="0" w:space="0" w:color="auto"/>
            <w:right w:val="none" w:sz="0" w:space="0" w:color="auto"/>
          </w:divBdr>
        </w:div>
        <w:div w:id="1622303549">
          <w:marLeft w:val="0"/>
          <w:marRight w:val="0"/>
          <w:marTop w:val="0"/>
          <w:marBottom w:val="0"/>
          <w:divBdr>
            <w:top w:val="none" w:sz="0" w:space="0" w:color="auto"/>
            <w:left w:val="none" w:sz="0" w:space="0" w:color="auto"/>
            <w:bottom w:val="none" w:sz="0" w:space="0" w:color="auto"/>
            <w:right w:val="none" w:sz="0" w:space="0" w:color="auto"/>
          </w:divBdr>
        </w:div>
        <w:div w:id="1700155262">
          <w:marLeft w:val="0"/>
          <w:marRight w:val="0"/>
          <w:marTop w:val="0"/>
          <w:marBottom w:val="0"/>
          <w:divBdr>
            <w:top w:val="none" w:sz="0" w:space="0" w:color="auto"/>
            <w:left w:val="none" w:sz="0" w:space="0" w:color="auto"/>
            <w:bottom w:val="none" w:sz="0" w:space="0" w:color="auto"/>
            <w:right w:val="none" w:sz="0" w:space="0" w:color="auto"/>
          </w:divBdr>
        </w:div>
        <w:div w:id="1768774386">
          <w:marLeft w:val="0"/>
          <w:marRight w:val="0"/>
          <w:marTop w:val="0"/>
          <w:marBottom w:val="0"/>
          <w:divBdr>
            <w:top w:val="none" w:sz="0" w:space="0" w:color="auto"/>
            <w:left w:val="none" w:sz="0" w:space="0" w:color="auto"/>
            <w:bottom w:val="none" w:sz="0" w:space="0" w:color="auto"/>
            <w:right w:val="none" w:sz="0" w:space="0" w:color="auto"/>
          </w:divBdr>
        </w:div>
        <w:div w:id="1907300913">
          <w:marLeft w:val="0"/>
          <w:marRight w:val="0"/>
          <w:marTop w:val="0"/>
          <w:marBottom w:val="0"/>
          <w:divBdr>
            <w:top w:val="none" w:sz="0" w:space="0" w:color="auto"/>
            <w:left w:val="none" w:sz="0" w:space="0" w:color="auto"/>
            <w:bottom w:val="none" w:sz="0" w:space="0" w:color="auto"/>
            <w:right w:val="none" w:sz="0" w:space="0" w:color="auto"/>
          </w:divBdr>
        </w:div>
        <w:div w:id="1965497074">
          <w:marLeft w:val="0"/>
          <w:marRight w:val="0"/>
          <w:marTop w:val="0"/>
          <w:marBottom w:val="0"/>
          <w:divBdr>
            <w:top w:val="none" w:sz="0" w:space="0" w:color="auto"/>
            <w:left w:val="none" w:sz="0" w:space="0" w:color="auto"/>
            <w:bottom w:val="none" w:sz="0" w:space="0" w:color="auto"/>
            <w:right w:val="none" w:sz="0" w:space="0" w:color="auto"/>
          </w:divBdr>
        </w:div>
        <w:div w:id="1975019877">
          <w:marLeft w:val="0"/>
          <w:marRight w:val="0"/>
          <w:marTop w:val="0"/>
          <w:marBottom w:val="0"/>
          <w:divBdr>
            <w:top w:val="none" w:sz="0" w:space="0" w:color="auto"/>
            <w:left w:val="none" w:sz="0" w:space="0" w:color="auto"/>
            <w:bottom w:val="none" w:sz="0" w:space="0" w:color="auto"/>
            <w:right w:val="none" w:sz="0" w:space="0" w:color="auto"/>
          </w:divBdr>
        </w:div>
        <w:div w:id="2091197245">
          <w:marLeft w:val="0"/>
          <w:marRight w:val="0"/>
          <w:marTop w:val="0"/>
          <w:marBottom w:val="0"/>
          <w:divBdr>
            <w:top w:val="none" w:sz="0" w:space="0" w:color="auto"/>
            <w:left w:val="none" w:sz="0" w:space="0" w:color="auto"/>
            <w:bottom w:val="none" w:sz="0" w:space="0" w:color="auto"/>
            <w:right w:val="none" w:sz="0" w:space="0" w:color="auto"/>
          </w:divBdr>
        </w:div>
      </w:divsChild>
    </w:div>
    <w:div w:id="922033741">
      <w:bodyDiv w:val="1"/>
      <w:marLeft w:val="0"/>
      <w:marRight w:val="0"/>
      <w:marTop w:val="0"/>
      <w:marBottom w:val="0"/>
      <w:divBdr>
        <w:top w:val="none" w:sz="0" w:space="0" w:color="auto"/>
        <w:left w:val="none" w:sz="0" w:space="0" w:color="auto"/>
        <w:bottom w:val="none" w:sz="0" w:space="0" w:color="auto"/>
        <w:right w:val="none" w:sz="0" w:space="0" w:color="auto"/>
      </w:divBdr>
      <w:divsChild>
        <w:div w:id="70010513">
          <w:marLeft w:val="0"/>
          <w:marRight w:val="0"/>
          <w:marTop w:val="0"/>
          <w:marBottom w:val="0"/>
          <w:divBdr>
            <w:top w:val="none" w:sz="0" w:space="0" w:color="auto"/>
            <w:left w:val="none" w:sz="0" w:space="0" w:color="auto"/>
            <w:bottom w:val="none" w:sz="0" w:space="0" w:color="auto"/>
            <w:right w:val="none" w:sz="0" w:space="0" w:color="auto"/>
          </w:divBdr>
        </w:div>
        <w:div w:id="1153178742">
          <w:marLeft w:val="0"/>
          <w:marRight w:val="0"/>
          <w:marTop w:val="0"/>
          <w:marBottom w:val="0"/>
          <w:divBdr>
            <w:top w:val="none" w:sz="0" w:space="0" w:color="auto"/>
            <w:left w:val="none" w:sz="0" w:space="0" w:color="auto"/>
            <w:bottom w:val="none" w:sz="0" w:space="0" w:color="auto"/>
            <w:right w:val="none" w:sz="0" w:space="0" w:color="auto"/>
          </w:divBdr>
        </w:div>
        <w:div w:id="1346589860">
          <w:marLeft w:val="0"/>
          <w:marRight w:val="0"/>
          <w:marTop w:val="0"/>
          <w:marBottom w:val="0"/>
          <w:divBdr>
            <w:top w:val="none" w:sz="0" w:space="0" w:color="auto"/>
            <w:left w:val="none" w:sz="0" w:space="0" w:color="auto"/>
            <w:bottom w:val="none" w:sz="0" w:space="0" w:color="auto"/>
            <w:right w:val="none" w:sz="0" w:space="0" w:color="auto"/>
          </w:divBdr>
        </w:div>
        <w:div w:id="2011328039">
          <w:marLeft w:val="0"/>
          <w:marRight w:val="0"/>
          <w:marTop w:val="0"/>
          <w:marBottom w:val="0"/>
          <w:divBdr>
            <w:top w:val="none" w:sz="0" w:space="0" w:color="auto"/>
            <w:left w:val="none" w:sz="0" w:space="0" w:color="auto"/>
            <w:bottom w:val="none" w:sz="0" w:space="0" w:color="auto"/>
            <w:right w:val="none" w:sz="0" w:space="0" w:color="auto"/>
          </w:divBdr>
        </w:div>
      </w:divsChild>
    </w:div>
    <w:div w:id="932393984">
      <w:bodyDiv w:val="1"/>
      <w:marLeft w:val="0"/>
      <w:marRight w:val="0"/>
      <w:marTop w:val="0"/>
      <w:marBottom w:val="0"/>
      <w:divBdr>
        <w:top w:val="none" w:sz="0" w:space="0" w:color="auto"/>
        <w:left w:val="none" w:sz="0" w:space="0" w:color="auto"/>
        <w:bottom w:val="none" w:sz="0" w:space="0" w:color="auto"/>
        <w:right w:val="none" w:sz="0" w:space="0" w:color="auto"/>
      </w:divBdr>
      <w:divsChild>
        <w:div w:id="137654780">
          <w:marLeft w:val="0"/>
          <w:marRight w:val="0"/>
          <w:marTop w:val="0"/>
          <w:marBottom w:val="0"/>
          <w:divBdr>
            <w:top w:val="none" w:sz="0" w:space="0" w:color="auto"/>
            <w:left w:val="none" w:sz="0" w:space="0" w:color="auto"/>
            <w:bottom w:val="none" w:sz="0" w:space="0" w:color="auto"/>
            <w:right w:val="none" w:sz="0" w:space="0" w:color="auto"/>
          </w:divBdr>
        </w:div>
        <w:div w:id="786581035">
          <w:marLeft w:val="0"/>
          <w:marRight w:val="0"/>
          <w:marTop w:val="0"/>
          <w:marBottom w:val="0"/>
          <w:divBdr>
            <w:top w:val="none" w:sz="0" w:space="0" w:color="auto"/>
            <w:left w:val="none" w:sz="0" w:space="0" w:color="auto"/>
            <w:bottom w:val="none" w:sz="0" w:space="0" w:color="auto"/>
            <w:right w:val="none" w:sz="0" w:space="0" w:color="auto"/>
          </w:divBdr>
        </w:div>
        <w:div w:id="1049301475">
          <w:marLeft w:val="0"/>
          <w:marRight w:val="0"/>
          <w:marTop w:val="0"/>
          <w:marBottom w:val="0"/>
          <w:divBdr>
            <w:top w:val="none" w:sz="0" w:space="0" w:color="auto"/>
            <w:left w:val="none" w:sz="0" w:space="0" w:color="auto"/>
            <w:bottom w:val="none" w:sz="0" w:space="0" w:color="auto"/>
            <w:right w:val="none" w:sz="0" w:space="0" w:color="auto"/>
          </w:divBdr>
        </w:div>
        <w:div w:id="1977877971">
          <w:marLeft w:val="0"/>
          <w:marRight w:val="0"/>
          <w:marTop w:val="0"/>
          <w:marBottom w:val="0"/>
          <w:divBdr>
            <w:top w:val="none" w:sz="0" w:space="0" w:color="auto"/>
            <w:left w:val="none" w:sz="0" w:space="0" w:color="auto"/>
            <w:bottom w:val="none" w:sz="0" w:space="0" w:color="auto"/>
            <w:right w:val="none" w:sz="0" w:space="0" w:color="auto"/>
          </w:divBdr>
        </w:div>
        <w:div w:id="2107072256">
          <w:marLeft w:val="0"/>
          <w:marRight w:val="0"/>
          <w:marTop w:val="0"/>
          <w:marBottom w:val="0"/>
          <w:divBdr>
            <w:top w:val="none" w:sz="0" w:space="0" w:color="auto"/>
            <w:left w:val="none" w:sz="0" w:space="0" w:color="auto"/>
            <w:bottom w:val="none" w:sz="0" w:space="0" w:color="auto"/>
            <w:right w:val="none" w:sz="0" w:space="0" w:color="auto"/>
          </w:divBdr>
        </w:div>
      </w:divsChild>
    </w:div>
    <w:div w:id="942885779">
      <w:bodyDiv w:val="1"/>
      <w:marLeft w:val="0"/>
      <w:marRight w:val="0"/>
      <w:marTop w:val="0"/>
      <w:marBottom w:val="0"/>
      <w:divBdr>
        <w:top w:val="none" w:sz="0" w:space="0" w:color="auto"/>
        <w:left w:val="none" w:sz="0" w:space="0" w:color="auto"/>
        <w:bottom w:val="none" w:sz="0" w:space="0" w:color="auto"/>
        <w:right w:val="none" w:sz="0" w:space="0" w:color="auto"/>
      </w:divBdr>
      <w:divsChild>
        <w:div w:id="16390871">
          <w:marLeft w:val="0"/>
          <w:marRight w:val="0"/>
          <w:marTop w:val="0"/>
          <w:marBottom w:val="0"/>
          <w:divBdr>
            <w:top w:val="none" w:sz="0" w:space="0" w:color="auto"/>
            <w:left w:val="none" w:sz="0" w:space="0" w:color="auto"/>
            <w:bottom w:val="none" w:sz="0" w:space="0" w:color="auto"/>
            <w:right w:val="none" w:sz="0" w:space="0" w:color="auto"/>
          </w:divBdr>
        </w:div>
        <w:div w:id="143009806">
          <w:marLeft w:val="0"/>
          <w:marRight w:val="0"/>
          <w:marTop w:val="0"/>
          <w:marBottom w:val="0"/>
          <w:divBdr>
            <w:top w:val="none" w:sz="0" w:space="0" w:color="auto"/>
            <w:left w:val="none" w:sz="0" w:space="0" w:color="auto"/>
            <w:bottom w:val="none" w:sz="0" w:space="0" w:color="auto"/>
            <w:right w:val="none" w:sz="0" w:space="0" w:color="auto"/>
          </w:divBdr>
        </w:div>
        <w:div w:id="209923770">
          <w:marLeft w:val="0"/>
          <w:marRight w:val="0"/>
          <w:marTop w:val="0"/>
          <w:marBottom w:val="0"/>
          <w:divBdr>
            <w:top w:val="none" w:sz="0" w:space="0" w:color="auto"/>
            <w:left w:val="none" w:sz="0" w:space="0" w:color="auto"/>
            <w:bottom w:val="none" w:sz="0" w:space="0" w:color="auto"/>
            <w:right w:val="none" w:sz="0" w:space="0" w:color="auto"/>
          </w:divBdr>
        </w:div>
        <w:div w:id="482507337">
          <w:marLeft w:val="0"/>
          <w:marRight w:val="0"/>
          <w:marTop w:val="0"/>
          <w:marBottom w:val="0"/>
          <w:divBdr>
            <w:top w:val="none" w:sz="0" w:space="0" w:color="auto"/>
            <w:left w:val="none" w:sz="0" w:space="0" w:color="auto"/>
            <w:bottom w:val="none" w:sz="0" w:space="0" w:color="auto"/>
            <w:right w:val="none" w:sz="0" w:space="0" w:color="auto"/>
          </w:divBdr>
        </w:div>
        <w:div w:id="672268609">
          <w:marLeft w:val="0"/>
          <w:marRight w:val="0"/>
          <w:marTop w:val="0"/>
          <w:marBottom w:val="0"/>
          <w:divBdr>
            <w:top w:val="none" w:sz="0" w:space="0" w:color="auto"/>
            <w:left w:val="none" w:sz="0" w:space="0" w:color="auto"/>
            <w:bottom w:val="none" w:sz="0" w:space="0" w:color="auto"/>
            <w:right w:val="none" w:sz="0" w:space="0" w:color="auto"/>
          </w:divBdr>
        </w:div>
        <w:div w:id="717708944">
          <w:marLeft w:val="0"/>
          <w:marRight w:val="0"/>
          <w:marTop w:val="0"/>
          <w:marBottom w:val="0"/>
          <w:divBdr>
            <w:top w:val="none" w:sz="0" w:space="0" w:color="auto"/>
            <w:left w:val="none" w:sz="0" w:space="0" w:color="auto"/>
            <w:bottom w:val="none" w:sz="0" w:space="0" w:color="auto"/>
            <w:right w:val="none" w:sz="0" w:space="0" w:color="auto"/>
          </w:divBdr>
        </w:div>
        <w:div w:id="766924970">
          <w:marLeft w:val="0"/>
          <w:marRight w:val="0"/>
          <w:marTop w:val="0"/>
          <w:marBottom w:val="0"/>
          <w:divBdr>
            <w:top w:val="none" w:sz="0" w:space="0" w:color="auto"/>
            <w:left w:val="none" w:sz="0" w:space="0" w:color="auto"/>
            <w:bottom w:val="none" w:sz="0" w:space="0" w:color="auto"/>
            <w:right w:val="none" w:sz="0" w:space="0" w:color="auto"/>
          </w:divBdr>
        </w:div>
        <w:div w:id="841089563">
          <w:marLeft w:val="0"/>
          <w:marRight w:val="0"/>
          <w:marTop w:val="0"/>
          <w:marBottom w:val="0"/>
          <w:divBdr>
            <w:top w:val="none" w:sz="0" w:space="0" w:color="auto"/>
            <w:left w:val="none" w:sz="0" w:space="0" w:color="auto"/>
            <w:bottom w:val="none" w:sz="0" w:space="0" w:color="auto"/>
            <w:right w:val="none" w:sz="0" w:space="0" w:color="auto"/>
          </w:divBdr>
        </w:div>
        <w:div w:id="848982607">
          <w:marLeft w:val="0"/>
          <w:marRight w:val="0"/>
          <w:marTop w:val="0"/>
          <w:marBottom w:val="0"/>
          <w:divBdr>
            <w:top w:val="none" w:sz="0" w:space="0" w:color="auto"/>
            <w:left w:val="none" w:sz="0" w:space="0" w:color="auto"/>
            <w:bottom w:val="none" w:sz="0" w:space="0" w:color="auto"/>
            <w:right w:val="none" w:sz="0" w:space="0" w:color="auto"/>
          </w:divBdr>
        </w:div>
        <w:div w:id="980889764">
          <w:marLeft w:val="0"/>
          <w:marRight w:val="0"/>
          <w:marTop w:val="0"/>
          <w:marBottom w:val="0"/>
          <w:divBdr>
            <w:top w:val="none" w:sz="0" w:space="0" w:color="auto"/>
            <w:left w:val="none" w:sz="0" w:space="0" w:color="auto"/>
            <w:bottom w:val="none" w:sz="0" w:space="0" w:color="auto"/>
            <w:right w:val="none" w:sz="0" w:space="0" w:color="auto"/>
          </w:divBdr>
        </w:div>
        <w:div w:id="1293369266">
          <w:marLeft w:val="0"/>
          <w:marRight w:val="0"/>
          <w:marTop w:val="0"/>
          <w:marBottom w:val="0"/>
          <w:divBdr>
            <w:top w:val="none" w:sz="0" w:space="0" w:color="auto"/>
            <w:left w:val="none" w:sz="0" w:space="0" w:color="auto"/>
            <w:bottom w:val="none" w:sz="0" w:space="0" w:color="auto"/>
            <w:right w:val="none" w:sz="0" w:space="0" w:color="auto"/>
          </w:divBdr>
        </w:div>
        <w:div w:id="1333140562">
          <w:marLeft w:val="0"/>
          <w:marRight w:val="0"/>
          <w:marTop w:val="0"/>
          <w:marBottom w:val="0"/>
          <w:divBdr>
            <w:top w:val="none" w:sz="0" w:space="0" w:color="auto"/>
            <w:left w:val="none" w:sz="0" w:space="0" w:color="auto"/>
            <w:bottom w:val="none" w:sz="0" w:space="0" w:color="auto"/>
            <w:right w:val="none" w:sz="0" w:space="0" w:color="auto"/>
          </w:divBdr>
        </w:div>
        <w:div w:id="1381249739">
          <w:marLeft w:val="0"/>
          <w:marRight w:val="0"/>
          <w:marTop w:val="0"/>
          <w:marBottom w:val="0"/>
          <w:divBdr>
            <w:top w:val="none" w:sz="0" w:space="0" w:color="auto"/>
            <w:left w:val="none" w:sz="0" w:space="0" w:color="auto"/>
            <w:bottom w:val="none" w:sz="0" w:space="0" w:color="auto"/>
            <w:right w:val="none" w:sz="0" w:space="0" w:color="auto"/>
          </w:divBdr>
        </w:div>
        <w:div w:id="1500119862">
          <w:marLeft w:val="0"/>
          <w:marRight w:val="0"/>
          <w:marTop w:val="0"/>
          <w:marBottom w:val="0"/>
          <w:divBdr>
            <w:top w:val="none" w:sz="0" w:space="0" w:color="auto"/>
            <w:left w:val="none" w:sz="0" w:space="0" w:color="auto"/>
            <w:bottom w:val="none" w:sz="0" w:space="0" w:color="auto"/>
            <w:right w:val="none" w:sz="0" w:space="0" w:color="auto"/>
          </w:divBdr>
        </w:div>
        <w:div w:id="1618217406">
          <w:marLeft w:val="0"/>
          <w:marRight w:val="0"/>
          <w:marTop w:val="0"/>
          <w:marBottom w:val="0"/>
          <w:divBdr>
            <w:top w:val="none" w:sz="0" w:space="0" w:color="auto"/>
            <w:left w:val="none" w:sz="0" w:space="0" w:color="auto"/>
            <w:bottom w:val="none" w:sz="0" w:space="0" w:color="auto"/>
            <w:right w:val="none" w:sz="0" w:space="0" w:color="auto"/>
          </w:divBdr>
        </w:div>
      </w:divsChild>
    </w:div>
    <w:div w:id="981807851">
      <w:bodyDiv w:val="1"/>
      <w:marLeft w:val="0"/>
      <w:marRight w:val="0"/>
      <w:marTop w:val="0"/>
      <w:marBottom w:val="0"/>
      <w:divBdr>
        <w:top w:val="none" w:sz="0" w:space="0" w:color="auto"/>
        <w:left w:val="none" w:sz="0" w:space="0" w:color="auto"/>
        <w:bottom w:val="none" w:sz="0" w:space="0" w:color="auto"/>
        <w:right w:val="none" w:sz="0" w:space="0" w:color="auto"/>
      </w:divBdr>
    </w:div>
    <w:div w:id="982196903">
      <w:bodyDiv w:val="1"/>
      <w:marLeft w:val="0"/>
      <w:marRight w:val="0"/>
      <w:marTop w:val="0"/>
      <w:marBottom w:val="0"/>
      <w:divBdr>
        <w:top w:val="none" w:sz="0" w:space="0" w:color="auto"/>
        <w:left w:val="none" w:sz="0" w:space="0" w:color="auto"/>
        <w:bottom w:val="none" w:sz="0" w:space="0" w:color="auto"/>
        <w:right w:val="none" w:sz="0" w:space="0" w:color="auto"/>
      </w:divBdr>
      <w:divsChild>
        <w:div w:id="256528087">
          <w:marLeft w:val="0"/>
          <w:marRight w:val="0"/>
          <w:marTop w:val="0"/>
          <w:marBottom w:val="0"/>
          <w:divBdr>
            <w:top w:val="none" w:sz="0" w:space="0" w:color="auto"/>
            <w:left w:val="none" w:sz="0" w:space="0" w:color="auto"/>
            <w:bottom w:val="none" w:sz="0" w:space="0" w:color="auto"/>
            <w:right w:val="none" w:sz="0" w:space="0" w:color="auto"/>
          </w:divBdr>
        </w:div>
        <w:div w:id="906694942">
          <w:marLeft w:val="0"/>
          <w:marRight w:val="0"/>
          <w:marTop w:val="0"/>
          <w:marBottom w:val="0"/>
          <w:divBdr>
            <w:top w:val="none" w:sz="0" w:space="0" w:color="auto"/>
            <w:left w:val="none" w:sz="0" w:space="0" w:color="auto"/>
            <w:bottom w:val="none" w:sz="0" w:space="0" w:color="auto"/>
            <w:right w:val="none" w:sz="0" w:space="0" w:color="auto"/>
          </w:divBdr>
        </w:div>
        <w:div w:id="941381528">
          <w:marLeft w:val="0"/>
          <w:marRight w:val="0"/>
          <w:marTop w:val="0"/>
          <w:marBottom w:val="0"/>
          <w:divBdr>
            <w:top w:val="none" w:sz="0" w:space="0" w:color="auto"/>
            <w:left w:val="none" w:sz="0" w:space="0" w:color="auto"/>
            <w:bottom w:val="none" w:sz="0" w:space="0" w:color="auto"/>
            <w:right w:val="none" w:sz="0" w:space="0" w:color="auto"/>
          </w:divBdr>
        </w:div>
      </w:divsChild>
    </w:div>
    <w:div w:id="986475541">
      <w:bodyDiv w:val="1"/>
      <w:marLeft w:val="0"/>
      <w:marRight w:val="0"/>
      <w:marTop w:val="0"/>
      <w:marBottom w:val="0"/>
      <w:divBdr>
        <w:top w:val="none" w:sz="0" w:space="0" w:color="auto"/>
        <w:left w:val="none" w:sz="0" w:space="0" w:color="auto"/>
        <w:bottom w:val="none" w:sz="0" w:space="0" w:color="auto"/>
        <w:right w:val="none" w:sz="0" w:space="0" w:color="auto"/>
      </w:divBdr>
    </w:div>
    <w:div w:id="1014770653">
      <w:bodyDiv w:val="1"/>
      <w:marLeft w:val="0"/>
      <w:marRight w:val="0"/>
      <w:marTop w:val="0"/>
      <w:marBottom w:val="0"/>
      <w:divBdr>
        <w:top w:val="none" w:sz="0" w:space="0" w:color="auto"/>
        <w:left w:val="none" w:sz="0" w:space="0" w:color="auto"/>
        <w:bottom w:val="none" w:sz="0" w:space="0" w:color="auto"/>
        <w:right w:val="none" w:sz="0" w:space="0" w:color="auto"/>
      </w:divBdr>
    </w:div>
    <w:div w:id="1029329930">
      <w:bodyDiv w:val="1"/>
      <w:marLeft w:val="0"/>
      <w:marRight w:val="0"/>
      <w:marTop w:val="0"/>
      <w:marBottom w:val="0"/>
      <w:divBdr>
        <w:top w:val="none" w:sz="0" w:space="0" w:color="auto"/>
        <w:left w:val="none" w:sz="0" w:space="0" w:color="auto"/>
        <w:bottom w:val="none" w:sz="0" w:space="0" w:color="auto"/>
        <w:right w:val="none" w:sz="0" w:space="0" w:color="auto"/>
      </w:divBdr>
    </w:div>
    <w:div w:id="1035808154">
      <w:bodyDiv w:val="1"/>
      <w:marLeft w:val="0"/>
      <w:marRight w:val="0"/>
      <w:marTop w:val="0"/>
      <w:marBottom w:val="0"/>
      <w:divBdr>
        <w:top w:val="none" w:sz="0" w:space="0" w:color="auto"/>
        <w:left w:val="none" w:sz="0" w:space="0" w:color="auto"/>
        <w:bottom w:val="none" w:sz="0" w:space="0" w:color="auto"/>
        <w:right w:val="none" w:sz="0" w:space="0" w:color="auto"/>
      </w:divBdr>
    </w:div>
    <w:div w:id="1035932762">
      <w:bodyDiv w:val="1"/>
      <w:marLeft w:val="0"/>
      <w:marRight w:val="0"/>
      <w:marTop w:val="0"/>
      <w:marBottom w:val="0"/>
      <w:divBdr>
        <w:top w:val="none" w:sz="0" w:space="0" w:color="auto"/>
        <w:left w:val="none" w:sz="0" w:space="0" w:color="auto"/>
        <w:bottom w:val="none" w:sz="0" w:space="0" w:color="auto"/>
        <w:right w:val="none" w:sz="0" w:space="0" w:color="auto"/>
      </w:divBdr>
    </w:div>
    <w:div w:id="1067455901">
      <w:bodyDiv w:val="1"/>
      <w:marLeft w:val="0"/>
      <w:marRight w:val="0"/>
      <w:marTop w:val="0"/>
      <w:marBottom w:val="0"/>
      <w:divBdr>
        <w:top w:val="none" w:sz="0" w:space="0" w:color="auto"/>
        <w:left w:val="none" w:sz="0" w:space="0" w:color="auto"/>
        <w:bottom w:val="none" w:sz="0" w:space="0" w:color="auto"/>
        <w:right w:val="none" w:sz="0" w:space="0" w:color="auto"/>
      </w:divBdr>
    </w:div>
    <w:div w:id="1079060770">
      <w:bodyDiv w:val="1"/>
      <w:marLeft w:val="0"/>
      <w:marRight w:val="0"/>
      <w:marTop w:val="0"/>
      <w:marBottom w:val="0"/>
      <w:divBdr>
        <w:top w:val="none" w:sz="0" w:space="0" w:color="auto"/>
        <w:left w:val="none" w:sz="0" w:space="0" w:color="auto"/>
        <w:bottom w:val="none" w:sz="0" w:space="0" w:color="auto"/>
        <w:right w:val="none" w:sz="0" w:space="0" w:color="auto"/>
      </w:divBdr>
      <w:divsChild>
        <w:div w:id="19429219">
          <w:marLeft w:val="0"/>
          <w:marRight w:val="0"/>
          <w:marTop w:val="0"/>
          <w:marBottom w:val="0"/>
          <w:divBdr>
            <w:top w:val="none" w:sz="0" w:space="0" w:color="auto"/>
            <w:left w:val="none" w:sz="0" w:space="0" w:color="auto"/>
            <w:bottom w:val="none" w:sz="0" w:space="0" w:color="auto"/>
            <w:right w:val="none" w:sz="0" w:space="0" w:color="auto"/>
          </w:divBdr>
        </w:div>
        <w:div w:id="168451266">
          <w:marLeft w:val="0"/>
          <w:marRight w:val="0"/>
          <w:marTop w:val="0"/>
          <w:marBottom w:val="0"/>
          <w:divBdr>
            <w:top w:val="none" w:sz="0" w:space="0" w:color="auto"/>
            <w:left w:val="none" w:sz="0" w:space="0" w:color="auto"/>
            <w:bottom w:val="none" w:sz="0" w:space="0" w:color="auto"/>
            <w:right w:val="none" w:sz="0" w:space="0" w:color="auto"/>
          </w:divBdr>
        </w:div>
        <w:div w:id="181668357">
          <w:marLeft w:val="0"/>
          <w:marRight w:val="0"/>
          <w:marTop w:val="0"/>
          <w:marBottom w:val="0"/>
          <w:divBdr>
            <w:top w:val="none" w:sz="0" w:space="0" w:color="auto"/>
            <w:left w:val="none" w:sz="0" w:space="0" w:color="auto"/>
            <w:bottom w:val="none" w:sz="0" w:space="0" w:color="auto"/>
            <w:right w:val="none" w:sz="0" w:space="0" w:color="auto"/>
          </w:divBdr>
        </w:div>
        <w:div w:id="323168180">
          <w:marLeft w:val="0"/>
          <w:marRight w:val="0"/>
          <w:marTop w:val="0"/>
          <w:marBottom w:val="0"/>
          <w:divBdr>
            <w:top w:val="none" w:sz="0" w:space="0" w:color="auto"/>
            <w:left w:val="none" w:sz="0" w:space="0" w:color="auto"/>
            <w:bottom w:val="none" w:sz="0" w:space="0" w:color="auto"/>
            <w:right w:val="none" w:sz="0" w:space="0" w:color="auto"/>
          </w:divBdr>
        </w:div>
        <w:div w:id="476067172">
          <w:marLeft w:val="0"/>
          <w:marRight w:val="0"/>
          <w:marTop w:val="0"/>
          <w:marBottom w:val="0"/>
          <w:divBdr>
            <w:top w:val="none" w:sz="0" w:space="0" w:color="auto"/>
            <w:left w:val="none" w:sz="0" w:space="0" w:color="auto"/>
            <w:bottom w:val="none" w:sz="0" w:space="0" w:color="auto"/>
            <w:right w:val="none" w:sz="0" w:space="0" w:color="auto"/>
          </w:divBdr>
        </w:div>
        <w:div w:id="614092461">
          <w:marLeft w:val="0"/>
          <w:marRight w:val="0"/>
          <w:marTop w:val="0"/>
          <w:marBottom w:val="0"/>
          <w:divBdr>
            <w:top w:val="none" w:sz="0" w:space="0" w:color="auto"/>
            <w:left w:val="none" w:sz="0" w:space="0" w:color="auto"/>
            <w:bottom w:val="none" w:sz="0" w:space="0" w:color="auto"/>
            <w:right w:val="none" w:sz="0" w:space="0" w:color="auto"/>
          </w:divBdr>
        </w:div>
        <w:div w:id="729618029">
          <w:marLeft w:val="0"/>
          <w:marRight w:val="0"/>
          <w:marTop w:val="0"/>
          <w:marBottom w:val="0"/>
          <w:divBdr>
            <w:top w:val="none" w:sz="0" w:space="0" w:color="auto"/>
            <w:left w:val="none" w:sz="0" w:space="0" w:color="auto"/>
            <w:bottom w:val="none" w:sz="0" w:space="0" w:color="auto"/>
            <w:right w:val="none" w:sz="0" w:space="0" w:color="auto"/>
          </w:divBdr>
        </w:div>
        <w:div w:id="774862617">
          <w:marLeft w:val="0"/>
          <w:marRight w:val="0"/>
          <w:marTop w:val="0"/>
          <w:marBottom w:val="0"/>
          <w:divBdr>
            <w:top w:val="none" w:sz="0" w:space="0" w:color="auto"/>
            <w:left w:val="none" w:sz="0" w:space="0" w:color="auto"/>
            <w:bottom w:val="none" w:sz="0" w:space="0" w:color="auto"/>
            <w:right w:val="none" w:sz="0" w:space="0" w:color="auto"/>
          </w:divBdr>
        </w:div>
        <w:div w:id="1016997786">
          <w:marLeft w:val="0"/>
          <w:marRight w:val="0"/>
          <w:marTop w:val="0"/>
          <w:marBottom w:val="0"/>
          <w:divBdr>
            <w:top w:val="none" w:sz="0" w:space="0" w:color="auto"/>
            <w:left w:val="none" w:sz="0" w:space="0" w:color="auto"/>
            <w:bottom w:val="none" w:sz="0" w:space="0" w:color="auto"/>
            <w:right w:val="none" w:sz="0" w:space="0" w:color="auto"/>
          </w:divBdr>
        </w:div>
        <w:div w:id="1080643382">
          <w:marLeft w:val="0"/>
          <w:marRight w:val="0"/>
          <w:marTop w:val="0"/>
          <w:marBottom w:val="0"/>
          <w:divBdr>
            <w:top w:val="none" w:sz="0" w:space="0" w:color="auto"/>
            <w:left w:val="none" w:sz="0" w:space="0" w:color="auto"/>
            <w:bottom w:val="none" w:sz="0" w:space="0" w:color="auto"/>
            <w:right w:val="none" w:sz="0" w:space="0" w:color="auto"/>
          </w:divBdr>
        </w:div>
        <w:div w:id="1148209924">
          <w:marLeft w:val="0"/>
          <w:marRight w:val="0"/>
          <w:marTop w:val="0"/>
          <w:marBottom w:val="0"/>
          <w:divBdr>
            <w:top w:val="none" w:sz="0" w:space="0" w:color="auto"/>
            <w:left w:val="none" w:sz="0" w:space="0" w:color="auto"/>
            <w:bottom w:val="none" w:sz="0" w:space="0" w:color="auto"/>
            <w:right w:val="none" w:sz="0" w:space="0" w:color="auto"/>
          </w:divBdr>
        </w:div>
        <w:div w:id="1158308702">
          <w:marLeft w:val="0"/>
          <w:marRight w:val="0"/>
          <w:marTop w:val="0"/>
          <w:marBottom w:val="0"/>
          <w:divBdr>
            <w:top w:val="none" w:sz="0" w:space="0" w:color="auto"/>
            <w:left w:val="none" w:sz="0" w:space="0" w:color="auto"/>
            <w:bottom w:val="none" w:sz="0" w:space="0" w:color="auto"/>
            <w:right w:val="none" w:sz="0" w:space="0" w:color="auto"/>
          </w:divBdr>
        </w:div>
        <w:div w:id="1264218010">
          <w:marLeft w:val="0"/>
          <w:marRight w:val="0"/>
          <w:marTop w:val="0"/>
          <w:marBottom w:val="0"/>
          <w:divBdr>
            <w:top w:val="none" w:sz="0" w:space="0" w:color="auto"/>
            <w:left w:val="none" w:sz="0" w:space="0" w:color="auto"/>
            <w:bottom w:val="none" w:sz="0" w:space="0" w:color="auto"/>
            <w:right w:val="none" w:sz="0" w:space="0" w:color="auto"/>
          </w:divBdr>
        </w:div>
        <w:div w:id="1292131819">
          <w:marLeft w:val="0"/>
          <w:marRight w:val="0"/>
          <w:marTop w:val="0"/>
          <w:marBottom w:val="0"/>
          <w:divBdr>
            <w:top w:val="none" w:sz="0" w:space="0" w:color="auto"/>
            <w:left w:val="none" w:sz="0" w:space="0" w:color="auto"/>
            <w:bottom w:val="none" w:sz="0" w:space="0" w:color="auto"/>
            <w:right w:val="none" w:sz="0" w:space="0" w:color="auto"/>
          </w:divBdr>
        </w:div>
        <w:div w:id="1584483869">
          <w:marLeft w:val="0"/>
          <w:marRight w:val="0"/>
          <w:marTop w:val="0"/>
          <w:marBottom w:val="0"/>
          <w:divBdr>
            <w:top w:val="none" w:sz="0" w:space="0" w:color="auto"/>
            <w:left w:val="none" w:sz="0" w:space="0" w:color="auto"/>
            <w:bottom w:val="none" w:sz="0" w:space="0" w:color="auto"/>
            <w:right w:val="none" w:sz="0" w:space="0" w:color="auto"/>
          </w:divBdr>
        </w:div>
        <w:div w:id="1592852942">
          <w:marLeft w:val="0"/>
          <w:marRight w:val="0"/>
          <w:marTop w:val="0"/>
          <w:marBottom w:val="0"/>
          <w:divBdr>
            <w:top w:val="none" w:sz="0" w:space="0" w:color="auto"/>
            <w:left w:val="none" w:sz="0" w:space="0" w:color="auto"/>
            <w:bottom w:val="none" w:sz="0" w:space="0" w:color="auto"/>
            <w:right w:val="none" w:sz="0" w:space="0" w:color="auto"/>
          </w:divBdr>
        </w:div>
        <w:div w:id="1683626018">
          <w:marLeft w:val="0"/>
          <w:marRight w:val="0"/>
          <w:marTop w:val="0"/>
          <w:marBottom w:val="0"/>
          <w:divBdr>
            <w:top w:val="none" w:sz="0" w:space="0" w:color="auto"/>
            <w:left w:val="none" w:sz="0" w:space="0" w:color="auto"/>
            <w:bottom w:val="none" w:sz="0" w:space="0" w:color="auto"/>
            <w:right w:val="none" w:sz="0" w:space="0" w:color="auto"/>
          </w:divBdr>
        </w:div>
        <w:div w:id="1694502689">
          <w:marLeft w:val="0"/>
          <w:marRight w:val="0"/>
          <w:marTop w:val="0"/>
          <w:marBottom w:val="0"/>
          <w:divBdr>
            <w:top w:val="none" w:sz="0" w:space="0" w:color="auto"/>
            <w:left w:val="none" w:sz="0" w:space="0" w:color="auto"/>
            <w:bottom w:val="none" w:sz="0" w:space="0" w:color="auto"/>
            <w:right w:val="none" w:sz="0" w:space="0" w:color="auto"/>
          </w:divBdr>
        </w:div>
        <w:div w:id="1704792108">
          <w:marLeft w:val="0"/>
          <w:marRight w:val="0"/>
          <w:marTop w:val="0"/>
          <w:marBottom w:val="0"/>
          <w:divBdr>
            <w:top w:val="none" w:sz="0" w:space="0" w:color="auto"/>
            <w:left w:val="none" w:sz="0" w:space="0" w:color="auto"/>
            <w:bottom w:val="none" w:sz="0" w:space="0" w:color="auto"/>
            <w:right w:val="none" w:sz="0" w:space="0" w:color="auto"/>
          </w:divBdr>
        </w:div>
        <w:div w:id="1706520178">
          <w:marLeft w:val="0"/>
          <w:marRight w:val="0"/>
          <w:marTop w:val="0"/>
          <w:marBottom w:val="0"/>
          <w:divBdr>
            <w:top w:val="none" w:sz="0" w:space="0" w:color="auto"/>
            <w:left w:val="none" w:sz="0" w:space="0" w:color="auto"/>
            <w:bottom w:val="none" w:sz="0" w:space="0" w:color="auto"/>
            <w:right w:val="none" w:sz="0" w:space="0" w:color="auto"/>
          </w:divBdr>
        </w:div>
        <w:div w:id="1814517411">
          <w:marLeft w:val="0"/>
          <w:marRight w:val="0"/>
          <w:marTop w:val="0"/>
          <w:marBottom w:val="0"/>
          <w:divBdr>
            <w:top w:val="none" w:sz="0" w:space="0" w:color="auto"/>
            <w:left w:val="none" w:sz="0" w:space="0" w:color="auto"/>
            <w:bottom w:val="none" w:sz="0" w:space="0" w:color="auto"/>
            <w:right w:val="none" w:sz="0" w:space="0" w:color="auto"/>
          </w:divBdr>
        </w:div>
        <w:div w:id="1872263902">
          <w:marLeft w:val="0"/>
          <w:marRight w:val="0"/>
          <w:marTop w:val="0"/>
          <w:marBottom w:val="0"/>
          <w:divBdr>
            <w:top w:val="none" w:sz="0" w:space="0" w:color="auto"/>
            <w:left w:val="none" w:sz="0" w:space="0" w:color="auto"/>
            <w:bottom w:val="none" w:sz="0" w:space="0" w:color="auto"/>
            <w:right w:val="none" w:sz="0" w:space="0" w:color="auto"/>
          </w:divBdr>
        </w:div>
        <w:div w:id="1942225607">
          <w:marLeft w:val="0"/>
          <w:marRight w:val="0"/>
          <w:marTop w:val="0"/>
          <w:marBottom w:val="0"/>
          <w:divBdr>
            <w:top w:val="none" w:sz="0" w:space="0" w:color="auto"/>
            <w:left w:val="none" w:sz="0" w:space="0" w:color="auto"/>
            <w:bottom w:val="none" w:sz="0" w:space="0" w:color="auto"/>
            <w:right w:val="none" w:sz="0" w:space="0" w:color="auto"/>
          </w:divBdr>
        </w:div>
        <w:div w:id="2033844332">
          <w:marLeft w:val="0"/>
          <w:marRight w:val="0"/>
          <w:marTop w:val="0"/>
          <w:marBottom w:val="0"/>
          <w:divBdr>
            <w:top w:val="none" w:sz="0" w:space="0" w:color="auto"/>
            <w:left w:val="none" w:sz="0" w:space="0" w:color="auto"/>
            <w:bottom w:val="none" w:sz="0" w:space="0" w:color="auto"/>
            <w:right w:val="none" w:sz="0" w:space="0" w:color="auto"/>
          </w:divBdr>
        </w:div>
        <w:div w:id="2070760052">
          <w:marLeft w:val="0"/>
          <w:marRight w:val="0"/>
          <w:marTop w:val="0"/>
          <w:marBottom w:val="0"/>
          <w:divBdr>
            <w:top w:val="none" w:sz="0" w:space="0" w:color="auto"/>
            <w:left w:val="none" w:sz="0" w:space="0" w:color="auto"/>
            <w:bottom w:val="none" w:sz="0" w:space="0" w:color="auto"/>
            <w:right w:val="none" w:sz="0" w:space="0" w:color="auto"/>
          </w:divBdr>
        </w:div>
      </w:divsChild>
    </w:div>
    <w:div w:id="1088576854">
      <w:bodyDiv w:val="1"/>
      <w:marLeft w:val="0"/>
      <w:marRight w:val="0"/>
      <w:marTop w:val="0"/>
      <w:marBottom w:val="0"/>
      <w:divBdr>
        <w:top w:val="none" w:sz="0" w:space="0" w:color="auto"/>
        <w:left w:val="none" w:sz="0" w:space="0" w:color="auto"/>
        <w:bottom w:val="none" w:sz="0" w:space="0" w:color="auto"/>
        <w:right w:val="none" w:sz="0" w:space="0" w:color="auto"/>
      </w:divBdr>
    </w:div>
    <w:div w:id="1100443627">
      <w:bodyDiv w:val="1"/>
      <w:marLeft w:val="0"/>
      <w:marRight w:val="0"/>
      <w:marTop w:val="0"/>
      <w:marBottom w:val="0"/>
      <w:divBdr>
        <w:top w:val="none" w:sz="0" w:space="0" w:color="auto"/>
        <w:left w:val="none" w:sz="0" w:space="0" w:color="auto"/>
        <w:bottom w:val="none" w:sz="0" w:space="0" w:color="auto"/>
        <w:right w:val="none" w:sz="0" w:space="0" w:color="auto"/>
      </w:divBdr>
    </w:div>
    <w:div w:id="1115245845">
      <w:bodyDiv w:val="1"/>
      <w:marLeft w:val="0"/>
      <w:marRight w:val="0"/>
      <w:marTop w:val="0"/>
      <w:marBottom w:val="0"/>
      <w:divBdr>
        <w:top w:val="none" w:sz="0" w:space="0" w:color="auto"/>
        <w:left w:val="none" w:sz="0" w:space="0" w:color="auto"/>
        <w:bottom w:val="none" w:sz="0" w:space="0" w:color="auto"/>
        <w:right w:val="none" w:sz="0" w:space="0" w:color="auto"/>
      </w:divBdr>
      <w:divsChild>
        <w:div w:id="728529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457230">
      <w:bodyDiv w:val="1"/>
      <w:marLeft w:val="0"/>
      <w:marRight w:val="0"/>
      <w:marTop w:val="0"/>
      <w:marBottom w:val="0"/>
      <w:divBdr>
        <w:top w:val="none" w:sz="0" w:space="0" w:color="auto"/>
        <w:left w:val="none" w:sz="0" w:space="0" w:color="auto"/>
        <w:bottom w:val="none" w:sz="0" w:space="0" w:color="auto"/>
        <w:right w:val="none" w:sz="0" w:space="0" w:color="auto"/>
      </w:divBdr>
    </w:div>
    <w:div w:id="1157112947">
      <w:bodyDiv w:val="1"/>
      <w:marLeft w:val="0"/>
      <w:marRight w:val="0"/>
      <w:marTop w:val="0"/>
      <w:marBottom w:val="0"/>
      <w:divBdr>
        <w:top w:val="none" w:sz="0" w:space="0" w:color="auto"/>
        <w:left w:val="none" w:sz="0" w:space="0" w:color="auto"/>
        <w:bottom w:val="none" w:sz="0" w:space="0" w:color="auto"/>
        <w:right w:val="none" w:sz="0" w:space="0" w:color="auto"/>
      </w:divBdr>
      <w:divsChild>
        <w:div w:id="32730706">
          <w:marLeft w:val="0"/>
          <w:marRight w:val="0"/>
          <w:marTop w:val="0"/>
          <w:marBottom w:val="0"/>
          <w:divBdr>
            <w:top w:val="none" w:sz="0" w:space="0" w:color="auto"/>
            <w:left w:val="none" w:sz="0" w:space="0" w:color="auto"/>
            <w:bottom w:val="none" w:sz="0" w:space="0" w:color="auto"/>
            <w:right w:val="none" w:sz="0" w:space="0" w:color="auto"/>
          </w:divBdr>
        </w:div>
        <w:div w:id="240409760">
          <w:marLeft w:val="0"/>
          <w:marRight w:val="0"/>
          <w:marTop w:val="0"/>
          <w:marBottom w:val="0"/>
          <w:divBdr>
            <w:top w:val="none" w:sz="0" w:space="0" w:color="auto"/>
            <w:left w:val="none" w:sz="0" w:space="0" w:color="auto"/>
            <w:bottom w:val="none" w:sz="0" w:space="0" w:color="auto"/>
            <w:right w:val="none" w:sz="0" w:space="0" w:color="auto"/>
          </w:divBdr>
        </w:div>
        <w:div w:id="392704776">
          <w:marLeft w:val="0"/>
          <w:marRight w:val="0"/>
          <w:marTop w:val="0"/>
          <w:marBottom w:val="0"/>
          <w:divBdr>
            <w:top w:val="none" w:sz="0" w:space="0" w:color="auto"/>
            <w:left w:val="none" w:sz="0" w:space="0" w:color="auto"/>
            <w:bottom w:val="none" w:sz="0" w:space="0" w:color="auto"/>
            <w:right w:val="none" w:sz="0" w:space="0" w:color="auto"/>
          </w:divBdr>
        </w:div>
        <w:div w:id="552666600">
          <w:marLeft w:val="0"/>
          <w:marRight w:val="0"/>
          <w:marTop w:val="0"/>
          <w:marBottom w:val="0"/>
          <w:divBdr>
            <w:top w:val="none" w:sz="0" w:space="0" w:color="auto"/>
            <w:left w:val="none" w:sz="0" w:space="0" w:color="auto"/>
            <w:bottom w:val="none" w:sz="0" w:space="0" w:color="auto"/>
            <w:right w:val="none" w:sz="0" w:space="0" w:color="auto"/>
          </w:divBdr>
        </w:div>
        <w:div w:id="799346584">
          <w:marLeft w:val="0"/>
          <w:marRight w:val="0"/>
          <w:marTop w:val="0"/>
          <w:marBottom w:val="0"/>
          <w:divBdr>
            <w:top w:val="none" w:sz="0" w:space="0" w:color="auto"/>
            <w:left w:val="none" w:sz="0" w:space="0" w:color="auto"/>
            <w:bottom w:val="none" w:sz="0" w:space="0" w:color="auto"/>
            <w:right w:val="none" w:sz="0" w:space="0" w:color="auto"/>
          </w:divBdr>
        </w:div>
        <w:div w:id="956327488">
          <w:marLeft w:val="0"/>
          <w:marRight w:val="0"/>
          <w:marTop w:val="0"/>
          <w:marBottom w:val="0"/>
          <w:divBdr>
            <w:top w:val="none" w:sz="0" w:space="0" w:color="auto"/>
            <w:left w:val="none" w:sz="0" w:space="0" w:color="auto"/>
            <w:bottom w:val="none" w:sz="0" w:space="0" w:color="auto"/>
            <w:right w:val="none" w:sz="0" w:space="0" w:color="auto"/>
          </w:divBdr>
        </w:div>
        <w:div w:id="1166900081">
          <w:marLeft w:val="0"/>
          <w:marRight w:val="0"/>
          <w:marTop w:val="0"/>
          <w:marBottom w:val="0"/>
          <w:divBdr>
            <w:top w:val="none" w:sz="0" w:space="0" w:color="auto"/>
            <w:left w:val="none" w:sz="0" w:space="0" w:color="auto"/>
            <w:bottom w:val="none" w:sz="0" w:space="0" w:color="auto"/>
            <w:right w:val="none" w:sz="0" w:space="0" w:color="auto"/>
          </w:divBdr>
        </w:div>
        <w:div w:id="1173453559">
          <w:marLeft w:val="0"/>
          <w:marRight w:val="0"/>
          <w:marTop w:val="0"/>
          <w:marBottom w:val="0"/>
          <w:divBdr>
            <w:top w:val="none" w:sz="0" w:space="0" w:color="auto"/>
            <w:left w:val="none" w:sz="0" w:space="0" w:color="auto"/>
            <w:bottom w:val="none" w:sz="0" w:space="0" w:color="auto"/>
            <w:right w:val="none" w:sz="0" w:space="0" w:color="auto"/>
          </w:divBdr>
        </w:div>
        <w:div w:id="1474903113">
          <w:marLeft w:val="0"/>
          <w:marRight w:val="0"/>
          <w:marTop w:val="0"/>
          <w:marBottom w:val="0"/>
          <w:divBdr>
            <w:top w:val="none" w:sz="0" w:space="0" w:color="auto"/>
            <w:left w:val="none" w:sz="0" w:space="0" w:color="auto"/>
            <w:bottom w:val="none" w:sz="0" w:space="0" w:color="auto"/>
            <w:right w:val="none" w:sz="0" w:space="0" w:color="auto"/>
          </w:divBdr>
        </w:div>
        <w:div w:id="1479955710">
          <w:marLeft w:val="0"/>
          <w:marRight w:val="0"/>
          <w:marTop w:val="0"/>
          <w:marBottom w:val="0"/>
          <w:divBdr>
            <w:top w:val="none" w:sz="0" w:space="0" w:color="auto"/>
            <w:left w:val="none" w:sz="0" w:space="0" w:color="auto"/>
            <w:bottom w:val="none" w:sz="0" w:space="0" w:color="auto"/>
            <w:right w:val="none" w:sz="0" w:space="0" w:color="auto"/>
          </w:divBdr>
        </w:div>
        <w:div w:id="1521166188">
          <w:marLeft w:val="0"/>
          <w:marRight w:val="0"/>
          <w:marTop w:val="0"/>
          <w:marBottom w:val="0"/>
          <w:divBdr>
            <w:top w:val="none" w:sz="0" w:space="0" w:color="auto"/>
            <w:left w:val="none" w:sz="0" w:space="0" w:color="auto"/>
            <w:bottom w:val="none" w:sz="0" w:space="0" w:color="auto"/>
            <w:right w:val="none" w:sz="0" w:space="0" w:color="auto"/>
          </w:divBdr>
        </w:div>
        <w:div w:id="1732583467">
          <w:marLeft w:val="0"/>
          <w:marRight w:val="0"/>
          <w:marTop w:val="0"/>
          <w:marBottom w:val="0"/>
          <w:divBdr>
            <w:top w:val="none" w:sz="0" w:space="0" w:color="auto"/>
            <w:left w:val="none" w:sz="0" w:space="0" w:color="auto"/>
            <w:bottom w:val="none" w:sz="0" w:space="0" w:color="auto"/>
            <w:right w:val="none" w:sz="0" w:space="0" w:color="auto"/>
          </w:divBdr>
        </w:div>
        <w:div w:id="1744259542">
          <w:marLeft w:val="0"/>
          <w:marRight w:val="0"/>
          <w:marTop w:val="0"/>
          <w:marBottom w:val="0"/>
          <w:divBdr>
            <w:top w:val="none" w:sz="0" w:space="0" w:color="auto"/>
            <w:left w:val="none" w:sz="0" w:space="0" w:color="auto"/>
            <w:bottom w:val="none" w:sz="0" w:space="0" w:color="auto"/>
            <w:right w:val="none" w:sz="0" w:space="0" w:color="auto"/>
          </w:divBdr>
        </w:div>
        <w:div w:id="1863011378">
          <w:marLeft w:val="0"/>
          <w:marRight w:val="0"/>
          <w:marTop w:val="0"/>
          <w:marBottom w:val="0"/>
          <w:divBdr>
            <w:top w:val="none" w:sz="0" w:space="0" w:color="auto"/>
            <w:left w:val="none" w:sz="0" w:space="0" w:color="auto"/>
            <w:bottom w:val="none" w:sz="0" w:space="0" w:color="auto"/>
            <w:right w:val="none" w:sz="0" w:space="0" w:color="auto"/>
          </w:divBdr>
        </w:div>
        <w:div w:id="1877086315">
          <w:marLeft w:val="0"/>
          <w:marRight w:val="0"/>
          <w:marTop w:val="0"/>
          <w:marBottom w:val="0"/>
          <w:divBdr>
            <w:top w:val="none" w:sz="0" w:space="0" w:color="auto"/>
            <w:left w:val="none" w:sz="0" w:space="0" w:color="auto"/>
            <w:bottom w:val="none" w:sz="0" w:space="0" w:color="auto"/>
            <w:right w:val="none" w:sz="0" w:space="0" w:color="auto"/>
          </w:divBdr>
        </w:div>
      </w:divsChild>
    </w:div>
    <w:div w:id="1191797002">
      <w:bodyDiv w:val="1"/>
      <w:marLeft w:val="0"/>
      <w:marRight w:val="0"/>
      <w:marTop w:val="0"/>
      <w:marBottom w:val="0"/>
      <w:divBdr>
        <w:top w:val="none" w:sz="0" w:space="0" w:color="auto"/>
        <w:left w:val="none" w:sz="0" w:space="0" w:color="auto"/>
        <w:bottom w:val="none" w:sz="0" w:space="0" w:color="auto"/>
        <w:right w:val="none" w:sz="0" w:space="0" w:color="auto"/>
      </w:divBdr>
      <w:divsChild>
        <w:div w:id="98643758">
          <w:marLeft w:val="0"/>
          <w:marRight w:val="0"/>
          <w:marTop w:val="0"/>
          <w:marBottom w:val="0"/>
          <w:divBdr>
            <w:top w:val="none" w:sz="0" w:space="0" w:color="auto"/>
            <w:left w:val="none" w:sz="0" w:space="0" w:color="auto"/>
            <w:bottom w:val="none" w:sz="0" w:space="0" w:color="auto"/>
            <w:right w:val="none" w:sz="0" w:space="0" w:color="auto"/>
          </w:divBdr>
        </w:div>
        <w:div w:id="689139069">
          <w:marLeft w:val="0"/>
          <w:marRight w:val="0"/>
          <w:marTop w:val="0"/>
          <w:marBottom w:val="0"/>
          <w:divBdr>
            <w:top w:val="none" w:sz="0" w:space="0" w:color="auto"/>
            <w:left w:val="none" w:sz="0" w:space="0" w:color="auto"/>
            <w:bottom w:val="none" w:sz="0" w:space="0" w:color="auto"/>
            <w:right w:val="none" w:sz="0" w:space="0" w:color="auto"/>
          </w:divBdr>
        </w:div>
        <w:div w:id="817721033">
          <w:marLeft w:val="0"/>
          <w:marRight w:val="0"/>
          <w:marTop w:val="0"/>
          <w:marBottom w:val="0"/>
          <w:divBdr>
            <w:top w:val="none" w:sz="0" w:space="0" w:color="auto"/>
            <w:left w:val="none" w:sz="0" w:space="0" w:color="auto"/>
            <w:bottom w:val="none" w:sz="0" w:space="0" w:color="auto"/>
            <w:right w:val="none" w:sz="0" w:space="0" w:color="auto"/>
          </w:divBdr>
        </w:div>
        <w:div w:id="921909647">
          <w:marLeft w:val="0"/>
          <w:marRight w:val="0"/>
          <w:marTop w:val="0"/>
          <w:marBottom w:val="0"/>
          <w:divBdr>
            <w:top w:val="none" w:sz="0" w:space="0" w:color="auto"/>
            <w:left w:val="none" w:sz="0" w:space="0" w:color="auto"/>
            <w:bottom w:val="none" w:sz="0" w:space="0" w:color="auto"/>
            <w:right w:val="none" w:sz="0" w:space="0" w:color="auto"/>
          </w:divBdr>
        </w:div>
        <w:div w:id="2132896086">
          <w:marLeft w:val="0"/>
          <w:marRight w:val="0"/>
          <w:marTop w:val="0"/>
          <w:marBottom w:val="0"/>
          <w:divBdr>
            <w:top w:val="none" w:sz="0" w:space="0" w:color="auto"/>
            <w:left w:val="none" w:sz="0" w:space="0" w:color="auto"/>
            <w:bottom w:val="none" w:sz="0" w:space="0" w:color="auto"/>
            <w:right w:val="none" w:sz="0" w:space="0" w:color="auto"/>
          </w:divBdr>
        </w:div>
      </w:divsChild>
    </w:div>
    <w:div w:id="1209336665">
      <w:bodyDiv w:val="1"/>
      <w:marLeft w:val="0"/>
      <w:marRight w:val="0"/>
      <w:marTop w:val="0"/>
      <w:marBottom w:val="0"/>
      <w:divBdr>
        <w:top w:val="none" w:sz="0" w:space="0" w:color="auto"/>
        <w:left w:val="none" w:sz="0" w:space="0" w:color="auto"/>
        <w:bottom w:val="none" w:sz="0" w:space="0" w:color="auto"/>
        <w:right w:val="none" w:sz="0" w:space="0" w:color="auto"/>
      </w:divBdr>
    </w:div>
    <w:div w:id="1258977447">
      <w:bodyDiv w:val="1"/>
      <w:marLeft w:val="0"/>
      <w:marRight w:val="0"/>
      <w:marTop w:val="0"/>
      <w:marBottom w:val="0"/>
      <w:divBdr>
        <w:top w:val="none" w:sz="0" w:space="0" w:color="auto"/>
        <w:left w:val="none" w:sz="0" w:space="0" w:color="auto"/>
        <w:bottom w:val="none" w:sz="0" w:space="0" w:color="auto"/>
        <w:right w:val="none" w:sz="0" w:space="0" w:color="auto"/>
      </w:divBdr>
    </w:div>
    <w:div w:id="1330718030">
      <w:bodyDiv w:val="1"/>
      <w:marLeft w:val="0"/>
      <w:marRight w:val="0"/>
      <w:marTop w:val="0"/>
      <w:marBottom w:val="0"/>
      <w:divBdr>
        <w:top w:val="none" w:sz="0" w:space="0" w:color="auto"/>
        <w:left w:val="none" w:sz="0" w:space="0" w:color="auto"/>
        <w:bottom w:val="none" w:sz="0" w:space="0" w:color="auto"/>
        <w:right w:val="none" w:sz="0" w:space="0" w:color="auto"/>
      </w:divBdr>
    </w:div>
    <w:div w:id="1357004625">
      <w:bodyDiv w:val="1"/>
      <w:marLeft w:val="0"/>
      <w:marRight w:val="0"/>
      <w:marTop w:val="0"/>
      <w:marBottom w:val="0"/>
      <w:divBdr>
        <w:top w:val="none" w:sz="0" w:space="0" w:color="auto"/>
        <w:left w:val="none" w:sz="0" w:space="0" w:color="auto"/>
        <w:bottom w:val="none" w:sz="0" w:space="0" w:color="auto"/>
        <w:right w:val="none" w:sz="0" w:space="0" w:color="auto"/>
      </w:divBdr>
      <w:divsChild>
        <w:div w:id="327297045">
          <w:marLeft w:val="547"/>
          <w:marRight w:val="0"/>
          <w:marTop w:val="154"/>
          <w:marBottom w:val="0"/>
          <w:divBdr>
            <w:top w:val="none" w:sz="0" w:space="0" w:color="auto"/>
            <w:left w:val="none" w:sz="0" w:space="0" w:color="auto"/>
            <w:bottom w:val="none" w:sz="0" w:space="0" w:color="auto"/>
            <w:right w:val="none" w:sz="0" w:space="0" w:color="auto"/>
          </w:divBdr>
        </w:div>
        <w:div w:id="654719351">
          <w:marLeft w:val="547"/>
          <w:marRight w:val="0"/>
          <w:marTop w:val="154"/>
          <w:marBottom w:val="0"/>
          <w:divBdr>
            <w:top w:val="none" w:sz="0" w:space="0" w:color="auto"/>
            <w:left w:val="none" w:sz="0" w:space="0" w:color="auto"/>
            <w:bottom w:val="none" w:sz="0" w:space="0" w:color="auto"/>
            <w:right w:val="none" w:sz="0" w:space="0" w:color="auto"/>
          </w:divBdr>
        </w:div>
        <w:div w:id="1196311613">
          <w:marLeft w:val="547"/>
          <w:marRight w:val="0"/>
          <w:marTop w:val="154"/>
          <w:marBottom w:val="0"/>
          <w:divBdr>
            <w:top w:val="none" w:sz="0" w:space="0" w:color="auto"/>
            <w:left w:val="none" w:sz="0" w:space="0" w:color="auto"/>
            <w:bottom w:val="none" w:sz="0" w:space="0" w:color="auto"/>
            <w:right w:val="none" w:sz="0" w:space="0" w:color="auto"/>
          </w:divBdr>
        </w:div>
      </w:divsChild>
    </w:div>
    <w:div w:id="1384477315">
      <w:bodyDiv w:val="1"/>
      <w:marLeft w:val="0"/>
      <w:marRight w:val="0"/>
      <w:marTop w:val="0"/>
      <w:marBottom w:val="0"/>
      <w:divBdr>
        <w:top w:val="none" w:sz="0" w:space="0" w:color="auto"/>
        <w:left w:val="none" w:sz="0" w:space="0" w:color="auto"/>
        <w:bottom w:val="none" w:sz="0" w:space="0" w:color="auto"/>
        <w:right w:val="none" w:sz="0" w:space="0" w:color="auto"/>
      </w:divBdr>
    </w:div>
    <w:div w:id="1410690057">
      <w:bodyDiv w:val="1"/>
      <w:marLeft w:val="0"/>
      <w:marRight w:val="0"/>
      <w:marTop w:val="0"/>
      <w:marBottom w:val="0"/>
      <w:divBdr>
        <w:top w:val="none" w:sz="0" w:space="0" w:color="auto"/>
        <w:left w:val="none" w:sz="0" w:space="0" w:color="auto"/>
        <w:bottom w:val="none" w:sz="0" w:space="0" w:color="auto"/>
        <w:right w:val="none" w:sz="0" w:space="0" w:color="auto"/>
      </w:divBdr>
    </w:div>
    <w:div w:id="1437286047">
      <w:bodyDiv w:val="1"/>
      <w:marLeft w:val="0"/>
      <w:marRight w:val="0"/>
      <w:marTop w:val="0"/>
      <w:marBottom w:val="0"/>
      <w:divBdr>
        <w:top w:val="none" w:sz="0" w:space="0" w:color="auto"/>
        <w:left w:val="none" w:sz="0" w:space="0" w:color="auto"/>
        <w:bottom w:val="none" w:sz="0" w:space="0" w:color="auto"/>
        <w:right w:val="none" w:sz="0" w:space="0" w:color="auto"/>
      </w:divBdr>
    </w:div>
    <w:div w:id="1470629675">
      <w:bodyDiv w:val="1"/>
      <w:marLeft w:val="0"/>
      <w:marRight w:val="0"/>
      <w:marTop w:val="0"/>
      <w:marBottom w:val="0"/>
      <w:divBdr>
        <w:top w:val="none" w:sz="0" w:space="0" w:color="auto"/>
        <w:left w:val="none" w:sz="0" w:space="0" w:color="auto"/>
        <w:bottom w:val="none" w:sz="0" w:space="0" w:color="auto"/>
        <w:right w:val="none" w:sz="0" w:space="0" w:color="auto"/>
      </w:divBdr>
    </w:div>
    <w:div w:id="1507861380">
      <w:bodyDiv w:val="1"/>
      <w:marLeft w:val="0"/>
      <w:marRight w:val="0"/>
      <w:marTop w:val="0"/>
      <w:marBottom w:val="0"/>
      <w:divBdr>
        <w:top w:val="none" w:sz="0" w:space="0" w:color="auto"/>
        <w:left w:val="none" w:sz="0" w:space="0" w:color="auto"/>
        <w:bottom w:val="none" w:sz="0" w:space="0" w:color="auto"/>
        <w:right w:val="none" w:sz="0" w:space="0" w:color="auto"/>
      </w:divBdr>
    </w:div>
    <w:div w:id="1523351519">
      <w:bodyDiv w:val="1"/>
      <w:marLeft w:val="0"/>
      <w:marRight w:val="0"/>
      <w:marTop w:val="0"/>
      <w:marBottom w:val="0"/>
      <w:divBdr>
        <w:top w:val="none" w:sz="0" w:space="0" w:color="auto"/>
        <w:left w:val="none" w:sz="0" w:space="0" w:color="auto"/>
        <w:bottom w:val="none" w:sz="0" w:space="0" w:color="auto"/>
        <w:right w:val="none" w:sz="0" w:space="0" w:color="auto"/>
      </w:divBdr>
    </w:div>
    <w:div w:id="1527013963">
      <w:bodyDiv w:val="1"/>
      <w:marLeft w:val="0"/>
      <w:marRight w:val="0"/>
      <w:marTop w:val="0"/>
      <w:marBottom w:val="0"/>
      <w:divBdr>
        <w:top w:val="none" w:sz="0" w:space="0" w:color="auto"/>
        <w:left w:val="none" w:sz="0" w:space="0" w:color="auto"/>
        <w:bottom w:val="none" w:sz="0" w:space="0" w:color="auto"/>
        <w:right w:val="none" w:sz="0" w:space="0" w:color="auto"/>
      </w:divBdr>
    </w:div>
    <w:div w:id="1528134096">
      <w:bodyDiv w:val="1"/>
      <w:marLeft w:val="0"/>
      <w:marRight w:val="0"/>
      <w:marTop w:val="0"/>
      <w:marBottom w:val="0"/>
      <w:divBdr>
        <w:top w:val="none" w:sz="0" w:space="0" w:color="auto"/>
        <w:left w:val="none" w:sz="0" w:space="0" w:color="auto"/>
        <w:bottom w:val="none" w:sz="0" w:space="0" w:color="auto"/>
        <w:right w:val="none" w:sz="0" w:space="0" w:color="auto"/>
      </w:divBdr>
    </w:div>
    <w:div w:id="1531606835">
      <w:bodyDiv w:val="1"/>
      <w:marLeft w:val="0"/>
      <w:marRight w:val="0"/>
      <w:marTop w:val="0"/>
      <w:marBottom w:val="0"/>
      <w:divBdr>
        <w:top w:val="none" w:sz="0" w:space="0" w:color="auto"/>
        <w:left w:val="none" w:sz="0" w:space="0" w:color="auto"/>
        <w:bottom w:val="none" w:sz="0" w:space="0" w:color="auto"/>
        <w:right w:val="none" w:sz="0" w:space="0" w:color="auto"/>
      </w:divBdr>
    </w:div>
    <w:div w:id="1546794163">
      <w:bodyDiv w:val="1"/>
      <w:marLeft w:val="0"/>
      <w:marRight w:val="0"/>
      <w:marTop w:val="0"/>
      <w:marBottom w:val="0"/>
      <w:divBdr>
        <w:top w:val="none" w:sz="0" w:space="0" w:color="auto"/>
        <w:left w:val="none" w:sz="0" w:space="0" w:color="auto"/>
        <w:bottom w:val="none" w:sz="0" w:space="0" w:color="auto"/>
        <w:right w:val="none" w:sz="0" w:space="0" w:color="auto"/>
      </w:divBdr>
    </w:div>
    <w:div w:id="1556619300">
      <w:bodyDiv w:val="1"/>
      <w:marLeft w:val="0"/>
      <w:marRight w:val="0"/>
      <w:marTop w:val="0"/>
      <w:marBottom w:val="0"/>
      <w:divBdr>
        <w:top w:val="none" w:sz="0" w:space="0" w:color="auto"/>
        <w:left w:val="none" w:sz="0" w:space="0" w:color="auto"/>
        <w:bottom w:val="none" w:sz="0" w:space="0" w:color="auto"/>
        <w:right w:val="none" w:sz="0" w:space="0" w:color="auto"/>
      </w:divBdr>
    </w:div>
    <w:div w:id="1575704505">
      <w:bodyDiv w:val="1"/>
      <w:marLeft w:val="0"/>
      <w:marRight w:val="0"/>
      <w:marTop w:val="0"/>
      <w:marBottom w:val="0"/>
      <w:divBdr>
        <w:top w:val="none" w:sz="0" w:space="0" w:color="auto"/>
        <w:left w:val="none" w:sz="0" w:space="0" w:color="auto"/>
        <w:bottom w:val="none" w:sz="0" w:space="0" w:color="auto"/>
        <w:right w:val="none" w:sz="0" w:space="0" w:color="auto"/>
      </w:divBdr>
    </w:div>
    <w:div w:id="1660574517">
      <w:bodyDiv w:val="1"/>
      <w:marLeft w:val="0"/>
      <w:marRight w:val="0"/>
      <w:marTop w:val="0"/>
      <w:marBottom w:val="0"/>
      <w:divBdr>
        <w:top w:val="none" w:sz="0" w:space="0" w:color="auto"/>
        <w:left w:val="none" w:sz="0" w:space="0" w:color="auto"/>
        <w:bottom w:val="none" w:sz="0" w:space="0" w:color="auto"/>
        <w:right w:val="none" w:sz="0" w:space="0" w:color="auto"/>
      </w:divBdr>
    </w:div>
    <w:div w:id="1735808289">
      <w:bodyDiv w:val="1"/>
      <w:marLeft w:val="0"/>
      <w:marRight w:val="0"/>
      <w:marTop w:val="0"/>
      <w:marBottom w:val="0"/>
      <w:divBdr>
        <w:top w:val="none" w:sz="0" w:space="0" w:color="auto"/>
        <w:left w:val="none" w:sz="0" w:space="0" w:color="auto"/>
        <w:bottom w:val="none" w:sz="0" w:space="0" w:color="auto"/>
        <w:right w:val="none" w:sz="0" w:space="0" w:color="auto"/>
      </w:divBdr>
    </w:div>
    <w:div w:id="1801336883">
      <w:bodyDiv w:val="1"/>
      <w:marLeft w:val="0"/>
      <w:marRight w:val="0"/>
      <w:marTop w:val="0"/>
      <w:marBottom w:val="0"/>
      <w:divBdr>
        <w:top w:val="none" w:sz="0" w:space="0" w:color="auto"/>
        <w:left w:val="none" w:sz="0" w:space="0" w:color="auto"/>
        <w:bottom w:val="none" w:sz="0" w:space="0" w:color="auto"/>
        <w:right w:val="none" w:sz="0" w:space="0" w:color="auto"/>
      </w:divBdr>
      <w:divsChild>
        <w:div w:id="1282228518">
          <w:marLeft w:val="0"/>
          <w:marRight w:val="0"/>
          <w:marTop w:val="0"/>
          <w:marBottom w:val="0"/>
          <w:divBdr>
            <w:top w:val="none" w:sz="0" w:space="0" w:color="auto"/>
            <w:left w:val="none" w:sz="0" w:space="0" w:color="auto"/>
            <w:bottom w:val="none" w:sz="0" w:space="0" w:color="auto"/>
            <w:right w:val="none" w:sz="0" w:space="0" w:color="auto"/>
          </w:divBdr>
        </w:div>
      </w:divsChild>
    </w:div>
    <w:div w:id="1901819124">
      <w:bodyDiv w:val="1"/>
      <w:marLeft w:val="0"/>
      <w:marRight w:val="0"/>
      <w:marTop w:val="0"/>
      <w:marBottom w:val="0"/>
      <w:divBdr>
        <w:top w:val="none" w:sz="0" w:space="0" w:color="auto"/>
        <w:left w:val="none" w:sz="0" w:space="0" w:color="auto"/>
        <w:bottom w:val="none" w:sz="0" w:space="0" w:color="auto"/>
        <w:right w:val="none" w:sz="0" w:space="0" w:color="auto"/>
      </w:divBdr>
      <w:divsChild>
        <w:div w:id="249243428">
          <w:blockQuote w:val="1"/>
          <w:marLeft w:val="720"/>
          <w:marRight w:val="720"/>
          <w:marTop w:val="100"/>
          <w:marBottom w:val="100"/>
          <w:divBdr>
            <w:top w:val="none" w:sz="0" w:space="0" w:color="auto"/>
            <w:left w:val="none" w:sz="0" w:space="0" w:color="auto"/>
            <w:bottom w:val="none" w:sz="0" w:space="0" w:color="auto"/>
            <w:right w:val="none" w:sz="0" w:space="0" w:color="auto"/>
          </w:divBdr>
        </w:div>
        <w:div w:id="374543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710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266607">
              <w:blockQuote w:val="1"/>
              <w:marLeft w:val="720"/>
              <w:marRight w:val="720"/>
              <w:marTop w:val="100"/>
              <w:marBottom w:val="100"/>
              <w:divBdr>
                <w:top w:val="none" w:sz="0" w:space="0" w:color="auto"/>
                <w:left w:val="none" w:sz="0" w:space="0" w:color="auto"/>
                <w:bottom w:val="none" w:sz="0" w:space="0" w:color="auto"/>
                <w:right w:val="none" w:sz="0" w:space="0" w:color="auto"/>
              </w:divBdr>
            </w:div>
            <w:div w:id="551230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878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3366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739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863682">
      <w:bodyDiv w:val="1"/>
      <w:marLeft w:val="0"/>
      <w:marRight w:val="0"/>
      <w:marTop w:val="0"/>
      <w:marBottom w:val="0"/>
      <w:divBdr>
        <w:top w:val="none" w:sz="0" w:space="0" w:color="auto"/>
        <w:left w:val="none" w:sz="0" w:space="0" w:color="auto"/>
        <w:bottom w:val="none" w:sz="0" w:space="0" w:color="auto"/>
        <w:right w:val="none" w:sz="0" w:space="0" w:color="auto"/>
      </w:divBdr>
    </w:div>
    <w:div w:id="1931767777">
      <w:bodyDiv w:val="1"/>
      <w:marLeft w:val="0"/>
      <w:marRight w:val="0"/>
      <w:marTop w:val="0"/>
      <w:marBottom w:val="0"/>
      <w:divBdr>
        <w:top w:val="none" w:sz="0" w:space="0" w:color="auto"/>
        <w:left w:val="none" w:sz="0" w:space="0" w:color="auto"/>
        <w:bottom w:val="none" w:sz="0" w:space="0" w:color="auto"/>
        <w:right w:val="none" w:sz="0" w:space="0" w:color="auto"/>
      </w:divBdr>
    </w:div>
    <w:div w:id="1937513262">
      <w:bodyDiv w:val="1"/>
      <w:marLeft w:val="0"/>
      <w:marRight w:val="0"/>
      <w:marTop w:val="0"/>
      <w:marBottom w:val="0"/>
      <w:divBdr>
        <w:top w:val="none" w:sz="0" w:space="0" w:color="auto"/>
        <w:left w:val="none" w:sz="0" w:space="0" w:color="auto"/>
        <w:bottom w:val="none" w:sz="0" w:space="0" w:color="auto"/>
        <w:right w:val="none" w:sz="0" w:space="0" w:color="auto"/>
      </w:divBdr>
    </w:div>
    <w:div w:id="1939676818">
      <w:bodyDiv w:val="1"/>
      <w:marLeft w:val="0"/>
      <w:marRight w:val="0"/>
      <w:marTop w:val="0"/>
      <w:marBottom w:val="0"/>
      <w:divBdr>
        <w:top w:val="none" w:sz="0" w:space="0" w:color="auto"/>
        <w:left w:val="none" w:sz="0" w:space="0" w:color="auto"/>
        <w:bottom w:val="none" w:sz="0" w:space="0" w:color="auto"/>
        <w:right w:val="none" w:sz="0" w:space="0" w:color="auto"/>
      </w:divBdr>
    </w:div>
    <w:div w:id="1940597233">
      <w:bodyDiv w:val="1"/>
      <w:marLeft w:val="0"/>
      <w:marRight w:val="0"/>
      <w:marTop w:val="0"/>
      <w:marBottom w:val="0"/>
      <w:divBdr>
        <w:top w:val="none" w:sz="0" w:space="0" w:color="auto"/>
        <w:left w:val="none" w:sz="0" w:space="0" w:color="auto"/>
        <w:bottom w:val="none" w:sz="0" w:space="0" w:color="auto"/>
        <w:right w:val="none" w:sz="0" w:space="0" w:color="auto"/>
      </w:divBdr>
    </w:div>
    <w:div w:id="1948199510">
      <w:bodyDiv w:val="1"/>
      <w:marLeft w:val="0"/>
      <w:marRight w:val="0"/>
      <w:marTop w:val="0"/>
      <w:marBottom w:val="0"/>
      <w:divBdr>
        <w:top w:val="none" w:sz="0" w:space="0" w:color="auto"/>
        <w:left w:val="none" w:sz="0" w:space="0" w:color="auto"/>
        <w:bottom w:val="none" w:sz="0" w:space="0" w:color="auto"/>
        <w:right w:val="none" w:sz="0" w:space="0" w:color="auto"/>
      </w:divBdr>
    </w:div>
    <w:div w:id="1985114775">
      <w:bodyDiv w:val="1"/>
      <w:marLeft w:val="0"/>
      <w:marRight w:val="0"/>
      <w:marTop w:val="0"/>
      <w:marBottom w:val="0"/>
      <w:divBdr>
        <w:top w:val="none" w:sz="0" w:space="0" w:color="auto"/>
        <w:left w:val="none" w:sz="0" w:space="0" w:color="auto"/>
        <w:bottom w:val="none" w:sz="0" w:space="0" w:color="auto"/>
        <w:right w:val="none" w:sz="0" w:space="0" w:color="auto"/>
      </w:divBdr>
      <w:divsChild>
        <w:div w:id="2072190254">
          <w:marLeft w:val="1166"/>
          <w:marRight w:val="0"/>
          <w:marTop w:val="115"/>
          <w:marBottom w:val="0"/>
          <w:divBdr>
            <w:top w:val="none" w:sz="0" w:space="0" w:color="auto"/>
            <w:left w:val="none" w:sz="0" w:space="0" w:color="auto"/>
            <w:bottom w:val="none" w:sz="0" w:space="0" w:color="auto"/>
            <w:right w:val="none" w:sz="0" w:space="0" w:color="auto"/>
          </w:divBdr>
        </w:div>
      </w:divsChild>
    </w:div>
    <w:div w:id="2035685871">
      <w:bodyDiv w:val="1"/>
      <w:marLeft w:val="0"/>
      <w:marRight w:val="0"/>
      <w:marTop w:val="0"/>
      <w:marBottom w:val="0"/>
      <w:divBdr>
        <w:top w:val="none" w:sz="0" w:space="0" w:color="auto"/>
        <w:left w:val="none" w:sz="0" w:space="0" w:color="auto"/>
        <w:bottom w:val="none" w:sz="0" w:space="0" w:color="auto"/>
        <w:right w:val="none" w:sz="0" w:space="0" w:color="auto"/>
      </w:divBdr>
      <w:divsChild>
        <w:div w:id="430589129">
          <w:marLeft w:val="0"/>
          <w:marRight w:val="0"/>
          <w:marTop w:val="0"/>
          <w:marBottom w:val="0"/>
          <w:divBdr>
            <w:top w:val="none" w:sz="0" w:space="0" w:color="auto"/>
            <w:left w:val="none" w:sz="0" w:space="0" w:color="auto"/>
            <w:bottom w:val="none" w:sz="0" w:space="0" w:color="auto"/>
            <w:right w:val="none" w:sz="0" w:space="0" w:color="auto"/>
          </w:divBdr>
        </w:div>
      </w:divsChild>
    </w:div>
    <w:div w:id="2035837640">
      <w:bodyDiv w:val="1"/>
      <w:marLeft w:val="0"/>
      <w:marRight w:val="0"/>
      <w:marTop w:val="0"/>
      <w:marBottom w:val="0"/>
      <w:divBdr>
        <w:top w:val="none" w:sz="0" w:space="0" w:color="auto"/>
        <w:left w:val="none" w:sz="0" w:space="0" w:color="auto"/>
        <w:bottom w:val="none" w:sz="0" w:space="0" w:color="auto"/>
        <w:right w:val="none" w:sz="0" w:space="0" w:color="auto"/>
      </w:divBdr>
    </w:div>
    <w:div w:id="2039429701">
      <w:bodyDiv w:val="1"/>
      <w:marLeft w:val="0"/>
      <w:marRight w:val="0"/>
      <w:marTop w:val="0"/>
      <w:marBottom w:val="0"/>
      <w:divBdr>
        <w:top w:val="none" w:sz="0" w:space="0" w:color="auto"/>
        <w:left w:val="none" w:sz="0" w:space="0" w:color="auto"/>
        <w:bottom w:val="none" w:sz="0" w:space="0" w:color="auto"/>
        <w:right w:val="none" w:sz="0" w:space="0" w:color="auto"/>
      </w:divBdr>
    </w:div>
    <w:div w:id="2064134056">
      <w:bodyDiv w:val="1"/>
      <w:marLeft w:val="0"/>
      <w:marRight w:val="0"/>
      <w:marTop w:val="0"/>
      <w:marBottom w:val="0"/>
      <w:divBdr>
        <w:top w:val="none" w:sz="0" w:space="0" w:color="auto"/>
        <w:left w:val="none" w:sz="0" w:space="0" w:color="auto"/>
        <w:bottom w:val="none" w:sz="0" w:space="0" w:color="auto"/>
        <w:right w:val="none" w:sz="0" w:space="0" w:color="auto"/>
      </w:divBdr>
      <w:divsChild>
        <w:div w:id="196428504">
          <w:marLeft w:val="0"/>
          <w:marRight w:val="0"/>
          <w:marTop w:val="0"/>
          <w:marBottom w:val="0"/>
          <w:divBdr>
            <w:top w:val="none" w:sz="0" w:space="0" w:color="auto"/>
            <w:left w:val="none" w:sz="0" w:space="0" w:color="auto"/>
            <w:bottom w:val="none" w:sz="0" w:space="0" w:color="auto"/>
            <w:right w:val="none" w:sz="0" w:space="0" w:color="auto"/>
          </w:divBdr>
        </w:div>
        <w:div w:id="212431135">
          <w:marLeft w:val="0"/>
          <w:marRight w:val="0"/>
          <w:marTop w:val="0"/>
          <w:marBottom w:val="0"/>
          <w:divBdr>
            <w:top w:val="none" w:sz="0" w:space="0" w:color="auto"/>
            <w:left w:val="none" w:sz="0" w:space="0" w:color="auto"/>
            <w:bottom w:val="none" w:sz="0" w:space="0" w:color="auto"/>
            <w:right w:val="none" w:sz="0" w:space="0" w:color="auto"/>
          </w:divBdr>
        </w:div>
        <w:div w:id="240870405">
          <w:marLeft w:val="0"/>
          <w:marRight w:val="0"/>
          <w:marTop w:val="0"/>
          <w:marBottom w:val="0"/>
          <w:divBdr>
            <w:top w:val="none" w:sz="0" w:space="0" w:color="auto"/>
            <w:left w:val="none" w:sz="0" w:space="0" w:color="auto"/>
            <w:bottom w:val="none" w:sz="0" w:space="0" w:color="auto"/>
            <w:right w:val="none" w:sz="0" w:space="0" w:color="auto"/>
          </w:divBdr>
        </w:div>
        <w:div w:id="325593989">
          <w:marLeft w:val="0"/>
          <w:marRight w:val="0"/>
          <w:marTop w:val="0"/>
          <w:marBottom w:val="0"/>
          <w:divBdr>
            <w:top w:val="none" w:sz="0" w:space="0" w:color="auto"/>
            <w:left w:val="none" w:sz="0" w:space="0" w:color="auto"/>
            <w:bottom w:val="none" w:sz="0" w:space="0" w:color="auto"/>
            <w:right w:val="none" w:sz="0" w:space="0" w:color="auto"/>
          </w:divBdr>
        </w:div>
        <w:div w:id="354427092">
          <w:marLeft w:val="0"/>
          <w:marRight w:val="0"/>
          <w:marTop w:val="0"/>
          <w:marBottom w:val="0"/>
          <w:divBdr>
            <w:top w:val="none" w:sz="0" w:space="0" w:color="auto"/>
            <w:left w:val="none" w:sz="0" w:space="0" w:color="auto"/>
            <w:bottom w:val="none" w:sz="0" w:space="0" w:color="auto"/>
            <w:right w:val="none" w:sz="0" w:space="0" w:color="auto"/>
          </w:divBdr>
        </w:div>
        <w:div w:id="396785873">
          <w:marLeft w:val="0"/>
          <w:marRight w:val="0"/>
          <w:marTop w:val="0"/>
          <w:marBottom w:val="0"/>
          <w:divBdr>
            <w:top w:val="none" w:sz="0" w:space="0" w:color="auto"/>
            <w:left w:val="none" w:sz="0" w:space="0" w:color="auto"/>
            <w:bottom w:val="none" w:sz="0" w:space="0" w:color="auto"/>
            <w:right w:val="none" w:sz="0" w:space="0" w:color="auto"/>
          </w:divBdr>
        </w:div>
        <w:div w:id="413940415">
          <w:marLeft w:val="0"/>
          <w:marRight w:val="0"/>
          <w:marTop w:val="0"/>
          <w:marBottom w:val="0"/>
          <w:divBdr>
            <w:top w:val="none" w:sz="0" w:space="0" w:color="auto"/>
            <w:left w:val="none" w:sz="0" w:space="0" w:color="auto"/>
            <w:bottom w:val="none" w:sz="0" w:space="0" w:color="auto"/>
            <w:right w:val="none" w:sz="0" w:space="0" w:color="auto"/>
          </w:divBdr>
        </w:div>
        <w:div w:id="672032807">
          <w:marLeft w:val="0"/>
          <w:marRight w:val="0"/>
          <w:marTop w:val="0"/>
          <w:marBottom w:val="0"/>
          <w:divBdr>
            <w:top w:val="none" w:sz="0" w:space="0" w:color="auto"/>
            <w:left w:val="none" w:sz="0" w:space="0" w:color="auto"/>
            <w:bottom w:val="none" w:sz="0" w:space="0" w:color="auto"/>
            <w:right w:val="none" w:sz="0" w:space="0" w:color="auto"/>
          </w:divBdr>
        </w:div>
        <w:div w:id="699208883">
          <w:marLeft w:val="0"/>
          <w:marRight w:val="0"/>
          <w:marTop w:val="0"/>
          <w:marBottom w:val="0"/>
          <w:divBdr>
            <w:top w:val="none" w:sz="0" w:space="0" w:color="auto"/>
            <w:left w:val="none" w:sz="0" w:space="0" w:color="auto"/>
            <w:bottom w:val="none" w:sz="0" w:space="0" w:color="auto"/>
            <w:right w:val="none" w:sz="0" w:space="0" w:color="auto"/>
          </w:divBdr>
        </w:div>
        <w:div w:id="721683393">
          <w:marLeft w:val="0"/>
          <w:marRight w:val="0"/>
          <w:marTop w:val="0"/>
          <w:marBottom w:val="0"/>
          <w:divBdr>
            <w:top w:val="none" w:sz="0" w:space="0" w:color="auto"/>
            <w:left w:val="none" w:sz="0" w:space="0" w:color="auto"/>
            <w:bottom w:val="none" w:sz="0" w:space="0" w:color="auto"/>
            <w:right w:val="none" w:sz="0" w:space="0" w:color="auto"/>
          </w:divBdr>
        </w:div>
        <w:div w:id="852692518">
          <w:marLeft w:val="0"/>
          <w:marRight w:val="0"/>
          <w:marTop w:val="0"/>
          <w:marBottom w:val="0"/>
          <w:divBdr>
            <w:top w:val="none" w:sz="0" w:space="0" w:color="auto"/>
            <w:left w:val="none" w:sz="0" w:space="0" w:color="auto"/>
            <w:bottom w:val="none" w:sz="0" w:space="0" w:color="auto"/>
            <w:right w:val="none" w:sz="0" w:space="0" w:color="auto"/>
          </w:divBdr>
        </w:div>
        <w:div w:id="1116562984">
          <w:marLeft w:val="0"/>
          <w:marRight w:val="0"/>
          <w:marTop w:val="0"/>
          <w:marBottom w:val="0"/>
          <w:divBdr>
            <w:top w:val="none" w:sz="0" w:space="0" w:color="auto"/>
            <w:left w:val="none" w:sz="0" w:space="0" w:color="auto"/>
            <w:bottom w:val="none" w:sz="0" w:space="0" w:color="auto"/>
            <w:right w:val="none" w:sz="0" w:space="0" w:color="auto"/>
          </w:divBdr>
        </w:div>
        <w:div w:id="1120302679">
          <w:marLeft w:val="0"/>
          <w:marRight w:val="0"/>
          <w:marTop w:val="0"/>
          <w:marBottom w:val="0"/>
          <w:divBdr>
            <w:top w:val="none" w:sz="0" w:space="0" w:color="auto"/>
            <w:left w:val="none" w:sz="0" w:space="0" w:color="auto"/>
            <w:bottom w:val="none" w:sz="0" w:space="0" w:color="auto"/>
            <w:right w:val="none" w:sz="0" w:space="0" w:color="auto"/>
          </w:divBdr>
        </w:div>
        <w:div w:id="1258295111">
          <w:marLeft w:val="0"/>
          <w:marRight w:val="0"/>
          <w:marTop w:val="0"/>
          <w:marBottom w:val="0"/>
          <w:divBdr>
            <w:top w:val="none" w:sz="0" w:space="0" w:color="auto"/>
            <w:left w:val="none" w:sz="0" w:space="0" w:color="auto"/>
            <w:bottom w:val="none" w:sz="0" w:space="0" w:color="auto"/>
            <w:right w:val="none" w:sz="0" w:space="0" w:color="auto"/>
          </w:divBdr>
        </w:div>
        <w:div w:id="1277911240">
          <w:marLeft w:val="0"/>
          <w:marRight w:val="0"/>
          <w:marTop w:val="0"/>
          <w:marBottom w:val="0"/>
          <w:divBdr>
            <w:top w:val="none" w:sz="0" w:space="0" w:color="auto"/>
            <w:left w:val="none" w:sz="0" w:space="0" w:color="auto"/>
            <w:bottom w:val="none" w:sz="0" w:space="0" w:color="auto"/>
            <w:right w:val="none" w:sz="0" w:space="0" w:color="auto"/>
          </w:divBdr>
        </w:div>
        <w:div w:id="1713115037">
          <w:marLeft w:val="0"/>
          <w:marRight w:val="0"/>
          <w:marTop w:val="0"/>
          <w:marBottom w:val="0"/>
          <w:divBdr>
            <w:top w:val="none" w:sz="0" w:space="0" w:color="auto"/>
            <w:left w:val="none" w:sz="0" w:space="0" w:color="auto"/>
            <w:bottom w:val="none" w:sz="0" w:space="0" w:color="auto"/>
            <w:right w:val="none" w:sz="0" w:space="0" w:color="auto"/>
          </w:divBdr>
        </w:div>
        <w:div w:id="1725250881">
          <w:marLeft w:val="0"/>
          <w:marRight w:val="0"/>
          <w:marTop w:val="0"/>
          <w:marBottom w:val="0"/>
          <w:divBdr>
            <w:top w:val="none" w:sz="0" w:space="0" w:color="auto"/>
            <w:left w:val="none" w:sz="0" w:space="0" w:color="auto"/>
            <w:bottom w:val="none" w:sz="0" w:space="0" w:color="auto"/>
            <w:right w:val="none" w:sz="0" w:space="0" w:color="auto"/>
          </w:divBdr>
        </w:div>
        <w:div w:id="1731729936">
          <w:marLeft w:val="0"/>
          <w:marRight w:val="0"/>
          <w:marTop w:val="0"/>
          <w:marBottom w:val="0"/>
          <w:divBdr>
            <w:top w:val="none" w:sz="0" w:space="0" w:color="auto"/>
            <w:left w:val="none" w:sz="0" w:space="0" w:color="auto"/>
            <w:bottom w:val="none" w:sz="0" w:space="0" w:color="auto"/>
            <w:right w:val="none" w:sz="0" w:space="0" w:color="auto"/>
          </w:divBdr>
        </w:div>
        <w:div w:id="1977950154">
          <w:marLeft w:val="0"/>
          <w:marRight w:val="0"/>
          <w:marTop w:val="0"/>
          <w:marBottom w:val="0"/>
          <w:divBdr>
            <w:top w:val="none" w:sz="0" w:space="0" w:color="auto"/>
            <w:left w:val="none" w:sz="0" w:space="0" w:color="auto"/>
            <w:bottom w:val="none" w:sz="0" w:space="0" w:color="auto"/>
            <w:right w:val="none" w:sz="0" w:space="0" w:color="auto"/>
          </w:divBdr>
        </w:div>
      </w:divsChild>
    </w:div>
    <w:div w:id="2068798509">
      <w:bodyDiv w:val="1"/>
      <w:marLeft w:val="0"/>
      <w:marRight w:val="0"/>
      <w:marTop w:val="0"/>
      <w:marBottom w:val="0"/>
      <w:divBdr>
        <w:top w:val="none" w:sz="0" w:space="0" w:color="auto"/>
        <w:left w:val="none" w:sz="0" w:space="0" w:color="auto"/>
        <w:bottom w:val="none" w:sz="0" w:space="0" w:color="auto"/>
        <w:right w:val="none" w:sz="0" w:space="0" w:color="auto"/>
      </w:divBdr>
    </w:div>
    <w:div w:id="2105150246">
      <w:bodyDiv w:val="1"/>
      <w:marLeft w:val="0"/>
      <w:marRight w:val="0"/>
      <w:marTop w:val="0"/>
      <w:marBottom w:val="0"/>
      <w:divBdr>
        <w:top w:val="none" w:sz="0" w:space="0" w:color="auto"/>
        <w:left w:val="none" w:sz="0" w:space="0" w:color="auto"/>
        <w:bottom w:val="none" w:sz="0" w:space="0" w:color="auto"/>
        <w:right w:val="none" w:sz="0" w:space="0" w:color="auto"/>
      </w:divBdr>
    </w:div>
    <w:div w:id="2129274986">
      <w:bodyDiv w:val="1"/>
      <w:marLeft w:val="0"/>
      <w:marRight w:val="0"/>
      <w:marTop w:val="0"/>
      <w:marBottom w:val="0"/>
      <w:divBdr>
        <w:top w:val="none" w:sz="0" w:space="0" w:color="auto"/>
        <w:left w:val="none" w:sz="0" w:space="0" w:color="auto"/>
        <w:bottom w:val="none" w:sz="0" w:space="0" w:color="auto"/>
        <w:right w:val="none" w:sz="0" w:space="0" w:color="auto"/>
      </w:divBdr>
      <w:divsChild>
        <w:div w:id="5522485">
          <w:marLeft w:val="0"/>
          <w:marRight w:val="0"/>
          <w:marTop w:val="0"/>
          <w:marBottom w:val="0"/>
          <w:divBdr>
            <w:top w:val="none" w:sz="0" w:space="0" w:color="auto"/>
            <w:left w:val="none" w:sz="0" w:space="0" w:color="auto"/>
            <w:bottom w:val="none" w:sz="0" w:space="0" w:color="auto"/>
            <w:right w:val="none" w:sz="0" w:space="0" w:color="auto"/>
          </w:divBdr>
        </w:div>
        <w:div w:id="24599923">
          <w:marLeft w:val="0"/>
          <w:marRight w:val="0"/>
          <w:marTop w:val="0"/>
          <w:marBottom w:val="0"/>
          <w:divBdr>
            <w:top w:val="none" w:sz="0" w:space="0" w:color="auto"/>
            <w:left w:val="none" w:sz="0" w:space="0" w:color="auto"/>
            <w:bottom w:val="none" w:sz="0" w:space="0" w:color="auto"/>
            <w:right w:val="none" w:sz="0" w:space="0" w:color="auto"/>
          </w:divBdr>
        </w:div>
        <w:div w:id="154036695">
          <w:marLeft w:val="0"/>
          <w:marRight w:val="0"/>
          <w:marTop w:val="0"/>
          <w:marBottom w:val="0"/>
          <w:divBdr>
            <w:top w:val="none" w:sz="0" w:space="0" w:color="auto"/>
            <w:left w:val="none" w:sz="0" w:space="0" w:color="auto"/>
            <w:bottom w:val="none" w:sz="0" w:space="0" w:color="auto"/>
            <w:right w:val="none" w:sz="0" w:space="0" w:color="auto"/>
          </w:divBdr>
        </w:div>
        <w:div w:id="451556405">
          <w:marLeft w:val="0"/>
          <w:marRight w:val="0"/>
          <w:marTop w:val="0"/>
          <w:marBottom w:val="0"/>
          <w:divBdr>
            <w:top w:val="none" w:sz="0" w:space="0" w:color="auto"/>
            <w:left w:val="none" w:sz="0" w:space="0" w:color="auto"/>
            <w:bottom w:val="none" w:sz="0" w:space="0" w:color="auto"/>
            <w:right w:val="none" w:sz="0" w:space="0" w:color="auto"/>
          </w:divBdr>
        </w:div>
        <w:div w:id="478034772">
          <w:marLeft w:val="0"/>
          <w:marRight w:val="0"/>
          <w:marTop w:val="0"/>
          <w:marBottom w:val="0"/>
          <w:divBdr>
            <w:top w:val="none" w:sz="0" w:space="0" w:color="auto"/>
            <w:left w:val="none" w:sz="0" w:space="0" w:color="auto"/>
            <w:bottom w:val="none" w:sz="0" w:space="0" w:color="auto"/>
            <w:right w:val="none" w:sz="0" w:space="0" w:color="auto"/>
          </w:divBdr>
        </w:div>
        <w:div w:id="480390820">
          <w:marLeft w:val="0"/>
          <w:marRight w:val="0"/>
          <w:marTop w:val="0"/>
          <w:marBottom w:val="0"/>
          <w:divBdr>
            <w:top w:val="none" w:sz="0" w:space="0" w:color="auto"/>
            <w:left w:val="none" w:sz="0" w:space="0" w:color="auto"/>
            <w:bottom w:val="none" w:sz="0" w:space="0" w:color="auto"/>
            <w:right w:val="none" w:sz="0" w:space="0" w:color="auto"/>
          </w:divBdr>
        </w:div>
        <w:div w:id="751858408">
          <w:marLeft w:val="0"/>
          <w:marRight w:val="0"/>
          <w:marTop w:val="0"/>
          <w:marBottom w:val="0"/>
          <w:divBdr>
            <w:top w:val="none" w:sz="0" w:space="0" w:color="auto"/>
            <w:left w:val="none" w:sz="0" w:space="0" w:color="auto"/>
            <w:bottom w:val="none" w:sz="0" w:space="0" w:color="auto"/>
            <w:right w:val="none" w:sz="0" w:space="0" w:color="auto"/>
          </w:divBdr>
        </w:div>
        <w:div w:id="1005478882">
          <w:marLeft w:val="0"/>
          <w:marRight w:val="0"/>
          <w:marTop w:val="0"/>
          <w:marBottom w:val="0"/>
          <w:divBdr>
            <w:top w:val="none" w:sz="0" w:space="0" w:color="auto"/>
            <w:left w:val="none" w:sz="0" w:space="0" w:color="auto"/>
            <w:bottom w:val="none" w:sz="0" w:space="0" w:color="auto"/>
            <w:right w:val="none" w:sz="0" w:space="0" w:color="auto"/>
          </w:divBdr>
        </w:div>
        <w:div w:id="1457943519">
          <w:marLeft w:val="0"/>
          <w:marRight w:val="0"/>
          <w:marTop w:val="0"/>
          <w:marBottom w:val="0"/>
          <w:divBdr>
            <w:top w:val="none" w:sz="0" w:space="0" w:color="auto"/>
            <w:left w:val="none" w:sz="0" w:space="0" w:color="auto"/>
            <w:bottom w:val="none" w:sz="0" w:space="0" w:color="auto"/>
            <w:right w:val="none" w:sz="0" w:space="0" w:color="auto"/>
          </w:divBdr>
        </w:div>
        <w:div w:id="1566573361">
          <w:marLeft w:val="0"/>
          <w:marRight w:val="0"/>
          <w:marTop w:val="0"/>
          <w:marBottom w:val="0"/>
          <w:divBdr>
            <w:top w:val="none" w:sz="0" w:space="0" w:color="auto"/>
            <w:left w:val="none" w:sz="0" w:space="0" w:color="auto"/>
            <w:bottom w:val="none" w:sz="0" w:space="0" w:color="auto"/>
            <w:right w:val="none" w:sz="0" w:space="0" w:color="auto"/>
          </w:divBdr>
        </w:div>
        <w:div w:id="1569070619">
          <w:marLeft w:val="0"/>
          <w:marRight w:val="0"/>
          <w:marTop w:val="0"/>
          <w:marBottom w:val="0"/>
          <w:divBdr>
            <w:top w:val="none" w:sz="0" w:space="0" w:color="auto"/>
            <w:left w:val="none" w:sz="0" w:space="0" w:color="auto"/>
            <w:bottom w:val="none" w:sz="0" w:space="0" w:color="auto"/>
            <w:right w:val="none" w:sz="0" w:space="0" w:color="auto"/>
          </w:divBdr>
        </w:div>
        <w:div w:id="1664698192">
          <w:marLeft w:val="0"/>
          <w:marRight w:val="0"/>
          <w:marTop w:val="0"/>
          <w:marBottom w:val="0"/>
          <w:divBdr>
            <w:top w:val="none" w:sz="0" w:space="0" w:color="auto"/>
            <w:left w:val="none" w:sz="0" w:space="0" w:color="auto"/>
            <w:bottom w:val="none" w:sz="0" w:space="0" w:color="auto"/>
            <w:right w:val="none" w:sz="0" w:space="0" w:color="auto"/>
          </w:divBdr>
        </w:div>
        <w:div w:id="1671634533">
          <w:marLeft w:val="0"/>
          <w:marRight w:val="0"/>
          <w:marTop w:val="0"/>
          <w:marBottom w:val="0"/>
          <w:divBdr>
            <w:top w:val="none" w:sz="0" w:space="0" w:color="auto"/>
            <w:left w:val="none" w:sz="0" w:space="0" w:color="auto"/>
            <w:bottom w:val="none" w:sz="0" w:space="0" w:color="auto"/>
            <w:right w:val="none" w:sz="0" w:space="0" w:color="auto"/>
          </w:divBdr>
        </w:div>
        <w:div w:id="1797721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licy.psu.edu/policies/rp11" TargetMode="External"/><Relationship Id="rId21" Type="http://schemas.openxmlformats.org/officeDocument/2006/relationships/hyperlink" Target="https://www.osha.gov/pls/oshaweb/owadisp.show_document?p_id=10106&amp;p_table=STANDARDS" TargetMode="External"/><Relationship Id="rId42" Type="http://schemas.openxmlformats.org/officeDocument/2006/relationships/hyperlink" Target="https://ehs.psu.edu/laboratory-safety/forms" TargetMode="External"/><Relationship Id="rId63" Type="http://schemas.openxmlformats.org/officeDocument/2006/relationships/hyperlink" Target="https://ehs.psu.edu/laboratory-safety/forms" TargetMode="External"/><Relationship Id="rId84" Type="http://schemas.openxmlformats.org/officeDocument/2006/relationships/image" Target="media/image6.jpeg"/><Relationship Id="rId138" Type="http://schemas.openxmlformats.org/officeDocument/2006/relationships/hyperlink" Target="ps://www.selectagents.gov/" TargetMode="External"/><Relationship Id="rId159" Type="http://schemas.openxmlformats.org/officeDocument/2006/relationships/hyperlink" Target="https://ehs.psu.edu/chemical-and-hazardous-waste-management/forms" TargetMode="External"/><Relationship Id="rId170" Type="http://schemas.openxmlformats.org/officeDocument/2006/relationships/hyperlink" Target="https://ehs.psu.edu/waste-disposal" TargetMode="External"/><Relationship Id="rId191" Type="http://schemas.openxmlformats.org/officeDocument/2006/relationships/hyperlink" Target="https://ehs.psu.edu/energized-electrical-safety/overview" TargetMode="External"/><Relationship Id="rId205" Type="http://schemas.openxmlformats.org/officeDocument/2006/relationships/hyperlink" Target="https://www.cdc.gov/niosh/docs/2014-102/pdfs/2014-102.pdf" TargetMode="External"/><Relationship Id="rId107" Type="http://schemas.openxmlformats.org/officeDocument/2006/relationships/hyperlink" Target="https://ehs.psu.edu/laboratory-safety/guidelines" TargetMode="External"/><Relationship Id="rId11" Type="http://schemas.openxmlformats.org/officeDocument/2006/relationships/hyperlink" Target="https://policy.psu.edu/policies/sy43" TargetMode="External"/><Relationship Id="rId32" Type="http://schemas.openxmlformats.org/officeDocument/2006/relationships/hyperlink" Target="http://www.ehs.psu.edu" TargetMode="External"/><Relationship Id="rId53" Type="http://schemas.openxmlformats.org/officeDocument/2006/relationships/hyperlink" Target="https://ehs.psu.edu/sops" TargetMode="External"/><Relationship Id="rId74" Type="http://schemas.openxmlformats.org/officeDocument/2006/relationships/hyperlink" Target="http://ehs.psu.edu/lockout-tagout/requirements-guidelines" TargetMode="External"/><Relationship Id="rId128" Type="http://schemas.openxmlformats.org/officeDocument/2006/relationships/hyperlink" Target="https://www.osha.gov/pls/oshaweb/owadisp.show_document?p_id=10051&amp;p_table=STANDARDS" TargetMode="External"/><Relationship Id="rId149" Type="http://schemas.openxmlformats.org/officeDocument/2006/relationships/hyperlink" Target="https://ehs.psu.edu/laser-safety/overview" TargetMode="External"/><Relationship Id="rId5" Type="http://schemas.openxmlformats.org/officeDocument/2006/relationships/webSettings" Target="webSettings.xml"/><Relationship Id="rId95" Type="http://schemas.openxmlformats.org/officeDocument/2006/relationships/hyperlink" Target="https://ehs.psu.edu/biosafety/biosafety-resources" TargetMode="External"/><Relationship Id="rId160" Type="http://schemas.openxmlformats.org/officeDocument/2006/relationships/hyperlink" Target="https://ehs.psu.edu/chemical-and-hazardous-waste-management/forms" TargetMode="External"/><Relationship Id="rId181" Type="http://schemas.openxmlformats.org/officeDocument/2006/relationships/hyperlink" Target="https://www.epa.gov/laws-regulations/summary-resource-conservation-and-recovery-act" TargetMode="External"/><Relationship Id="rId216" Type="http://schemas.openxmlformats.org/officeDocument/2006/relationships/hyperlink" Target="https://policy.psu.edu/policies/sy25" TargetMode="External"/><Relationship Id="rId22" Type="http://schemas.openxmlformats.org/officeDocument/2006/relationships/hyperlink" Target="https://policy.psu.edu/policies/sy43" TargetMode="External"/><Relationship Id="rId43" Type="http://schemas.openxmlformats.org/officeDocument/2006/relationships/hyperlink" Target="https://ehs.psu.edu/laboratory-safety/forms" TargetMode="External"/><Relationship Id="rId64" Type="http://schemas.openxmlformats.org/officeDocument/2006/relationships/hyperlink" Target="https://policy.psu.edu/policies/sy09" TargetMode="External"/><Relationship Id="rId118" Type="http://schemas.openxmlformats.org/officeDocument/2006/relationships/hyperlink" Target="https://www.cdc.gov/biosafety/publications/bmbl5/" TargetMode="External"/><Relationship Id="rId139" Type="http://schemas.openxmlformats.org/officeDocument/2006/relationships/hyperlink" Target="https://www.research.psu.edu/orp" TargetMode="External"/><Relationship Id="rId85" Type="http://schemas.openxmlformats.org/officeDocument/2006/relationships/image" Target="media/image7.jpeg"/><Relationship Id="rId150" Type="http://schemas.openxmlformats.org/officeDocument/2006/relationships/hyperlink" Target="https://ehs.psu.edu/non-ionizing-radiation/non-ionizing-radiation-requirements-guidelines" TargetMode="External"/><Relationship Id="rId171" Type="http://schemas.openxmlformats.org/officeDocument/2006/relationships/hyperlink" Target="https://ehs.psu.edu/radioactive-materials/overview" TargetMode="External"/><Relationship Id="rId192" Type="http://schemas.openxmlformats.org/officeDocument/2006/relationships/hyperlink" Target="https://ehs.psu.edu/hearing-conservation/overview" TargetMode="External"/><Relationship Id="rId206" Type="http://schemas.openxmlformats.org/officeDocument/2006/relationships/hyperlink" Target="https://blogs.cdc.gov/niosh-science-blog/2011/12/07/resp-nano/" TargetMode="External"/><Relationship Id="rId12" Type="http://schemas.openxmlformats.org/officeDocument/2006/relationships/hyperlink" Target="https://ehs.psu.edu/chemical-and-hazardous-waste-management/requirementsguidelines" TargetMode="External"/><Relationship Id="rId33" Type="http://schemas.openxmlformats.org/officeDocument/2006/relationships/hyperlink" Target="https://ehs.psu.edu/chemical-and-hazardous-waste-management/requirementsguidelines" TargetMode="External"/><Relationship Id="rId108" Type="http://schemas.openxmlformats.org/officeDocument/2006/relationships/hyperlink" Target="https://ehs.psu.edu/pesticide-management/requirements-guidelines" TargetMode="External"/><Relationship Id="rId129" Type="http://schemas.openxmlformats.org/officeDocument/2006/relationships/hyperlink" Target="http://ehs.psu.edu/bloodborne-pathogen/overview" TargetMode="External"/><Relationship Id="rId54" Type="http://schemas.openxmlformats.org/officeDocument/2006/relationships/hyperlink" Target="http://ehs.psu.edu/ppe/overview" TargetMode="External"/><Relationship Id="rId75" Type="http://schemas.openxmlformats.org/officeDocument/2006/relationships/hyperlink" Target="http://ehs.psu.edu/laboratory-safety/guidelines" TargetMode="External"/><Relationship Id="rId96" Type="http://schemas.openxmlformats.org/officeDocument/2006/relationships/hyperlink" Target="https://policy.psu.edu/policies/sy08" TargetMode="External"/><Relationship Id="rId140" Type="http://schemas.openxmlformats.org/officeDocument/2006/relationships/hyperlink" Target="https://ehs.psu.edu/biosafety/biosafety-resources" TargetMode="External"/><Relationship Id="rId161" Type="http://schemas.openxmlformats.org/officeDocument/2006/relationships/image" Target="media/image16.jpeg"/><Relationship Id="rId182" Type="http://schemas.openxmlformats.org/officeDocument/2006/relationships/hyperlink" Target="https://www.epa.gov/pesticide-worker-safety/agricultural-worker-protection-standard-wps" TargetMode="External"/><Relationship Id="rId217" Type="http://schemas.openxmlformats.org/officeDocument/2006/relationships/hyperlink" Target="https://policy.psu.edu/policies/rp11" TargetMode="External"/><Relationship Id="rId6" Type="http://schemas.openxmlformats.org/officeDocument/2006/relationships/footnotes" Target="footnotes.xml"/><Relationship Id="rId23" Type="http://schemas.openxmlformats.org/officeDocument/2006/relationships/hyperlink" Target="https://policy.psu.edu/policies/sy01" TargetMode="External"/><Relationship Id="rId119" Type="http://schemas.openxmlformats.org/officeDocument/2006/relationships/hyperlink" Target="https://osp.od.nih.gov/biotechnology/nih-guidelines/" TargetMode="External"/><Relationship Id="rId44" Type="http://schemas.openxmlformats.org/officeDocument/2006/relationships/hyperlink" Target="https://ehs.psu.edu/case-emergency" TargetMode="External"/><Relationship Id="rId65" Type="http://schemas.openxmlformats.org/officeDocument/2006/relationships/hyperlink" Target="http://ehs.psu.edu/sites/ehs/files/safety_clearance_form.pdf" TargetMode="External"/><Relationship Id="rId86" Type="http://schemas.openxmlformats.org/officeDocument/2006/relationships/image" Target="media/image8.jpeg"/><Relationship Id="rId130" Type="http://schemas.openxmlformats.org/officeDocument/2006/relationships/hyperlink" Target="http://ehs.psu.edu/bloodborne-pathogen/bloodborne-pathogen-resources" TargetMode="External"/><Relationship Id="rId151" Type="http://schemas.openxmlformats.org/officeDocument/2006/relationships/hyperlink" Target="https://policy.psu.edu/policies/sy15" TargetMode="External"/><Relationship Id="rId172" Type="http://schemas.openxmlformats.org/officeDocument/2006/relationships/hyperlink" Target="http://sustainability.psu.edu/batteries" TargetMode="External"/><Relationship Id="rId193" Type="http://schemas.openxmlformats.org/officeDocument/2006/relationships/hyperlink" Target="https://ehs.psu.edu/industrial-hygiene-exposure-recognition-control/overview" TargetMode="External"/><Relationship Id="rId207" Type="http://schemas.openxmlformats.org/officeDocument/2006/relationships/hyperlink" Target="https://ehs.psu.edu/laboratory-safety/forms" TargetMode="External"/><Relationship Id="rId13" Type="http://schemas.openxmlformats.org/officeDocument/2006/relationships/hyperlink" Target="https://ehs.psu.edu/radioactive-materials/radioactive-materials-requirements-guidelines" TargetMode="External"/><Relationship Id="rId109" Type="http://schemas.openxmlformats.org/officeDocument/2006/relationships/image" Target="media/image14.png"/><Relationship Id="rId34" Type="http://schemas.openxmlformats.org/officeDocument/2006/relationships/hyperlink" Target="https://policy.psu.edu/policies/sy04" TargetMode="External"/><Relationship Id="rId55" Type="http://schemas.openxmlformats.org/officeDocument/2006/relationships/hyperlink" Target="mailto:jlg55@psu.edu" TargetMode="External"/><Relationship Id="rId76" Type="http://schemas.openxmlformats.org/officeDocument/2006/relationships/hyperlink" Target="https://policy.psu.edu/policies/sy30" TargetMode="External"/><Relationship Id="rId97" Type="http://schemas.openxmlformats.org/officeDocument/2006/relationships/hyperlink" Target="https://policy.psu.edu/policies/sy11" TargetMode="External"/><Relationship Id="rId120" Type="http://schemas.openxmlformats.org/officeDocument/2006/relationships/hyperlink" Target="https://policy.psu.edu/policies/rp11" TargetMode="External"/><Relationship Id="rId141" Type="http://schemas.openxmlformats.org/officeDocument/2006/relationships/hyperlink" Target="http://ehs.psu.edu/hazardous-materials-shipping/overview" TargetMode="External"/><Relationship Id="rId7" Type="http://schemas.openxmlformats.org/officeDocument/2006/relationships/endnotes" Target="endnotes.xml"/><Relationship Id="rId162" Type="http://schemas.openxmlformats.org/officeDocument/2006/relationships/hyperlink" Target="file:///C:\Users\Documents%20and%20Settings\kxl3\Local%20Settings\Temporary%20Internet%20Files\sapanski\My%20Documents\chp\www.ehs.psu.edu" TargetMode="External"/><Relationship Id="rId183" Type="http://schemas.openxmlformats.org/officeDocument/2006/relationships/hyperlink" Target="https://www.cdc.gov/labs/BMBL.html" TargetMode="External"/><Relationship Id="rId218" Type="http://schemas.openxmlformats.org/officeDocument/2006/relationships/hyperlink" Target="https://policy.psu.edu/policies/sy29" TargetMode="External"/><Relationship Id="rId24" Type="http://schemas.openxmlformats.org/officeDocument/2006/relationships/hyperlink" Target="https://policy.psu.edu/policies/sy04" TargetMode="External"/><Relationship Id="rId45" Type="http://schemas.openxmlformats.org/officeDocument/2006/relationships/hyperlink" Target="http://police.psu.edu" TargetMode="External"/><Relationship Id="rId66" Type="http://schemas.openxmlformats.org/officeDocument/2006/relationships/hyperlink" Target="http://ehs.psu.edu/sites/ehs/files/safety_clearance_form.pdf" TargetMode="External"/><Relationship Id="rId87" Type="http://schemas.openxmlformats.org/officeDocument/2006/relationships/image" Target="media/image9.jpeg"/><Relationship Id="rId110" Type="http://schemas.openxmlformats.org/officeDocument/2006/relationships/hyperlink" Target="https://www.paplants.pa.gov/SecurityLogin.aspx" TargetMode="External"/><Relationship Id="rId131" Type="http://schemas.openxmlformats.org/officeDocument/2006/relationships/hyperlink" Target="https://osp.od.nih.gov/biotechnology/nih-guidelines/" TargetMode="External"/><Relationship Id="rId152" Type="http://schemas.openxmlformats.org/officeDocument/2006/relationships/hyperlink" Target="https://policy.psu.edu/policies/sy20" TargetMode="External"/><Relationship Id="rId173" Type="http://schemas.openxmlformats.org/officeDocument/2006/relationships/hyperlink" Target="https://ehs.psu.edu/waste-disposal" TargetMode="External"/><Relationship Id="rId194" Type="http://schemas.openxmlformats.org/officeDocument/2006/relationships/hyperlink" Target="https://ehs.psu.edu/pesticide-management/overview" TargetMode="External"/><Relationship Id="rId208" Type="http://schemas.openxmlformats.org/officeDocument/2006/relationships/hyperlink" Target="https://ehs.psu.edu/sops" TargetMode="External"/><Relationship Id="rId14" Type="http://schemas.openxmlformats.org/officeDocument/2006/relationships/hyperlink" Target="https://ehs.psu.edu/laboratory-safety/overview" TargetMode="External"/><Relationship Id="rId35" Type="http://schemas.openxmlformats.org/officeDocument/2006/relationships/hyperlink" Target="https://policy.psu.edu/policies/sy05" TargetMode="External"/><Relationship Id="rId56" Type="http://schemas.openxmlformats.org/officeDocument/2006/relationships/hyperlink" Target="http://ehs.psu.edu/pesticide-management/overview" TargetMode="External"/><Relationship Id="rId77" Type="http://schemas.openxmlformats.org/officeDocument/2006/relationships/hyperlink" Target="https://ehs.psu.edu/hot-work/overview" TargetMode="External"/><Relationship Id="rId100" Type="http://schemas.openxmlformats.org/officeDocument/2006/relationships/hyperlink" Target="https://ehs.psu.edu/industrial-hygiene-exposure-recognition-control/overview" TargetMode="External"/><Relationship Id="rId8" Type="http://schemas.openxmlformats.org/officeDocument/2006/relationships/image" Target="media/image1.png"/><Relationship Id="rId51" Type="http://schemas.openxmlformats.org/officeDocument/2006/relationships/hyperlink" Target="https://ehs.psu.edu/biosafety/biosafety-resources" TargetMode="External"/><Relationship Id="rId72" Type="http://schemas.openxmlformats.org/officeDocument/2006/relationships/hyperlink" Target="https://apps.opp.psu.edu/ehs_training/course_list.cfm?page_action=ViewClasses&amp;course=291" TargetMode="External"/><Relationship Id="rId93" Type="http://schemas.openxmlformats.org/officeDocument/2006/relationships/hyperlink" Target="file:///C:\Users\AXH57\AppData\Roaming\Microsoft\Word\www.ehs.psu.edu" TargetMode="External"/><Relationship Id="rId98" Type="http://schemas.openxmlformats.org/officeDocument/2006/relationships/hyperlink" Target="http://ehs.psu.edu/explosive-materials-management/overview" TargetMode="External"/><Relationship Id="rId121" Type="http://schemas.openxmlformats.org/officeDocument/2006/relationships/hyperlink" Target="https://policy.psu.edu/policies/rp11" TargetMode="External"/><Relationship Id="rId142" Type="http://schemas.openxmlformats.org/officeDocument/2006/relationships/hyperlink" Target="https://policy.psu.edu/policies/sy14" TargetMode="External"/><Relationship Id="rId163" Type="http://schemas.openxmlformats.org/officeDocument/2006/relationships/hyperlink" Target="https://policy.psu.edu/policies/sy40" TargetMode="External"/><Relationship Id="rId184" Type="http://schemas.openxmlformats.org/officeDocument/2006/relationships/hyperlink" Target="https://osp.od.nih.gov/biotechnology/nih-guidelines/" TargetMode="External"/><Relationship Id="rId189" Type="http://schemas.openxmlformats.org/officeDocument/2006/relationships/hyperlink" Target="https://ehs.psu.edu/" TargetMode="External"/><Relationship Id="rId219" Type="http://schemas.openxmlformats.org/officeDocument/2006/relationships/hyperlink" Target="http://www.cdc.gov/biosafety/publications/bmbl5/BMBL.pdf" TargetMode="Externa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https://policy.psu.edu/policies/sy05" TargetMode="External"/><Relationship Id="rId46" Type="http://schemas.openxmlformats.org/officeDocument/2006/relationships/hyperlink" Target="https://ehs.psu.edu/building-emergency-evacuation-program/overview" TargetMode="External"/><Relationship Id="rId67" Type="http://schemas.openxmlformats.org/officeDocument/2006/relationships/hyperlink" Target="https://policy.psu.edu/policies/sy40" TargetMode="External"/><Relationship Id="rId116" Type="http://schemas.openxmlformats.org/officeDocument/2006/relationships/hyperlink" Target="https://policy.psu.edu/policies/sy11" TargetMode="External"/><Relationship Id="rId137" Type="http://schemas.openxmlformats.org/officeDocument/2006/relationships/hyperlink" Target="https://www.agriculture.pa.gov/Plants_Land_Water/PlantIndustry/Entomology/Apiary/Pages/default.aspx" TargetMode="External"/><Relationship Id="rId158" Type="http://schemas.openxmlformats.org/officeDocument/2006/relationships/hyperlink" Target="https://ehs.psu.edu/campus-ehs-information/campus-support-representatives" TargetMode="External"/><Relationship Id="rId20" Type="http://schemas.openxmlformats.org/officeDocument/2006/relationships/hyperlink" Target="https://ehs.psu.edu/laboratory-safety/overview" TargetMode="External"/><Relationship Id="rId41" Type="http://schemas.openxmlformats.org/officeDocument/2006/relationships/hyperlink" Target="https://policy.psu.edu/policies/sy43" TargetMode="External"/><Relationship Id="rId62" Type="http://schemas.openxmlformats.org/officeDocument/2006/relationships/hyperlink" Target="https://ehs.psu.edu/laboratory-safety/forms" TargetMode="External"/><Relationship Id="rId83" Type="http://schemas.openxmlformats.org/officeDocument/2006/relationships/image" Target="media/image5.jpeg"/><Relationship Id="rId88" Type="http://schemas.openxmlformats.org/officeDocument/2006/relationships/image" Target="media/image10.png"/><Relationship Id="rId111" Type="http://schemas.openxmlformats.org/officeDocument/2006/relationships/image" Target="media/image15.png"/><Relationship Id="rId132" Type="http://schemas.openxmlformats.org/officeDocument/2006/relationships/hyperlink" Target="https://policy.psu.edu/policies/rp11" TargetMode="External"/><Relationship Id="rId153" Type="http://schemas.openxmlformats.org/officeDocument/2006/relationships/hyperlink" Target="http://sustainability.psu.edu/recycling-and-composting" TargetMode="External"/><Relationship Id="rId174" Type="http://schemas.openxmlformats.org/officeDocument/2006/relationships/hyperlink" Target="https://policy.psu.edu/policies/bs15" TargetMode="External"/><Relationship Id="rId179" Type="http://schemas.openxmlformats.org/officeDocument/2006/relationships/hyperlink" Target="https://www.research.psu.edu/controlsubs" TargetMode="External"/><Relationship Id="rId195" Type="http://schemas.openxmlformats.org/officeDocument/2006/relationships/hyperlink" Target="https://ehs.psu.edu/respiratory-protection/overview" TargetMode="External"/><Relationship Id="rId209" Type="http://schemas.openxmlformats.org/officeDocument/2006/relationships/hyperlink" Target="https://ehs.psu.edu/accident-reporting-and-investigation" TargetMode="External"/><Relationship Id="rId190" Type="http://schemas.openxmlformats.org/officeDocument/2006/relationships/hyperlink" Target="https://ehs.psu.edu/bloodborne-pathogen/overview" TargetMode="External"/><Relationship Id="rId204" Type="http://schemas.openxmlformats.org/officeDocument/2006/relationships/hyperlink" Target="https://www.cdc.gov/niosh/docs/2018-122/default.html" TargetMode="External"/><Relationship Id="rId220" Type="http://schemas.openxmlformats.org/officeDocument/2006/relationships/fontTable" Target="fontTable.xml"/><Relationship Id="rId15" Type="http://schemas.openxmlformats.org/officeDocument/2006/relationships/hyperlink" Target="https://ehs.psu.edu/laboratory-safety/overview" TargetMode="External"/><Relationship Id="rId36" Type="http://schemas.openxmlformats.org/officeDocument/2006/relationships/hyperlink" Target="https://policy.psu.edu/policies/sy01" TargetMode="External"/><Relationship Id="rId57" Type="http://schemas.openxmlformats.org/officeDocument/2006/relationships/hyperlink" Target="https://ehs.psu.edu/ppe/resources" TargetMode="External"/><Relationship Id="rId106" Type="http://schemas.openxmlformats.org/officeDocument/2006/relationships/hyperlink" Target="http://ehs.psu.edu/industrial-hygiene-exposure-recognition-control/resources" TargetMode="External"/><Relationship Id="rId127" Type="http://schemas.openxmlformats.org/officeDocument/2006/relationships/hyperlink" Target="https://policy.psu.edu/policies/sy29" TargetMode="External"/><Relationship Id="rId10" Type="http://schemas.openxmlformats.org/officeDocument/2006/relationships/hyperlink" Target="http://ehs.psu.edu" TargetMode="External"/><Relationship Id="rId31" Type="http://schemas.openxmlformats.org/officeDocument/2006/relationships/hyperlink" Target="https://policy.psu.edu/policies/rp13" TargetMode="External"/><Relationship Id="rId52" Type="http://schemas.openxmlformats.org/officeDocument/2006/relationships/hyperlink" Target="https://ehs.psu.edu/laboratory-safety/resources" TargetMode="External"/><Relationship Id="rId73" Type="http://schemas.openxmlformats.org/officeDocument/2006/relationships/hyperlink" Target="http://ehs.psu.edu/energized-electrical-safety/overview" TargetMode="External"/><Relationship Id="rId78" Type="http://schemas.openxmlformats.org/officeDocument/2006/relationships/hyperlink" Target="http://ehs.psu.edu/sites/ehs/files/machine_shop_safety_program_-_compressed_pics.docx" TargetMode="External"/><Relationship Id="rId94" Type="http://schemas.openxmlformats.org/officeDocument/2006/relationships/hyperlink" Target="http://ehs.psu.edu/laboratory-safety/resources" TargetMode="External"/><Relationship Id="rId99" Type="http://schemas.openxmlformats.org/officeDocument/2006/relationships/hyperlink" Target="http://ehs.psu.edu/explosive-materials-management/requirements-guidelines" TargetMode="External"/><Relationship Id="rId101" Type="http://schemas.openxmlformats.org/officeDocument/2006/relationships/hyperlink" Target="http://www.cdc.gov/niosh/topics/cancer/npotocca.html" TargetMode="External"/><Relationship Id="rId122" Type="http://schemas.openxmlformats.org/officeDocument/2006/relationships/hyperlink" Target="https://www.research.psu.edu/orp" TargetMode="External"/><Relationship Id="rId143" Type="http://schemas.openxmlformats.org/officeDocument/2006/relationships/hyperlink" Target="https://ehs.psu.edu/radioactive-materials/radioactive-materials-requirements-guidelines" TargetMode="External"/><Relationship Id="rId148" Type="http://schemas.openxmlformats.org/officeDocument/2006/relationships/hyperlink" Target="https://ehs.psu.edu/laser-safety/overview" TargetMode="External"/><Relationship Id="rId164" Type="http://schemas.openxmlformats.org/officeDocument/2006/relationships/hyperlink" Target="https://policy.psu.edu/policies/sy29" TargetMode="External"/><Relationship Id="rId169" Type="http://schemas.openxmlformats.org/officeDocument/2006/relationships/hyperlink" Target="https://ehs.psu.edu/radioactive-waste-management/overview" TargetMode="External"/><Relationship Id="rId185" Type="http://schemas.openxmlformats.org/officeDocument/2006/relationships/hyperlink" Target="https://www.osha.gov/laws-regs/regulations/standardnumber/1910" TargetMode="External"/><Relationship Id="rId4" Type="http://schemas.openxmlformats.org/officeDocument/2006/relationships/settings" Target="settings.xml"/><Relationship Id="rId9" Type="http://schemas.openxmlformats.org/officeDocument/2006/relationships/hyperlink" Target="file:///C:\Users\axh57\Documents\Lab%20Safety\LRSP%20revision\ehs.psu.edu" TargetMode="External"/><Relationship Id="rId180" Type="http://schemas.openxmlformats.org/officeDocument/2006/relationships/hyperlink" Target="https://www.epa.gov/laws-regulations/summary-clean-water-act" TargetMode="External"/><Relationship Id="rId210" Type="http://schemas.openxmlformats.org/officeDocument/2006/relationships/hyperlink" Target="https://ehs.psu.edu/laboratory-safety/forms" TargetMode="External"/><Relationship Id="rId215" Type="http://schemas.openxmlformats.org/officeDocument/2006/relationships/header" Target="header2.xml"/><Relationship Id="rId26" Type="http://schemas.openxmlformats.org/officeDocument/2006/relationships/hyperlink" Target="https://policy.psu.edu/policies/RP04" TargetMode="External"/><Relationship Id="rId47" Type="http://schemas.openxmlformats.org/officeDocument/2006/relationships/hyperlink" Target="https://policy.psu.edu/policies/sy04" TargetMode="External"/><Relationship Id="rId68" Type="http://schemas.openxmlformats.org/officeDocument/2006/relationships/hyperlink" Target="https://ehs.psu.edu/laboratory-safety/forms" TargetMode="External"/><Relationship Id="rId89" Type="http://schemas.openxmlformats.org/officeDocument/2006/relationships/image" Target="media/image11.emf"/><Relationship Id="rId112" Type="http://schemas.openxmlformats.org/officeDocument/2006/relationships/hyperlink" Target="https://policy.psu.edu/policies/sy39" TargetMode="External"/><Relationship Id="rId133" Type="http://schemas.openxmlformats.org/officeDocument/2006/relationships/hyperlink" Target="https://www.research.psu.edu/iacuc" TargetMode="External"/><Relationship Id="rId154" Type="http://schemas.openxmlformats.org/officeDocument/2006/relationships/hyperlink" Target="https://ehs.psu.edu/laboratory-safety/guidelines" TargetMode="External"/><Relationship Id="rId175" Type="http://schemas.openxmlformats.org/officeDocument/2006/relationships/hyperlink" Target="https://ehs.psu.edu/chemical-and-hazardous-waste-management/requirementsguidelines" TargetMode="External"/><Relationship Id="rId196" Type="http://schemas.openxmlformats.org/officeDocument/2006/relationships/hyperlink" Target="https://www.cdc.gov/niosh/docs/2013-145/pdfs/2013-145.pdf" TargetMode="External"/><Relationship Id="rId200" Type="http://schemas.openxmlformats.org/officeDocument/2006/relationships/hyperlink" Target="https://www.cdc.gov/niosh/docs/2018-103/default.html" TargetMode="External"/><Relationship Id="rId16" Type="http://schemas.openxmlformats.org/officeDocument/2006/relationships/hyperlink" Target="https://ehs.psu.edu/radioactive-materials/radioactive-materials-requirements-guidelines" TargetMode="External"/><Relationship Id="rId221" Type="http://schemas.openxmlformats.org/officeDocument/2006/relationships/theme" Target="theme/theme1.xml"/><Relationship Id="rId37" Type="http://schemas.openxmlformats.org/officeDocument/2006/relationships/hyperlink" Target="https://policy.psu.edu/policies/sy04" TargetMode="External"/><Relationship Id="rId58" Type="http://schemas.openxmlformats.org/officeDocument/2006/relationships/footer" Target="footer1.xml"/><Relationship Id="rId79" Type="http://schemas.openxmlformats.org/officeDocument/2006/relationships/hyperlink" Target="http://ehs.psu.edu/hazardous-materials-shipping/overview" TargetMode="External"/><Relationship Id="rId102" Type="http://schemas.openxmlformats.org/officeDocument/2006/relationships/hyperlink" Target="https://monographs.iarc.fr/" TargetMode="External"/><Relationship Id="rId123" Type="http://schemas.openxmlformats.org/officeDocument/2006/relationships/hyperlink" Target="https://ehs.psu.edu/biosafety/biosafety-resources" TargetMode="External"/><Relationship Id="rId144" Type="http://schemas.openxmlformats.org/officeDocument/2006/relationships/hyperlink" Target="https://ehs.psu.edu/radioactive-materials/radioactive-materials-requirements-guidelines" TargetMode="External"/><Relationship Id="rId90" Type="http://schemas.openxmlformats.org/officeDocument/2006/relationships/hyperlink" Target="http://ehs.psu.edu/laboratory-safety/resources" TargetMode="External"/><Relationship Id="rId165" Type="http://schemas.openxmlformats.org/officeDocument/2006/relationships/hyperlink" Target="https://ehs.psu.edu/radioactive-waste-management/overview" TargetMode="External"/><Relationship Id="rId186" Type="http://schemas.openxmlformats.org/officeDocument/2006/relationships/hyperlink" Target="http://www.pacodeandbulletin.gov/" TargetMode="External"/><Relationship Id="rId211" Type="http://schemas.openxmlformats.org/officeDocument/2006/relationships/hyperlink" Target="https://ehs.psu.edu/laboratory-safety/forms" TargetMode="External"/><Relationship Id="rId27" Type="http://schemas.openxmlformats.org/officeDocument/2006/relationships/hyperlink" Target="https://policy.psu.edu/policies/rp11" TargetMode="External"/><Relationship Id="rId48" Type="http://schemas.openxmlformats.org/officeDocument/2006/relationships/hyperlink" Target="https://policy.psu.edu/policies/sy03" TargetMode="External"/><Relationship Id="rId69" Type="http://schemas.openxmlformats.org/officeDocument/2006/relationships/hyperlink" Target="https://ehs.psu.edu/laboratory-safety/forms" TargetMode="External"/><Relationship Id="rId113" Type="http://schemas.openxmlformats.org/officeDocument/2006/relationships/hyperlink" Target="https://ehs.psu.edu/chemical-inventory-management/requirements-guidelines" TargetMode="External"/><Relationship Id="rId134" Type="http://schemas.openxmlformats.org/officeDocument/2006/relationships/hyperlink" Target="https://www.research.psu.edu/arp/" TargetMode="External"/><Relationship Id="rId80" Type="http://schemas.openxmlformats.org/officeDocument/2006/relationships/image" Target="media/image2.jpeg"/><Relationship Id="rId155" Type="http://schemas.openxmlformats.org/officeDocument/2006/relationships/hyperlink" Target="https://ehs.psu.edu/chemical-and-hazardous-waste-management/resources" TargetMode="External"/><Relationship Id="rId176" Type="http://schemas.openxmlformats.org/officeDocument/2006/relationships/hyperlink" Target="mailto:ehslabsafety@psu.edu" TargetMode="External"/><Relationship Id="rId197" Type="http://schemas.openxmlformats.org/officeDocument/2006/relationships/hyperlink" Target="https://www.cdc.gov/niosh/docs/2011-160/pdfs/2011-160.pdf" TargetMode="External"/><Relationship Id="rId201" Type="http://schemas.openxmlformats.org/officeDocument/2006/relationships/hyperlink" Target="https://www.cdc.gov/niosh/docs/2012-147/pdfs/2012-147.pdf" TargetMode="External"/><Relationship Id="rId17" Type="http://schemas.openxmlformats.org/officeDocument/2006/relationships/hyperlink" Target="https://ehs.psu.edu/chemical-and-hazardous-waste-management/requirementsguidelines" TargetMode="External"/><Relationship Id="rId38" Type="http://schemas.openxmlformats.org/officeDocument/2006/relationships/hyperlink" Target="https://policy.psu.edu/policies/sy05" TargetMode="External"/><Relationship Id="rId59" Type="http://schemas.openxmlformats.org/officeDocument/2006/relationships/hyperlink" Target="https://ehs.psu.edu/respiratory-protection/overview" TargetMode="External"/><Relationship Id="rId103" Type="http://schemas.openxmlformats.org/officeDocument/2006/relationships/hyperlink" Target="https://policy.psu.edu/policies/sy25" TargetMode="External"/><Relationship Id="rId124" Type="http://schemas.openxmlformats.org/officeDocument/2006/relationships/hyperlink" Target="https://ehs.psu.edu/biosafety/biosafety-resources" TargetMode="External"/><Relationship Id="rId70" Type="http://schemas.openxmlformats.org/officeDocument/2006/relationships/hyperlink" Target="https://ehs.psu.edu/laboratory-safety/forms" TargetMode="External"/><Relationship Id="rId91" Type="http://schemas.openxmlformats.org/officeDocument/2006/relationships/image" Target="media/image12.jpeg"/><Relationship Id="rId145" Type="http://schemas.openxmlformats.org/officeDocument/2006/relationships/hyperlink" Target="https://policy.psu.edu/policies/sy17" TargetMode="External"/><Relationship Id="rId166" Type="http://schemas.openxmlformats.org/officeDocument/2006/relationships/hyperlink" Target="https://ehs.psu.edu/radioactive-materials/radioactive-materials-requirements-guidelines" TargetMode="External"/><Relationship Id="rId187" Type="http://schemas.openxmlformats.org/officeDocument/2006/relationships/hyperlink" Target="https://policy.psu.edu/" TargetMode="External"/><Relationship Id="rId1" Type="http://schemas.openxmlformats.org/officeDocument/2006/relationships/customXml" Target="../customXml/item1.xml"/><Relationship Id="rId212" Type="http://schemas.openxmlformats.org/officeDocument/2006/relationships/hyperlink" Target="https://policy.psu.edu/policies/sy08" TargetMode="External"/><Relationship Id="rId28" Type="http://schemas.openxmlformats.org/officeDocument/2006/relationships/hyperlink" Target="https://policy.psu.edu/policies/RP03" TargetMode="External"/><Relationship Id="rId49" Type="http://schemas.openxmlformats.org/officeDocument/2006/relationships/hyperlink" Target="https://ehs.psu.edu/hearing-conservation/overview" TargetMode="External"/><Relationship Id="rId114" Type="http://schemas.openxmlformats.org/officeDocument/2006/relationships/hyperlink" Target="https://policy.psu.edu/policies/sy39" TargetMode="External"/><Relationship Id="rId60" Type="http://schemas.openxmlformats.org/officeDocument/2006/relationships/hyperlink" Target="https://ehs.psu.edu/hearing-conservation/overview" TargetMode="External"/><Relationship Id="rId81" Type="http://schemas.openxmlformats.org/officeDocument/2006/relationships/image" Target="media/image3.jpeg"/><Relationship Id="rId135" Type="http://schemas.openxmlformats.org/officeDocument/2006/relationships/hyperlink" Target="https://www.aphis.usda.gov/aphis/home/" TargetMode="External"/><Relationship Id="rId156" Type="http://schemas.openxmlformats.org/officeDocument/2006/relationships/hyperlink" Target="https://policy.psu.edu/policies/sy20" TargetMode="External"/><Relationship Id="rId177" Type="http://schemas.openxmlformats.org/officeDocument/2006/relationships/hyperlink" Target="http://www.research.psu.edu/arp/" TargetMode="External"/><Relationship Id="rId198" Type="http://schemas.openxmlformats.org/officeDocument/2006/relationships/hyperlink" Target="https://blogs.cdc.gov/niosh-science-blog/2017/02/01/nano-oels/" TargetMode="External"/><Relationship Id="rId202" Type="http://schemas.openxmlformats.org/officeDocument/2006/relationships/hyperlink" Target="https://www.cdc.gov/niosh/docs/2018-120/default.html" TargetMode="External"/><Relationship Id="rId18" Type="http://schemas.openxmlformats.org/officeDocument/2006/relationships/hyperlink" Target="https://ehs.psu.edu/chemical-and-hazardous-waste-management/requirementsguidelines" TargetMode="External"/><Relationship Id="rId39" Type="http://schemas.openxmlformats.org/officeDocument/2006/relationships/hyperlink" Target="https://policy.psu.edu/policies/ac01" TargetMode="External"/><Relationship Id="rId50" Type="http://schemas.openxmlformats.org/officeDocument/2006/relationships/hyperlink" Target="https://www.gloveboxsociety.org/guidelines_standards.html" TargetMode="External"/><Relationship Id="rId104" Type="http://schemas.openxmlformats.org/officeDocument/2006/relationships/hyperlink" Target="https://ehs.psu.edu/industrial-hygiene-exposure-recognition-control/resources" TargetMode="External"/><Relationship Id="rId125" Type="http://schemas.openxmlformats.org/officeDocument/2006/relationships/hyperlink" Target="http://ehs.psu.edu/pesticide-management/pesticide-integrated-pest-management-university-park" TargetMode="External"/><Relationship Id="rId146" Type="http://schemas.openxmlformats.org/officeDocument/2006/relationships/hyperlink" Target="https://ehs.psu.edu/laser-safety/overview" TargetMode="External"/><Relationship Id="rId167" Type="http://schemas.openxmlformats.org/officeDocument/2006/relationships/hyperlink" Target="https://ehs.psu.edu/radioactive-waste-management/overview" TargetMode="External"/><Relationship Id="rId188" Type="http://schemas.openxmlformats.org/officeDocument/2006/relationships/hyperlink" Target="https://policy.psu.edu/policies" TargetMode="External"/><Relationship Id="rId71" Type="http://schemas.openxmlformats.org/officeDocument/2006/relationships/hyperlink" Target="http://ehs.psu.edu/laboratory-safety/guidelines" TargetMode="External"/><Relationship Id="rId92" Type="http://schemas.openxmlformats.org/officeDocument/2006/relationships/image" Target="media/image13.png"/><Relationship Id="rId213" Type="http://schemas.openxmlformats.org/officeDocument/2006/relationships/hyperlink" Target="https://policy.psu.edu/policies/sy20" TargetMode="External"/><Relationship Id="rId2" Type="http://schemas.openxmlformats.org/officeDocument/2006/relationships/numbering" Target="numbering.xml"/><Relationship Id="rId29" Type="http://schemas.openxmlformats.org/officeDocument/2006/relationships/hyperlink" Target="https://policy.psu.edu/policies/sy14" TargetMode="External"/><Relationship Id="rId40" Type="http://schemas.openxmlformats.org/officeDocument/2006/relationships/hyperlink" Target="https://policy.psu.edu/policies/sy01" TargetMode="External"/><Relationship Id="rId115" Type="http://schemas.openxmlformats.org/officeDocument/2006/relationships/hyperlink" Target="https://policy.psu.edu/policies/sy11" TargetMode="External"/><Relationship Id="rId136" Type="http://schemas.openxmlformats.org/officeDocument/2006/relationships/hyperlink" Target="https://www.aphis.usda.gov/aphis/home/" TargetMode="External"/><Relationship Id="rId157" Type="http://schemas.openxmlformats.org/officeDocument/2006/relationships/hyperlink" Target="https://ehs.psu.edu/chemical-and-hazardous-waste-management/requirementsguidelines" TargetMode="External"/><Relationship Id="rId178" Type="http://schemas.openxmlformats.org/officeDocument/2006/relationships/hyperlink" Target="https://policy.psu.edu/policies/rp13" TargetMode="External"/><Relationship Id="rId61" Type="http://schemas.openxmlformats.org/officeDocument/2006/relationships/hyperlink" Target="https://policy.psu.edu/policies/sy40" TargetMode="External"/><Relationship Id="rId82" Type="http://schemas.openxmlformats.org/officeDocument/2006/relationships/image" Target="media/image4.jpeg"/><Relationship Id="rId199" Type="http://schemas.openxmlformats.org/officeDocument/2006/relationships/hyperlink" Target="https://www.cdc.gov/niosh/docket/review/docket260a/pdfs/draft--niosh-cib-on-silver-nanomaterials-1_8_16.pdf" TargetMode="External"/><Relationship Id="rId203" Type="http://schemas.openxmlformats.org/officeDocument/2006/relationships/hyperlink" Target="https://www.cdc.gov/niosh/docs/2018-121/default.html" TargetMode="External"/><Relationship Id="rId19" Type="http://schemas.openxmlformats.org/officeDocument/2006/relationships/hyperlink" Target="https://ehs.psu.edu/radioactive-materials/radioactive-materials-requirements-guidelines" TargetMode="External"/><Relationship Id="rId30" Type="http://schemas.openxmlformats.org/officeDocument/2006/relationships/hyperlink" Target="https://policy.psu.edu/policies/sy45" TargetMode="External"/><Relationship Id="rId105" Type="http://schemas.openxmlformats.org/officeDocument/2006/relationships/hyperlink" Target="https://ehs.psu.edu/laboratory-safety/guidelines" TargetMode="External"/><Relationship Id="rId126" Type="http://schemas.openxmlformats.org/officeDocument/2006/relationships/hyperlink" Target="http://ehs.psu.edu/pesticide-management/pesticide-integrated-pest-management-university-park" TargetMode="External"/><Relationship Id="rId147" Type="http://schemas.openxmlformats.org/officeDocument/2006/relationships/hyperlink" Target="https://apps.opp.psu.edu/ehs_training/course_list.cfm?page_action=ViewClasses&amp;course=56" TargetMode="External"/><Relationship Id="rId168" Type="http://schemas.openxmlformats.org/officeDocument/2006/relationships/hyperlink" Target="https://ehs.psu.edu/radioactive-materials/radioactive-materials-requirements-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A1425-2713-4C14-B4A0-205EC666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201</Pages>
  <Words>92936</Words>
  <Characters>529739</Characters>
  <Application>Microsoft Office Word</Application>
  <DocSecurity>0</DocSecurity>
  <Lines>4414</Lines>
  <Paragraphs>1242</Paragraphs>
  <ScaleCrop>false</ScaleCrop>
  <HeadingPairs>
    <vt:vector size="4" baseType="variant">
      <vt:variant>
        <vt:lpstr>Title</vt:lpstr>
      </vt:variant>
      <vt:variant>
        <vt:i4>1</vt:i4>
      </vt:variant>
      <vt:variant>
        <vt:lpstr>Headings</vt:lpstr>
      </vt:variant>
      <vt:variant>
        <vt:i4>71</vt:i4>
      </vt:variant>
    </vt:vector>
  </HeadingPairs>
  <TitlesOfParts>
    <vt:vector size="72" baseType="lpstr">
      <vt:lpstr/>
      <vt:lpstr>LABORATORY AND RESEARCH SAFETY PLAN</vt:lpstr>
      <vt:lpstr>    Purpose</vt:lpstr>
      <vt:lpstr>Scope</vt:lpstr>
      <vt:lpstr>RESPONSIBILITIES</vt:lpstr>
      <vt:lpstr>    Penn State Leadership</vt:lpstr>
      <vt:lpstr>    Finance and Business</vt:lpstr>
      <vt:lpstr>    Office of Physical Plant</vt:lpstr>
      <vt:lpstr>    Environmental Health and Safety</vt:lpstr>
      <vt:lpstr>        Assistant Director of Environmental Health and Safety</vt:lpstr>
      <vt:lpstr>    Budget Executives and Budget Administrators</vt:lpstr>
      <vt:lpstr>        College and Campus Safety Officers</vt:lpstr>
      <vt:lpstr>        University Safety Council</vt:lpstr>
      <vt:lpstr>    Senior Vice President for Research</vt:lpstr>
      <vt:lpstr>        Office for Research Protections</vt:lpstr>
      <vt:lpstr>        </vt:lpstr>
      <vt:lpstr>        Senior Vice President for Research Institute Safety Officers</vt:lpstr>
      <vt:lpstr>    Department Heads, Directors of Academic Affairs, Center Directors, and Other Fac</vt:lpstr>
      <vt:lpstr>        Departmental Safety Officers and Campus Laboratory Safety Officers</vt:lpstr>
      <vt:lpstr>    Principal Investigators and/or Supervisors</vt:lpstr>
      <vt:lpstr>        Supervision Requirement</vt:lpstr>
      <vt:lpstr>    Laboratory/Research Safety Officers</vt:lpstr>
      <vt:lpstr>    The Individual</vt:lpstr>
      <vt:lpstr>        Students</vt:lpstr>
      <vt:lpstr>    Visitors, Vendors, and Contractors</vt:lpstr>
      <vt:lpstr>        Visiting Researchers</vt:lpstr>
      <vt:lpstr>        Vendors and Contractors</vt:lpstr>
      <vt:lpstr>THE LABORATORY AND RESEARCH SAFETY PLAN</vt:lpstr>
      <vt:lpstr>    Laboratory and Research Safety Plan</vt:lpstr>
      <vt:lpstr>    Laboratory and Research Safety Documentation</vt:lpstr>
      <vt:lpstr>        Department Level Documentation</vt:lpstr>
      <vt:lpstr>    Unit Specific Plan</vt:lpstr>
      <vt:lpstr>        Initial Preparation</vt:lpstr>
      <vt:lpstr>        Change of Facility</vt:lpstr>
      <vt:lpstr>        Addition of or Change to a Specific Project</vt:lpstr>
      <vt:lpstr>    Inspections</vt:lpstr>
      <vt:lpstr>        Laboratory and Research Safety Self Inspections</vt:lpstr>
      <vt:lpstr>        EHS Laboratory and Research Inspections</vt:lpstr>
      <vt:lpstr>        Other Inspections</vt:lpstr>
      <vt:lpstr>        Inspections by non-Penn State Entities</vt:lpstr>
      <vt:lpstr>UNIVERSITY EMERGENCY INFORMATION</vt:lpstr>
      <vt:lpstr>    Where to Find Specific Information</vt:lpstr>
      <vt:lpstr>    University Emergency Response Plan</vt:lpstr>
      <vt:lpstr>    Building Emergency and Evacuation Plans</vt:lpstr>
      <vt:lpstr>    Power Failure</vt:lpstr>
      <vt:lpstr>    Incident and Accident Reporting</vt:lpstr>
      <vt:lpstr>        Accident Reporting</vt:lpstr>
      <vt:lpstr>        Incident Reporting</vt:lpstr>
      <vt:lpstr>        Near Misses</vt:lpstr>
      <vt:lpstr>    EHS Assistance</vt:lpstr>
      <vt:lpstr>    Medical Emergency Procedures</vt:lpstr>
      <vt:lpstr>        For Employees</vt:lpstr>
      <vt:lpstr>        For Students</vt:lpstr>
      <vt:lpstr>        For Individuals Working at Campuses and Other Locations</vt:lpstr>
      <vt:lpstr>        Non-Penn State Individuals, Employees, and Students</vt:lpstr>
      <vt:lpstr>    Personal Injury</vt:lpstr>
      <vt:lpstr>        Burn</vt:lpstr>
      <vt:lpstr>        Inhalation</vt:lpstr>
      <vt:lpstr>        Ingestion</vt:lpstr>
      <vt:lpstr>        Puncture or Cut</vt:lpstr>
      <vt:lpstr>        Needlestick</vt:lpstr>
      <vt:lpstr>        Eye Exposure</vt:lpstr>
      <vt:lpstr>        Skin Exposure</vt:lpstr>
      <vt:lpstr>General Laboratory and Research Safety</vt:lpstr>
      <vt:lpstr>    Training</vt:lpstr>
      <vt:lpstr>    Exposure to Hazardous Substances</vt:lpstr>
      <vt:lpstr>        Exposure Routes</vt:lpstr>
      <vt:lpstr>        Signs and Symptoms of Exposure</vt:lpstr>
      <vt:lpstr>        Medical Surveillance</vt:lpstr>
      <vt:lpstr>        Medical Consultation and Evaluation</vt:lpstr>
      <vt:lpstr>        Medical Surveillance for Chemicals of High Chronic Toxicity  </vt:lpstr>
      <vt:lpstr>        Monitoring Airborne Concentrations of Contaminants</vt:lpstr>
    </vt:vector>
  </TitlesOfParts>
  <Company>Microsoft</Company>
  <LinksUpToDate>false</LinksUpToDate>
  <CharactersWithSpaces>621433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Williams</dc:creator>
  <cp:keywords/>
  <dc:description/>
  <cp:lastModifiedBy>Hanshew, Alissa</cp:lastModifiedBy>
  <cp:revision>13</cp:revision>
  <cp:lastPrinted>2019-12-03T14:02:00Z</cp:lastPrinted>
  <dcterms:created xsi:type="dcterms:W3CDTF">2021-06-23T17:57:00Z</dcterms:created>
  <dcterms:modified xsi:type="dcterms:W3CDTF">2021-09-13T12:48:00Z</dcterms:modified>
</cp:coreProperties>
</file>