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F9CD" w14:textId="79A0FF3A" w:rsidR="00C06515" w:rsidRPr="00C33951" w:rsidRDefault="0076551A" w:rsidP="003668A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Calibri"/>
        </w:rPr>
      </w:pPr>
      <w:r w:rsidRPr="25E16B7B">
        <w:rPr>
          <w:rFonts w:eastAsia="Times New Roman"/>
          <w:b/>
          <w:bCs/>
          <w:spacing w:val="2"/>
          <w:kern w:val="36"/>
        </w:rPr>
        <w:t>OVERVIEW:</w:t>
      </w:r>
      <w:r w:rsidRPr="25E16B7B">
        <w:rPr>
          <w:rFonts w:eastAsia="Times New Roman"/>
          <w:spacing w:val="2"/>
          <w:kern w:val="36"/>
        </w:rPr>
        <w:t xml:space="preserve"> </w:t>
      </w:r>
      <w:r w:rsidR="00A24E9A" w:rsidRPr="25E16B7B">
        <w:rPr>
          <w:rFonts w:eastAsia="Calibri"/>
        </w:rPr>
        <w:t xml:space="preserve">This checklist is intended to aid </w:t>
      </w:r>
      <w:r w:rsidR="10722304" w:rsidRPr="25E16B7B">
        <w:rPr>
          <w:rFonts w:eastAsia="Calibri"/>
        </w:rPr>
        <w:t xml:space="preserve">laboratory and </w:t>
      </w:r>
      <w:r w:rsidR="00A24E9A" w:rsidRPr="25E16B7B">
        <w:rPr>
          <w:rFonts w:eastAsia="Calibri"/>
        </w:rPr>
        <w:t xml:space="preserve">research </w:t>
      </w:r>
      <w:r w:rsidR="0021234B">
        <w:rPr>
          <w:rFonts w:eastAsia="Calibri"/>
        </w:rPr>
        <w:t>groups</w:t>
      </w:r>
      <w:r w:rsidR="00A24E9A" w:rsidRPr="25E16B7B">
        <w:rPr>
          <w:rFonts w:eastAsia="Calibri"/>
        </w:rPr>
        <w:t xml:space="preserve"> </w:t>
      </w:r>
      <w:r w:rsidR="00B279F5" w:rsidRPr="25E16B7B">
        <w:rPr>
          <w:rFonts w:eastAsia="Calibri"/>
        </w:rPr>
        <w:t xml:space="preserve">in </w:t>
      </w:r>
      <w:r w:rsidR="00A24E9A" w:rsidRPr="25E16B7B">
        <w:rPr>
          <w:rFonts w:eastAsia="Calibri"/>
        </w:rPr>
        <w:t>plan</w:t>
      </w:r>
      <w:r w:rsidR="00B279F5" w:rsidRPr="25E16B7B">
        <w:rPr>
          <w:rFonts w:eastAsia="Calibri"/>
        </w:rPr>
        <w:t>ning</w:t>
      </w:r>
      <w:r w:rsidR="00A24E9A" w:rsidRPr="25E16B7B">
        <w:rPr>
          <w:rFonts w:eastAsia="Calibri"/>
        </w:rPr>
        <w:t xml:space="preserve"> to </w:t>
      </w:r>
      <w:r w:rsidR="00F9308B" w:rsidRPr="25E16B7B">
        <w:rPr>
          <w:rFonts w:eastAsia="Calibri"/>
        </w:rPr>
        <w:t xml:space="preserve">ramp-up </w:t>
      </w:r>
      <w:r w:rsidR="00A24E9A" w:rsidRPr="25E16B7B">
        <w:rPr>
          <w:rFonts w:eastAsia="Calibri"/>
        </w:rPr>
        <w:t xml:space="preserve">operations. </w:t>
      </w:r>
      <w:r w:rsidR="00F9308B" w:rsidRPr="25E16B7B">
        <w:rPr>
          <w:rFonts w:eastAsia="Calibri"/>
        </w:rPr>
        <w:t xml:space="preserve">This </w:t>
      </w:r>
      <w:r w:rsidR="00B279F5" w:rsidRPr="25E16B7B">
        <w:rPr>
          <w:rFonts w:eastAsia="Calibri"/>
        </w:rPr>
        <w:t>c</w:t>
      </w:r>
      <w:r w:rsidR="00F9308B" w:rsidRPr="25E16B7B">
        <w:rPr>
          <w:rFonts w:eastAsia="Calibri"/>
        </w:rPr>
        <w:t>hecklist works through the following phases of the</w:t>
      </w:r>
      <w:r w:rsidR="041E3528" w:rsidRPr="25E16B7B">
        <w:rPr>
          <w:rFonts w:eastAsia="Calibri"/>
        </w:rPr>
        <w:t xml:space="preserve"> Laboratory and</w:t>
      </w:r>
      <w:r w:rsidR="00F9308B" w:rsidRPr="25E16B7B">
        <w:rPr>
          <w:rFonts w:eastAsia="Calibri"/>
        </w:rPr>
        <w:t xml:space="preserve"> Research Ramp-up process </w:t>
      </w:r>
      <w:r w:rsidR="00A24E9A" w:rsidRPr="25E16B7B">
        <w:rPr>
          <w:rFonts w:eastAsia="Calibri"/>
        </w:rPr>
        <w:t xml:space="preserve">to minimize potential disruptions and to </w:t>
      </w:r>
      <w:r w:rsidR="00F9308B" w:rsidRPr="25E16B7B">
        <w:rPr>
          <w:rFonts w:eastAsia="Calibri"/>
        </w:rPr>
        <w:t xml:space="preserve">promote the </w:t>
      </w:r>
      <w:r w:rsidR="00A24E9A" w:rsidRPr="25E16B7B">
        <w:rPr>
          <w:rFonts w:eastAsia="Calibri"/>
        </w:rPr>
        <w:t>safety for everyone</w:t>
      </w:r>
      <w:r w:rsidR="00A52383" w:rsidRPr="25E16B7B">
        <w:rPr>
          <w:rFonts w:eastAsia="Calibri"/>
        </w:rPr>
        <w:t xml:space="preserve"> </w:t>
      </w:r>
      <w:r w:rsidR="00F9308B" w:rsidRPr="25E16B7B">
        <w:rPr>
          <w:rFonts w:eastAsia="Calibri"/>
        </w:rPr>
        <w:t xml:space="preserve">returning to </w:t>
      </w:r>
      <w:r w:rsidR="00A52383" w:rsidRPr="25E16B7B">
        <w:rPr>
          <w:rFonts w:eastAsia="Calibri"/>
        </w:rPr>
        <w:t>work</w:t>
      </w:r>
      <w:r w:rsidR="00A24E9A" w:rsidRPr="25E16B7B">
        <w:rPr>
          <w:rFonts w:eastAsia="Calibri"/>
        </w:rPr>
        <w:t>.</w:t>
      </w:r>
      <w:r w:rsidR="00C06515" w:rsidRPr="25E16B7B">
        <w:rPr>
          <w:rFonts w:eastAsia="Calibri"/>
        </w:rPr>
        <w:t xml:space="preserve"> Please </w:t>
      </w:r>
      <w:hyperlink r:id="rId11" w:history="1">
        <w:r w:rsidR="00C06515" w:rsidRPr="25E16B7B">
          <w:rPr>
            <w:rStyle w:val="Hyperlink"/>
            <w:rFonts w:eastAsia="Calibri"/>
          </w:rPr>
          <w:t>contact EHS</w:t>
        </w:r>
      </w:hyperlink>
      <w:r w:rsidR="00C06515" w:rsidRPr="25E16B7B">
        <w:rPr>
          <w:rFonts w:eastAsia="Calibri"/>
        </w:rPr>
        <w:t xml:space="preserve"> with any questions. </w:t>
      </w:r>
    </w:p>
    <w:p w14:paraId="23B88F67" w14:textId="74067DA9" w:rsidR="00F9308B" w:rsidRPr="00337071" w:rsidRDefault="005C1D7F" w:rsidP="25E16B7B">
      <w:pPr>
        <w:pStyle w:val="ListParagraph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Calibri"/>
        </w:rPr>
      </w:pPr>
      <w:hyperlink w:anchor="_PLANNING:" w:history="1">
        <w:r w:rsidR="00F9308B" w:rsidRPr="00337071">
          <w:rPr>
            <w:rStyle w:val="Hyperlink"/>
            <w:rFonts w:eastAsia="Calibri"/>
          </w:rPr>
          <w:t>Planning – Assessment of Activities that must be Conducted On-Campus</w:t>
        </w:r>
      </w:hyperlink>
    </w:p>
    <w:p w14:paraId="312642EF" w14:textId="3007962E" w:rsidR="00F9308B" w:rsidRPr="00337071" w:rsidRDefault="005C1D7F" w:rsidP="00F9308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Calibri" w:cstheme="minorHAnsi"/>
        </w:rPr>
      </w:pPr>
      <w:hyperlink w:anchor="_PREPARE" w:history="1">
        <w:r w:rsidR="00F9308B" w:rsidRPr="00337071">
          <w:rPr>
            <w:rStyle w:val="Hyperlink"/>
            <w:rFonts w:eastAsia="Calibri" w:cstheme="minorHAnsi"/>
          </w:rPr>
          <w:t xml:space="preserve">Prepare </w:t>
        </w:r>
        <w:r w:rsidR="002C0C27" w:rsidRPr="00337071">
          <w:rPr>
            <w:rStyle w:val="Hyperlink"/>
            <w:rFonts w:eastAsia="Calibri" w:cstheme="minorHAnsi"/>
          </w:rPr>
          <w:t>–</w:t>
        </w:r>
        <w:r w:rsidR="00F9308B" w:rsidRPr="00337071">
          <w:rPr>
            <w:rStyle w:val="Hyperlink"/>
            <w:rFonts w:eastAsia="Calibri" w:cstheme="minorHAnsi"/>
          </w:rPr>
          <w:t xml:space="preserve"> </w:t>
        </w:r>
        <w:r w:rsidR="002C0C27" w:rsidRPr="00337071">
          <w:rPr>
            <w:rStyle w:val="Hyperlink"/>
            <w:rFonts w:cstheme="minorHAnsi"/>
          </w:rPr>
          <w:t>Evaluation of I</w:t>
        </w:r>
        <w:r w:rsidR="00F9308B" w:rsidRPr="00337071">
          <w:rPr>
            <w:rStyle w:val="Hyperlink"/>
            <w:rFonts w:cstheme="minorHAnsi"/>
          </w:rPr>
          <w:t>n-</w:t>
        </w:r>
        <w:r w:rsidR="002C0C27" w:rsidRPr="00337071">
          <w:rPr>
            <w:rStyle w:val="Hyperlink"/>
            <w:rFonts w:cstheme="minorHAnsi"/>
          </w:rPr>
          <w:t>P</w:t>
        </w:r>
        <w:r w:rsidR="00F9308B" w:rsidRPr="00337071">
          <w:rPr>
            <w:rStyle w:val="Hyperlink"/>
            <w:rFonts w:cstheme="minorHAnsi"/>
          </w:rPr>
          <w:t xml:space="preserve">erson </w:t>
        </w:r>
        <w:r w:rsidR="002C0C27" w:rsidRPr="00337071">
          <w:rPr>
            <w:rStyle w:val="Hyperlink"/>
            <w:rFonts w:cstheme="minorHAnsi"/>
          </w:rPr>
          <w:t>A</w:t>
        </w:r>
        <w:r w:rsidR="00F9308B" w:rsidRPr="00337071">
          <w:rPr>
            <w:rStyle w:val="Hyperlink"/>
            <w:rFonts w:cstheme="minorHAnsi"/>
          </w:rPr>
          <w:t xml:space="preserve">ctivities and </w:t>
        </w:r>
        <w:r w:rsidR="002C0C27" w:rsidRPr="00337071">
          <w:rPr>
            <w:rStyle w:val="Hyperlink"/>
            <w:rFonts w:cstheme="minorHAnsi"/>
          </w:rPr>
          <w:t>P</w:t>
        </w:r>
        <w:r w:rsidR="00F9308B" w:rsidRPr="00337071">
          <w:rPr>
            <w:rStyle w:val="Hyperlink"/>
            <w:rFonts w:cstheme="minorHAnsi"/>
          </w:rPr>
          <w:t xml:space="preserve">repare </w:t>
        </w:r>
        <w:r w:rsidR="002C0C27" w:rsidRPr="00337071">
          <w:rPr>
            <w:rStyle w:val="Hyperlink"/>
            <w:rFonts w:cstheme="minorHAnsi"/>
          </w:rPr>
          <w:t>S</w:t>
        </w:r>
        <w:r w:rsidR="00F9308B" w:rsidRPr="00337071">
          <w:rPr>
            <w:rStyle w:val="Hyperlink"/>
            <w:rFonts w:cstheme="minorHAnsi"/>
          </w:rPr>
          <w:t xml:space="preserve">trategies to </w:t>
        </w:r>
        <w:r w:rsidR="002C0C27" w:rsidRPr="00337071">
          <w:rPr>
            <w:rStyle w:val="Hyperlink"/>
            <w:rFonts w:cstheme="minorHAnsi"/>
          </w:rPr>
          <w:t>P</w:t>
        </w:r>
        <w:r w:rsidR="00F9308B" w:rsidRPr="00337071">
          <w:rPr>
            <w:rStyle w:val="Hyperlink"/>
            <w:rFonts w:cstheme="minorHAnsi"/>
          </w:rPr>
          <w:t xml:space="preserve">romote </w:t>
        </w:r>
        <w:r w:rsidR="002C0C27" w:rsidRPr="00337071">
          <w:rPr>
            <w:rStyle w:val="Hyperlink"/>
            <w:rFonts w:cstheme="minorHAnsi"/>
          </w:rPr>
          <w:t>W</w:t>
        </w:r>
        <w:r w:rsidR="00F9308B" w:rsidRPr="00337071">
          <w:rPr>
            <w:rStyle w:val="Hyperlink"/>
            <w:rFonts w:cstheme="minorHAnsi"/>
          </w:rPr>
          <w:t xml:space="preserve">orker </w:t>
        </w:r>
        <w:r w:rsidR="002C0C27" w:rsidRPr="00337071">
          <w:rPr>
            <w:rStyle w:val="Hyperlink"/>
            <w:rFonts w:cstheme="minorHAnsi"/>
          </w:rPr>
          <w:t>S</w:t>
        </w:r>
        <w:r w:rsidR="00F9308B" w:rsidRPr="00337071">
          <w:rPr>
            <w:rStyle w:val="Hyperlink"/>
            <w:rFonts w:cstheme="minorHAnsi"/>
          </w:rPr>
          <w:t>afety</w:t>
        </w:r>
      </w:hyperlink>
    </w:p>
    <w:p w14:paraId="2D5F756F" w14:textId="04244B21" w:rsidR="00F9308B" w:rsidRPr="00337071" w:rsidRDefault="005C1D7F" w:rsidP="25E16B7B">
      <w:pPr>
        <w:pStyle w:val="ListParagraph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Calibri"/>
        </w:rPr>
      </w:pPr>
      <w:hyperlink r:id="rId12" w:anchor="_">
        <w:r w:rsidR="00337071">
          <w:rPr>
            <w:rStyle w:val="Hyperlink"/>
            <w:rFonts w:eastAsia="Calibri"/>
          </w:rPr>
          <w:t>I</w:t>
        </w:r>
        <w:r w:rsidR="00F9308B" w:rsidRPr="00337071">
          <w:rPr>
            <w:rStyle w:val="Hyperlink"/>
            <w:rFonts w:eastAsia="Calibri"/>
          </w:rPr>
          <w:t>nitial set-up and re-configuration of work areas</w:t>
        </w:r>
      </w:hyperlink>
      <w:r w:rsidR="00F9308B" w:rsidRPr="00337071">
        <w:rPr>
          <w:rFonts w:eastAsia="Calibri"/>
        </w:rPr>
        <w:t xml:space="preserve"> </w:t>
      </w:r>
    </w:p>
    <w:p w14:paraId="4C29A74E" w14:textId="6EB8DFF7" w:rsidR="00F9308B" w:rsidRPr="00337071" w:rsidRDefault="005C1D7F" w:rsidP="25E16B7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Calibri"/>
        </w:rPr>
      </w:pPr>
      <w:hyperlink w:anchor="_">
        <w:r w:rsidR="00F9308B" w:rsidRPr="00337071">
          <w:rPr>
            <w:rStyle w:val="Hyperlink"/>
            <w:rFonts w:eastAsia="Calibri"/>
          </w:rPr>
          <w:t xml:space="preserve">Approved </w:t>
        </w:r>
        <w:proofErr w:type="gramStart"/>
        <w:r w:rsidR="00F9308B" w:rsidRPr="00337071">
          <w:rPr>
            <w:rStyle w:val="Hyperlink"/>
            <w:rFonts w:eastAsia="Calibri"/>
          </w:rPr>
          <w:t>Person</w:t>
        </w:r>
        <w:r w:rsidR="002C0C27" w:rsidRPr="00337071">
          <w:rPr>
            <w:rStyle w:val="Hyperlink"/>
            <w:rFonts w:eastAsia="Calibri"/>
          </w:rPr>
          <w:t xml:space="preserve">nel </w:t>
        </w:r>
        <w:r w:rsidR="00471199" w:rsidRPr="00337071">
          <w:rPr>
            <w:rStyle w:val="Hyperlink"/>
            <w:rFonts w:eastAsia="Calibri"/>
          </w:rPr>
          <w:t xml:space="preserve"> </w:t>
        </w:r>
        <w:r w:rsidR="002C0C27" w:rsidRPr="00337071">
          <w:rPr>
            <w:rStyle w:val="Hyperlink"/>
            <w:rFonts w:eastAsia="Calibri"/>
          </w:rPr>
          <w:t>Return</w:t>
        </w:r>
        <w:proofErr w:type="gramEnd"/>
        <w:r w:rsidR="002C0C27" w:rsidRPr="00337071">
          <w:rPr>
            <w:rStyle w:val="Hyperlink"/>
            <w:rFonts w:eastAsia="Calibri"/>
          </w:rPr>
          <w:t xml:space="preserve"> to Work</w:t>
        </w:r>
      </w:hyperlink>
    </w:p>
    <w:p w14:paraId="20EAB295" w14:textId="0F458636" w:rsidR="00C06515" w:rsidRPr="00C33951" w:rsidRDefault="00C06515" w:rsidP="2ADC9009">
      <w:pPr>
        <w:shd w:val="clear" w:color="auto" w:fill="FFFFFF" w:themeFill="background1"/>
        <w:spacing w:before="100" w:beforeAutospacing="1" w:after="100" w:afterAutospacing="1" w:line="240" w:lineRule="auto"/>
        <w:outlineLvl w:val="0"/>
      </w:pPr>
      <w:r w:rsidRPr="76DC3E88">
        <w:rPr>
          <w:b/>
          <w:bCs/>
        </w:rPr>
        <w:t>INSTRUCTIONS</w:t>
      </w:r>
      <w:r w:rsidRPr="76DC3E88">
        <w:t xml:space="preserve">: </w:t>
      </w:r>
      <w:r w:rsidR="797E8F34" w:rsidRPr="76DC3E88">
        <w:t xml:space="preserve">Laboratory and </w:t>
      </w:r>
      <w:r w:rsidR="00F9308B" w:rsidRPr="76DC3E88">
        <w:t xml:space="preserve">Research </w:t>
      </w:r>
      <w:r w:rsidR="0021234B">
        <w:t>groups</w:t>
      </w:r>
      <w:r w:rsidR="00F9308B" w:rsidRPr="76DC3E88">
        <w:t xml:space="preserve"> returning to work on campus must</w:t>
      </w:r>
      <w:r w:rsidRPr="76DC3E88">
        <w:t>:</w:t>
      </w:r>
    </w:p>
    <w:p w14:paraId="13201C8B" w14:textId="54F96785" w:rsidR="00A52383" w:rsidRPr="00C33951" w:rsidRDefault="00A52383" w:rsidP="5B3FE9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Theme="minorEastAsia"/>
        </w:rPr>
      </w:pPr>
      <w:r>
        <w:t xml:space="preserve">Use </w:t>
      </w:r>
      <w:r w:rsidR="0051173B">
        <w:t>th</w:t>
      </w:r>
      <w:r w:rsidR="003B661F">
        <w:t>is</w:t>
      </w:r>
      <w:r w:rsidR="007745C1">
        <w:t xml:space="preserve"> </w:t>
      </w:r>
      <w:r w:rsidR="734397CB">
        <w:t xml:space="preserve">Laboratory and </w:t>
      </w:r>
      <w:r>
        <w:t xml:space="preserve">Research Ramp-up Checklist as </w:t>
      </w:r>
      <w:r w:rsidR="6718A2A3">
        <w:t xml:space="preserve">a planning tool to prepare for </w:t>
      </w:r>
      <w:r>
        <w:t>returning to work.</w:t>
      </w:r>
    </w:p>
    <w:p w14:paraId="7AEAA2AF" w14:textId="35C030D7" w:rsidR="00F9308B" w:rsidRPr="00C33951" w:rsidRDefault="58399779" w:rsidP="5B3FE9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outlineLvl w:val="0"/>
      </w:pPr>
      <w:r>
        <w:t xml:space="preserve">Provide your unit’s </w:t>
      </w:r>
      <w:hyperlink r:id="rId13">
        <w:r w:rsidRPr="5B3FE97E">
          <w:rPr>
            <w:rStyle w:val="Hyperlink"/>
          </w:rPr>
          <w:t>Facility Coordinator</w:t>
        </w:r>
      </w:hyperlink>
      <w:r>
        <w:t xml:space="preserve"> with the research spaces (buildings/rooms) planning to re-occupy.</w:t>
      </w:r>
      <w:r w:rsidR="718B87D2">
        <w:t xml:space="preserve"> Facility </w:t>
      </w:r>
      <w:r>
        <w:t>Coordinat</w:t>
      </w:r>
      <w:r w:rsidR="72CD4E46">
        <w:t xml:space="preserve">ors will complete </w:t>
      </w:r>
      <w:r w:rsidR="00F9308B">
        <w:t xml:space="preserve">the online Return to </w:t>
      </w:r>
      <w:proofErr w:type="gramStart"/>
      <w:r w:rsidR="00F9308B">
        <w:t>Work Space</w:t>
      </w:r>
      <w:proofErr w:type="gramEnd"/>
      <w:r w:rsidR="00F9308B">
        <w:t xml:space="preserve"> Registration form.</w:t>
      </w:r>
    </w:p>
    <w:p w14:paraId="46218D7C" w14:textId="61165438" w:rsidR="00F9308B" w:rsidRPr="00C33951" w:rsidRDefault="00F9308B" w:rsidP="25E16B7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</w:pPr>
      <w:r>
        <w:t>Submit Pandemic</w:t>
      </w:r>
      <w:r w:rsidR="00B13F50">
        <w:t>-related</w:t>
      </w:r>
      <w:r>
        <w:t xml:space="preserve"> Supply orders with General Stores</w:t>
      </w:r>
      <w:r w:rsidR="00471199">
        <w:t xml:space="preserve"> </w:t>
      </w:r>
      <w:r w:rsidR="003B661F">
        <w:t xml:space="preserve">via </w:t>
      </w:r>
      <w:hyperlink r:id="rId14">
        <w:r w:rsidR="003B661F" w:rsidRPr="5B3FE97E">
          <w:rPr>
            <w:rStyle w:val="Hyperlink"/>
          </w:rPr>
          <w:t xml:space="preserve">Penn State </w:t>
        </w:r>
        <w:proofErr w:type="spellStart"/>
        <w:r w:rsidR="003B661F" w:rsidRPr="5B3FE97E">
          <w:rPr>
            <w:rStyle w:val="Hyperlink"/>
          </w:rPr>
          <w:t>eBuy</w:t>
        </w:r>
        <w:proofErr w:type="spellEnd"/>
      </w:hyperlink>
      <w:r>
        <w:t>.</w:t>
      </w:r>
    </w:p>
    <w:p w14:paraId="7C7D019D" w14:textId="43C46F4F" w:rsidR="00C51218" w:rsidRPr="00C51218" w:rsidRDefault="7B589D1E" w:rsidP="5B3FE97E">
      <w:pPr>
        <w:pStyle w:val="ListParagraph"/>
        <w:numPr>
          <w:ilvl w:val="0"/>
          <w:numId w:val="7"/>
        </w:numPr>
        <w:spacing w:after="5" w:line="250" w:lineRule="auto"/>
        <w:ind w:right="25"/>
      </w:pPr>
      <w:r>
        <w:t xml:space="preserve">Re-assess </w:t>
      </w:r>
      <w:r w:rsidR="7527F960">
        <w:t xml:space="preserve">your </w:t>
      </w:r>
      <w:hyperlink r:id="rId15">
        <w:r w:rsidR="7527F960" w:rsidRPr="76DC3E88">
          <w:rPr>
            <w:rStyle w:val="Hyperlink"/>
            <w:rFonts w:eastAsiaTheme="minorEastAsia"/>
          </w:rPr>
          <w:t>Laboratory and Research Safety Self-Inspection</w:t>
        </w:r>
      </w:hyperlink>
      <w:r w:rsidR="7527F960" w:rsidRPr="76DC3E88">
        <w:rPr>
          <w:rFonts w:eastAsiaTheme="minorEastAsia"/>
        </w:rPr>
        <w:t xml:space="preserve"> to confirm the safety status of the laboratory space </w:t>
      </w:r>
      <w:r w:rsidR="65DEC5A4" w:rsidRPr="76DC3E88">
        <w:rPr>
          <w:rFonts w:eastAsiaTheme="minorEastAsia"/>
        </w:rPr>
        <w:t>as part of the restart of research operations</w:t>
      </w:r>
      <w:r w:rsidR="009E24E7" w:rsidRPr="76DC3E88">
        <w:rPr>
          <w:rFonts w:eastAsiaTheme="minorEastAsia"/>
        </w:rPr>
        <w:t xml:space="preserve">. </w:t>
      </w:r>
      <w:r w:rsidR="00C51218" w:rsidRPr="76DC3E88">
        <w:rPr>
          <w:rFonts w:eastAsiaTheme="minorEastAsia"/>
          <w:i/>
          <w:iCs/>
        </w:rPr>
        <w:t xml:space="preserve"> </w:t>
      </w:r>
    </w:p>
    <w:p w14:paraId="19DF5336" w14:textId="77777777" w:rsidR="00C51218" w:rsidRPr="00C51218" w:rsidRDefault="00C51218" w:rsidP="00C51218">
      <w:pPr>
        <w:spacing w:after="5" w:line="250" w:lineRule="auto"/>
        <w:ind w:right="25"/>
        <w:rPr>
          <w:rFonts w:cstheme="minorHAnsi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217"/>
        <w:gridCol w:w="3893"/>
        <w:gridCol w:w="3690"/>
      </w:tblGrid>
      <w:tr w:rsidR="0021234B" w:rsidRPr="002232F7" w14:paraId="055846F5" w14:textId="77777777" w:rsidTr="003668A3">
        <w:tc>
          <w:tcPr>
            <w:tcW w:w="3217" w:type="dxa"/>
            <w:shd w:val="clear" w:color="auto" w:fill="B4C6E7" w:themeFill="accent1" w:themeFillTint="66"/>
          </w:tcPr>
          <w:p w14:paraId="1E5642A1" w14:textId="5C44AF3C" w:rsidR="0021234B" w:rsidRPr="002232F7" w:rsidRDefault="0021234B" w:rsidP="00C51218">
            <w:pPr>
              <w:spacing w:after="5" w:line="250" w:lineRule="auto"/>
              <w:ind w:right="25"/>
              <w:rPr>
                <w:rFonts w:cstheme="minorHAnsi"/>
                <w:b/>
                <w:bCs/>
              </w:rPr>
            </w:pPr>
            <w:r w:rsidRPr="002232F7">
              <w:rPr>
                <w:rFonts w:cstheme="minorHAnsi"/>
                <w:b/>
                <w:bCs/>
              </w:rPr>
              <w:t>Principal Investigator</w:t>
            </w:r>
          </w:p>
        </w:tc>
        <w:tc>
          <w:tcPr>
            <w:tcW w:w="3893" w:type="dxa"/>
            <w:shd w:val="clear" w:color="auto" w:fill="B4C6E7" w:themeFill="accent1" w:themeFillTint="66"/>
          </w:tcPr>
          <w:p w14:paraId="6E46D30F" w14:textId="5BBF2ACC" w:rsidR="0021234B" w:rsidRPr="002232F7" w:rsidRDefault="0021234B" w:rsidP="76DC3E88">
            <w:pPr>
              <w:spacing w:after="5" w:line="250" w:lineRule="auto"/>
              <w:ind w:right="25"/>
              <w:rPr>
                <w:b/>
                <w:bCs/>
              </w:rPr>
            </w:pPr>
            <w:r w:rsidRPr="76DC3E88">
              <w:rPr>
                <w:b/>
                <w:bCs/>
              </w:rPr>
              <w:t xml:space="preserve">Penn State Email 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14:paraId="2E1BC59C" w14:textId="338A5CBC" w:rsidR="0021234B" w:rsidRPr="002232F7" w:rsidRDefault="0021234B" w:rsidP="00C51218">
            <w:pPr>
              <w:spacing w:after="5" w:line="250" w:lineRule="auto"/>
              <w:ind w:right="25"/>
              <w:rPr>
                <w:rFonts w:cstheme="minorHAnsi"/>
                <w:b/>
                <w:bCs/>
              </w:rPr>
            </w:pPr>
            <w:r w:rsidRPr="002232F7">
              <w:rPr>
                <w:rFonts w:cstheme="minorHAnsi"/>
                <w:b/>
                <w:bCs/>
              </w:rPr>
              <w:t>Phone</w:t>
            </w:r>
          </w:p>
        </w:tc>
      </w:tr>
      <w:tr w:rsidR="0021234B" w14:paraId="0654CDF0" w14:textId="77777777" w:rsidTr="003668A3">
        <w:tc>
          <w:tcPr>
            <w:tcW w:w="3217" w:type="dxa"/>
          </w:tcPr>
          <w:p w14:paraId="26A6DF60" w14:textId="77777777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</w:p>
        </w:tc>
        <w:tc>
          <w:tcPr>
            <w:tcW w:w="3893" w:type="dxa"/>
          </w:tcPr>
          <w:p w14:paraId="6AD42C75" w14:textId="77777777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68BA6263" w14:textId="77777777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</w:p>
        </w:tc>
      </w:tr>
      <w:tr w:rsidR="0021234B" w14:paraId="3A412D44" w14:textId="77777777" w:rsidTr="003668A3">
        <w:tc>
          <w:tcPr>
            <w:tcW w:w="3217" w:type="dxa"/>
            <w:shd w:val="clear" w:color="auto" w:fill="B4C6E7"/>
          </w:tcPr>
          <w:p w14:paraId="0DE4AAEB" w14:textId="164C27A3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  <w:r w:rsidRPr="76DC3E88">
              <w:rPr>
                <w:b/>
                <w:bCs/>
              </w:rPr>
              <w:t>Campus</w:t>
            </w:r>
          </w:p>
        </w:tc>
        <w:tc>
          <w:tcPr>
            <w:tcW w:w="7583" w:type="dxa"/>
            <w:gridSpan w:val="2"/>
            <w:shd w:val="clear" w:color="auto" w:fill="B4C6E7"/>
          </w:tcPr>
          <w:p w14:paraId="2A2B9DAF" w14:textId="67085702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  <w:r w:rsidRPr="76DC3E88">
              <w:rPr>
                <w:b/>
                <w:bCs/>
              </w:rPr>
              <w:t>Building(s) &amp; Rooms</w:t>
            </w:r>
          </w:p>
        </w:tc>
      </w:tr>
      <w:tr w:rsidR="0021234B" w14:paraId="23F82AB4" w14:textId="77777777" w:rsidTr="003668A3">
        <w:tc>
          <w:tcPr>
            <w:tcW w:w="3217" w:type="dxa"/>
          </w:tcPr>
          <w:p w14:paraId="7EB3BEFC" w14:textId="77777777" w:rsidR="0021234B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</w:p>
        </w:tc>
        <w:tc>
          <w:tcPr>
            <w:tcW w:w="7583" w:type="dxa"/>
            <w:gridSpan w:val="2"/>
          </w:tcPr>
          <w:p w14:paraId="75FB3C2E" w14:textId="77777777" w:rsidR="0021234B" w:rsidRPr="00C51218" w:rsidRDefault="0021234B" w:rsidP="00C51218">
            <w:pPr>
              <w:spacing w:after="5" w:line="250" w:lineRule="auto"/>
              <w:ind w:right="25"/>
              <w:rPr>
                <w:rFonts w:cstheme="minorHAnsi"/>
              </w:rPr>
            </w:pPr>
          </w:p>
        </w:tc>
      </w:tr>
    </w:tbl>
    <w:p w14:paraId="07023649" w14:textId="2FED98EE" w:rsidR="00194B35" w:rsidRPr="00C33951" w:rsidRDefault="00194B35" w:rsidP="33AF8269">
      <w:pPr>
        <w:pStyle w:val="Heading1"/>
        <w:rPr>
          <w:color w:val="FFFFFF" w:themeColor="background1"/>
        </w:rPr>
      </w:pPr>
      <w:bookmarkStart w:id="0" w:name="_PLANNING:"/>
      <w:bookmarkEnd w:id="0"/>
      <w:r w:rsidRPr="25E16B7B">
        <w:rPr>
          <w:color w:val="FFFFFF" w:themeColor="background1"/>
        </w:rPr>
        <w:t>PLANNING</w:t>
      </w:r>
    </w:p>
    <w:p w14:paraId="0E5C85D1" w14:textId="470349E3" w:rsidR="00303205" w:rsidRPr="00C33951" w:rsidRDefault="00303205" w:rsidP="25E16B7B">
      <w:pPr>
        <w:spacing w:before="120" w:after="120"/>
        <w:textAlignment w:val="baseline"/>
        <w:rPr>
          <w:rFonts w:eastAsia="Calibri"/>
        </w:rPr>
      </w:pPr>
      <w:r w:rsidRPr="69828456">
        <w:rPr>
          <w:rFonts w:eastAsia="Calibri"/>
        </w:rPr>
        <w:t xml:space="preserve">Familiarize yourself with current COVID-19 </w:t>
      </w:r>
      <w:hyperlink r:id="rId16">
        <w:r w:rsidR="6395620F" w:rsidRPr="69828456">
          <w:rPr>
            <w:rStyle w:val="Hyperlink"/>
            <w:rFonts w:eastAsia="Calibri"/>
          </w:rPr>
          <w:t>Working on Campus</w:t>
        </w:r>
        <w:r w:rsidRPr="69828456">
          <w:rPr>
            <w:rStyle w:val="Hyperlink"/>
            <w:rFonts w:eastAsia="Calibri"/>
          </w:rPr>
          <w:t xml:space="preserve"> procedures</w:t>
        </w:r>
      </w:hyperlink>
      <w:r w:rsidR="00DC0E23" w:rsidRPr="69828456">
        <w:rPr>
          <w:rFonts w:eastAsia="Calibri"/>
        </w:rPr>
        <w:t xml:space="preserve"> </w:t>
      </w:r>
      <w:r w:rsidRPr="69828456">
        <w:rPr>
          <w:rFonts w:eastAsia="Calibri"/>
        </w:rPr>
        <w:t xml:space="preserve">to promote a safe </w:t>
      </w:r>
      <w:r w:rsidR="395FA7C5" w:rsidRPr="69828456">
        <w:rPr>
          <w:rFonts w:eastAsia="Calibri"/>
        </w:rPr>
        <w:t xml:space="preserve">laboratory and research </w:t>
      </w:r>
      <w:r w:rsidRPr="69828456">
        <w:rPr>
          <w:rFonts w:eastAsia="Calibri"/>
        </w:rPr>
        <w:t xml:space="preserve">environment for your returning </w:t>
      </w:r>
      <w:r w:rsidR="137BF2CF" w:rsidRPr="69828456">
        <w:rPr>
          <w:rFonts w:eastAsia="Calibri"/>
        </w:rPr>
        <w:t>personnel</w:t>
      </w:r>
      <w:r w:rsidRPr="69828456">
        <w:rPr>
          <w:rFonts w:eastAsia="Calibri"/>
        </w:rPr>
        <w:t xml:space="preserve"> as well as </w:t>
      </w:r>
      <w:r w:rsidR="529F913B" w:rsidRPr="69828456">
        <w:rPr>
          <w:rFonts w:eastAsia="Calibri"/>
        </w:rPr>
        <w:t xml:space="preserve">those </w:t>
      </w:r>
      <w:r w:rsidRPr="69828456">
        <w:rPr>
          <w:rFonts w:eastAsia="Calibri"/>
        </w:rPr>
        <w:t xml:space="preserve">continuing to telecommute to promote </w:t>
      </w:r>
      <w:r w:rsidR="0021234B">
        <w:rPr>
          <w:rFonts w:eastAsia="Calibri"/>
        </w:rPr>
        <w:t>physical</w:t>
      </w:r>
      <w:r w:rsidRPr="69828456">
        <w:rPr>
          <w:rFonts w:eastAsia="Calibri"/>
        </w:rPr>
        <w:t xml:space="preserve"> distancing.</w:t>
      </w:r>
      <w:r w:rsidR="76CE9E8B" w:rsidRPr="69828456">
        <w:rPr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170"/>
        <w:gridCol w:w="691"/>
        <w:gridCol w:w="3625"/>
      </w:tblGrid>
      <w:tr w:rsidR="00194B35" w:rsidRPr="00C33951" w14:paraId="6237F234" w14:textId="77777777" w:rsidTr="76DC3E88">
        <w:trPr>
          <w:cantSplit/>
          <w:tblHeader/>
        </w:trPr>
        <w:tc>
          <w:tcPr>
            <w:tcW w:w="2458" w:type="pct"/>
            <w:shd w:val="clear" w:color="auto" w:fill="auto"/>
            <w:hideMark/>
          </w:tcPr>
          <w:p w14:paraId="7AE94A9C" w14:textId="77777777" w:rsidR="00194B35" w:rsidRPr="00C33951" w:rsidRDefault="00194B35" w:rsidP="00EE77D3">
            <w:pPr>
              <w:spacing w:after="0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ITEM </w:t>
            </w:r>
          </w:p>
        </w:tc>
        <w:tc>
          <w:tcPr>
            <w:tcW w:w="542" w:type="pct"/>
            <w:shd w:val="clear" w:color="auto" w:fill="auto"/>
            <w:hideMark/>
          </w:tcPr>
          <w:p w14:paraId="62E0366F" w14:textId="77777777" w:rsidR="00194B35" w:rsidRPr="00C33951" w:rsidRDefault="00194B35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Complete </w:t>
            </w:r>
          </w:p>
        </w:tc>
        <w:tc>
          <w:tcPr>
            <w:tcW w:w="320" w:type="pct"/>
            <w:shd w:val="clear" w:color="auto" w:fill="auto"/>
            <w:hideMark/>
          </w:tcPr>
          <w:p w14:paraId="4E953297" w14:textId="77777777" w:rsidR="00194B35" w:rsidRPr="00C33951" w:rsidRDefault="00194B35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N/A </w:t>
            </w:r>
          </w:p>
        </w:tc>
        <w:tc>
          <w:tcPr>
            <w:tcW w:w="1680" w:type="pct"/>
            <w:shd w:val="clear" w:color="auto" w:fill="auto"/>
            <w:hideMark/>
          </w:tcPr>
          <w:p w14:paraId="4CC2A4C5" w14:textId="77777777" w:rsidR="00194B35" w:rsidRPr="00C33951" w:rsidRDefault="00194B35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Notes </w:t>
            </w:r>
          </w:p>
        </w:tc>
      </w:tr>
      <w:tr w:rsidR="007F22A5" w:rsidRPr="00C33951" w14:paraId="5AC301BC" w14:textId="77777777" w:rsidTr="76DC3E88">
        <w:trPr>
          <w:cantSplit/>
          <w:trHeight w:val="2600"/>
        </w:trPr>
        <w:tc>
          <w:tcPr>
            <w:tcW w:w="2458" w:type="pct"/>
          </w:tcPr>
          <w:p w14:paraId="73B8B040" w14:textId="77777777" w:rsidR="007F22A5" w:rsidRPr="00C33951" w:rsidRDefault="007F22A5" w:rsidP="00EE77D3">
            <w:pPr>
              <w:pStyle w:val="paragraph"/>
              <w:spacing w:before="0" w:beforeAutospacing="0" w:after="0" w:afterAutospacing="0"/>
              <w:ind w:left="86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 and become familiar with the following COVID-19 return to work procedures and resources:</w:t>
            </w:r>
          </w:p>
          <w:p w14:paraId="32F17B68" w14:textId="38C862A2" w:rsidR="007F22A5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F22A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EHS COVID-19 Website</w:t>
              </w:r>
            </w:hyperlink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current procedures and listing of available services</w:t>
            </w:r>
          </w:p>
          <w:p w14:paraId="6ACDF3BF" w14:textId="0DC95E28" w:rsidR="007F22A5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7F22A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Employee Guidelines for Working on Campus</w:t>
              </w:r>
            </w:hyperlink>
          </w:p>
          <w:p w14:paraId="541553B3" w14:textId="08232E5E" w:rsidR="007F22A5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30320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COVID-19 </w:t>
              </w:r>
              <w:r w:rsidR="007F22A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Supervisor Instructions</w:t>
              </w:r>
            </w:hyperlink>
            <w:r w:rsidR="0030320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a</w:t>
            </w:r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ssessing and </w:t>
            </w:r>
            <w:r w:rsidR="0030320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eporting </w:t>
            </w:r>
            <w:r w:rsidR="0030320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uspected COVID-19 </w:t>
            </w:r>
            <w:r w:rsidR="0030320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ases</w:t>
            </w:r>
          </w:p>
          <w:p w14:paraId="1D4E087F" w14:textId="77777777" w:rsidR="007F22A5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7F22A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Cloth Mask</w:t>
              </w:r>
            </w:hyperlink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guidance for universal masking</w:t>
            </w:r>
          </w:p>
          <w:p w14:paraId="396191D4" w14:textId="69CBE91F" w:rsidR="007F22A5" w:rsidRPr="00EE77D3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</w:pPr>
            <w:hyperlink r:id="rId21" w:history="1">
              <w:r w:rsidR="007F22A5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Guidelines</w:t>
              </w:r>
            </w:hyperlink>
            <w:r w:rsidR="007F22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30320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Laboratory and Research Facilities</w:t>
            </w:r>
          </w:p>
        </w:tc>
        <w:tc>
          <w:tcPr>
            <w:tcW w:w="542" w:type="pct"/>
          </w:tcPr>
          <w:p w14:paraId="194DDC13" w14:textId="77777777" w:rsidR="007F22A5" w:rsidRPr="00C33951" w:rsidRDefault="007F22A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5B009141" w14:textId="77777777" w:rsidR="007F22A5" w:rsidRPr="00C33951" w:rsidRDefault="007F22A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53E527AD" w14:textId="5DFF2293" w:rsidR="007F22A5" w:rsidRPr="0021234B" w:rsidRDefault="007F22A5" w:rsidP="00207926">
            <w:pPr>
              <w:spacing w:after="0"/>
              <w:ind w:left="86"/>
              <w:rPr>
                <w:rFonts w:cstheme="minorHAnsi"/>
              </w:rPr>
            </w:pPr>
          </w:p>
        </w:tc>
      </w:tr>
      <w:tr w:rsidR="00194B35" w:rsidRPr="00C33951" w14:paraId="12902B17" w14:textId="77777777" w:rsidTr="76DC3E88">
        <w:trPr>
          <w:cantSplit/>
        </w:trPr>
        <w:tc>
          <w:tcPr>
            <w:tcW w:w="2458" w:type="pct"/>
          </w:tcPr>
          <w:p w14:paraId="1753B086" w14:textId="34E70265" w:rsidR="00194B35" w:rsidRPr="00C33951" w:rsidRDefault="00194B3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Prepare </w:t>
            </w:r>
            <w:r w:rsidR="00303205"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</w:t>
            </w: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ist of </w:t>
            </w:r>
            <w:r w:rsidR="4CC22E2A"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permissible </w:t>
            </w:r>
            <w:r w:rsidR="533730FA"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Laboratory and </w:t>
            </w: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Research Activities</w:t>
            </w:r>
            <w:r w:rsidRPr="1330FFDF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  <w:r w:rsidR="0C036C18" w:rsidRPr="1330FFDF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based on</w:t>
            </w:r>
            <w:r w:rsidR="0021234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hyperlink r:id="rId22" w:history="1">
              <w:r w:rsidR="0021234B" w:rsidRPr="0021234B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OSVPR’s guidance</w:t>
              </w:r>
            </w:hyperlink>
            <w:r w:rsidR="0021234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0A7D349" w14:textId="308237D4" w:rsidR="00194B35" w:rsidRPr="00C33951" w:rsidRDefault="00194B3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What must be done onsite</w:t>
            </w:r>
            <w:r w:rsidRPr="25E16B7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="461B617C" w:rsidRPr="25E16B7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or</w:t>
            </w:r>
            <w:r w:rsidRPr="25E16B7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in-person</w:t>
            </w:r>
            <w:r w:rsidR="1484EF12" w:rsidRPr="25E16B7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?</w:t>
            </w:r>
          </w:p>
          <w:p w14:paraId="01E80BE0" w14:textId="4F0DF819" w:rsidR="00194B35" w:rsidRPr="00EE77D3" w:rsidRDefault="00194B3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What can be done via telecommute</w:t>
            </w:r>
            <w:r w:rsidR="0B6A81B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  <w:r w:rsidRPr="25E16B7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542" w:type="pct"/>
          </w:tcPr>
          <w:p w14:paraId="3434893F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5E821724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6C177F7E" w14:textId="0B179B23" w:rsidR="00194B35" w:rsidRPr="0021234B" w:rsidRDefault="00194B35" w:rsidP="00207926">
            <w:pPr>
              <w:spacing w:after="0"/>
              <w:ind w:left="86"/>
              <w:rPr>
                <w:rFonts w:cstheme="minorHAnsi"/>
              </w:rPr>
            </w:pPr>
          </w:p>
        </w:tc>
      </w:tr>
      <w:tr w:rsidR="007F22A5" w:rsidRPr="00C33951" w14:paraId="0A06FA51" w14:textId="77777777" w:rsidTr="76DC3E88">
        <w:trPr>
          <w:cantSplit/>
          <w:trHeight w:val="26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0CAA018" w14:textId="32683C2D" w:rsidR="007F22A5" w:rsidRPr="00EE77D3" w:rsidRDefault="007F22A5" w:rsidP="00207926">
            <w:pPr>
              <w:pStyle w:val="paragraph"/>
              <w:tabs>
                <w:tab w:val="left" w:pos="9745"/>
              </w:tabs>
              <w:spacing w:before="0" w:beforeAutospacing="0" w:after="0" w:afterAutospacing="0"/>
              <w:ind w:left="86"/>
              <w:textAlignment w:val="baseline"/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Research Ramp Down Preparedness</w:t>
            </w:r>
          </w:p>
        </w:tc>
      </w:tr>
      <w:tr w:rsidR="007F22A5" w:rsidRPr="00C33951" w14:paraId="0CAB4842" w14:textId="77777777" w:rsidTr="76DC3E88">
        <w:trPr>
          <w:cantSplit/>
        </w:trPr>
        <w:tc>
          <w:tcPr>
            <w:tcW w:w="2458" w:type="pct"/>
          </w:tcPr>
          <w:p w14:paraId="48BDB14B" w14:textId="77777777" w:rsidR="007F22A5" w:rsidRPr="00C33951" w:rsidRDefault="007F22A5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</w:rPr>
              <w:lastRenderedPageBreak/>
              <w:t xml:space="preserve">Anticipate that you may need to quickly ramp research back down if local conditions change. </w:t>
            </w:r>
          </w:p>
          <w:p w14:paraId="3047691B" w14:textId="4DA1C305" w:rsidR="007F22A5" w:rsidRPr="00C33951" w:rsidRDefault="02FCF8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Review current Research Ramp Down checklist</w:t>
            </w:r>
            <w:r w:rsidR="2D69F27D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3C186BD7" w14:textId="3B9A1DA5" w:rsidR="00204D0E" w:rsidRPr="003B661F" w:rsidRDefault="4BA7A96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Develop a ramp-down plan</w:t>
            </w:r>
            <w:r w:rsidR="55C9268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E980900" w14:textId="58B211B8" w:rsidR="007F22A5" w:rsidRPr="00C33951" w:rsidRDefault="007F22A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Consider delaying </w:t>
            </w:r>
            <w:r w:rsidR="00BD4F8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more complicated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ramp down operations for first few weeks to assess potential for COVID-19 resurgence.</w:t>
            </w:r>
          </w:p>
        </w:tc>
        <w:tc>
          <w:tcPr>
            <w:tcW w:w="542" w:type="pct"/>
          </w:tcPr>
          <w:p w14:paraId="699E16D2" w14:textId="77777777" w:rsidR="007F22A5" w:rsidRPr="00C33951" w:rsidRDefault="007F22A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70DE5D9D" w14:textId="77777777" w:rsidR="007F22A5" w:rsidRPr="00C33951" w:rsidRDefault="007F22A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2701CAAB" w14:textId="4908963A" w:rsidR="007F22A5" w:rsidRPr="00FE35CD" w:rsidRDefault="007F22A5" w:rsidP="00207926">
            <w:pPr>
              <w:spacing w:after="0"/>
              <w:ind w:left="86"/>
              <w:rPr>
                <w:rFonts w:cstheme="minorHAnsi"/>
              </w:rPr>
            </w:pPr>
          </w:p>
        </w:tc>
      </w:tr>
      <w:tr w:rsidR="00086096" w:rsidRPr="00C33951" w14:paraId="7DE8FF9C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5AC498F" w14:textId="218BA528" w:rsidR="00086096" w:rsidRPr="00C33951" w:rsidRDefault="348B672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Identify the following for the Research Activities that must be conducted onsite</w:t>
            </w:r>
          </w:p>
        </w:tc>
      </w:tr>
      <w:tr w:rsidR="00194B35" w:rsidRPr="00C33951" w14:paraId="786A9121" w14:textId="77777777" w:rsidTr="76DC3E88">
        <w:trPr>
          <w:cantSplit/>
        </w:trPr>
        <w:tc>
          <w:tcPr>
            <w:tcW w:w="2458" w:type="pct"/>
          </w:tcPr>
          <w:p w14:paraId="714A4514" w14:textId="361D1636" w:rsidR="00194B35" w:rsidRPr="00C33951" w:rsidRDefault="00194B3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Places</w:t>
            </w:r>
            <w:r w:rsidR="002B7BDE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/ Space Considerations</w:t>
            </w:r>
          </w:p>
          <w:p w14:paraId="4948FBF0" w14:textId="77777777" w:rsidR="00194B35" w:rsidRPr="00C33951" w:rsidRDefault="00194B3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Where do these activities occur?  </w:t>
            </w:r>
          </w:p>
          <w:p w14:paraId="25DDC515" w14:textId="75FD2D69" w:rsidR="00194B35" w:rsidRPr="00C33951" w:rsidRDefault="00194B3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Is this a singular location or</w:t>
            </w:r>
            <w:r w:rsidR="00761BC0"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does the work</w:t>
            </w:r>
            <w:r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require </w:t>
            </w:r>
            <w:r w:rsidR="00761BC0"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multiple</w:t>
            </w:r>
            <w:r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 locations and </w:t>
            </w:r>
            <w:proofErr w:type="gramStart"/>
            <w:r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work stations</w:t>
            </w:r>
            <w:proofErr w:type="gramEnd"/>
            <w:r w:rsidRPr="33AF82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42" w:type="pct"/>
          </w:tcPr>
          <w:p w14:paraId="47DE7FE9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3DDDD9D9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02FB2943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27F56751" w14:textId="77777777" w:rsidTr="76DC3E88">
        <w:trPr>
          <w:cantSplit/>
        </w:trPr>
        <w:tc>
          <w:tcPr>
            <w:tcW w:w="2458" w:type="pct"/>
          </w:tcPr>
          <w:p w14:paraId="036D8675" w14:textId="3670A201" w:rsidR="00086096" w:rsidRPr="00C33951" w:rsidRDefault="348B672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People</w:t>
            </w:r>
          </w:p>
          <w:p w14:paraId="1BCBDC45" w14:textId="27C9F560" w:rsidR="00086096" w:rsidRPr="00C33951" w:rsidRDefault="0217A0F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5B3FE97E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Did you identify approved personnel who are required to conduct in-person activities?</w:t>
            </w:r>
          </w:p>
          <w:p w14:paraId="2F473201" w14:textId="57969E8C" w:rsidR="00086096" w:rsidRPr="00C33951" w:rsidRDefault="0008609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CD068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</w:t>
            </w:r>
            <w:r w:rsidR="00CD0682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minimum </w:t>
            </w:r>
            <w:r w:rsidR="00CD068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people required to support in-person operation</w:t>
            </w:r>
            <w:r w:rsidR="00CD068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="005879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at any one time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42" w:type="pct"/>
          </w:tcPr>
          <w:p w14:paraId="59562781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59366338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16892FA4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3078DD89" w14:textId="77777777" w:rsidTr="76DC3E88">
        <w:trPr>
          <w:cantSplit/>
        </w:trPr>
        <w:tc>
          <w:tcPr>
            <w:tcW w:w="2458" w:type="pct"/>
          </w:tcPr>
          <w:p w14:paraId="4D9ECEC9" w14:textId="62C12B6C" w:rsidR="00086096" w:rsidRPr="00C33951" w:rsidRDefault="0FEA866F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Equipment and Operational</w:t>
            </w:r>
          </w:p>
          <w:p w14:paraId="734DBDB2" w14:textId="77777777" w:rsidR="00FD09A5" w:rsidRPr="00C33951" w:rsidRDefault="00FD09A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are the critical in-person operations?</w:t>
            </w:r>
          </w:p>
          <w:p w14:paraId="606FCCAF" w14:textId="46B6E5F7" w:rsidR="00086096" w:rsidRPr="00C33951" w:rsidRDefault="170DE10D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What equipment is required</w:t>
            </w:r>
            <w:r w:rsidR="22EAD7CB"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? </w:t>
            </w: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Are </w:t>
            </w:r>
            <w:proofErr w:type="gramStart"/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these single</w:t>
            </w:r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user</w:t>
            </w:r>
            <w:proofErr w:type="gramEnd"/>
            <w:r w:rsidRPr="1330FFD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or shared?</w:t>
            </w:r>
          </w:p>
          <w:p w14:paraId="3C0C4358" w14:textId="18C28ABE" w:rsidR="00086096" w:rsidRPr="00C33951" w:rsidRDefault="0008609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critical supplies are needed</w:t>
            </w:r>
            <w:r w:rsidR="00FD09A5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support these operations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5A1145A" w14:textId="05EDA09D" w:rsidR="00086096" w:rsidRPr="003B661F" w:rsidRDefault="552B4F74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Are there vendors and supply chain issues that need to</w:t>
            </w:r>
            <w:r w:rsidR="3AA38A25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be</w:t>
            </w: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C8A6FB2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addressed</w:t>
            </w: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</w:p>
          <w:p w14:paraId="5BDADE67" w14:textId="711409D8" w:rsidR="00086096" w:rsidRPr="003B661F" w:rsidRDefault="0CBC1B0D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What </w:t>
            </w:r>
            <w:hyperlink r:id="rId23" w:history="1">
              <w:r w:rsidRPr="006D461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COVID-19 supplies</w:t>
              </w:r>
            </w:hyperlink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9BBCC5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are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needed?</w:t>
            </w:r>
          </w:p>
        </w:tc>
        <w:tc>
          <w:tcPr>
            <w:tcW w:w="542" w:type="pct"/>
          </w:tcPr>
          <w:p w14:paraId="76930EF3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02B171F3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6C6D1984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A5504" w:rsidRPr="00C33951" w14:paraId="2333C500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318A30B" w14:textId="77777777" w:rsidR="00AA5504" w:rsidRPr="00C33951" w:rsidRDefault="00AA5504" w:rsidP="00207926">
            <w:pPr>
              <w:pStyle w:val="paragraph"/>
              <w:spacing w:before="0" w:beforeAutospacing="0" w:after="0" w:afterAutospacing="0"/>
              <w:ind w:left="8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Return to Work Registration Process</w:t>
            </w:r>
          </w:p>
        </w:tc>
      </w:tr>
      <w:tr w:rsidR="00AA5504" w:rsidRPr="00C33951" w14:paraId="0A7274CE" w14:textId="77777777" w:rsidTr="76DC3E88">
        <w:trPr>
          <w:cantSplit/>
          <w:trHeight w:val="359"/>
        </w:trPr>
        <w:tc>
          <w:tcPr>
            <w:tcW w:w="2458" w:type="pct"/>
          </w:tcPr>
          <w:p w14:paraId="141948F9" w14:textId="3047FDE3" w:rsidR="00AA5504" w:rsidRPr="006D4616" w:rsidRDefault="006D461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Space Re-</w:t>
            </w:r>
            <w:r w:rsidR="003668A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Occupancy</w:t>
            </w: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Registration: </w:t>
            </w:r>
            <w:r w:rsidR="6E798B49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Contact your </w:t>
            </w:r>
            <w:hyperlink r:id="rId24" w:history="1">
              <w:r w:rsidR="6E798B49" w:rsidRPr="006D4616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Facility Coordinator</w:t>
              </w:r>
            </w:hyperlink>
            <w:r w:rsidR="6E798B49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 to c</w:t>
            </w:r>
            <w:r w:rsidR="3405B66F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omplete the online </w:t>
            </w:r>
            <w:r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Space Re-Occupancy </w:t>
            </w:r>
            <w:r w:rsidR="425C087B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>form once</w:t>
            </w:r>
            <w:r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 approved by the </w:t>
            </w:r>
            <w:r w:rsidR="425C087B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>Unit Executive (e.g., Dean, Vice President, Vice Chancellor)</w:t>
            </w:r>
            <w:r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 xml:space="preserve"> as outline in the Return to Workplace authorization process</w:t>
            </w:r>
            <w:r w:rsidR="425C087B" w:rsidRPr="006D4616">
              <w:rPr>
                <w:rStyle w:val="normaltextrun"/>
                <w:rFonts w:asciiTheme="minorHAnsi" w:hAnsiTheme="minorHAnsi" w:cstheme="minorBidi"/>
                <w:bCs/>
                <w:sz w:val="22"/>
                <w:szCs w:val="22"/>
              </w:rPr>
              <w:t>.</w:t>
            </w:r>
          </w:p>
          <w:p w14:paraId="16C0341B" w14:textId="297EE61B" w:rsidR="00AA5504" w:rsidRPr="00C33951" w:rsidRDefault="006D461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A5504" w:rsidRPr="00C33951">
              <w:rPr>
                <w:rFonts w:asciiTheme="minorHAnsi" w:hAnsiTheme="minorHAnsi" w:cstheme="minorHAnsi"/>
                <w:sz w:val="22"/>
                <w:szCs w:val="22"/>
              </w:rPr>
              <w:t>uildings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 w:rsidR="00AA5504" w:rsidRPr="00C33951">
              <w:rPr>
                <w:rFonts w:asciiTheme="minorHAnsi" w:hAnsiTheme="minorHAnsi" w:cstheme="minorHAnsi"/>
                <w:sz w:val="22"/>
                <w:szCs w:val="22"/>
              </w:rPr>
              <w:t xml:space="preserve"> have been closed with limited or no custodial services as well as in an energy set back mode.</w:t>
            </w:r>
          </w:p>
          <w:p w14:paraId="7D74C670" w14:textId="168E616B" w:rsidR="00AA5504" w:rsidRPr="00C33951" w:rsidRDefault="3405B66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41FE026E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  <w:t xml:space="preserve">Facility ramp-up period may take up to </w:t>
            </w:r>
            <w:r w:rsidR="004E64AF" w:rsidRPr="41FE026E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  <w:t>2-weeks for full re-activation.</w:t>
            </w:r>
            <w:r w:rsidRPr="41FE026E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  <w:t xml:space="preserve"> Full workforce cannot return until facility is officially re-opened by OPP</w:t>
            </w:r>
            <w:r w:rsidR="55BA6AC2" w:rsidRPr="41FE026E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  <w:t xml:space="preserve"> or campus Maintenance</w:t>
            </w:r>
            <w:r w:rsidRPr="41FE026E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542" w:type="pct"/>
          </w:tcPr>
          <w:p w14:paraId="03EDA057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20" w:type="pct"/>
          </w:tcPr>
          <w:p w14:paraId="4E2CE194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0" w:type="pct"/>
          </w:tcPr>
          <w:p w14:paraId="2AD6B88B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</w:tbl>
    <w:p w14:paraId="08BA0562" w14:textId="7EAD1264" w:rsidR="002B7BDE" w:rsidRPr="00C33951" w:rsidRDefault="002B7BDE" w:rsidP="00303205">
      <w:pPr>
        <w:pStyle w:val="Heading1"/>
      </w:pPr>
      <w:bookmarkStart w:id="1" w:name="_PREPARE"/>
      <w:bookmarkEnd w:id="1"/>
      <w:r w:rsidRPr="25E16B7B">
        <w:rPr>
          <w:color w:val="FFFFFF" w:themeColor="background1"/>
        </w:rPr>
        <w:t>PREPARE</w:t>
      </w:r>
    </w:p>
    <w:p w14:paraId="6C877E67" w14:textId="44A7B8C4" w:rsidR="002B7BDE" w:rsidRPr="00C33951" w:rsidRDefault="002B7BDE" w:rsidP="2ADC9009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6DC3E88">
        <w:rPr>
          <w:rFonts w:asciiTheme="minorHAnsi" w:hAnsiTheme="minorHAnsi" w:cstheme="minorBidi"/>
          <w:sz w:val="22"/>
          <w:szCs w:val="22"/>
        </w:rPr>
        <w:t xml:space="preserve">Evaluate the intended in-person activities and prepare strategies to promote </w:t>
      </w:r>
      <w:r w:rsidR="07FBF102" w:rsidRPr="76DC3E88">
        <w:rPr>
          <w:rFonts w:asciiTheme="minorHAnsi" w:hAnsiTheme="minorHAnsi" w:cstheme="minorBidi"/>
          <w:sz w:val="22"/>
          <w:szCs w:val="22"/>
        </w:rPr>
        <w:t xml:space="preserve">personnel </w:t>
      </w:r>
      <w:r w:rsidRPr="76DC3E88">
        <w:rPr>
          <w:rFonts w:asciiTheme="minorHAnsi" w:hAnsiTheme="minorHAnsi" w:cstheme="minorBidi"/>
          <w:sz w:val="22"/>
          <w:szCs w:val="22"/>
        </w:rPr>
        <w:t>safety.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172"/>
        <w:gridCol w:w="686"/>
        <w:gridCol w:w="3628"/>
      </w:tblGrid>
      <w:tr w:rsidR="00086096" w:rsidRPr="00C33951" w14:paraId="2D84A81F" w14:textId="77777777" w:rsidTr="76DC3E88">
        <w:trPr>
          <w:cantSplit/>
          <w:tblHeader/>
        </w:trPr>
        <w:tc>
          <w:tcPr>
            <w:tcW w:w="2458" w:type="pct"/>
            <w:hideMark/>
          </w:tcPr>
          <w:p w14:paraId="62A7C4FC" w14:textId="77777777" w:rsidR="00086096" w:rsidRPr="00C33951" w:rsidRDefault="00086096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ITEM </w:t>
            </w:r>
          </w:p>
        </w:tc>
        <w:tc>
          <w:tcPr>
            <w:tcW w:w="543" w:type="pct"/>
            <w:hideMark/>
          </w:tcPr>
          <w:p w14:paraId="593CD668" w14:textId="77777777" w:rsidR="00086096" w:rsidRPr="00C33951" w:rsidRDefault="00086096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Complete </w:t>
            </w:r>
          </w:p>
        </w:tc>
        <w:tc>
          <w:tcPr>
            <w:tcW w:w="318" w:type="pct"/>
            <w:hideMark/>
          </w:tcPr>
          <w:p w14:paraId="0DFA2BFA" w14:textId="77777777" w:rsidR="00086096" w:rsidRPr="00C33951" w:rsidRDefault="00086096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N/A </w:t>
            </w:r>
          </w:p>
        </w:tc>
        <w:tc>
          <w:tcPr>
            <w:tcW w:w="1681" w:type="pct"/>
            <w:hideMark/>
          </w:tcPr>
          <w:p w14:paraId="5175C147" w14:textId="77777777" w:rsidR="00086096" w:rsidRPr="00C33951" w:rsidRDefault="00086096" w:rsidP="003A3F90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Notes </w:t>
            </w:r>
          </w:p>
        </w:tc>
      </w:tr>
      <w:tr w:rsidR="00086096" w:rsidRPr="00C33951" w14:paraId="72F6586C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0CB92ED" w14:textId="2779880B" w:rsidR="00086096" w:rsidRPr="00C33951" w:rsidRDefault="0008609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Places / Space Considerations</w:t>
            </w:r>
          </w:p>
        </w:tc>
      </w:tr>
      <w:tr w:rsidR="00194B35" w:rsidRPr="00C33951" w14:paraId="17F38834" w14:textId="77777777" w:rsidTr="76DC3E88">
        <w:trPr>
          <w:cantSplit/>
        </w:trPr>
        <w:tc>
          <w:tcPr>
            <w:tcW w:w="2458" w:type="pct"/>
          </w:tcPr>
          <w:p w14:paraId="4E54A1A1" w14:textId="2158C998" w:rsidR="002B7BDE" w:rsidRPr="00C33951" w:rsidRDefault="00980BD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Of</w:t>
            </w:r>
            <w:r w:rsidR="002B7BDE"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fices</w:t>
            </w:r>
          </w:p>
          <w:p w14:paraId="1FC979CD" w14:textId="6459D4ED" w:rsidR="002B7BDE" w:rsidRPr="00C33951" w:rsidRDefault="002B7BDE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Telecommuting </w:t>
            </w:r>
            <w:r w:rsidR="4266555B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should be continued for </w:t>
            </w:r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not requiring direct access to in-person activities.</w:t>
            </w:r>
          </w:p>
          <w:p w14:paraId="3FE3A934" w14:textId="411BB733" w:rsidR="003921EB" w:rsidRPr="00C33951" w:rsidRDefault="1F226BD4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Continue to avoid performing non-lab activities (e.g., computer work, data analysis, paperwork, or email) in the lab, especially if there are ongoing lab activities.</w:t>
            </w:r>
          </w:p>
          <w:p w14:paraId="62B44150" w14:textId="70A3C030" w:rsidR="003921EB" w:rsidRPr="00C33951" w:rsidRDefault="002B7BDE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Identify strategy to reconfigure shared offices or stagger shifts to align with </w:t>
            </w:r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223AEAC6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principles.</w:t>
            </w:r>
          </w:p>
        </w:tc>
        <w:tc>
          <w:tcPr>
            <w:tcW w:w="543" w:type="pct"/>
          </w:tcPr>
          <w:p w14:paraId="383A8BF4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3917ED14" w14:textId="77777777" w:rsidR="00194B35" w:rsidRPr="00C33951" w:rsidRDefault="00194B3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5F1E2DFA" w14:textId="3F3356FE" w:rsidR="00194B35" w:rsidRPr="00980BD5" w:rsidRDefault="00194B35" w:rsidP="00207926">
            <w:pPr>
              <w:spacing w:after="0"/>
              <w:ind w:left="86"/>
              <w:rPr>
                <w:rFonts w:cstheme="minorHAnsi"/>
              </w:rPr>
            </w:pPr>
          </w:p>
        </w:tc>
      </w:tr>
      <w:tr w:rsidR="00086096" w:rsidRPr="00C33951" w14:paraId="1C42DE28" w14:textId="77777777" w:rsidTr="76DC3E88">
        <w:trPr>
          <w:cantSplit/>
        </w:trPr>
        <w:tc>
          <w:tcPr>
            <w:tcW w:w="2458" w:type="pct"/>
          </w:tcPr>
          <w:p w14:paraId="30D3024D" w14:textId="6A31CCCF" w:rsidR="00086096" w:rsidRPr="00C33951" w:rsidRDefault="348B672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Laboratory and Other Work </w:t>
            </w:r>
            <w:r w:rsidR="75AA457B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reas</w:t>
            </w:r>
          </w:p>
          <w:p w14:paraId="2A0C0576" w14:textId="5D52B5BF" w:rsidR="00086096" w:rsidRPr="00C33951" w:rsidRDefault="348B672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Identify strategy to reconfigure work areas to align with </w:t>
            </w:r>
            <w:r w:rsidR="006D4616"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5A8D0F17" w:rsidRPr="25E16B7B">
              <w:rPr>
                <w:rFonts w:asciiTheme="minorHAnsi" w:hAnsiTheme="minorHAnsi" w:cstheme="minorBidi"/>
                <w:sz w:val="22"/>
                <w:szCs w:val="22"/>
              </w:rPr>
              <w:t>principles:</w:t>
            </w:r>
          </w:p>
          <w:p w14:paraId="7440C298" w14:textId="4FD894EC" w:rsidR="003921EB" w:rsidRPr="00C33951" w:rsidRDefault="38503D4C" w:rsidP="00EE77D3">
            <w:pPr>
              <w:pStyle w:val="paragraph"/>
              <w:numPr>
                <w:ilvl w:val="4"/>
                <w:numId w:val="13"/>
              </w:numPr>
              <w:spacing w:before="0" w:beforeAutospacing="0" w:after="0" w:afterAutospacing="0"/>
              <w:ind w:left="11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1FE026E">
              <w:rPr>
                <w:rFonts w:asciiTheme="minorHAnsi" w:hAnsiTheme="minorHAnsi" w:cstheme="minorBidi"/>
                <w:sz w:val="22"/>
                <w:szCs w:val="22"/>
              </w:rPr>
              <w:t>Maintain minimum 6 feet of physical distancing</w:t>
            </w:r>
          </w:p>
          <w:p w14:paraId="1A2616B9" w14:textId="6AFD7094" w:rsidR="00086096" w:rsidRPr="00C33951" w:rsidRDefault="00086096" w:rsidP="00EE77D3">
            <w:pPr>
              <w:pStyle w:val="paragraph"/>
              <w:numPr>
                <w:ilvl w:val="4"/>
                <w:numId w:val="13"/>
              </w:numPr>
              <w:spacing w:before="0" w:beforeAutospacing="0" w:after="0" w:afterAutospacing="0"/>
              <w:ind w:left="11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1FE026E">
              <w:rPr>
                <w:rFonts w:asciiTheme="minorHAnsi" w:hAnsiTheme="minorHAnsi" w:cstheme="minorBidi"/>
                <w:sz w:val="22"/>
                <w:szCs w:val="22"/>
              </w:rPr>
              <w:t>Avoid using both sides of shared benches (e.g., minimize face-to-face)</w:t>
            </w:r>
          </w:p>
          <w:p w14:paraId="4FCB0E5F" w14:textId="589FBC74" w:rsidR="00086096" w:rsidRPr="00C33951" w:rsidRDefault="006D461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 c</w:t>
            </w:r>
            <w:r w:rsidR="348B6726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ombination of space reconfiguration and/or staggering shifts may be required to maintain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="348B6726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distancing.</w:t>
            </w:r>
          </w:p>
        </w:tc>
        <w:tc>
          <w:tcPr>
            <w:tcW w:w="543" w:type="pct"/>
          </w:tcPr>
          <w:p w14:paraId="3BF33FD5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7DE4A8BD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482A5D1C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5AC625C9" w14:textId="77777777" w:rsidTr="76DC3E88">
        <w:trPr>
          <w:cantSplit/>
        </w:trPr>
        <w:tc>
          <w:tcPr>
            <w:tcW w:w="2458" w:type="pct"/>
          </w:tcPr>
          <w:p w14:paraId="26C251FB" w14:textId="6DD812D7" w:rsidR="00086096" w:rsidRPr="00C33951" w:rsidRDefault="348B672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Common Areas </w:t>
            </w:r>
            <w:r w:rsidR="45803B9A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and</w:t>
            </w: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Break Rooms</w:t>
            </w:r>
          </w:p>
          <w:p w14:paraId="07CFC275" w14:textId="64B18C16" w:rsidR="00086096" w:rsidRPr="00C33951" w:rsidRDefault="348B672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Identify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strategy to reconfigure break rooms to align with </w:t>
            </w:r>
            <w:r w:rsidR="006D4616"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54A8247A" w:rsidRPr="25E16B7B">
              <w:rPr>
                <w:rFonts w:asciiTheme="minorHAnsi" w:hAnsiTheme="minorHAnsi" w:cstheme="minorBidi"/>
                <w:sz w:val="22"/>
                <w:szCs w:val="22"/>
              </w:rPr>
              <w:t>principles.</w:t>
            </w:r>
          </w:p>
          <w:p w14:paraId="5A74EF29" w14:textId="6699461F" w:rsidR="00086096" w:rsidRPr="00C33951" w:rsidRDefault="552B4F74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Encourag</w:t>
            </w:r>
            <w:r w:rsidR="531F7DF6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</w:t>
            </w:r>
            <w:r w:rsidRPr="76DC3E8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BD7BD02" w:rsidRPr="76DC3E88">
              <w:rPr>
                <w:rFonts w:asciiTheme="minorHAnsi" w:hAnsiTheme="minorHAnsi" w:cstheme="minorBidi"/>
                <w:sz w:val="22"/>
                <w:szCs w:val="22"/>
              </w:rPr>
              <w:t xml:space="preserve">people </w:t>
            </w:r>
            <w:r w:rsidRPr="76DC3E88">
              <w:rPr>
                <w:rFonts w:asciiTheme="minorHAnsi" w:hAnsiTheme="minorHAnsi" w:cstheme="minorBidi"/>
                <w:sz w:val="22"/>
                <w:szCs w:val="22"/>
              </w:rPr>
              <w:t>to find alternative areas for breaks</w:t>
            </w:r>
            <w:r w:rsidR="006D461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5307D82D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6EFD1FD8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7FBB9814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546050E2" w14:textId="77777777" w:rsidTr="76DC3E88">
        <w:trPr>
          <w:cantSplit/>
        </w:trPr>
        <w:tc>
          <w:tcPr>
            <w:tcW w:w="2458" w:type="pct"/>
          </w:tcPr>
          <w:p w14:paraId="7A0DC08B" w14:textId="274EE4C4" w:rsidR="00086096" w:rsidRPr="00C33951" w:rsidRDefault="3A1D0BA2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8857F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Meeting Rooms</w:t>
            </w:r>
          </w:p>
          <w:p w14:paraId="7CA08C14" w14:textId="7836FA3E" w:rsidR="00086096" w:rsidRPr="009E24E7" w:rsidRDefault="3A1D0BA2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58857F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Meetings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E24E7"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must 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>be done virtually</w:t>
            </w:r>
            <w:r w:rsidR="006D4616">
              <w:rPr>
                <w:rFonts w:asciiTheme="minorHAnsi" w:hAnsiTheme="minorHAnsi" w:cstheme="minorBidi"/>
                <w:sz w:val="22"/>
                <w:szCs w:val="22"/>
              </w:rPr>
              <w:t xml:space="preserve"> whenever possible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.  </w:t>
            </w:r>
          </w:p>
          <w:p w14:paraId="276F3F5F" w14:textId="07E3AD66" w:rsidR="00086096" w:rsidRPr="00C33951" w:rsidRDefault="009E24E7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As per OSVPR, “all other research</w:t>
            </w:r>
            <w:r w:rsidR="1B0B22D7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activities</w:t>
            </w: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should be conducted remotely, including all seminars, group meetings, and one-on-one meetings.”</w:t>
            </w:r>
          </w:p>
        </w:tc>
        <w:tc>
          <w:tcPr>
            <w:tcW w:w="543" w:type="pct"/>
          </w:tcPr>
          <w:p w14:paraId="71DED861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0D1FFC46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1F1DC6CC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2DFD7057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8DAD3D5" w14:textId="1486E96A" w:rsidR="00086096" w:rsidRPr="00C33951" w:rsidRDefault="0008609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People Considerations</w:t>
            </w:r>
          </w:p>
        </w:tc>
      </w:tr>
      <w:tr w:rsidR="00145539" w:rsidRPr="00C33951" w14:paraId="5FC33791" w14:textId="77777777" w:rsidTr="76DC3E88">
        <w:trPr>
          <w:cantSplit/>
        </w:trPr>
        <w:tc>
          <w:tcPr>
            <w:tcW w:w="2458" w:type="pct"/>
          </w:tcPr>
          <w:p w14:paraId="67332610" w14:textId="77A68BF2" w:rsidR="00145539" w:rsidRPr="00C33951" w:rsidRDefault="00145539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Staffing Assignments</w:t>
            </w:r>
          </w:p>
          <w:p w14:paraId="30482209" w14:textId="5D2A72B7" w:rsidR="00145539" w:rsidRPr="00C33951" w:rsidRDefault="6AA89882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Identify </w:t>
            </w:r>
            <w:r w:rsidR="070AF8E4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need</w:t>
            </w:r>
            <w:r w:rsidR="142B8C07" w:rsidRPr="25E16B7B">
              <w:rPr>
                <w:rFonts w:asciiTheme="minorHAnsi" w:hAnsiTheme="minorHAnsi" w:cstheme="minorBidi"/>
                <w:sz w:val="22"/>
                <w:szCs w:val="22"/>
              </w:rPr>
              <w:t>ed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to help set-up space prior to larger workforce return</w:t>
            </w:r>
            <w:r w:rsidR="2E15B7BF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A4E6E29" w14:textId="4598D8C3" w:rsidR="00145539" w:rsidRPr="00C33951" w:rsidRDefault="6AA89882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Identify workforce with in-person operational </w:t>
            </w:r>
            <w:proofErr w:type="gramStart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expectations</w:t>
            </w:r>
            <w:r w:rsidR="72F979E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but</w:t>
            </w:r>
            <w:proofErr w:type="gramEnd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confirm activities acceptable to continue to telecommute. </w:t>
            </w:r>
            <w:r w:rsidR="7E409DA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can split time between in-person and telecommuting. </w:t>
            </w:r>
          </w:p>
          <w:p w14:paraId="0DE51242" w14:textId="2C1BAA3D" w:rsidR="003921EB" w:rsidRPr="00C33951" w:rsidRDefault="478D2B2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Identify </w:t>
            </w:r>
            <w:r w:rsidR="148627E5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="6FB01004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who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can continue to primarily telecommute</w:t>
            </w:r>
            <w:r w:rsidR="1F226BD4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43" w:type="pct"/>
          </w:tcPr>
          <w:p w14:paraId="27FA2F04" w14:textId="77777777" w:rsidR="00145539" w:rsidRPr="00C33951" w:rsidRDefault="00145539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43EA7968" w14:textId="77777777" w:rsidR="00145539" w:rsidRPr="00C33951" w:rsidRDefault="00145539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1540532A" w14:textId="77777777" w:rsidR="00145539" w:rsidRPr="00C33951" w:rsidRDefault="00145539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086096" w:rsidRPr="00C33951" w14:paraId="7EAE6FBB" w14:textId="77777777" w:rsidTr="76DC3E88">
        <w:trPr>
          <w:cantSplit/>
        </w:trPr>
        <w:tc>
          <w:tcPr>
            <w:tcW w:w="2458" w:type="pct"/>
          </w:tcPr>
          <w:p w14:paraId="47EDE60A" w14:textId="115426DA" w:rsidR="00086096" w:rsidRPr="00C33951" w:rsidRDefault="006D461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Physical</w:t>
            </w:r>
            <w:r w:rsidR="00086096"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Distancing: </w:t>
            </w:r>
          </w:p>
          <w:p w14:paraId="0C9ED7D1" w14:textId="77777777" w:rsidR="00086096" w:rsidRPr="00C33951" w:rsidRDefault="0008609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sz w:val="22"/>
                <w:szCs w:val="22"/>
              </w:rPr>
              <w:t xml:space="preserve">How many people should work in an area per 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shift</w:t>
            </w:r>
            <w:r w:rsidRPr="00C33951">
              <w:rPr>
                <w:rFonts w:asciiTheme="minorHAnsi" w:hAnsiTheme="minorHAnsi" w:cstheme="minorHAnsi"/>
                <w:sz w:val="22"/>
                <w:szCs w:val="22"/>
              </w:rPr>
              <w:t xml:space="preserve"> and maintain 6 feet social distancing?</w:t>
            </w:r>
          </w:p>
          <w:p w14:paraId="44CA19A8" w14:textId="0FC1B5B3" w:rsidR="00086096" w:rsidRPr="00C33951" w:rsidRDefault="348B672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Determine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need to </w:t>
            </w:r>
            <w:r w:rsidR="18672FA8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stagger </w:t>
            </w:r>
            <w:r w:rsidR="4159AB9A" w:rsidRPr="25E16B7B">
              <w:rPr>
                <w:rFonts w:asciiTheme="minorHAnsi" w:hAnsiTheme="minorHAnsi" w:cstheme="minorBidi"/>
                <w:sz w:val="22"/>
                <w:szCs w:val="22"/>
              </w:rPr>
              <w:t>shifts</w:t>
            </w:r>
            <w:r w:rsidR="4687EF11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385AA88" w14:textId="7CC49BCE" w:rsidR="00086096" w:rsidRPr="00C33951" w:rsidRDefault="348B672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Determine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need to </w:t>
            </w:r>
            <w:r w:rsidR="01E1110E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stagger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break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periods</w:t>
            </w:r>
            <w:r w:rsidR="75E615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49EC08A3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7F142649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430DACE4" w14:textId="77777777" w:rsidR="00086096" w:rsidRPr="00C33951" w:rsidRDefault="0008609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E199CF3" w14:textId="77777777" w:rsidTr="76DC3E88">
        <w:trPr>
          <w:cantSplit/>
        </w:trPr>
        <w:tc>
          <w:tcPr>
            <w:tcW w:w="2458" w:type="pct"/>
          </w:tcPr>
          <w:p w14:paraId="270C890F" w14:textId="69EB9A65" w:rsidR="004A1D15" w:rsidRPr="00C33951" w:rsidRDefault="32D9BB56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lastRenderedPageBreak/>
              <w:t>Working Alone</w:t>
            </w:r>
            <w:r w:rsidRPr="25E16B7B">
              <w:rPr>
                <w:rFonts w:eastAsiaTheme="minorEastAsia"/>
              </w:rPr>
              <w:t xml:space="preserve">: Consider the following </w:t>
            </w:r>
            <w:r w:rsidR="626223A3" w:rsidRPr="25E16B7B">
              <w:rPr>
                <w:rFonts w:eastAsiaTheme="minorEastAsia"/>
              </w:rPr>
              <w:t xml:space="preserve">criteria for </w:t>
            </w:r>
            <w:r w:rsidRPr="25E16B7B">
              <w:rPr>
                <w:rFonts w:eastAsiaTheme="minorEastAsia"/>
              </w:rPr>
              <w:t xml:space="preserve">working alone when assessing </w:t>
            </w:r>
            <w:r w:rsidR="7955A1B8" w:rsidRPr="25E16B7B">
              <w:rPr>
                <w:rFonts w:eastAsiaTheme="minorEastAsia"/>
              </w:rPr>
              <w:t xml:space="preserve">personnel </w:t>
            </w:r>
            <w:r w:rsidRPr="25E16B7B">
              <w:rPr>
                <w:rFonts w:eastAsiaTheme="minorEastAsia"/>
              </w:rPr>
              <w:t>levels:</w:t>
            </w:r>
          </w:p>
          <w:p w14:paraId="6AA86C70" w14:textId="7A3EBF97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What work can safely be conducted alone</w:t>
            </w:r>
            <w:r w:rsidR="78CA49BE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</w:p>
          <w:p w14:paraId="34AFA292" w14:textId="4AAA9308" w:rsidR="004A1D15" w:rsidRPr="00C33951" w:rsidRDefault="626223A3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What work supports having </w:t>
            </w:r>
            <w:r w:rsidR="32D9BB56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 virtual buddy</w:t>
            </w:r>
            <w:r w:rsidR="51F5A87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  <w:r w:rsidR="32D9BB56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594160D" w14:textId="5E05165D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What must be postponed due to a high risk of injury or other incidents</w:t>
            </w:r>
            <w:r w:rsidR="21DEDA1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43" w:type="pct"/>
          </w:tcPr>
          <w:p w14:paraId="3D1EC35E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6039D466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2596326F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B988B61" w14:textId="77777777" w:rsidTr="76DC3E88">
        <w:trPr>
          <w:cantSplit/>
        </w:trPr>
        <w:tc>
          <w:tcPr>
            <w:tcW w:w="2458" w:type="pct"/>
          </w:tcPr>
          <w:p w14:paraId="4BA73B5D" w14:textId="77777777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Contact Lists</w:t>
            </w:r>
          </w:p>
          <w:p w14:paraId="77BDC2BC" w14:textId="00114028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Review or create contact list </w:t>
            </w:r>
            <w:r w:rsidR="773CCE3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all lab personnel, </w:t>
            </w:r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PIs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department contacts, and safety officer</w:t>
            </w:r>
            <w:r w:rsidR="773CCE3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</w:t>
            </w:r>
            <w:r w:rsidR="145A95B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  <w:r w:rsidR="1A427F53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Include campus police and campus maintenance as appropriate.</w:t>
            </w:r>
          </w:p>
          <w:p w14:paraId="5BFF8B94" w14:textId="6D03069B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Ensure the contact list is saved where it can be remotely accessed by everyone in the lab. Include home and cell phone numbers</w:t>
            </w:r>
            <w:r w:rsidR="607B484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759A9AD5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4732D710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04715A0E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63793F76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3BD6285" w14:textId="28C2BA97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Equipment and Operational Considerations</w:t>
            </w:r>
          </w:p>
        </w:tc>
      </w:tr>
      <w:tr w:rsidR="004A1D15" w:rsidRPr="00C33951" w14:paraId="3541B6B0" w14:textId="77777777" w:rsidTr="76DC3E88">
        <w:trPr>
          <w:cantSplit/>
        </w:trPr>
        <w:tc>
          <w:tcPr>
            <w:tcW w:w="2458" w:type="pct"/>
          </w:tcPr>
          <w:p w14:paraId="6AAB916D" w14:textId="5F7B73CC" w:rsidR="004A1D15" w:rsidRPr="00C33951" w:rsidRDefault="32D9BB5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Prepare</w:t>
            </w:r>
            <w:r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supply chain disruptions and limited availability of materials. Suppliers may still </w:t>
            </w:r>
            <w:r w:rsidR="7D5C7D35"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be </w:t>
            </w:r>
            <w:r w:rsidR="05A84D16"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>under</w:t>
            </w:r>
            <w:r w:rsidR="4D0F8C8B" w:rsidRPr="25E16B7B">
              <w:rPr>
                <w:rFonts w:eastAsiaTheme="minorEastAsia"/>
              </w:rPr>
              <w:t xml:space="preserve"> </w:t>
            </w:r>
            <w:r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stay-at-home orders or manufacturing </w:t>
            </w:r>
            <w:r w:rsidR="05A84D16"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>may not have</w:t>
            </w:r>
            <w:r w:rsidRPr="25E16B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ramped up to meet critical order supplies.</w:t>
            </w:r>
          </w:p>
          <w:p w14:paraId="52F6E26E" w14:textId="77777777" w:rsidR="004A1D15" w:rsidRPr="00C33951" w:rsidRDefault="004A1D1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Recognize that order placement may be slower as the volume of requests increases.</w:t>
            </w:r>
          </w:p>
          <w:p w14:paraId="64597C03" w14:textId="77777777" w:rsidR="004A1D15" w:rsidRPr="00C33951" w:rsidRDefault="004A1D1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Plan for limited sales of high demand items.</w:t>
            </w:r>
          </w:p>
          <w:p w14:paraId="57F76810" w14:textId="335B4F66" w:rsidR="004A1D15" w:rsidRPr="00C33951" w:rsidRDefault="6D73085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Plan for limited PPE availability (N95s, face shields, and gloves). </w:t>
            </w:r>
          </w:p>
          <w:p w14:paraId="06D2A3A9" w14:textId="26DC636D" w:rsidR="004A1D15" w:rsidRPr="00C33951" w:rsidRDefault="6D73085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Plan for some reagents </w:t>
            </w:r>
            <w:r w:rsidR="797AE5F1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and consumables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having limited availability.</w:t>
            </w:r>
          </w:p>
        </w:tc>
        <w:tc>
          <w:tcPr>
            <w:tcW w:w="543" w:type="pct"/>
          </w:tcPr>
          <w:p w14:paraId="59DD3135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15B59B8B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731CDC70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1CAE92E5" w14:textId="77777777" w:rsidTr="76DC3E88">
        <w:trPr>
          <w:cantSplit/>
        </w:trPr>
        <w:tc>
          <w:tcPr>
            <w:tcW w:w="2458" w:type="pct"/>
          </w:tcPr>
          <w:p w14:paraId="4244AA04" w14:textId="1AD15FEB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  <w:r w:rsidRPr="00C3395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F3B36F0" w14:textId="48458850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Discoura</w:t>
            </w:r>
            <w:r w:rsidR="6495300D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ge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sharing of tools and equipment as much as possible</w:t>
            </w:r>
            <w:r w:rsidR="2E5751D0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98A29AA" w14:textId="366DBDDC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Stagger shifts if </w:t>
            </w:r>
            <w:proofErr w:type="gramStart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possible</w:t>
            </w:r>
            <w:proofErr w:type="gramEnd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for high use shared equipment</w:t>
            </w:r>
            <w:r w:rsidR="1B9ED3F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8CCC632" w14:textId="595BBA79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Establish disinfection protocols between uses</w:t>
            </w:r>
            <w:r w:rsidR="1BADC307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32DC172D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4071D6DD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A4CBAFE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6FBF56D4" w14:textId="77777777" w:rsidTr="76DC3E88">
        <w:trPr>
          <w:cantSplit/>
        </w:trPr>
        <w:tc>
          <w:tcPr>
            <w:tcW w:w="2458" w:type="pct"/>
          </w:tcPr>
          <w:p w14:paraId="1A730611" w14:textId="77777777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Vehicles</w:t>
            </w:r>
          </w:p>
          <w:p w14:paraId="3702B4E9" w14:textId="487D9BBF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Requir</w:t>
            </w:r>
            <w:r w:rsidR="6495300D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only one person per vehicle as much as possible</w:t>
            </w:r>
            <w:r w:rsidR="0C8EED5E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7DE3112D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0B16F6F1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0B0C3E51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58656961" w14:textId="77777777" w:rsidTr="76DC3E88">
        <w:trPr>
          <w:cantSplit/>
        </w:trPr>
        <w:tc>
          <w:tcPr>
            <w:tcW w:w="2458" w:type="pct"/>
          </w:tcPr>
          <w:p w14:paraId="0B28C813" w14:textId="77777777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Vendors / Supply Chain</w:t>
            </w:r>
          </w:p>
          <w:p w14:paraId="5004FFA3" w14:textId="01B025E0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Confirm vendors and supply chain availability needed</w:t>
            </w:r>
            <w:r w:rsidR="4761822E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to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initiate work activities</w:t>
            </w:r>
            <w:r w:rsidR="58440EC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F6C7D86" w14:textId="3AB78DC6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Confirm loading dock operations </w:t>
            </w:r>
            <w:r w:rsidR="4761822E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are available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before ordering materials</w:t>
            </w:r>
            <w:r w:rsidR="0C32E34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43" w:type="pct"/>
          </w:tcPr>
          <w:p w14:paraId="201851AD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60022513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4D5531D4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862668F" w14:textId="77777777" w:rsidTr="76DC3E88">
        <w:trPr>
          <w:cantSplit/>
        </w:trPr>
        <w:tc>
          <w:tcPr>
            <w:tcW w:w="2458" w:type="pct"/>
          </w:tcPr>
          <w:p w14:paraId="5BD6BBD2" w14:textId="1177D6DD" w:rsidR="004A1D15" w:rsidRPr="00C33951" w:rsidRDefault="6D730859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Pandemic Supplies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Determine quantities of </w:t>
            </w:r>
            <w:hyperlink r:id="rId25" w:history="1">
              <w:r w:rsidR="006D4616" w:rsidRPr="006D461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pandemic supplies</w:t>
              </w:r>
            </w:hyperlink>
            <w:r w:rsidR="006D461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needed by personnel and prepare order with</w:t>
            </w:r>
            <w:hyperlink r:id="rId26" w:history="1">
              <w:r w:rsidR="006D461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 xml:space="preserve"> Penn State General Stores via </w:t>
              </w:r>
              <w:proofErr w:type="spellStart"/>
              <w:r w:rsidR="006D461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EBuy</w:t>
              </w:r>
              <w:proofErr w:type="spellEnd"/>
            </w:hyperlink>
            <w:r w:rsidR="006D4616">
              <w:rPr>
                <w:rStyle w:val="Hyperlink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EDBCA66" w14:textId="541D795C" w:rsidR="004A1D15" w:rsidRPr="00C33951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Cloth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Masks: 2 per person</w:t>
            </w:r>
            <w:r w:rsidR="1BB52772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2730254D" w14:textId="1885AE58" w:rsidR="004A1D15" w:rsidRPr="00BD4F87" w:rsidRDefault="32D9BB5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Disinfectants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FEA866F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Work units need to provide disinfect</w:t>
            </w:r>
            <w:r w:rsidR="45834531" w:rsidRPr="25E16B7B">
              <w:rPr>
                <w:rFonts w:asciiTheme="minorHAnsi" w:hAnsiTheme="minorHAnsi" w:cstheme="minorBidi"/>
                <w:sz w:val="22"/>
                <w:szCs w:val="22"/>
              </w:rPr>
              <w:t>ant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 for shared </w:t>
            </w:r>
            <w:r w:rsidR="4680A132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laboratory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spaces</w:t>
            </w:r>
            <w:r w:rsidR="7E2DBB0C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38CBC0EC" w:rsidRPr="25E16B7B">
              <w:rPr>
                <w:rFonts w:asciiTheme="minorHAnsi" w:hAnsiTheme="minorHAnsi" w:cstheme="minorBidi"/>
                <w:sz w:val="22"/>
                <w:szCs w:val="22"/>
              </w:rPr>
              <w:t>equipment</w:t>
            </w:r>
            <w:r w:rsidR="4FC67DD2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D43ED64" w14:textId="2F878115" w:rsidR="004A1D15" w:rsidRPr="00C33951" w:rsidRDefault="63F59836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Hand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sanitizer: Provide hand sanitizer i</w:t>
            </w:r>
            <w:r w:rsidR="00451AAB">
              <w:rPr>
                <w:rFonts w:asciiTheme="minorHAnsi" w:hAnsiTheme="minorHAnsi" w:cstheme="minorBidi"/>
                <w:sz w:val="22"/>
                <w:szCs w:val="22"/>
              </w:rPr>
              <w:t xml:space="preserve">f personnel are working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in areas with</w:t>
            </w:r>
            <w:r w:rsidR="12A2E98D" w:rsidRPr="25E16B7B">
              <w:rPr>
                <w:rFonts w:asciiTheme="minorHAnsi" w:hAnsiTheme="minorHAnsi" w:cstheme="minorBidi"/>
                <w:sz w:val="22"/>
                <w:szCs w:val="22"/>
              </w:rPr>
              <w:t>out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access to </w:t>
            </w:r>
            <w:r w:rsidR="61F004E8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sinks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for regular hand washing.</w:t>
            </w:r>
          </w:p>
        </w:tc>
        <w:tc>
          <w:tcPr>
            <w:tcW w:w="543" w:type="pct"/>
          </w:tcPr>
          <w:p w14:paraId="71F6E01B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2700504A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5214F0B0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19051955" w14:textId="77777777" w:rsidTr="76DC3E88">
        <w:trPr>
          <w:cantSplit/>
        </w:trPr>
        <w:tc>
          <w:tcPr>
            <w:tcW w:w="2458" w:type="pct"/>
          </w:tcPr>
          <w:p w14:paraId="09FD8B32" w14:textId="0BECF07D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Core</w:t>
            </w:r>
            <w:r w:rsidRPr="00C3395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Facility</w:t>
            </w:r>
            <w:r w:rsidRPr="00C3395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Access</w:t>
            </w:r>
            <w:r w:rsidRPr="00C33951">
              <w:rPr>
                <w:rFonts w:asciiTheme="minorHAnsi" w:eastAsiaTheme="minorEastAsia" w:hAnsiTheme="minorHAnsi" w:cstheme="minorHAnsi"/>
                <w:sz w:val="22"/>
                <w:szCs w:val="22"/>
              </w:rPr>
              <w:t>: Review any shared facilities, such as microscopy areas, analytical laboratories, etc., for any use restrictions.</w:t>
            </w:r>
          </w:p>
          <w:p w14:paraId="5ED1B19D" w14:textId="77777777" w:rsidR="004A1D15" w:rsidRPr="00C33951" w:rsidRDefault="004A1D1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Delays due to start-up procedures.</w:t>
            </w:r>
          </w:p>
          <w:p w14:paraId="2D97B392" w14:textId="5FF8C87E" w:rsidR="004A1D15" w:rsidRPr="00C33951" w:rsidRDefault="004A1D1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May have restricted schedules to accommodate </w:t>
            </w:r>
            <w:r w:rsidR="00C163F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physical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distancing.</w:t>
            </w:r>
          </w:p>
          <w:p w14:paraId="2FD0B238" w14:textId="66306DBA" w:rsidR="004A1D15" w:rsidRPr="00C33951" w:rsidRDefault="7A47E76D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 schedule or </w:t>
            </w:r>
            <w:r w:rsidR="63A97296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electronic calendar </w:t>
            </w:r>
            <w:r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sign-up may help coordinate use of shared facilities.</w:t>
            </w:r>
          </w:p>
          <w:p w14:paraId="5277C93E" w14:textId="0C889751" w:rsidR="004A1D15" w:rsidRPr="00C33951" w:rsidRDefault="004A1D1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Procedure for disinfecting between</w:t>
            </w:r>
            <w:r w:rsidRPr="00C3395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users.</w:t>
            </w:r>
          </w:p>
        </w:tc>
        <w:tc>
          <w:tcPr>
            <w:tcW w:w="543" w:type="pct"/>
          </w:tcPr>
          <w:p w14:paraId="587031D4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633477D7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EE66D89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43ABBB9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4726934" w14:textId="1B6B71C3" w:rsidR="004A1D15" w:rsidRPr="00C33951" w:rsidRDefault="004A1D15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Protocol Reviews and Safety Considerations</w:t>
            </w:r>
          </w:p>
        </w:tc>
      </w:tr>
      <w:tr w:rsidR="00A04456" w:rsidRPr="00C33951" w14:paraId="0879521D" w14:textId="77777777" w:rsidTr="76DC3E88">
        <w:trPr>
          <w:cantSplit/>
        </w:trPr>
        <w:tc>
          <w:tcPr>
            <w:tcW w:w="2458" w:type="pct"/>
          </w:tcPr>
          <w:p w14:paraId="1748A6D7" w14:textId="3CDFBA01" w:rsidR="00A04456" w:rsidRPr="00C33951" w:rsidRDefault="07AFB856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>Work Unit Disinfection Plan</w:t>
            </w:r>
            <w:r w:rsidRPr="25E16B7B">
              <w:rPr>
                <w:rFonts w:eastAsiaTheme="minorEastAsia"/>
              </w:rPr>
              <w:t xml:space="preserve">: </w:t>
            </w:r>
            <w:r w:rsidR="0FEA866F" w:rsidRPr="00C163F9">
              <w:rPr>
                <w:rStyle w:val="Hyperlink"/>
                <w:rFonts w:eastAsiaTheme="minorEastAsia"/>
                <w:color w:val="auto"/>
                <w:u w:val="none"/>
              </w:rPr>
              <w:t xml:space="preserve">OPP </w:t>
            </w:r>
            <w:r w:rsidR="18948E74" w:rsidRPr="00C163F9">
              <w:rPr>
                <w:rStyle w:val="Hyperlink"/>
                <w:rFonts w:eastAsiaTheme="minorEastAsia"/>
                <w:color w:val="auto"/>
                <w:u w:val="none"/>
              </w:rPr>
              <w:t xml:space="preserve">or campus maintenance </w:t>
            </w:r>
            <w:r w:rsidR="0FEA866F" w:rsidRPr="00C163F9">
              <w:rPr>
                <w:rStyle w:val="Hyperlink"/>
                <w:rFonts w:eastAsiaTheme="minorEastAsia"/>
                <w:color w:val="auto"/>
                <w:u w:val="none"/>
              </w:rPr>
              <w:t>is cleaning public and common areas.</w:t>
            </w:r>
            <w:r w:rsidR="0FEA866F" w:rsidRPr="00C163F9">
              <w:rPr>
                <w:rFonts w:eastAsiaTheme="minorEastAsia"/>
              </w:rPr>
              <w:t xml:space="preserve"> </w:t>
            </w:r>
            <w:r w:rsidR="0FEA866F" w:rsidRPr="25E16B7B">
              <w:rPr>
                <w:rFonts w:eastAsiaTheme="minorEastAsia"/>
              </w:rPr>
              <w:t>Units need to d</w:t>
            </w:r>
            <w:r w:rsidRPr="25E16B7B">
              <w:rPr>
                <w:rFonts w:eastAsiaTheme="minorEastAsia"/>
              </w:rPr>
              <w:t>e</w:t>
            </w:r>
            <w:r w:rsidR="007D09B7" w:rsidRPr="25E16B7B">
              <w:rPr>
                <w:rFonts w:eastAsiaTheme="minorEastAsia"/>
              </w:rPr>
              <w:t xml:space="preserve">velop </w:t>
            </w:r>
            <w:r w:rsidRPr="25E16B7B">
              <w:rPr>
                <w:rFonts w:eastAsiaTheme="minorEastAsia"/>
              </w:rPr>
              <w:t>a lab</w:t>
            </w:r>
            <w:r w:rsidR="007D09B7" w:rsidRPr="25E16B7B">
              <w:rPr>
                <w:rFonts w:eastAsiaTheme="minorEastAsia"/>
              </w:rPr>
              <w:t>oratory</w:t>
            </w:r>
            <w:r w:rsidRPr="25E16B7B">
              <w:rPr>
                <w:rFonts w:eastAsiaTheme="minorEastAsia"/>
              </w:rPr>
              <w:t xml:space="preserve"> cleaning protocol </w:t>
            </w:r>
            <w:r w:rsidR="007D09B7" w:rsidRPr="25E16B7B">
              <w:rPr>
                <w:rFonts w:eastAsiaTheme="minorEastAsia"/>
              </w:rPr>
              <w:t xml:space="preserve">and schedule </w:t>
            </w:r>
            <w:r w:rsidRPr="25E16B7B">
              <w:rPr>
                <w:rFonts w:eastAsiaTheme="minorEastAsia"/>
              </w:rPr>
              <w:t>to disinfect high touch surfaces and shared equipment.</w:t>
            </w:r>
            <w:r w:rsidR="00C163F9">
              <w:rPr>
                <w:rFonts w:eastAsiaTheme="minorEastAsia"/>
              </w:rPr>
              <w:t xml:space="preserve"> See </w:t>
            </w:r>
            <w:hyperlink r:id="rId27">
              <w:r w:rsidRPr="009E24E7">
                <w:rPr>
                  <w:rStyle w:val="Hyperlink"/>
                  <w:rFonts w:eastAsiaTheme="minorEastAsia"/>
                </w:rPr>
                <w:t>lab disinfection guidance document</w:t>
              </w:r>
              <w:r w:rsidRPr="25E16B7B">
                <w:rPr>
                  <w:rStyle w:val="Hyperlink"/>
                  <w:rFonts w:eastAsiaTheme="minorEastAsia"/>
                </w:rPr>
                <w:t>.</w:t>
              </w:r>
            </w:hyperlink>
          </w:p>
        </w:tc>
        <w:tc>
          <w:tcPr>
            <w:tcW w:w="543" w:type="pct"/>
          </w:tcPr>
          <w:p w14:paraId="59353EFA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6ABDD17D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0F1A8BFE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1DAC96F1" w14:textId="77777777" w:rsidTr="76DC3E88">
        <w:trPr>
          <w:cantSplit/>
        </w:trPr>
        <w:tc>
          <w:tcPr>
            <w:tcW w:w="2458" w:type="pct"/>
          </w:tcPr>
          <w:p w14:paraId="6443BB6C" w14:textId="61724E27" w:rsidR="004A1D15" w:rsidRPr="00C33951" w:rsidRDefault="39912681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ADC9009">
              <w:rPr>
                <w:rFonts w:eastAsiaTheme="minorEastAsia"/>
                <w:b/>
                <w:bCs/>
              </w:rPr>
              <w:t>Unit Specific Plan</w:t>
            </w:r>
            <w:r w:rsidRPr="2ADC9009">
              <w:rPr>
                <w:rFonts w:eastAsiaTheme="minorEastAsia"/>
              </w:rPr>
              <w:t xml:space="preserve">: Review the Unit Specific Plan for your research operations and confirm it is </w:t>
            </w:r>
            <w:proofErr w:type="gramStart"/>
            <w:r w:rsidRPr="2ADC9009">
              <w:rPr>
                <w:rFonts w:eastAsiaTheme="minorEastAsia"/>
              </w:rPr>
              <w:t>up-to-date</w:t>
            </w:r>
            <w:proofErr w:type="gramEnd"/>
            <w:r w:rsidRPr="2ADC9009">
              <w:rPr>
                <w:rFonts w:eastAsiaTheme="minorEastAsia"/>
              </w:rPr>
              <w:t xml:space="preserve"> for planned research activities.</w:t>
            </w:r>
          </w:p>
        </w:tc>
        <w:tc>
          <w:tcPr>
            <w:tcW w:w="543" w:type="pct"/>
          </w:tcPr>
          <w:p w14:paraId="157A020B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04AD1161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7E805E3F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9201824" w14:textId="77777777" w:rsidTr="76DC3E88">
        <w:trPr>
          <w:cantSplit/>
        </w:trPr>
        <w:tc>
          <w:tcPr>
            <w:tcW w:w="2458" w:type="pct"/>
          </w:tcPr>
          <w:p w14:paraId="63B149F5" w14:textId="1C1001DE" w:rsidR="004A1D15" w:rsidRPr="00FE35CD" w:rsidRDefault="32D9BB56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>High Hazard Operations</w:t>
            </w:r>
            <w:r w:rsidRPr="25E16B7B">
              <w:rPr>
                <w:rFonts w:eastAsiaTheme="minorEastAsia"/>
              </w:rPr>
              <w:t xml:space="preserve"> </w:t>
            </w:r>
          </w:p>
          <w:p w14:paraId="6F39ADB8" w14:textId="023A9051" w:rsidR="004A1D15" w:rsidRPr="00FE35CD" w:rsidRDefault="32D9BB56" w:rsidP="00EE77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5E16B7B">
              <w:rPr>
                <w:rStyle w:val="normaltextrun"/>
              </w:rPr>
              <w:t xml:space="preserve">Consider delaying highly hazardous research if possible, until normal </w:t>
            </w:r>
            <w:r w:rsidR="6BEC406A" w:rsidRPr="25E16B7B">
              <w:rPr>
                <w:rStyle w:val="normaltextrun"/>
              </w:rPr>
              <w:t>personnel</w:t>
            </w:r>
            <w:r w:rsidRPr="25E16B7B">
              <w:rPr>
                <w:rStyle w:val="normaltextrun"/>
              </w:rPr>
              <w:t xml:space="preserve"> levels can ensure people do not work alone.</w:t>
            </w:r>
            <w:r w:rsidR="5613DF26" w:rsidRPr="25E16B7B">
              <w:rPr>
                <w:rStyle w:val="normaltextrun"/>
              </w:rPr>
              <w:t xml:space="preserve"> </w:t>
            </w:r>
          </w:p>
          <w:p w14:paraId="223A9065" w14:textId="628B56A8" w:rsidR="004A1D15" w:rsidRPr="00FE35CD" w:rsidRDefault="32D9BB56" w:rsidP="00EE77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 w:rsidRPr="25E16B7B">
              <w:rPr>
                <w:rStyle w:val="normaltextrun"/>
              </w:rPr>
              <w:t xml:space="preserve">Review current high hazard operational procedures in </w:t>
            </w:r>
            <w:r w:rsidR="0FFEF099" w:rsidRPr="25E16B7B">
              <w:rPr>
                <w:rStyle w:val="normaltextrun"/>
              </w:rPr>
              <w:t xml:space="preserve">the </w:t>
            </w:r>
            <w:r w:rsidRPr="25E16B7B">
              <w:rPr>
                <w:rStyle w:val="normaltextrun"/>
              </w:rPr>
              <w:t>Unit Specific Plan and confirm they are current for anticipated research focuse</w:t>
            </w:r>
            <w:r w:rsidR="527BED4A" w:rsidRPr="25E16B7B">
              <w:rPr>
                <w:rStyle w:val="normaltextrun"/>
              </w:rPr>
              <w:t>d</w:t>
            </w:r>
            <w:r w:rsidRPr="25E16B7B">
              <w:rPr>
                <w:rStyle w:val="normaltextrun"/>
              </w:rPr>
              <w:t xml:space="preserve"> upon Research Ramp-up. Update </w:t>
            </w:r>
            <w:proofErr w:type="gramStart"/>
            <w:r w:rsidRPr="25E16B7B">
              <w:rPr>
                <w:rStyle w:val="normaltextrun"/>
              </w:rPr>
              <w:t>SOPs</w:t>
            </w:r>
            <w:proofErr w:type="gramEnd"/>
            <w:r w:rsidRPr="25E16B7B">
              <w:rPr>
                <w:rStyle w:val="normaltextrun"/>
              </w:rPr>
              <w:t xml:space="preserve"> as necessary.</w:t>
            </w:r>
          </w:p>
        </w:tc>
        <w:tc>
          <w:tcPr>
            <w:tcW w:w="543" w:type="pct"/>
          </w:tcPr>
          <w:p w14:paraId="3BC22E2F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2372A375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7FF585EF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1336F936" w14:textId="77777777" w:rsidTr="76DC3E88">
        <w:trPr>
          <w:cantSplit/>
        </w:trPr>
        <w:tc>
          <w:tcPr>
            <w:tcW w:w="2458" w:type="pct"/>
          </w:tcPr>
          <w:p w14:paraId="350A5D79" w14:textId="367478D8" w:rsidR="004A1D15" w:rsidRPr="00C33951" w:rsidRDefault="004A1D15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eastAsiaTheme="minorEastAsia" w:cstheme="minorHAnsi"/>
                <w:b/>
              </w:rPr>
              <w:t>IBC Protocols</w:t>
            </w:r>
            <w:r w:rsidR="00FA5703">
              <w:rPr>
                <w:rFonts w:eastAsiaTheme="minorEastAsia" w:cstheme="minorHAnsi"/>
              </w:rPr>
              <w:t>: Review current bio</w:t>
            </w:r>
            <w:r w:rsidRPr="00C33951">
              <w:rPr>
                <w:rFonts w:eastAsiaTheme="minorEastAsia" w:cstheme="minorHAnsi"/>
              </w:rPr>
              <w:t xml:space="preserve">safety protocols and confirm no changes to anticipated research </w:t>
            </w:r>
            <w:r w:rsidR="00911348">
              <w:rPr>
                <w:rFonts w:eastAsiaTheme="minorEastAsia" w:cstheme="minorHAnsi"/>
              </w:rPr>
              <w:t>upon r</w:t>
            </w:r>
            <w:r w:rsidRPr="00C33951">
              <w:rPr>
                <w:rFonts w:eastAsiaTheme="minorEastAsia" w:cstheme="minorHAnsi"/>
              </w:rPr>
              <w:t xml:space="preserve">esearch </w:t>
            </w:r>
            <w:r w:rsidR="00911348">
              <w:rPr>
                <w:rFonts w:eastAsiaTheme="minorEastAsia" w:cstheme="minorHAnsi"/>
              </w:rPr>
              <w:t>r</w:t>
            </w:r>
            <w:r w:rsidRPr="00C33951">
              <w:rPr>
                <w:rFonts w:eastAsiaTheme="minorEastAsia" w:cstheme="minorHAnsi"/>
              </w:rPr>
              <w:t>amp-up</w:t>
            </w:r>
            <w:r w:rsidR="00911348" w:rsidRPr="00C33951">
              <w:rPr>
                <w:rFonts w:eastAsiaTheme="minorEastAsia" w:cstheme="minorHAnsi"/>
              </w:rPr>
              <w:t xml:space="preserve">. </w:t>
            </w:r>
          </w:p>
        </w:tc>
        <w:tc>
          <w:tcPr>
            <w:tcW w:w="543" w:type="pct"/>
          </w:tcPr>
          <w:p w14:paraId="69B0B522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3B21D2D0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1BA139E6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6D744834" w14:textId="77777777" w:rsidTr="76DC3E88">
        <w:trPr>
          <w:cantSplit/>
        </w:trPr>
        <w:tc>
          <w:tcPr>
            <w:tcW w:w="2458" w:type="pct"/>
          </w:tcPr>
          <w:p w14:paraId="0C1A4BE0" w14:textId="256ECDBB" w:rsidR="004A1D15" w:rsidRPr="00C33951" w:rsidRDefault="004A1D15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eastAsiaTheme="minorEastAsia" w:cstheme="minorHAnsi"/>
                <w:b/>
              </w:rPr>
              <w:t>UIC Protocols</w:t>
            </w:r>
            <w:r w:rsidRPr="00C33951">
              <w:rPr>
                <w:rFonts w:eastAsiaTheme="minorEastAsia" w:cstheme="minorHAnsi"/>
              </w:rPr>
              <w:t xml:space="preserve">: Review current radiation and laser safety protocols and confirm no changes to anticipated research </w:t>
            </w:r>
            <w:r w:rsidR="00911348">
              <w:rPr>
                <w:rFonts w:eastAsiaTheme="minorEastAsia" w:cstheme="minorHAnsi"/>
              </w:rPr>
              <w:t>upon r</w:t>
            </w:r>
            <w:r w:rsidRPr="00C33951">
              <w:rPr>
                <w:rFonts w:eastAsiaTheme="minorEastAsia" w:cstheme="minorHAnsi"/>
              </w:rPr>
              <w:t xml:space="preserve">esearch </w:t>
            </w:r>
            <w:r w:rsidR="00911348">
              <w:rPr>
                <w:rFonts w:eastAsiaTheme="minorEastAsia" w:cstheme="minorHAnsi"/>
              </w:rPr>
              <w:t>r</w:t>
            </w:r>
            <w:r w:rsidRPr="00C33951">
              <w:rPr>
                <w:rFonts w:eastAsiaTheme="minorEastAsia" w:cstheme="minorHAnsi"/>
              </w:rPr>
              <w:t>amp-up</w:t>
            </w:r>
            <w:r w:rsidR="00911348" w:rsidRPr="00C33951">
              <w:rPr>
                <w:rFonts w:eastAsiaTheme="minorEastAsia" w:cstheme="minorHAnsi"/>
              </w:rPr>
              <w:t xml:space="preserve">. </w:t>
            </w:r>
          </w:p>
        </w:tc>
        <w:tc>
          <w:tcPr>
            <w:tcW w:w="543" w:type="pct"/>
          </w:tcPr>
          <w:p w14:paraId="67DD8D37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397F63B4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720B95E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4A1D15" w:rsidRPr="00C33951" w14:paraId="0705B137" w14:textId="77777777" w:rsidTr="76DC3E88">
        <w:trPr>
          <w:cantSplit/>
        </w:trPr>
        <w:tc>
          <w:tcPr>
            <w:tcW w:w="2458" w:type="pct"/>
          </w:tcPr>
          <w:p w14:paraId="6BFBF877" w14:textId="34BD7BC8" w:rsidR="004A1D15" w:rsidRPr="00C33951" w:rsidRDefault="004A1D15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eastAsiaTheme="minorEastAsia" w:cstheme="minorHAnsi"/>
                <w:b/>
              </w:rPr>
              <w:t>Emergency Plans</w:t>
            </w:r>
            <w:r w:rsidRPr="00C33951">
              <w:rPr>
                <w:rFonts w:eastAsiaTheme="minorEastAsia" w:cstheme="minorHAnsi"/>
              </w:rPr>
              <w:t>: Ensure appropriate emergency response plans and contact information are in place.</w:t>
            </w:r>
          </w:p>
        </w:tc>
        <w:tc>
          <w:tcPr>
            <w:tcW w:w="543" w:type="pct"/>
          </w:tcPr>
          <w:p w14:paraId="3C77DBE6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18" w:type="pct"/>
          </w:tcPr>
          <w:p w14:paraId="5D3BEB55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5EC0017B" w14:textId="77777777" w:rsidR="004A1D15" w:rsidRPr="00C33951" w:rsidRDefault="004A1D15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</w:tbl>
    <w:p w14:paraId="548AD9A4" w14:textId="006CA93B" w:rsidR="00303205" w:rsidRPr="00C33951" w:rsidRDefault="00303205" w:rsidP="00303205">
      <w:pPr>
        <w:pStyle w:val="Heading1"/>
      </w:pPr>
      <w:bookmarkStart w:id="2" w:name="_“ORANGE”_Phase:_Initial"/>
      <w:bookmarkEnd w:id="2"/>
      <w:r w:rsidRPr="00337071">
        <w:rPr>
          <w:color w:val="FFFFFF" w:themeColor="background1"/>
        </w:rPr>
        <w:t xml:space="preserve">Initial set-up and Reconfiguration of </w:t>
      </w:r>
      <w:r w:rsidR="00650CBF" w:rsidRPr="00337071">
        <w:rPr>
          <w:color w:val="FFFFFF" w:themeColor="background1"/>
        </w:rPr>
        <w:t>spaces</w:t>
      </w:r>
    </w:p>
    <w:p w14:paraId="521C88FC" w14:textId="5774148C" w:rsidR="00303205" w:rsidRPr="00C33951" w:rsidRDefault="00650CBF" w:rsidP="33AF8269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ED6077">
        <w:rPr>
          <w:rFonts w:asciiTheme="minorHAnsi" w:hAnsiTheme="minorHAnsi" w:cstheme="minorBidi"/>
          <w:sz w:val="22"/>
          <w:szCs w:val="22"/>
        </w:rPr>
        <w:lastRenderedPageBreak/>
        <w:t>Th</w:t>
      </w:r>
      <w:r w:rsidR="00ED6077">
        <w:rPr>
          <w:rFonts w:asciiTheme="minorHAnsi" w:hAnsiTheme="minorHAnsi" w:cstheme="minorBidi"/>
          <w:sz w:val="22"/>
          <w:szCs w:val="22"/>
        </w:rPr>
        <w:t xml:space="preserve">is </w:t>
      </w:r>
      <w:r w:rsidRPr="00ED6077">
        <w:rPr>
          <w:rFonts w:asciiTheme="minorHAnsi" w:hAnsiTheme="minorHAnsi" w:cstheme="minorBidi"/>
          <w:sz w:val="22"/>
          <w:szCs w:val="22"/>
        </w:rPr>
        <w:t>phase is used as a buffer period to prepare spaces before the larger workforce return</w:t>
      </w:r>
      <w:r w:rsidR="061083E6" w:rsidRPr="00ED6077">
        <w:rPr>
          <w:rFonts w:asciiTheme="minorHAnsi" w:hAnsiTheme="minorHAnsi" w:cstheme="minorBidi"/>
          <w:sz w:val="22"/>
          <w:szCs w:val="22"/>
        </w:rPr>
        <w:t>s</w:t>
      </w:r>
      <w:r w:rsidRPr="00ED6077">
        <w:rPr>
          <w:rFonts w:asciiTheme="minorHAnsi" w:hAnsiTheme="minorHAnsi" w:cstheme="minorBidi"/>
          <w:sz w:val="22"/>
          <w:szCs w:val="22"/>
        </w:rPr>
        <w:t xml:space="preserve"> to campus</w:t>
      </w:r>
      <w:r w:rsidRPr="25E16B7B">
        <w:rPr>
          <w:rFonts w:asciiTheme="minorHAnsi" w:hAnsiTheme="minorHAnsi" w:cstheme="minorBid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131"/>
        <w:gridCol w:w="779"/>
        <w:gridCol w:w="3576"/>
      </w:tblGrid>
      <w:tr w:rsidR="00303205" w:rsidRPr="00C33951" w14:paraId="007FE440" w14:textId="77777777" w:rsidTr="76DC3E88">
        <w:trPr>
          <w:cantSplit/>
          <w:tblHeader/>
        </w:trPr>
        <w:tc>
          <w:tcPr>
            <w:tcW w:w="2458" w:type="pct"/>
            <w:hideMark/>
          </w:tcPr>
          <w:p w14:paraId="2BC01EB7" w14:textId="77777777" w:rsidR="00303205" w:rsidRPr="00C33951" w:rsidRDefault="00303205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ITEM </w:t>
            </w:r>
          </w:p>
        </w:tc>
        <w:tc>
          <w:tcPr>
            <w:tcW w:w="524" w:type="pct"/>
            <w:hideMark/>
          </w:tcPr>
          <w:p w14:paraId="04670CEE" w14:textId="77777777" w:rsidR="00303205" w:rsidRPr="00C33951" w:rsidRDefault="00303205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Complete </w:t>
            </w:r>
          </w:p>
        </w:tc>
        <w:tc>
          <w:tcPr>
            <w:tcW w:w="361" w:type="pct"/>
            <w:hideMark/>
          </w:tcPr>
          <w:p w14:paraId="0067ADA7" w14:textId="77777777" w:rsidR="00303205" w:rsidRPr="00C33951" w:rsidRDefault="00303205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N/A </w:t>
            </w:r>
          </w:p>
        </w:tc>
        <w:tc>
          <w:tcPr>
            <w:tcW w:w="1657" w:type="pct"/>
            <w:hideMark/>
          </w:tcPr>
          <w:p w14:paraId="247D9312" w14:textId="77777777" w:rsidR="00303205" w:rsidRPr="00C33951" w:rsidRDefault="00303205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Notes </w:t>
            </w:r>
          </w:p>
        </w:tc>
      </w:tr>
      <w:tr w:rsidR="00303205" w:rsidRPr="00C33951" w14:paraId="29F09A4B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640A6C" w14:textId="2DA6E68E" w:rsidR="00303205" w:rsidRPr="00C33951" w:rsidRDefault="00650CBF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People</w:t>
            </w:r>
          </w:p>
        </w:tc>
      </w:tr>
      <w:tr w:rsidR="00650CBF" w:rsidRPr="00C33951" w14:paraId="5F279D72" w14:textId="77777777" w:rsidTr="76DC3E88">
        <w:trPr>
          <w:cantSplit/>
        </w:trPr>
        <w:tc>
          <w:tcPr>
            <w:tcW w:w="2458" w:type="pct"/>
          </w:tcPr>
          <w:p w14:paraId="6537187C" w14:textId="0AD351E6" w:rsidR="00650CBF" w:rsidRPr="00C33951" w:rsidRDefault="7A5F30F2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Personnel </w:t>
            </w:r>
            <w:r w:rsidR="00650CBF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Assignments</w:t>
            </w:r>
          </w:p>
          <w:p w14:paraId="72EABC62" w14:textId="2110993D" w:rsidR="00650CBF" w:rsidRPr="00C33951" w:rsidRDefault="00650CB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B3FE97E">
              <w:rPr>
                <w:rFonts w:asciiTheme="minorHAnsi" w:hAnsiTheme="minorHAnsi" w:cstheme="minorBidi"/>
                <w:sz w:val="22"/>
                <w:szCs w:val="22"/>
              </w:rPr>
              <w:t xml:space="preserve">Confirm only </w:t>
            </w:r>
            <w:r w:rsidR="007D09B7" w:rsidRPr="5B3FE97E">
              <w:rPr>
                <w:rFonts w:asciiTheme="minorHAnsi" w:hAnsiTheme="minorHAnsi" w:cstheme="minorBidi"/>
                <w:sz w:val="22"/>
                <w:szCs w:val="22"/>
              </w:rPr>
              <w:t>Approved Personnel</w:t>
            </w:r>
            <w:r w:rsidR="4E52B4C8" w:rsidRPr="5B3FE97E">
              <w:rPr>
                <w:rFonts w:asciiTheme="minorHAnsi" w:hAnsiTheme="minorHAnsi" w:cstheme="minorBidi"/>
                <w:sz w:val="22"/>
                <w:szCs w:val="22"/>
              </w:rPr>
              <w:t xml:space="preserve"> are </w:t>
            </w:r>
            <w:r w:rsidR="00911348" w:rsidRPr="5B3FE97E">
              <w:rPr>
                <w:rFonts w:asciiTheme="minorHAnsi" w:hAnsiTheme="minorHAnsi" w:cstheme="minorBidi"/>
                <w:sz w:val="22"/>
                <w:szCs w:val="22"/>
              </w:rPr>
              <w:t>supporting set</w:t>
            </w:r>
            <w:r w:rsidRPr="5B3FE97E">
              <w:rPr>
                <w:rFonts w:asciiTheme="minorHAnsi" w:hAnsiTheme="minorHAnsi" w:cstheme="minorBidi"/>
                <w:sz w:val="22"/>
                <w:szCs w:val="22"/>
              </w:rPr>
              <w:t xml:space="preserve">-up </w:t>
            </w:r>
            <w:r w:rsidR="4E52B4C8" w:rsidRPr="5B3FE97E">
              <w:rPr>
                <w:rFonts w:asciiTheme="minorHAnsi" w:hAnsiTheme="minorHAnsi" w:cstheme="minorBidi"/>
                <w:sz w:val="22"/>
                <w:szCs w:val="22"/>
              </w:rPr>
              <w:t xml:space="preserve">of </w:t>
            </w:r>
            <w:r w:rsidRPr="5B3FE97E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proofErr w:type="gramStart"/>
            <w:r w:rsidRPr="5B3FE97E">
              <w:rPr>
                <w:rFonts w:asciiTheme="minorHAnsi" w:hAnsiTheme="minorHAnsi" w:cstheme="minorBidi"/>
                <w:sz w:val="22"/>
                <w:szCs w:val="22"/>
              </w:rPr>
              <w:t>work space</w:t>
            </w:r>
            <w:proofErr w:type="gramEnd"/>
            <w:r w:rsidR="0443147C" w:rsidRPr="5B3FE97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24" w:type="pct"/>
          </w:tcPr>
          <w:p w14:paraId="3249FCEE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5B78FDB7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4BAA4BB8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650CBF" w:rsidRPr="00C33951" w14:paraId="68180A34" w14:textId="77777777" w:rsidTr="76DC3E88">
        <w:trPr>
          <w:cantSplit/>
        </w:trPr>
        <w:tc>
          <w:tcPr>
            <w:tcW w:w="2458" w:type="pct"/>
          </w:tcPr>
          <w:p w14:paraId="5C068A64" w14:textId="55C74EBC" w:rsidR="00650CBF" w:rsidRPr="00C33951" w:rsidRDefault="00650CBF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Pandemic Supplies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: Obtain </w:t>
            </w:r>
            <w:r w:rsidR="2805FA7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and distribute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preliminary </w:t>
            </w:r>
            <w:r w:rsidR="2805FA7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stocks of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supplies for </w:t>
            </w:r>
            <w:r w:rsidR="7DB02FD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returning to campus</w:t>
            </w:r>
            <w:r w:rsidR="2805FA7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1F8189D" w14:textId="4D3B9646" w:rsidR="00650CBF" w:rsidRPr="00C33951" w:rsidRDefault="00650CB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Cloth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Masks: 2 per person</w:t>
            </w:r>
            <w:r w:rsidR="293DB94C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D6B6B3E" w14:textId="6C6C8565" w:rsidR="00650CBF" w:rsidRPr="00FE35CD" w:rsidRDefault="00650CB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Disinfectants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5613DF26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Work units need to provide disinfect</w:t>
            </w:r>
            <w:r w:rsidR="3A23DAEE" w:rsidRPr="25E16B7B">
              <w:rPr>
                <w:rFonts w:asciiTheme="minorHAnsi" w:hAnsiTheme="minorHAnsi" w:cstheme="minorBidi"/>
                <w:sz w:val="22"/>
                <w:szCs w:val="22"/>
              </w:rPr>
              <w:t>ant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 for shared </w:t>
            </w:r>
            <w:r w:rsidR="547F9718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laboratory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spaces</w:t>
            </w:r>
            <w:r w:rsidR="1B7A858F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56B3FCC4" w:rsidRPr="25E16B7B">
              <w:rPr>
                <w:rFonts w:asciiTheme="minorHAnsi" w:hAnsiTheme="minorHAnsi" w:cstheme="minorBidi"/>
                <w:sz w:val="22"/>
                <w:szCs w:val="22"/>
              </w:rPr>
              <w:t>equipment</w:t>
            </w:r>
            <w:r w:rsidR="5D5A7CD5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CFDF5E0" w14:textId="657B4175" w:rsidR="00650CBF" w:rsidRPr="00C33951" w:rsidRDefault="00650CB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Hand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sanitizer: Provide hand sanitizer if work activities </w:t>
            </w:r>
            <w:proofErr w:type="gramStart"/>
            <w:r w:rsidRPr="25E16B7B">
              <w:rPr>
                <w:rFonts w:asciiTheme="minorHAnsi" w:hAnsiTheme="minorHAnsi" w:cstheme="minorBidi"/>
                <w:sz w:val="22"/>
                <w:szCs w:val="22"/>
              </w:rPr>
              <w:t>are located in</w:t>
            </w:r>
            <w:proofErr w:type="gramEnd"/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areas with</w:t>
            </w:r>
            <w:r w:rsidR="7AEE4C33" w:rsidRPr="25E16B7B">
              <w:rPr>
                <w:rFonts w:asciiTheme="minorHAnsi" w:hAnsiTheme="minorHAnsi" w:cstheme="minorBidi"/>
                <w:sz w:val="22"/>
                <w:szCs w:val="22"/>
              </w:rPr>
              <w:t>out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access to </w:t>
            </w:r>
            <w:r w:rsidR="25B17839" w:rsidRPr="25E16B7B">
              <w:rPr>
                <w:rFonts w:asciiTheme="minorHAnsi" w:hAnsiTheme="minorHAnsi" w:cstheme="minorBidi"/>
                <w:sz w:val="22"/>
                <w:szCs w:val="22"/>
              </w:rPr>
              <w:t>sinks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for regular hand washing.</w:t>
            </w:r>
          </w:p>
        </w:tc>
        <w:tc>
          <w:tcPr>
            <w:tcW w:w="524" w:type="pct"/>
          </w:tcPr>
          <w:p w14:paraId="15CE6FBD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BA16593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69C28FEB" w14:textId="77777777" w:rsidR="00650CBF" w:rsidRPr="00C33951" w:rsidRDefault="00650CB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650CBF" w:rsidRPr="00C33951" w14:paraId="5AFB7E51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8038B16" w14:textId="0073C900" w:rsidR="00650CBF" w:rsidRPr="00C33951" w:rsidRDefault="00AA5504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Entering the Laboratory or Research Space for the First Time</w:t>
            </w:r>
          </w:p>
        </w:tc>
      </w:tr>
      <w:tr w:rsidR="00D26788" w:rsidRPr="00C33951" w14:paraId="7227CF52" w14:textId="77777777" w:rsidTr="76DC3E88">
        <w:trPr>
          <w:cantSplit/>
        </w:trPr>
        <w:tc>
          <w:tcPr>
            <w:tcW w:w="2458" w:type="pct"/>
          </w:tcPr>
          <w:p w14:paraId="3D08326B" w14:textId="49548AFF" w:rsidR="00D26788" w:rsidRPr="00C33951" w:rsidRDefault="00D26788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  <w:bCs/>
              </w:rPr>
              <w:t xml:space="preserve">Local Alarms: </w:t>
            </w:r>
            <w:r w:rsidRPr="00C33951">
              <w:rPr>
                <w:rFonts w:eastAsiaTheme="minorEastAsia" w:cstheme="minorHAnsi"/>
                <w:bCs/>
              </w:rPr>
              <w:t>Do not enter</w:t>
            </w:r>
            <w:r w:rsidRPr="00C33951">
              <w:rPr>
                <w:rFonts w:eastAsiaTheme="minorEastAsia" w:cstheme="minorHAnsi"/>
              </w:rPr>
              <w:t xml:space="preserve"> a laboratory if an alarm is sounding. Contact EHS at 814-865-6391 or Maintenance at your campus to report the alarm.</w:t>
            </w:r>
          </w:p>
        </w:tc>
        <w:tc>
          <w:tcPr>
            <w:tcW w:w="524" w:type="pct"/>
          </w:tcPr>
          <w:p w14:paraId="7E830284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03048562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5F7DA4CA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A5504" w:rsidRPr="00C33951" w14:paraId="59CF2A70" w14:textId="77777777" w:rsidTr="76DC3E88">
        <w:trPr>
          <w:cantSplit/>
        </w:trPr>
        <w:tc>
          <w:tcPr>
            <w:tcW w:w="2458" w:type="pct"/>
          </w:tcPr>
          <w:p w14:paraId="03E68D96" w14:textId="77777777" w:rsidR="00D26788" w:rsidRPr="00C33951" w:rsidRDefault="00D26788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</w:rPr>
              <w:t>Mental Hazard Assessment</w:t>
            </w:r>
            <w:r w:rsidRPr="00C33951">
              <w:rPr>
                <w:rFonts w:eastAsiaTheme="minorEastAsia" w:cstheme="minorHAnsi"/>
              </w:rPr>
              <w:t xml:space="preserve">: </w:t>
            </w:r>
            <w:r w:rsidR="00AA5504" w:rsidRPr="00C33951">
              <w:rPr>
                <w:rFonts w:eastAsiaTheme="minorEastAsia" w:cstheme="minorHAnsi"/>
              </w:rPr>
              <w:t xml:space="preserve">Before you walk in, do a mental hazard assessment </w:t>
            </w:r>
            <w:r w:rsidRPr="00C33951">
              <w:rPr>
                <w:rFonts w:eastAsiaTheme="minorEastAsia" w:cstheme="minorHAnsi"/>
              </w:rPr>
              <w:t>for potential:</w:t>
            </w:r>
          </w:p>
          <w:p w14:paraId="67E7C36A" w14:textId="6191DCA7" w:rsidR="00D26788" w:rsidRPr="00C33951" w:rsidRDefault="79044FD3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</w:t>
            </w:r>
            <w:r w:rsidR="3405B66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idden or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invisible hazards of your lab</w:t>
            </w:r>
            <w:r w:rsidR="1C98B570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B71F7F6" w14:textId="45560B40" w:rsidR="00D26788" w:rsidRPr="00C33951" w:rsidRDefault="79044FD3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Location of c</w:t>
            </w:r>
            <w:r w:rsidR="3405B66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ompressed gases, vapor-producing</w:t>
            </w:r>
            <w:r w:rsidR="278B9CA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="3405B66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or high hazard </w:t>
            </w:r>
            <w:r w:rsidR="3405B66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chemicals.</w:t>
            </w:r>
          </w:p>
          <w:p w14:paraId="2A5BCCAD" w14:textId="2B714ECF" w:rsidR="00D26788" w:rsidRPr="00C33951" w:rsidRDefault="00D26788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Location of hazardous waste storage areas.</w:t>
            </w:r>
            <w:r w:rsidR="00AA5504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3CEF36" w14:textId="2F17426B" w:rsidR="00AA5504" w:rsidRPr="00C33951" w:rsidRDefault="00AA5504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Think through how you would detect any problems and how to react before you enter the room.</w:t>
            </w:r>
          </w:p>
        </w:tc>
        <w:tc>
          <w:tcPr>
            <w:tcW w:w="524" w:type="pct"/>
          </w:tcPr>
          <w:p w14:paraId="72B1B2EC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629EC71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31606353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225E3A" w:rsidRPr="00C33951" w14:paraId="483B3F9E" w14:textId="77777777" w:rsidTr="76DC3E88">
        <w:trPr>
          <w:cantSplit/>
        </w:trPr>
        <w:tc>
          <w:tcPr>
            <w:tcW w:w="2458" w:type="pct"/>
          </w:tcPr>
          <w:p w14:paraId="4BA837B5" w14:textId="51DBE974" w:rsidR="00225E3A" w:rsidRPr="00C33951" w:rsidRDefault="00225E3A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</w:rPr>
              <w:t>Survey for Unsafe Conditions</w:t>
            </w:r>
            <w:r w:rsidRPr="00C33951">
              <w:rPr>
                <w:rFonts w:eastAsiaTheme="minorEastAsia" w:cstheme="minorHAnsi"/>
              </w:rPr>
              <w:t xml:space="preserve"> </w:t>
            </w:r>
          </w:p>
          <w:p w14:paraId="0F6DFCB0" w14:textId="6F04C589" w:rsidR="00225E3A" w:rsidRPr="00C33951" w:rsidRDefault="7B6F700E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Walk through </w:t>
            </w:r>
            <w:proofErr w:type="gramStart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all of</w:t>
            </w:r>
            <w:proofErr w:type="gramEnd"/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your areas</w:t>
            </w:r>
            <w:r w:rsidR="73654721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983AEED" w14:textId="77777777" w:rsidR="00225E3A" w:rsidRPr="00C33951" w:rsidRDefault="00225E3A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a visual inspection looking for any evidence of </w:t>
            </w:r>
            <w:proofErr w:type="gramStart"/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problems:</w:t>
            </w:r>
            <w:proofErr w:type="gramEnd"/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broken chemical containers, old waste, leaks, failed equipment, spills, etc.</w:t>
            </w:r>
          </w:p>
        </w:tc>
        <w:tc>
          <w:tcPr>
            <w:tcW w:w="524" w:type="pct"/>
          </w:tcPr>
          <w:p w14:paraId="1BDA7C69" w14:textId="77777777" w:rsidR="00225E3A" w:rsidRPr="00C33951" w:rsidRDefault="00225E3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7E39878" w14:textId="77777777" w:rsidR="00225E3A" w:rsidRPr="00C33951" w:rsidRDefault="00225E3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615D02A4" w14:textId="77777777" w:rsidR="00225E3A" w:rsidRPr="00C33951" w:rsidRDefault="00225E3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A5504" w:rsidRPr="00C33951" w14:paraId="53323BC0" w14:textId="77777777" w:rsidTr="76DC3E88">
        <w:trPr>
          <w:cantSplit/>
        </w:trPr>
        <w:tc>
          <w:tcPr>
            <w:tcW w:w="2458" w:type="pct"/>
          </w:tcPr>
          <w:p w14:paraId="097506EA" w14:textId="2EF3ECF9" w:rsidR="00D26788" w:rsidRPr="00C33951" w:rsidRDefault="21FC8DC5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>Hazardous Condition Response</w:t>
            </w:r>
            <w:r w:rsidRPr="25E16B7B">
              <w:rPr>
                <w:rFonts w:eastAsiaTheme="minorEastAsia"/>
              </w:rPr>
              <w:t xml:space="preserve">: </w:t>
            </w:r>
            <w:r w:rsidR="3405B66F" w:rsidRPr="25E16B7B">
              <w:rPr>
                <w:rFonts w:eastAsiaTheme="minorEastAsia"/>
              </w:rPr>
              <w:t>If you discover a hazardous condition that poses a threat to you or others, such as a hazardous material release</w:t>
            </w:r>
            <w:r w:rsidR="2E9976F0" w:rsidRPr="25E16B7B">
              <w:rPr>
                <w:rFonts w:eastAsiaTheme="minorEastAsia"/>
              </w:rPr>
              <w:t>:</w:t>
            </w:r>
          </w:p>
          <w:p w14:paraId="0AE211BD" w14:textId="325CDAF2" w:rsidR="00D26788" w:rsidRPr="00C33951" w:rsidRDefault="3405B66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isolate the hazard</w:t>
            </w:r>
            <w:r w:rsidR="1C9DF2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FB3255B" w14:textId="6F7E2A82" w:rsidR="00D26788" w:rsidRPr="00C33951" w:rsidRDefault="21FC8DC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notify occupants in the area</w:t>
            </w:r>
            <w:r w:rsidR="754C0689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</w:p>
          <w:p w14:paraId="440753A7" w14:textId="3D733E6A" w:rsidR="00D26788" w:rsidRPr="00C33951" w:rsidRDefault="21FC8DC5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evacuate the laboratory and close the door</w:t>
            </w:r>
            <w:r w:rsidR="28979222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70965FB" w14:textId="70BCA7F1" w:rsidR="00D26788" w:rsidRPr="00C33951" w:rsidRDefault="3405B66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exit the building if required</w:t>
            </w:r>
            <w:r w:rsidR="0E11F0C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</w:p>
          <w:p w14:paraId="3EA2C3BA" w14:textId="44A09FD6" w:rsidR="00D26788" w:rsidRPr="00C33951" w:rsidRDefault="00D26788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notify</w:t>
            </w:r>
            <w:r w:rsidR="00AA5504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EHS at 814-865-6391 to report the situation</w:t>
            </w:r>
            <w:r w:rsidR="00911348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24" w:type="pct"/>
          </w:tcPr>
          <w:p w14:paraId="053B9895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5A592FB8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2A888A66" w14:textId="77777777" w:rsidR="00AA5504" w:rsidRPr="00C33951" w:rsidRDefault="00AA5504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B60703" w:rsidRPr="00C33951" w14:paraId="74C27236" w14:textId="77777777" w:rsidTr="76DC3E88">
        <w:trPr>
          <w:cantSplit/>
        </w:trPr>
        <w:tc>
          <w:tcPr>
            <w:tcW w:w="2458" w:type="pct"/>
          </w:tcPr>
          <w:p w14:paraId="0E33949E" w14:textId="668248B8" w:rsidR="00B60703" w:rsidRPr="00C33951" w:rsidRDefault="00B60703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</w:rPr>
              <w:lastRenderedPageBreak/>
              <w:t>Reactive and Peroxide-forming Chemical Check</w:t>
            </w:r>
            <w:r w:rsidRPr="00C33951">
              <w:rPr>
                <w:rFonts w:eastAsiaTheme="minorEastAsia" w:cstheme="minorHAnsi"/>
              </w:rPr>
              <w:t xml:space="preserve">: Assess reactive and peroxide forming chemicals that may have become unstable during the </w:t>
            </w:r>
            <w:r w:rsidR="00911348" w:rsidRPr="00C33951">
              <w:rPr>
                <w:rFonts w:eastAsiaTheme="minorEastAsia" w:cstheme="minorHAnsi"/>
              </w:rPr>
              <w:t>shutdown</w:t>
            </w:r>
            <w:r w:rsidRPr="00C33951">
              <w:rPr>
                <w:rFonts w:eastAsiaTheme="minorEastAsia" w:cstheme="minorHAnsi"/>
              </w:rPr>
              <w:t xml:space="preserve">. </w:t>
            </w:r>
          </w:p>
          <w:p w14:paraId="6BD93A27" w14:textId="7F238740" w:rsidR="00B60703" w:rsidRPr="00C33951" w:rsidRDefault="229A630F" w:rsidP="00EE77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/>
              <w:textAlignment w:val="baseline"/>
              <w:rPr>
                <w:rFonts w:eastAsiaTheme="minorEastAsia"/>
                <w:b/>
                <w:bCs/>
              </w:rPr>
            </w:pPr>
            <w:r w:rsidRPr="25E16B7B">
              <w:rPr>
                <w:rFonts w:eastAsiaTheme="minorEastAsia"/>
              </w:rPr>
              <w:t xml:space="preserve">Look for chemical containers that are bulging, indented, cracked, </w:t>
            </w:r>
            <w:r w:rsidR="26190376" w:rsidRPr="25E16B7B">
              <w:rPr>
                <w:rFonts w:eastAsiaTheme="minorEastAsia"/>
              </w:rPr>
              <w:t xml:space="preserve">have </w:t>
            </w:r>
            <w:r w:rsidR="1FEAFC36" w:rsidRPr="25E16B7B">
              <w:rPr>
                <w:rFonts w:eastAsiaTheme="minorEastAsia"/>
              </w:rPr>
              <w:t xml:space="preserve">crystals formed around the cap, </w:t>
            </w:r>
            <w:r w:rsidRPr="25E16B7B">
              <w:rPr>
                <w:rFonts w:eastAsiaTheme="minorEastAsia"/>
              </w:rPr>
              <w:t>or</w:t>
            </w:r>
            <w:r w:rsidR="5038FD26" w:rsidRPr="25E16B7B">
              <w:rPr>
                <w:rFonts w:eastAsiaTheme="minorEastAsia"/>
              </w:rPr>
              <w:t xml:space="preserve"> are</w:t>
            </w:r>
            <w:r w:rsidRPr="25E16B7B">
              <w:rPr>
                <w:rFonts w:eastAsiaTheme="minorEastAsia"/>
              </w:rPr>
              <w:t xml:space="preserve"> otherwise compromised. </w:t>
            </w:r>
          </w:p>
          <w:p w14:paraId="0798D252" w14:textId="77777777" w:rsidR="00B60703" w:rsidRPr="00C33951" w:rsidRDefault="00B60703" w:rsidP="00EE77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</w:rPr>
              <w:t>Contact EHS immediately if unstable reactive or peroxide forming chemicals are found.</w:t>
            </w:r>
          </w:p>
        </w:tc>
        <w:tc>
          <w:tcPr>
            <w:tcW w:w="524" w:type="pct"/>
          </w:tcPr>
          <w:p w14:paraId="0CC959DA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388AD4E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4D6D4A26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1330FFDF" w14:paraId="4BA389A5" w14:textId="77777777" w:rsidTr="76DC3E88">
        <w:trPr>
          <w:cantSplit/>
        </w:trPr>
        <w:tc>
          <w:tcPr>
            <w:tcW w:w="5304" w:type="dxa"/>
          </w:tcPr>
          <w:p w14:paraId="301F4984" w14:textId="60977F8D" w:rsidR="079CC77F" w:rsidRDefault="51650620" w:rsidP="00EE77D3">
            <w:pPr>
              <w:spacing w:after="0" w:line="240" w:lineRule="auto"/>
              <w:ind w:left="86"/>
              <w:rPr>
                <w:rFonts w:eastAsiaTheme="minorEastAsia"/>
                <w:b/>
                <w:bCs/>
              </w:rPr>
            </w:pPr>
            <w:r w:rsidRPr="76DC3E88">
              <w:rPr>
                <w:rFonts w:eastAsiaTheme="minorEastAsia"/>
                <w:b/>
                <w:bCs/>
              </w:rPr>
              <w:t>Signage</w:t>
            </w:r>
          </w:p>
          <w:p w14:paraId="62C3716D" w14:textId="66CA5019" w:rsidR="079CC77F" w:rsidRDefault="51650620" w:rsidP="00EE77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6DC3E88">
              <w:t xml:space="preserve">Remove the </w:t>
            </w:r>
            <w:hyperlink r:id="rId28" w:history="1">
              <w:r w:rsidRPr="76DC3E88">
                <w:t>Laboratory Suspension Sign</w:t>
              </w:r>
            </w:hyperlink>
            <w:r w:rsidRPr="76DC3E88">
              <w:t xml:space="preserve"> on entrances to the laboratory.</w:t>
            </w:r>
          </w:p>
          <w:p w14:paraId="37430D88" w14:textId="3681FA82" w:rsidR="1330FFDF" w:rsidRPr="00ED6077" w:rsidRDefault="51650620" w:rsidP="00EE77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76DC3E88">
              <w:t xml:space="preserve">Check that the </w:t>
            </w:r>
            <w:hyperlink r:id="rId29" w:history="1">
              <w:r w:rsidRPr="76DC3E88">
                <w:rPr>
                  <w:rStyle w:val="Hyperlink"/>
                </w:rPr>
                <w:t>Laboratory Information Door Sign</w:t>
              </w:r>
            </w:hyperlink>
            <w:r w:rsidRPr="76DC3E88">
              <w:t xml:space="preserve"> has up-to-date contact information. </w:t>
            </w:r>
          </w:p>
        </w:tc>
        <w:tc>
          <w:tcPr>
            <w:tcW w:w="1131" w:type="dxa"/>
          </w:tcPr>
          <w:p w14:paraId="7662762C" w14:textId="0C12CB5C" w:rsidR="1330FFDF" w:rsidRDefault="1330FFDF" w:rsidP="00207926">
            <w:pPr>
              <w:spacing w:after="0"/>
              <w:ind w:left="86"/>
            </w:pPr>
          </w:p>
        </w:tc>
        <w:tc>
          <w:tcPr>
            <w:tcW w:w="779" w:type="dxa"/>
          </w:tcPr>
          <w:p w14:paraId="21B7B515" w14:textId="21566125" w:rsidR="1330FFDF" w:rsidRDefault="1330FFDF" w:rsidP="00207926">
            <w:pPr>
              <w:spacing w:after="0"/>
              <w:ind w:left="86"/>
            </w:pPr>
          </w:p>
        </w:tc>
        <w:tc>
          <w:tcPr>
            <w:tcW w:w="3576" w:type="dxa"/>
          </w:tcPr>
          <w:p w14:paraId="6A65A672" w14:textId="1CC6FCF3" w:rsidR="1330FFDF" w:rsidRDefault="1330FFDF" w:rsidP="00207926">
            <w:pPr>
              <w:spacing w:after="0"/>
              <w:ind w:left="86"/>
            </w:pPr>
          </w:p>
        </w:tc>
      </w:tr>
      <w:tr w:rsidR="00225E3A" w:rsidRPr="00C33951" w14:paraId="676CD623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2C1948D" w14:textId="46F1E129" w:rsidR="00225E3A" w:rsidRPr="00C33951" w:rsidRDefault="00B3726C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“Spring Cleaning”: Safety Checks and Disposal of Excess Materials in </w:t>
            </w:r>
            <w:r w:rsidR="00225E3A"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Preparation for Return to Work</w:t>
            </w:r>
          </w:p>
        </w:tc>
      </w:tr>
      <w:tr w:rsidR="00B60703" w:rsidRPr="00C33951" w14:paraId="6583D838" w14:textId="77777777" w:rsidTr="76DC3E88">
        <w:trPr>
          <w:cantSplit/>
        </w:trPr>
        <w:tc>
          <w:tcPr>
            <w:tcW w:w="2458" w:type="pct"/>
          </w:tcPr>
          <w:p w14:paraId="018A2188" w14:textId="334C7890" w:rsidR="00B60703" w:rsidRPr="00ED6077" w:rsidRDefault="229A630F" w:rsidP="00EE77D3">
            <w:pPr>
              <w:spacing w:after="0" w:line="240" w:lineRule="auto"/>
              <w:ind w:left="86"/>
              <w:textAlignment w:val="baseline"/>
              <w:rPr>
                <w:rStyle w:val="Hyperlink"/>
                <w:rFonts w:eastAsiaTheme="minorEastAsia"/>
                <w:color w:val="auto"/>
                <w:u w:val="none"/>
              </w:rPr>
            </w:pPr>
            <w:r w:rsidRPr="25E16B7B">
              <w:rPr>
                <w:rFonts w:eastAsiaTheme="minorEastAsia"/>
                <w:b/>
                <w:bCs/>
              </w:rPr>
              <w:t>Laboratory and Research Safety Self-Inspection</w:t>
            </w:r>
            <w:r w:rsidRPr="25E16B7B">
              <w:rPr>
                <w:rFonts w:eastAsiaTheme="minorEastAsia"/>
              </w:rPr>
              <w:t xml:space="preserve">: </w:t>
            </w:r>
            <w:r w:rsidR="00ED6077">
              <w:rPr>
                <w:rFonts w:eastAsiaTheme="minorEastAsia"/>
              </w:rPr>
              <w:t>Review the last</w:t>
            </w:r>
            <w:r w:rsidRPr="25E16B7B">
              <w:rPr>
                <w:rFonts w:eastAsiaTheme="minorEastAsia"/>
              </w:rPr>
              <w:t xml:space="preserve"> </w:t>
            </w:r>
            <w:hyperlink r:id="rId30" w:history="1">
              <w:r w:rsidRPr="00ED6077">
                <w:rPr>
                  <w:rStyle w:val="Hyperlink"/>
                  <w:rFonts w:eastAsiaTheme="minorEastAsia"/>
                </w:rPr>
                <w:t>Laboratory and Research Safety Self-Inspection</w:t>
              </w:r>
            </w:hyperlink>
            <w:r w:rsidRPr="25E16B7B">
              <w:rPr>
                <w:rFonts w:eastAsiaTheme="minorEastAsia"/>
              </w:rPr>
              <w:t xml:space="preserve"> </w:t>
            </w:r>
            <w:r w:rsidR="00ED6077">
              <w:rPr>
                <w:rFonts w:eastAsiaTheme="minorEastAsia"/>
              </w:rPr>
              <w:t xml:space="preserve">Form </w:t>
            </w:r>
            <w:r w:rsidR="003668A3">
              <w:rPr>
                <w:rFonts w:eastAsiaTheme="minorEastAsia"/>
              </w:rPr>
              <w:t>completed</w:t>
            </w:r>
            <w:r w:rsidR="00ED6077">
              <w:rPr>
                <w:rFonts w:eastAsiaTheme="minorEastAsia"/>
              </w:rPr>
              <w:t xml:space="preserve"> for your laboratory to </w:t>
            </w:r>
            <w:r w:rsidRPr="25E16B7B">
              <w:rPr>
                <w:rFonts w:eastAsiaTheme="minorEastAsia"/>
              </w:rPr>
              <w:t>assess</w:t>
            </w:r>
            <w:r w:rsidR="00ED6077">
              <w:rPr>
                <w:rFonts w:eastAsiaTheme="minorEastAsia"/>
              </w:rPr>
              <w:t xml:space="preserve"> any past safety concerns prior to the return to the work area.</w:t>
            </w:r>
          </w:p>
        </w:tc>
        <w:tc>
          <w:tcPr>
            <w:tcW w:w="524" w:type="pct"/>
          </w:tcPr>
          <w:p w14:paraId="2B3508AB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C9A4CAF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367C9C45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4039A" w:rsidRPr="00C33951" w14:paraId="5283EF94" w14:textId="77777777" w:rsidTr="76DC3E88">
        <w:trPr>
          <w:cantSplit/>
        </w:trPr>
        <w:tc>
          <w:tcPr>
            <w:tcW w:w="2458" w:type="pct"/>
          </w:tcPr>
          <w:p w14:paraId="761972CD" w14:textId="0252AD23" w:rsidR="00D4039A" w:rsidRPr="00C33951" w:rsidRDefault="385B315A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>E</w:t>
            </w:r>
            <w:r w:rsidR="61928DD8" w:rsidRPr="25E16B7B">
              <w:rPr>
                <w:rFonts w:eastAsiaTheme="minorEastAsia"/>
                <w:b/>
                <w:bCs/>
              </w:rPr>
              <w:t>yewash stations</w:t>
            </w:r>
            <w:r w:rsidR="61928DD8" w:rsidRPr="25E16B7B">
              <w:rPr>
                <w:rFonts w:eastAsiaTheme="minorEastAsia"/>
              </w:rPr>
              <w:t xml:space="preserve"> </w:t>
            </w:r>
          </w:p>
          <w:p w14:paraId="2D2D6FC2" w14:textId="2483DBED" w:rsidR="00D4039A" w:rsidRPr="00C33951" w:rsidRDefault="5D64AD30" w:rsidP="00EE7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</w:rPr>
              <w:t xml:space="preserve">Flush </w:t>
            </w:r>
            <w:r w:rsidR="61928DD8" w:rsidRPr="25E16B7B">
              <w:rPr>
                <w:rFonts w:eastAsiaTheme="minorEastAsia"/>
              </w:rPr>
              <w:t xml:space="preserve">for </w:t>
            </w:r>
            <w:r w:rsidR="61928DD8" w:rsidRPr="25E16B7B">
              <w:rPr>
                <w:rFonts w:eastAsiaTheme="minorEastAsia"/>
                <w:u w:val="single"/>
              </w:rPr>
              <w:t>3-5 minutes</w:t>
            </w:r>
            <w:r w:rsidR="61928DD8" w:rsidRPr="25E16B7B">
              <w:rPr>
                <w:rFonts w:eastAsiaTheme="minorEastAsia"/>
              </w:rPr>
              <w:t xml:space="preserve"> to remove sediment and stagnant water and document on weekly inspection sheet. </w:t>
            </w:r>
          </w:p>
          <w:p w14:paraId="6059D7E2" w14:textId="2A8AE2D9" w:rsidR="00D4039A" w:rsidRPr="00C33951" w:rsidRDefault="00D4039A" w:rsidP="00EE7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</w:rPr>
              <w:t>Report problems to your facility coordinator, department safety officer, or campus Maintenance department.</w:t>
            </w:r>
          </w:p>
        </w:tc>
        <w:tc>
          <w:tcPr>
            <w:tcW w:w="524" w:type="pct"/>
          </w:tcPr>
          <w:p w14:paraId="71BBDDCD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4F390678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59BA1351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B60703" w:rsidRPr="00C33951" w14:paraId="33B6A458" w14:textId="77777777" w:rsidTr="76DC3E88">
        <w:trPr>
          <w:cantSplit/>
        </w:trPr>
        <w:tc>
          <w:tcPr>
            <w:tcW w:w="2458" w:type="pct"/>
          </w:tcPr>
          <w:p w14:paraId="14A306C3" w14:textId="77777777" w:rsidR="00B60703" w:rsidRPr="00C33951" w:rsidRDefault="00B60703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  <w:b/>
              </w:rPr>
              <w:t>Pour water down dry traps and floor drains</w:t>
            </w:r>
            <w:r w:rsidRPr="00C33951">
              <w:rPr>
                <w:rFonts w:eastAsiaTheme="minorEastAsia" w:cstheme="minorHAnsi"/>
              </w:rPr>
              <w:t xml:space="preserve"> to mitigate sewer gas smells that are often confused with natural gas leaks.</w:t>
            </w:r>
          </w:p>
        </w:tc>
        <w:tc>
          <w:tcPr>
            <w:tcW w:w="524" w:type="pct"/>
          </w:tcPr>
          <w:p w14:paraId="4D471944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3BA128E9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30AB3901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26788" w:rsidRPr="00C33951" w14:paraId="03142D52" w14:textId="77777777" w:rsidTr="76DC3E88">
        <w:trPr>
          <w:cantSplit/>
        </w:trPr>
        <w:tc>
          <w:tcPr>
            <w:tcW w:w="2458" w:type="pct"/>
          </w:tcPr>
          <w:p w14:paraId="1E71F961" w14:textId="78DBD522" w:rsidR="00D4039A" w:rsidRPr="00C33951" w:rsidRDefault="00D26788" w:rsidP="00EE77D3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</w:rPr>
              <w:t>Check equipment</w:t>
            </w:r>
            <w:r w:rsidRPr="00C33951">
              <w:rPr>
                <w:rFonts w:eastAsiaTheme="minorEastAsia" w:cstheme="minorHAnsi"/>
              </w:rPr>
              <w:t xml:space="preserve"> that may have been affected by a power disruption. </w:t>
            </w:r>
          </w:p>
          <w:p w14:paraId="01129A5F" w14:textId="77777777" w:rsidR="00D4039A" w:rsidRPr="00C33951" w:rsidRDefault="00D26788" w:rsidP="00EE7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</w:rPr>
              <w:t xml:space="preserve">Keep refrigerator and freezer doors closed until temperature levels return to normal. </w:t>
            </w:r>
          </w:p>
          <w:p w14:paraId="0D771CDA" w14:textId="77777777" w:rsidR="00D26788" w:rsidRPr="00C33951" w:rsidRDefault="00D26788" w:rsidP="00EE7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</w:rPr>
              <w:t xml:space="preserve">Check for leaks that may have occurred </w:t>
            </w:r>
            <w:r w:rsidR="00B60703" w:rsidRPr="00C33951">
              <w:rPr>
                <w:rFonts w:eastAsiaTheme="minorEastAsia" w:cstheme="minorHAnsi"/>
              </w:rPr>
              <w:t xml:space="preserve">if </w:t>
            </w:r>
            <w:r w:rsidRPr="00C33951">
              <w:rPr>
                <w:rFonts w:eastAsiaTheme="minorEastAsia" w:cstheme="minorHAnsi"/>
              </w:rPr>
              <w:t>the temperature was compromised.</w:t>
            </w:r>
          </w:p>
          <w:p w14:paraId="3DF89960" w14:textId="1EC63562" w:rsidR="00581CFF" w:rsidRPr="00C33951" w:rsidRDefault="2805FA7C" w:rsidP="00EE7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5E16B7B">
              <w:rPr>
                <w:rFonts w:eastAsiaTheme="minorEastAsia"/>
              </w:rPr>
              <w:t>Review equipment manuals for safe startup instructions</w:t>
            </w:r>
            <w:r w:rsidR="0BD7A84F" w:rsidRPr="25E16B7B">
              <w:rPr>
                <w:rFonts w:eastAsiaTheme="minorEastAsia"/>
              </w:rPr>
              <w:t>.</w:t>
            </w:r>
          </w:p>
        </w:tc>
        <w:tc>
          <w:tcPr>
            <w:tcW w:w="524" w:type="pct"/>
          </w:tcPr>
          <w:p w14:paraId="0520BA7D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539F133E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18B21674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26788" w:rsidRPr="00C33951" w14:paraId="3CAAEE00" w14:textId="77777777" w:rsidTr="76DC3E88">
        <w:trPr>
          <w:cantSplit/>
        </w:trPr>
        <w:tc>
          <w:tcPr>
            <w:tcW w:w="2458" w:type="pct"/>
          </w:tcPr>
          <w:p w14:paraId="0A7ED995" w14:textId="421B98A4" w:rsidR="00D26788" w:rsidRPr="00C33951" w:rsidRDefault="21FC8DC5" w:rsidP="00EE77D3">
            <w:pPr>
              <w:spacing w:after="0" w:line="240" w:lineRule="auto"/>
              <w:ind w:left="86"/>
              <w:textAlignment w:val="baseline"/>
              <w:rPr>
                <w:rFonts w:eastAsiaTheme="minorEastAsia"/>
                <w:b/>
                <w:bCs/>
              </w:rPr>
            </w:pPr>
            <w:r w:rsidRPr="25E16B7B">
              <w:rPr>
                <w:rFonts w:eastAsiaTheme="minorEastAsia"/>
                <w:b/>
                <w:bCs/>
              </w:rPr>
              <w:t xml:space="preserve">Check </w:t>
            </w:r>
            <w:r w:rsidR="1D819F42" w:rsidRPr="25E16B7B">
              <w:rPr>
                <w:rFonts w:eastAsiaTheme="minorEastAsia"/>
                <w:b/>
                <w:bCs/>
              </w:rPr>
              <w:t>Ut</w:t>
            </w:r>
            <w:r w:rsidRPr="25E16B7B">
              <w:rPr>
                <w:rFonts w:eastAsiaTheme="minorEastAsia"/>
                <w:b/>
                <w:bCs/>
              </w:rPr>
              <w:t>ilities</w:t>
            </w:r>
            <w:r w:rsidRPr="25E16B7B">
              <w:rPr>
                <w:rFonts w:eastAsiaTheme="minorEastAsia"/>
              </w:rPr>
              <w:t xml:space="preserve"> are in operation, including plum</w:t>
            </w:r>
            <w:r w:rsidR="1D819F42" w:rsidRPr="25E16B7B">
              <w:rPr>
                <w:rFonts w:eastAsiaTheme="minorEastAsia"/>
              </w:rPr>
              <w:t>bed DI water, house natural gas</w:t>
            </w:r>
            <w:r w:rsidRPr="25E16B7B">
              <w:rPr>
                <w:rFonts w:eastAsiaTheme="minorEastAsia"/>
              </w:rPr>
              <w:t xml:space="preserve">, electrical outlets, ventilation, </w:t>
            </w:r>
            <w:r w:rsidR="21A59755" w:rsidRPr="25E16B7B">
              <w:rPr>
                <w:rFonts w:eastAsiaTheme="minorEastAsia"/>
              </w:rPr>
              <w:t xml:space="preserve">and </w:t>
            </w:r>
            <w:r w:rsidR="61928DD8" w:rsidRPr="25E16B7B">
              <w:rPr>
                <w:rFonts w:eastAsiaTheme="minorEastAsia"/>
              </w:rPr>
              <w:t>compressed air</w:t>
            </w:r>
            <w:r w:rsidR="135A0649" w:rsidRPr="25E16B7B">
              <w:rPr>
                <w:rFonts w:eastAsiaTheme="minorEastAsia"/>
              </w:rPr>
              <w:t xml:space="preserve"> or </w:t>
            </w:r>
            <w:r w:rsidR="61928DD8" w:rsidRPr="25E16B7B">
              <w:rPr>
                <w:rFonts w:eastAsiaTheme="minorEastAsia"/>
              </w:rPr>
              <w:t>vacuum lines.</w:t>
            </w:r>
          </w:p>
        </w:tc>
        <w:tc>
          <w:tcPr>
            <w:tcW w:w="524" w:type="pct"/>
          </w:tcPr>
          <w:p w14:paraId="3F6DE6B8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76390685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04BC08D1" w14:textId="77777777" w:rsidR="00D26788" w:rsidRPr="00C33951" w:rsidRDefault="00D2678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4039A" w:rsidRPr="00C33951" w14:paraId="46CE88C1" w14:textId="77777777" w:rsidTr="76DC3E88">
        <w:tc>
          <w:tcPr>
            <w:tcW w:w="2458" w:type="pct"/>
            <w:hideMark/>
          </w:tcPr>
          <w:p w14:paraId="2584C7DF" w14:textId="0B1F68C2" w:rsidR="00D4039A" w:rsidRPr="00C33951" w:rsidRDefault="00D4039A" w:rsidP="00EE77D3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  <w:b/>
              </w:rPr>
              <w:t xml:space="preserve">Check </w:t>
            </w:r>
            <w:proofErr w:type="spellStart"/>
            <w:r w:rsidRPr="00C33951">
              <w:rPr>
                <w:rFonts w:cstheme="minorHAnsi"/>
                <w:b/>
              </w:rPr>
              <w:t>Dewars</w:t>
            </w:r>
            <w:proofErr w:type="spellEnd"/>
            <w:r w:rsidRPr="00C33951">
              <w:rPr>
                <w:rFonts w:cstheme="minorHAnsi"/>
                <w:b/>
              </w:rPr>
              <w:t xml:space="preserve"> and cryogen containers</w:t>
            </w:r>
            <w:r w:rsidRPr="00C33951">
              <w:rPr>
                <w:rFonts w:cstheme="minorHAnsi"/>
              </w:rPr>
              <w:t xml:space="preserve"> for sample storage and </w:t>
            </w:r>
            <w:r w:rsidR="00B60703" w:rsidRPr="00C33951">
              <w:rPr>
                <w:rFonts w:cstheme="minorHAnsi"/>
              </w:rPr>
              <w:t>liquid nitrogen levels</w:t>
            </w:r>
            <w:r w:rsidRPr="00C33951">
              <w:rPr>
                <w:rFonts w:cstheme="minorHAnsi"/>
              </w:rPr>
              <w:t>.</w:t>
            </w:r>
          </w:p>
        </w:tc>
        <w:tc>
          <w:tcPr>
            <w:tcW w:w="524" w:type="pct"/>
            <w:hideMark/>
          </w:tcPr>
          <w:p w14:paraId="71F48941" w14:textId="10DCE74D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  <w:hideMark/>
          </w:tcPr>
          <w:p w14:paraId="4D427B3F" w14:textId="07F7B08F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  <w:hideMark/>
          </w:tcPr>
          <w:p w14:paraId="0A7F0AD0" w14:textId="1F26553B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B60703" w:rsidRPr="00C33951" w14:paraId="638A0F0A" w14:textId="77777777" w:rsidTr="76DC3E88">
        <w:trPr>
          <w:cantSplit/>
        </w:trPr>
        <w:tc>
          <w:tcPr>
            <w:tcW w:w="2458" w:type="pct"/>
          </w:tcPr>
          <w:p w14:paraId="4D528493" w14:textId="3DA0824E" w:rsidR="00B60703" w:rsidRPr="00C33951" w:rsidRDefault="1D819F42" w:rsidP="00207926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lastRenderedPageBreak/>
              <w:t>Check</w:t>
            </w:r>
            <w:r w:rsidR="229A630F" w:rsidRPr="25E16B7B">
              <w:rPr>
                <w:rFonts w:eastAsiaTheme="minorEastAsia"/>
                <w:b/>
                <w:bCs/>
              </w:rPr>
              <w:t xml:space="preserve"> chemical </w:t>
            </w:r>
            <w:r w:rsidR="212E65CA" w:rsidRPr="25E16B7B">
              <w:rPr>
                <w:rFonts w:eastAsiaTheme="minorEastAsia"/>
                <w:b/>
                <w:bCs/>
              </w:rPr>
              <w:t xml:space="preserve">fume </w:t>
            </w:r>
            <w:r w:rsidR="229A630F" w:rsidRPr="25E16B7B">
              <w:rPr>
                <w:rFonts w:eastAsiaTheme="minorEastAsia"/>
                <w:b/>
                <w:bCs/>
              </w:rPr>
              <w:t>hoods and biosafety cabinets</w:t>
            </w:r>
            <w:r w:rsidRPr="25E16B7B">
              <w:rPr>
                <w:rFonts w:eastAsiaTheme="minorEastAsia"/>
              </w:rPr>
              <w:t xml:space="preserve"> are operating as normal and inspected within the past year prior to re</w:t>
            </w:r>
            <w:r w:rsidR="337FED9B" w:rsidRPr="25E16B7B">
              <w:rPr>
                <w:rFonts w:eastAsiaTheme="minorEastAsia"/>
              </w:rPr>
              <w:t>suming use</w:t>
            </w:r>
            <w:r w:rsidRPr="25E16B7B">
              <w:rPr>
                <w:rFonts w:eastAsiaTheme="minorEastAsia"/>
              </w:rPr>
              <w:t>.</w:t>
            </w:r>
          </w:p>
          <w:p w14:paraId="7DE4C68C" w14:textId="53C314E5" w:rsidR="00B60703" w:rsidRPr="00C33951" w:rsidRDefault="28F108D7" w:rsidP="00EE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</w:rPr>
              <w:t xml:space="preserve">If your </w:t>
            </w:r>
            <w:r w:rsidR="3FD21302" w:rsidRPr="25E16B7B">
              <w:rPr>
                <w:rFonts w:eastAsiaTheme="minorEastAsia"/>
              </w:rPr>
              <w:t>fume hood is overdue for inspection, contact your department Safety officer.</w:t>
            </w:r>
          </w:p>
          <w:p w14:paraId="4B6C52E3" w14:textId="56C3CA47" w:rsidR="00B60703" w:rsidRPr="00C33951" w:rsidRDefault="3FD21302" w:rsidP="00EE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</w:pPr>
            <w:r w:rsidRPr="25E16B7B">
              <w:rPr>
                <w:rFonts w:eastAsiaTheme="minorEastAsia"/>
              </w:rPr>
              <w:t xml:space="preserve">If your biosafety cabinet is overdue for inspection, </w:t>
            </w:r>
            <w:hyperlink r:id="rId31">
              <w:r w:rsidRPr="25E16B7B">
                <w:rPr>
                  <w:rStyle w:val="Hyperlink"/>
                  <w:rFonts w:eastAsiaTheme="minorEastAsia"/>
                </w:rPr>
                <w:t>contact the inspecting company</w:t>
              </w:r>
            </w:hyperlink>
            <w:r w:rsidRPr="25E16B7B">
              <w:rPr>
                <w:rFonts w:eastAsiaTheme="minorEastAsia"/>
              </w:rPr>
              <w:t>.</w:t>
            </w:r>
          </w:p>
        </w:tc>
        <w:tc>
          <w:tcPr>
            <w:tcW w:w="524" w:type="pct"/>
          </w:tcPr>
          <w:p w14:paraId="15B4A60F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4E534DE3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6CDFDF65" w14:textId="77777777" w:rsidR="00B60703" w:rsidRPr="00C33951" w:rsidRDefault="00B60703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71B47" w:rsidRPr="00C33951" w14:paraId="06E6121E" w14:textId="77777777" w:rsidTr="76DC3E88">
        <w:trPr>
          <w:cantSplit/>
        </w:trPr>
        <w:tc>
          <w:tcPr>
            <w:tcW w:w="2458" w:type="pct"/>
          </w:tcPr>
          <w:p w14:paraId="4C288D32" w14:textId="524ECDC2" w:rsidR="00A71B47" w:rsidRPr="00C33951" w:rsidRDefault="1D819F42" w:rsidP="00207926">
            <w:pPr>
              <w:spacing w:after="0" w:line="240" w:lineRule="auto"/>
              <w:ind w:left="86"/>
              <w:textAlignment w:val="baseline"/>
              <w:rPr>
                <w:rFonts w:eastAsiaTheme="minorEastAsia"/>
                <w:b/>
                <w:bCs/>
              </w:rPr>
            </w:pPr>
            <w:r w:rsidRPr="25E16B7B">
              <w:rPr>
                <w:rFonts w:eastAsiaTheme="minorEastAsia"/>
                <w:b/>
                <w:bCs/>
              </w:rPr>
              <w:t>Review hazardous material inventory</w:t>
            </w:r>
            <w:r w:rsidRPr="25E16B7B">
              <w:rPr>
                <w:rFonts w:eastAsiaTheme="minorEastAsia"/>
              </w:rPr>
              <w:t xml:space="preserve"> to ensure no loss of material (chemicals, radioactive, toxins, controlled substances)</w:t>
            </w:r>
            <w:r w:rsidR="00911348" w:rsidRPr="25E16B7B">
              <w:rPr>
                <w:rFonts w:eastAsiaTheme="minorEastAsia"/>
              </w:rPr>
              <w:t xml:space="preserve">. </w:t>
            </w:r>
            <w:r w:rsidRPr="25E16B7B">
              <w:rPr>
                <w:rFonts w:eastAsiaTheme="minorEastAsia"/>
              </w:rPr>
              <w:t xml:space="preserve">Report any suspected losses immediately to </w:t>
            </w:r>
            <w:r w:rsidR="1FB7F328" w:rsidRPr="25E16B7B">
              <w:rPr>
                <w:rFonts w:eastAsiaTheme="minorEastAsia"/>
              </w:rPr>
              <w:t>Univer</w:t>
            </w:r>
            <w:r w:rsidR="76B09F73" w:rsidRPr="25E16B7B">
              <w:rPr>
                <w:rFonts w:eastAsiaTheme="minorEastAsia"/>
              </w:rPr>
              <w:t>s</w:t>
            </w:r>
            <w:r w:rsidR="1FB7F328" w:rsidRPr="25E16B7B">
              <w:rPr>
                <w:rFonts w:eastAsiaTheme="minorEastAsia"/>
              </w:rPr>
              <w:t>ity</w:t>
            </w:r>
            <w:r w:rsidR="76B09F73" w:rsidRPr="25E16B7B">
              <w:rPr>
                <w:rFonts w:eastAsiaTheme="minorEastAsia"/>
              </w:rPr>
              <w:t xml:space="preserve"> Police and </w:t>
            </w:r>
            <w:r w:rsidRPr="25E16B7B">
              <w:rPr>
                <w:rFonts w:eastAsiaTheme="minorEastAsia"/>
              </w:rPr>
              <w:t>EHS.</w:t>
            </w:r>
          </w:p>
        </w:tc>
        <w:tc>
          <w:tcPr>
            <w:tcW w:w="524" w:type="pct"/>
          </w:tcPr>
          <w:p w14:paraId="4ABD88B0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64319363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5CF039CB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71B47" w:rsidRPr="00C33951" w14:paraId="2F10EC9F" w14:textId="77777777" w:rsidTr="76DC3E88">
        <w:trPr>
          <w:cantSplit/>
        </w:trPr>
        <w:tc>
          <w:tcPr>
            <w:tcW w:w="2458" w:type="pct"/>
          </w:tcPr>
          <w:p w14:paraId="18228E79" w14:textId="4E536E72" w:rsidR="00A71B47" w:rsidRPr="00C33951" w:rsidRDefault="00A71B47" w:rsidP="00207926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  <w:b/>
              </w:rPr>
              <w:t>Review gas system start-up procedures</w:t>
            </w:r>
            <w:r w:rsidRPr="00C33951">
              <w:rPr>
                <w:rFonts w:eastAsiaTheme="minorEastAsia" w:cstheme="minorHAnsi"/>
              </w:rPr>
              <w:t xml:space="preserve"> for any compressed gas cylinders, gas generation station, and/or gas distribution systems.</w:t>
            </w:r>
          </w:p>
        </w:tc>
        <w:tc>
          <w:tcPr>
            <w:tcW w:w="524" w:type="pct"/>
          </w:tcPr>
          <w:p w14:paraId="00C06717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703F9A7F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5316DC5E" w14:textId="77777777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71B47" w:rsidRPr="00C33951" w14:paraId="69B60491" w14:textId="77777777" w:rsidTr="76DC3E88">
        <w:tc>
          <w:tcPr>
            <w:tcW w:w="2458" w:type="pct"/>
            <w:hideMark/>
          </w:tcPr>
          <w:p w14:paraId="2D36624A" w14:textId="6F907D4A" w:rsidR="00A71B47" w:rsidRPr="00C33951" w:rsidRDefault="005C1D7F" w:rsidP="00207926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hyperlink r:id="rId32" w:tgtFrame="_blank" w:history="1">
              <w:r w:rsidR="00A71B47" w:rsidRPr="00C33951">
                <w:rPr>
                  <w:rStyle w:val="Hyperlink"/>
                  <w:rFonts w:eastAsiaTheme="minorEastAsia" w:cstheme="minorHAnsi"/>
                  <w:b/>
                </w:rPr>
                <w:t>Request chemical waste pickups</w:t>
              </w:r>
            </w:hyperlink>
            <w:r w:rsidR="00A71B47" w:rsidRPr="00C33951">
              <w:rPr>
                <w:rFonts w:cstheme="minorHAnsi"/>
              </w:rPr>
              <w:t xml:space="preserve"> for expired or other unwanted chemicals.</w:t>
            </w:r>
          </w:p>
        </w:tc>
        <w:tc>
          <w:tcPr>
            <w:tcW w:w="524" w:type="pct"/>
            <w:hideMark/>
          </w:tcPr>
          <w:p w14:paraId="1A658EEC" w14:textId="762827A4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  <w:hideMark/>
          </w:tcPr>
          <w:p w14:paraId="4528A5A3" w14:textId="7A512C54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  <w:hideMark/>
          </w:tcPr>
          <w:p w14:paraId="43673701" w14:textId="69B09B00" w:rsidR="00A71B47" w:rsidRPr="00C33951" w:rsidRDefault="00A71B4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4039A" w:rsidRPr="00C33951" w14:paraId="2C2DB23F" w14:textId="77777777" w:rsidTr="76DC3E88">
        <w:trPr>
          <w:cantSplit/>
        </w:trPr>
        <w:tc>
          <w:tcPr>
            <w:tcW w:w="2458" w:type="pct"/>
          </w:tcPr>
          <w:p w14:paraId="2E6E740C" w14:textId="54C054AC" w:rsidR="00D4039A" w:rsidRPr="00C33951" w:rsidRDefault="005C1D7F" w:rsidP="00207926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hyperlink r:id="rId33">
              <w:r w:rsidR="00ED6077">
                <w:rPr>
                  <w:rStyle w:val="Hyperlink"/>
                  <w:rFonts w:eastAsiaTheme="minorEastAsia"/>
                  <w:b/>
                  <w:bCs/>
                </w:rPr>
                <w:t>Request regulated medical waste pickups</w:t>
              </w:r>
            </w:hyperlink>
            <w:r w:rsidR="73E51DFC" w:rsidRPr="76DC3E88">
              <w:rPr>
                <w:rFonts w:eastAsiaTheme="minorEastAsia"/>
              </w:rPr>
              <w:t xml:space="preserve"> for biological waste</w:t>
            </w:r>
            <w:r w:rsidR="082474A8" w:rsidRPr="76DC3E88">
              <w:rPr>
                <w:rFonts w:eastAsiaTheme="minorEastAsia"/>
              </w:rPr>
              <w:t>.</w:t>
            </w:r>
          </w:p>
        </w:tc>
        <w:tc>
          <w:tcPr>
            <w:tcW w:w="524" w:type="pct"/>
          </w:tcPr>
          <w:p w14:paraId="5E66AB07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3BC0E00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0071E368" w14:textId="77777777" w:rsidR="00D4039A" w:rsidRPr="00C33951" w:rsidRDefault="00D4039A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7D09B7" w:rsidRPr="00C33951" w14:paraId="7DA936F8" w14:textId="77777777" w:rsidTr="76DC3E88">
        <w:trPr>
          <w:cantSplit/>
        </w:trPr>
        <w:tc>
          <w:tcPr>
            <w:tcW w:w="2458" w:type="pct"/>
          </w:tcPr>
          <w:p w14:paraId="09220D12" w14:textId="5F2D7245" w:rsidR="007D09B7" w:rsidRPr="00C33951" w:rsidRDefault="007D09B7" w:rsidP="00207926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C33951">
              <w:rPr>
                <w:rFonts w:eastAsiaTheme="minorEastAsia" w:cstheme="minorHAnsi"/>
                <w:b/>
              </w:rPr>
              <w:t>Risk Management</w:t>
            </w:r>
            <w:r w:rsidRPr="00C33951">
              <w:rPr>
                <w:rFonts w:eastAsiaTheme="minorEastAsia" w:cstheme="minorHAnsi"/>
              </w:rPr>
              <w:t xml:space="preserve">: If any damage has occurred </w:t>
            </w:r>
            <w:proofErr w:type="gramStart"/>
            <w:r w:rsidRPr="00C33951">
              <w:rPr>
                <w:rFonts w:eastAsiaTheme="minorEastAsia" w:cstheme="minorHAnsi"/>
              </w:rPr>
              <w:t>as a result of</w:t>
            </w:r>
            <w:proofErr w:type="gramEnd"/>
            <w:r w:rsidRPr="00C33951">
              <w:rPr>
                <w:rFonts w:eastAsiaTheme="minorEastAsia" w:cstheme="minorHAnsi"/>
              </w:rPr>
              <w:t xml:space="preserve"> the closure, contact Risk Management within 24 hours of discovering the loss</w:t>
            </w:r>
            <w:r w:rsidR="00207926">
              <w:rPr>
                <w:rFonts w:eastAsiaTheme="minorEastAsia" w:cstheme="minorHAnsi"/>
              </w:rPr>
              <w:t>.</w:t>
            </w:r>
          </w:p>
        </w:tc>
        <w:tc>
          <w:tcPr>
            <w:tcW w:w="524" w:type="pct"/>
          </w:tcPr>
          <w:p w14:paraId="7A5C2515" w14:textId="77777777" w:rsidR="007D09B7" w:rsidRPr="00C33951" w:rsidRDefault="007D09B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3C0783A6" w14:textId="77777777" w:rsidR="007D09B7" w:rsidRPr="00C33951" w:rsidRDefault="007D09B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07525C3D" w14:textId="77777777" w:rsidR="007D09B7" w:rsidRPr="00C33951" w:rsidRDefault="007D09B7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B3726C" w:rsidRPr="00C33951" w14:paraId="0FEAD936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A9D4EF5" w14:textId="467C0082" w:rsidR="00B3726C" w:rsidRPr="00C33951" w:rsidRDefault="3A7C4B91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proofErr w:type="gramStart"/>
            <w:r w:rsidRPr="33AF82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Work Space</w:t>
            </w:r>
            <w:proofErr w:type="gramEnd"/>
            <w:r w:rsidRPr="33AF82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Planning and Reconfiguration</w:t>
            </w:r>
          </w:p>
        </w:tc>
      </w:tr>
      <w:tr w:rsidR="00B3726C" w:rsidRPr="00C33951" w14:paraId="373AF120" w14:textId="77777777" w:rsidTr="76DC3E88">
        <w:trPr>
          <w:cantSplit/>
        </w:trPr>
        <w:tc>
          <w:tcPr>
            <w:tcW w:w="2458" w:type="pct"/>
          </w:tcPr>
          <w:p w14:paraId="24667ECE" w14:textId="78A7C990" w:rsidR="00B3726C" w:rsidRPr="00C33951" w:rsidRDefault="136096D2" w:rsidP="00207926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 xml:space="preserve">De-Clutter and Discard Unwanted Material </w:t>
            </w:r>
            <w:r w:rsidRPr="25E16B7B">
              <w:rPr>
                <w:rFonts w:eastAsiaTheme="minorEastAsia"/>
              </w:rPr>
              <w:t>where possible to facilitate the ease of cleaning and disinfection of the research spaces.</w:t>
            </w:r>
          </w:p>
        </w:tc>
        <w:tc>
          <w:tcPr>
            <w:tcW w:w="524" w:type="pct"/>
          </w:tcPr>
          <w:p w14:paraId="0B1B5CBC" w14:textId="77777777" w:rsidR="00B3726C" w:rsidRPr="00C33951" w:rsidRDefault="00B3726C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33C15F1B" w14:textId="77777777" w:rsidR="00B3726C" w:rsidRPr="00C33951" w:rsidRDefault="00B3726C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1C6A5B3D" w14:textId="77777777" w:rsidR="00B3726C" w:rsidRPr="00C33951" w:rsidRDefault="00B3726C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04456" w:rsidRPr="00C33951" w14:paraId="668A0A16" w14:textId="77777777" w:rsidTr="76DC3E88">
        <w:trPr>
          <w:cantSplit/>
        </w:trPr>
        <w:tc>
          <w:tcPr>
            <w:tcW w:w="2458" w:type="pct"/>
          </w:tcPr>
          <w:p w14:paraId="5A31B1BD" w14:textId="2852B728" w:rsidR="00A04456" w:rsidRPr="00C33951" w:rsidRDefault="00A04456" w:rsidP="00207926">
            <w:pPr>
              <w:pStyle w:val="paragraph"/>
              <w:spacing w:before="0" w:beforeAutospacing="0" w:after="0" w:afterAutospacing="0"/>
              <w:ind w:left="86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Offices</w:t>
            </w:r>
            <w:r w:rsidR="00ED6077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2B57DC89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Implement previous</w:t>
            </w:r>
            <w:r w:rsidR="634E5C54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ly</w:t>
            </w:r>
            <w:r w:rsidR="2B57DC89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identified strategy to reconfigure shared offices or stagger shifts to align with </w:t>
            </w:r>
            <w:r w:rsidR="00ED607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physical</w:t>
            </w:r>
            <w:r w:rsidR="2B57DC89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49834148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principles.</w:t>
            </w:r>
          </w:p>
        </w:tc>
        <w:tc>
          <w:tcPr>
            <w:tcW w:w="524" w:type="pct"/>
          </w:tcPr>
          <w:p w14:paraId="3F7C7920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53F95D2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136360EC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04456" w:rsidRPr="00C33951" w14:paraId="03D7C9E6" w14:textId="77777777" w:rsidTr="76DC3E88">
        <w:trPr>
          <w:cantSplit/>
        </w:trPr>
        <w:tc>
          <w:tcPr>
            <w:tcW w:w="2458" w:type="pct"/>
          </w:tcPr>
          <w:p w14:paraId="58B1CB5A" w14:textId="08493D32" w:rsidR="00A04456" w:rsidRPr="00C33951" w:rsidRDefault="00A0445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Laboratory and Other Work areas</w:t>
            </w:r>
            <w:r w:rsidR="00ED6077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30D4DFF" w14:textId="66A56A0F" w:rsidR="00A04456" w:rsidRPr="00C33951" w:rsidRDefault="2B57DC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Implement previous</w:t>
            </w:r>
            <w:r w:rsidR="526D8725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ly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identified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strategy to reconfigure work areas to align with </w:t>
            </w:r>
            <w:r w:rsidR="00ED6077"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046F0987" w:rsidRPr="25E16B7B">
              <w:rPr>
                <w:rFonts w:asciiTheme="minorHAnsi" w:hAnsiTheme="minorHAnsi" w:cstheme="minorBidi"/>
                <w:sz w:val="22"/>
                <w:szCs w:val="22"/>
              </w:rPr>
              <w:t>principles.</w:t>
            </w:r>
          </w:p>
          <w:p w14:paraId="1BBAFA78" w14:textId="78B78554" w:rsidR="00A04456" w:rsidRPr="00C33951" w:rsidRDefault="2B57DC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Avoid using both sides of shared benches (e.g., minimize face-to-face)</w:t>
            </w:r>
            <w:r w:rsidR="409589CA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B3EA9CD" w14:textId="08311AE3" w:rsidR="00A04456" w:rsidRPr="00C33951" w:rsidRDefault="2B57DC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Re-locate </w:t>
            </w:r>
            <w:r w:rsidR="007A2B75" w:rsidRPr="25E16B7B">
              <w:rPr>
                <w:rFonts w:asciiTheme="minorHAnsi" w:hAnsiTheme="minorHAnsi" w:cstheme="minorBidi"/>
                <w:sz w:val="22"/>
                <w:szCs w:val="22"/>
              </w:rPr>
              <w:t>workstations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and shared equipment as appropriate</w:t>
            </w:r>
            <w:r w:rsidR="17FEF4D5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24" w:type="pct"/>
          </w:tcPr>
          <w:p w14:paraId="6E04E34E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4C910C44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739059F4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A04456" w:rsidRPr="00C33951" w14:paraId="66E63C1D" w14:textId="77777777" w:rsidTr="76DC3E88">
        <w:trPr>
          <w:cantSplit/>
        </w:trPr>
        <w:tc>
          <w:tcPr>
            <w:tcW w:w="2458" w:type="pct"/>
          </w:tcPr>
          <w:p w14:paraId="08693188" w14:textId="455FE7B5" w:rsidR="00A04456" w:rsidRPr="00C33951" w:rsidRDefault="07AFB856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Common Areas</w:t>
            </w:r>
            <w:r w:rsidR="5963120C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,</w:t>
            </w: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Break Rooms</w:t>
            </w:r>
            <w:r w:rsidR="3215062F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, and Meeting Rooms</w:t>
            </w:r>
          </w:p>
          <w:p w14:paraId="1F20F09D" w14:textId="74FECF7D" w:rsidR="00A04456" w:rsidRPr="00C33951" w:rsidRDefault="2B57DC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58857F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Implement previous</w:t>
            </w:r>
            <w:r w:rsidR="634E5C54" w:rsidRPr="158857F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ly</w:t>
            </w:r>
            <w:r w:rsidRPr="158857F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identified 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strategy to reconfigure </w:t>
            </w:r>
            <w:r w:rsidR="59C99829" w:rsidRPr="158857FD">
              <w:rPr>
                <w:rFonts w:asciiTheme="minorHAnsi" w:hAnsiTheme="minorHAnsi" w:cstheme="minorBidi"/>
                <w:sz w:val="22"/>
                <w:szCs w:val="22"/>
              </w:rPr>
              <w:t>spaces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 to align with </w:t>
            </w:r>
            <w:r w:rsidR="00ED6077"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158857FD">
              <w:rPr>
                <w:rFonts w:asciiTheme="minorHAnsi" w:hAnsiTheme="minorHAnsi" w:cstheme="minorBidi"/>
                <w:sz w:val="22"/>
                <w:szCs w:val="22"/>
              </w:rPr>
              <w:t xml:space="preserve"> distancing </w:t>
            </w:r>
            <w:r w:rsidR="0944230F" w:rsidRPr="158857FD">
              <w:rPr>
                <w:rFonts w:asciiTheme="minorHAnsi" w:hAnsiTheme="minorHAnsi" w:cstheme="minorBidi"/>
                <w:sz w:val="22"/>
                <w:szCs w:val="22"/>
              </w:rPr>
              <w:t>principles.</w:t>
            </w:r>
          </w:p>
          <w:p w14:paraId="345970F8" w14:textId="47E41AC8" w:rsidR="00A04456" w:rsidRPr="00C33951" w:rsidRDefault="2B57DC89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58857FD">
              <w:rPr>
                <w:rFonts w:asciiTheme="minorHAnsi" w:hAnsiTheme="minorHAnsi" w:cstheme="minorBidi"/>
                <w:sz w:val="22"/>
                <w:szCs w:val="22"/>
              </w:rPr>
              <w:t>Remove excess chairs and reconfigure seating as appropriate</w:t>
            </w:r>
            <w:r w:rsidR="7591C1C1" w:rsidRPr="158857FD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24" w:type="pct"/>
          </w:tcPr>
          <w:p w14:paraId="664FAFCF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1A18909D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57" w:type="pct"/>
          </w:tcPr>
          <w:p w14:paraId="3B70868A" w14:textId="77777777" w:rsidR="00A04456" w:rsidRPr="00C33951" w:rsidRDefault="00A04456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</w:tbl>
    <w:p w14:paraId="096413F5" w14:textId="6E6AF654" w:rsidR="007D09B7" w:rsidRPr="00C33951" w:rsidRDefault="007D09B7" w:rsidP="25E16B7B">
      <w:pPr>
        <w:pStyle w:val="Heading1"/>
        <w:rPr>
          <w:color w:val="FFFFFF" w:themeColor="background1"/>
        </w:rPr>
      </w:pPr>
      <w:bookmarkStart w:id="3" w:name="_“YELLOW”_Phase:_APPROVED"/>
      <w:bookmarkEnd w:id="3"/>
      <w:r w:rsidRPr="25E16B7B">
        <w:rPr>
          <w:color w:val="FFFFFF" w:themeColor="background1"/>
        </w:rPr>
        <w:t>APPROVED PERSONNEL RETURN TO WORK</w:t>
      </w:r>
    </w:p>
    <w:p w14:paraId="5F5E51C7" w14:textId="4C05FC2B" w:rsidR="007D09B7" w:rsidRPr="00C33951" w:rsidRDefault="007D09B7" w:rsidP="007D09B7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3951">
        <w:rPr>
          <w:rFonts w:asciiTheme="minorHAnsi" w:hAnsiTheme="minorHAnsi" w:cstheme="minorHAnsi"/>
          <w:sz w:val="22"/>
          <w:szCs w:val="22"/>
        </w:rPr>
        <w:t xml:space="preserve">Once the </w:t>
      </w:r>
      <w:r w:rsidR="00ED6077">
        <w:rPr>
          <w:rFonts w:asciiTheme="minorHAnsi" w:hAnsiTheme="minorHAnsi" w:cstheme="minorHAnsi"/>
          <w:sz w:val="22"/>
          <w:szCs w:val="22"/>
        </w:rPr>
        <w:t xml:space="preserve">previous </w:t>
      </w:r>
      <w:r w:rsidRPr="00C33951">
        <w:rPr>
          <w:rFonts w:asciiTheme="minorHAnsi" w:hAnsiTheme="minorHAnsi" w:cstheme="minorHAnsi"/>
          <w:sz w:val="22"/>
          <w:szCs w:val="22"/>
        </w:rPr>
        <w:t>phase work activities from the Work Unit have been completed AND the building services have been restored by the OPP</w:t>
      </w:r>
      <w:r w:rsidR="00ED6077">
        <w:rPr>
          <w:rFonts w:asciiTheme="minorHAnsi" w:hAnsiTheme="minorHAnsi" w:cstheme="minorHAnsi"/>
          <w:sz w:val="22"/>
          <w:szCs w:val="22"/>
        </w:rPr>
        <w:t xml:space="preserve"> or Campus </w:t>
      </w:r>
      <w:r w:rsidR="003668A3">
        <w:rPr>
          <w:rFonts w:asciiTheme="minorHAnsi" w:hAnsiTheme="minorHAnsi" w:cstheme="minorHAnsi"/>
          <w:sz w:val="22"/>
          <w:szCs w:val="22"/>
        </w:rPr>
        <w:t>Maintenance</w:t>
      </w:r>
      <w:r w:rsidRPr="00C33951">
        <w:rPr>
          <w:rFonts w:asciiTheme="minorHAnsi" w:hAnsiTheme="minorHAnsi" w:cstheme="minorHAnsi"/>
          <w:sz w:val="22"/>
          <w:szCs w:val="22"/>
        </w:rPr>
        <w:t>, Approved Personnel may return to work.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079"/>
        <w:gridCol w:w="779"/>
        <w:gridCol w:w="3628"/>
      </w:tblGrid>
      <w:tr w:rsidR="007D09B7" w:rsidRPr="00C33951" w14:paraId="29B6C381" w14:textId="77777777" w:rsidTr="76DC3E88">
        <w:trPr>
          <w:cantSplit/>
          <w:tblHeader/>
        </w:trPr>
        <w:tc>
          <w:tcPr>
            <w:tcW w:w="2458" w:type="pct"/>
            <w:hideMark/>
          </w:tcPr>
          <w:p w14:paraId="40742CD7" w14:textId="77777777" w:rsidR="007D09B7" w:rsidRPr="00C33951" w:rsidRDefault="007D09B7" w:rsidP="00207926">
            <w:pPr>
              <w:spacing w:after="0" w:line="240" w:lineRule="auto"/>
              <w:ind w:left="86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lastRenderedPageBreak/>
              <w:t>ITEM </w:t>
            </w:r>
          </w:p>
        </w:tc>
        <w:tc>
          <w:tcPr>
            <w:tcW w:w="500" w:type="pct"/>
            <w:hideMark/>
          </w:tcPr>
          <w:p w14:paraId="43E8FD03" w14:textId="77777777" w:rsidR="007D09B7" w:rsidRPr="00C33951" w:rsidRDefault="007D09B7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Complete </w:t>
            </w:r>
          </w:p>
        </w:tc>
        <w:tc>
          <w:tcPr>
            <w:tcW w:w="361" w:type="pct"/>
            <w:hideMark/>
          </w:tcPr>
          <w:p w14:paraId="5C3F2BD0" w14:textId="77777777" w:rsidR="007D09B7" w:rsidRPr="00C33951" w:rsidRDefault="007D09B7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N/A </w:t>
            </w:r>
          </w:p>
        </w:tc>
        <w:tc>
          <w:tcPr>
            <w:tcW w:w="1681" w:type="pct"/>
            <w:hideMark/>
          </w:tcPr>
          <w:p w14:paraId="7E80AE97" w14:textId="77777777" w:rsidR="007D09B7" w:rsidRPr="00C33951" w:rsidRDefault="007D09B7" w:rsidP="00581CFF">
            <w:pPr>
              <w:spacing w:after="0"/>
              <w:ind w:left="135"/>
              <w:textAlignment w:val="baseline"/>
              <w:rPr>
                <w:rFonts w:cstheme="minorHAnsi"/>
              </w:rPr>
            </w:pPr>
            <w:r w:rsidRPr="00C33951">
              <w:rPr>
                <w:rFonts w:cstheme="minorHAnsi"/>
              </w:rPr>
              <w:t>Notes </w:t>
            </w:r>
          </w:p>
        </w:tc>
      </w:tr>
      <w:tr w:rsidR="007D09B7" w:rsidRPr="00C33951" w14:paraId="649644ED" w14:textId="77777777" w:rsidTr="76DC3E88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6EE06" w14:textId="77777777" w:rsidR="007D09B7" w:rsidRPr="00C33951" w:rsidRDefault="007D09B7" w:rsidP="00207926">
            <w:pPr>
              <w:pStyle w:val="paragraph"/>
              <w:spacing w:before="0" w:beforeAutospacing="0" w:after="0" w:afterAutospacing="0"/>
              <w:ind w:left="8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51">
              <w:rPr>
                <w:rFonts w:asciiTheme="minorHAnsi" w:hAnsiTheme="minorHAnsi" w:cstheme="minorHAnsi"/>
                <w:b/>
                <w:sz w:val="22"/>
                <w:szCs w:val="22"/>
              </w:rPr>
              <w:t>People</w:t>
            </w:r>
          </w:p>
        </w:tc>
      </w:tr>
      <w:tr w:rsidR="00581CFF" w:rsidRPr="00C33951" w14:paraId="1BE29A80" w14:textId="77777777" w:rsidTr="76DC3E88">
        <w:trPr>
          <w:cantSplit/>
        </w:trPr>
        <w:tc>
          <w:tcPr>
            <w:tcW w:w="2458" w:type="pct"/>
          </w:tcPr>
          <w:p w14:paraId="0B9927B8" w14:textId="364CAF27" w:rsidR="00581CFF" w:rsidRPr="005A4258" w:rsidRDefault="3DB2F8B6" w:rsidP="00207926">
            <w:pPr>
              <w:pStyle w:val="paragraph"/>
              <w:spacing w:before="0" w:beforeAutospacing="0" w:after="0" w:afterAutospacing="0"/>
              <w:ind w:left="86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Personnel</w:t>
            </w:r>
            <w:r w:rsidR="2805FA7C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Assignments</w:t>
            </w:r>
            <w:r w:rsidR="005A4258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>Confirm only Approved Personnel</w:t>
            </w:r>
            <w:r w:rsidR="2805FA7C" w:rsidRPr="25E16B7B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are returning to work </w:t>
            </w:r>
            <w:proofErr w:type="gramStart"/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>at this time</w:t>
            </w:r>
            <w:proofErr w:type="gramEnd"/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00" w:type="pct"/>
          </w:tcPr>
          <w:p w14:paraId="0D956E7A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38BBED60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1C8E586A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A4258" w:rsidRPr="00C33951" w14:paraId="6A6688B8" w14:textId="77777777" w:rsidTr="76DC3E88">
        <w:trPr>
          <w:cantSplit/>
        </w:trPr>
        <w:tc>
          <w:tcPr>
            <w:tcW w:w="2458" w:type="pct"/>
          </w:tcPr>
          <w:p w14:paraId="4A15453A" w14:textId="47B4786C" w:rsidR="005A4258" w:rsidRPr="00C33951" w:rsidRDefault="005A4258" w:rsidP="00207926">
            <w:pPr>
              <w:spacing w:after="0" w:line="240" w:lineRule="auto"/>
              <w:ind w:left="86"/>
              <w:textAlignment w:val="baseline"/>
              <w:rPr>
                <w:rFonts w:eastAsiaTheme="minorEastAsia" w:cstheme="minorHAnsi"/>
              </w:rPr>
            </w:pPr>
            <w:r w:rsidRPr="00C33951">
              <w:rPr>
                <w:rFonts w:eastAsiaTheme="minorEastAsia" w:cstheme="minorHAnsi"/>
                <w:b/>
              </w:rPr>
              <w:t>Normal PPE Supplies:</w:t>
            </w:r>
            <w:r w:rsidRPr="00C33951">
              <w:rPr>
                <w:rFonts w:eastAsiaTheme="minorEastAsia" w:cstheme="minorHAnsi"/>
              </w:rPr>
              <w:t xml:space="preserve"> Assess stock of PPE </w:t>
            </w:r>
            <w:r>
              <w:rPr>
                <w:rFonts w:eastAsiaTheme="minorEastAsia" w:cstheme="minorHAnsi"/>
              </w:rPr>
              <w:t xml:space="preserve">needed for research operations prior to COVID-19 </w:t>
            </w:r>
            <w:r w:rsidRPr="00C33951">
              <w:rPr>
                <w:rFonts w:eastAsiaTheme="minorEastAsia" w:cstheme="minorHAnsi"/>
              </w:rPr>
              <w:t xml:space="preserve">and order supplies to that may have been donated during the </w:t>
            </w:r>
            <w:r w:rsidR="007A2B75" w:rsidRPr="00C33951">
              <w:rPr>
                <w:rFonts w:eastAsiaTheme="minorEastAsia" w:cstheme="minorHAnsi"/>
              </w:rPr>
              <w:t>shutdown</w:t>
            </w:r>
            <w:r w:rsidRPr="00C33951">
              <w:rPr>
                <w:rFonts w:eastAsiaTheme="minorEastAsia" w:cstheme="minorHAnsi"/>
              </w:rPr>
              <w:t>.</w:t>
            </w:r>
          </w:p>
        </w:tc>
        <w:tc>
          <w:tcPr>
            <w:tcW w:w="500" w:type="pct"/>
          </w:tcPr>
          <w:p w14:paraId="2D0DAB45" w14:textId="77777777" w:rsidR="005A4258" w:rsidRPr="00C33951" w:rsidRDefault="005A425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007050CF" w14:textId="77777777" w:rsidR="005A4258" w:rsidRPr="00C33951" w:rsidRDefault="005A425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FD8C766" w14:textId="77777777" w:rsidR="005A4258" w:rsidRPr="00C33951" w:rsidRDefault="005A425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81CFF" w:rsidRPr="00C33951" w14:paraId="5D74CB38" w14:textId="77777777" w:rsidTr="76DC3E88">
        <w:trPr>
          <w:cantSplit/>
        </w:trPr>
        <w:tc>
          <w:tcPr>
            <w:tcW w:w="2458" w:type="pct"/>
          </w:tcPr>
          <w:p w14:paraId="5F4DD89F" w14:textId="6F71542A" w:rsidR="00581CFF" w:rsidRPr="00C33951" w:rsidRDefault="00581CFF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Pandemic</w:t>
            </w:r>
            <w:r w:rsidR="00E16DE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-related</w:t>
            </w: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Supplies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: Obtain and distribute </w:t>
            </w:r>
            <w:r w:rsidR="005A42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supplies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DE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0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personnel</w:t>
            </w:r>
            <w:r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returning to campus.</w:t>
            </w:r>
          </w:p>
          <w:p w14:paraId="487C2779" w14:textId="0F18593E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Cloth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Masks: 2 per person</w:t>
            </w:r>
            <w:r w:rsidR="7B381C1E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3CA40AE" w14:textId="76D2E31D" w:rsidR="005A4258" w:rsidRPr="00FE35CD" w:rsidRDefault="005A4258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Disinfectants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: Work units need to provide disinfect</w:t>
            </w:r>
            <w:r w:rsidR="1B9F430B" w:rsidRPr="25E16B7B">
              <w:rPr>
                <w:rFonts w:asciiTheme="minorHAnsi" w:hAnsiTheme="minorHAnsi" w:cstheme="minorBidi"/>
                <w:sz w:val="22"/>
                <w:szCs w:val="22"/>
              </w:rPr>
              <w:t>ant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 for shared </w:t>
            </w:r>
            <w:r w:rsidR="1B035073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laboratory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spaces</w:t>
            </w:r>
            <w:r w:rsidR="176B5700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6CFE5CDB" w:rsidRPr="25E16B7B">
              <w:rPr>
                <w:rFonts w:asciiTheme="minorHAnsi" w:hAnsiTheme="minorHAnsi" w:cstheme="minorBidi"/>
                <w:sz w:val="22"/>
                <w:szCs w:val="22"/>
              </w:rPr>
              <w:t>equipment</w:t>
            </w:r>
            <w:r w:rsidR="2B6BE5DE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6C4FFA6" w14:textId="3E276CF3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Hand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sanitizer: Provide hand sanitizer if work activities </w:t>
            </w:r>
            <w:proofErr w:type="gramStart"/>
            <w:r w:rsidRPr="25E16B7B">
              <w:rPr>
                <w:rFonts w:asciiTheme="minorHAnsi" w:hAnsiTheme="minorHAnsi" w:cstheme="minorBidi"/>
                <w:sz w:val="22"/>
                <w:szCs w:val="22"/>
              </w:rPr>
              <w:t>are located in</w:t>
            </w:r>
            <w:proofErr w:type="gramEnd"/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areas with</w:t>
            </w:r>
            <w:r w:rsidR="59013B94" w:rsidRPr="25E16B7B">
              <w:rPr>
                <w:rFonts w:asciiTheme="minorHAnsi" w:hAnsiTheme="minorHAnsi" w:cstheme="minorBidi"/>
                <w:sz w:val="22"/>
                <w:szCs w:val="22"/>
              </w:rPr>
              <w:t>out</w:t>
            </w:r>
            <w:r w:rsidR="29EC743A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access to </w:t>
            </w:r>
            <w:r w:rsidR="33DBB191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sinks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for regular hand washing.</w:t>
            </w:r>
          </w:p>
        </w:tc>
        <w:tc>
          <w:tcPr>
            <w:tcW w:w="500" w:type="pct"/>
          </w:tcPr>
          <w:p w14:paraId="5E90653C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64889825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741AC1D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81CFF" w:rsidRPr="00C33951" w14:paraId="55DFBF9B" w14:textId="77777777" w:rsidTr="76DC3E88">
        <w:trPr>
          <w:cantSplit/>
        </w:trPr>
        <w:tc>
          <w:tcPr>
            <w:tcW w:w="2458" w:type="pct"/>
          </w:tcPr>
          <w:p w14:paraId="46655141" w14:textId="54B2FA30" w:rsidR="00581CFF" w:rsidRPr="00C33951" w:rsidRDefault="00581CFF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Supervisor Training</w:t>
            </w:r>
            <w:r w:rsidRPr="00C33951">
              <w:rPr>
                <w:rFonts w:asciiTheme="minorHAnsi" w:hAnsiTheme="minorHAnsi" w:cstheme="minorHAnsi"/>
                <w:sz w:val="22"/>
                <w:szCs w:val="22"/>
              </w:rPr>
              <w:t xml:space="preserve"> – Hold </w:t>
            </w:r>
            <w:r w:rsidR="00790EDE">
              <w:rPr>
                <w:rFonts w:asciiTheme="minorHAnsi" w:hAnsiTheme="minorHAnsi" w:cstheme="minorHAnsi"/>
                <w:sz w:val="22"/>
                <w:szCs w:val="22"/>
              </w:rPr>
              <w:t xml:space="preserve">virtual </w:t>
            </w:r>
            <w:r w:rsidRPr="00C33951">
              <w:rPr>
                <w:rFonts w:asciiTheme="minorHAnsi" w:hAnsiTheme="minorHAnsi" w:cstheme="minorHAnsi"/>
                <w:sz w:val="22"/>
                <w:szCs w:val="22"/>
              </w:rPr>
              <w:t>meetings with supervisors coming on duty with focus on the following:</w:t>
            </w:r>
          </w:p>
          <w:p w14:paraId="37EB0859" w14:textId="2CF128D1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Mandating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D6077">
              <w:rPr>
                <w:rFonts w:asciiTheme="minorHAnsi" w:hAnsiTheme="minorHAnsi" w:cstheme="minorBidi"/>
                <w:sz w:val="22"/>
                <w:szCs w:val="22"/>
              </w:rPr>
              <w:t>physical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distancing protocols</w:t>
            </w:r>
            <w:r w:rsidR="271FE196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EAC2116" w14:textId="09343C2B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Enforce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the use of masks as per </w:t>
            </w:r>
            <w:r w:rsidR="411867B3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university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protocol</w:t>
            </w:r>
            <w:r w:rsidR="4AD0CF7E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C7E3244" w14:textId="0607217D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Clean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common areas that are shared</w:t>
            </w:r>
            <w:r w:rsidR="360DA4DA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500" w:type="pct"/>
          </w:tcPr>
          <w:p w14:paraId="505B3C69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57295C96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8D1DB87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81CFF" w:rsidRPr="00C33951" w14:paraId="10F192F0" w14:textId="77777777" w:rsidTr="76DC3E88">
        <w:trPr>
          <w:cantSplit/>
        </w:trPr>
        <w:tc>
          <w:tcPr>
            <w:tcW w:w="2458" w:type="pct"/>
          </w:tcPr>
          <w:p w14:paraId="034DDB55" w14:textId="5FF2C92F" w:rsidR="00581CFF" w:rsidRPr="00790EDE" w:rsidRDefault="3B5CB73D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76DC3E88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Employee Training</w:t>
            </w:r>
            <w:r w:rsidR="340214F0" w:rsidRPr="76DC3E88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</w:t>
            </w:r>
            <w:r w:rsidR="340214F0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Hold virtual meetings with returning </w:t>
            </w:r>
            <w:r w:rsidR="4FA09FDC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="340214F0" w:rsidRPr="76DC3E8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to review the Work Unit’s COVID-19 plan implementation.</w:t>
            </w:r>
          </w:p>
          <w:p w14:paraId="782853B7" w14:textId="0DC07107" w:rsidR="00581CFF" w:rsidRPr="00C33951" w:rsidRDefault="532CCAAB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Ensure </w:t>
            </w:r>
            <w:r w:rsidR="663E0B90" w:rsidRPr="25E16B7B">
              <w:rPr>
                <w:rFonts w:asciiTheme="minorHAnsi" w:hAnsiTheme="minorHAnsi" w:cstheme="minorBidi"/>
                <w:sz w:val="22"/>
                <w:szCs w:val="22"/>
              </w:rPr>
              <w:t>personnel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have completed Laboratory </w:t>
            </w:r>
            <w:r w:rsidR="0C5ECD64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and Research 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Safety or other required Annual Safety Refresher Trainings</w:t>
            </w:r>
            <w:r w:rsidR="7CA1BEC5" w:rsidRPr="25E16B7B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317D5B19" w14:textId="41DAD59F" w:rsidR="00D168C8" w:rsidRPr="00C33951" w:rsidRDefault="6722277A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Re-train </w:t>
            </w:r>
            <w:r w:rsidR="2173D110" w:rsidRPr="25E16B7B">
              <w:rPr>
                <w:rFonts w:asciiTheme="minorHAnsi" w:hAnsiTheme="minorHAnsi" w:cstheme="minorBidi"/>
                <w:sz w:val="22"/>
                <w:szCs w:val="22"/>
              </w:rPr>
              <w:t>personnel o</w:t>
            </w:r>
            <w:r w:rsidRPr="25E16B7B">
              <w:rPr>
                <w:rFonts w:asciiTheme="minorHAnsi" w:hAnsiTheme="minorHAnsi" w:cstheme="minorBidi"/>
                <w:sz w:val="22"/>
                <w:szCs w:val="22"/>
              </w:rPr>
              <w:t>n research-specific operations and methodologies that may have regressed during time away</w:t>
            </w:r>
            <w:r w:rsidR="007A2B75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500" w:type="pct"/>
          </w:tcPr>
          <w:p w14:paraId="311C902C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2FD3A367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653081D4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168C8" w:rsidRPr="00C33951" w14:paraId="3B2A36CE" w14:textId="77777777" w:rsidTr="76DC3E88">
        <w:trPr>
          <w:cantSplit/>
          <w:trHeight w:val="116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3E303A2" w14:textId="65E30D53" w:rsidR="00D168C8" w:rsidRPr="00790EDE" w:rsidRDefault="00D168C8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</w:pPr>
            <w:r w:rsidRPr="00C3395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Work Unit COVID-19 Plan Implementation</w:t>
            </w:r>
          </w:p>
        </w:tc>
      </w:tr>
      <w:tr w:rsidR="00581CFF" w:rsidRPr="00C33951" w14:paraId="225C58D8" w14:textId="77777777" w:rsidTr="76DC3E88">
        <w:trPr>
          <w:cantSplit/>
        </w:trPr>
        <w:tc>
          <w:tcPr>
            <w:tcW w:w="2458" w:type="pct"/>
          </w:tcPr>
          <w:p w14:paraId="49BCB880" w14:textId="4A82FE8C" w:rsidR="00581CFF" w:rsidRPr="00C33951" w:rsidRDefault="2805FA7C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COVID-19 Resources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: Review the following COVID-19 return to work procedures and resources with </w:t>
            </w:r>
            <w:r w:rsidR="63C074D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personnel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67FEDBC4" w14:textId="77777777" w:rsidR="00581CFF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581CFF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EHS COVID-19 Website</w:t>
              </w:r>
            </w:hyperlink>
            <w:r w:rsidR="00581CFF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current procedures and listing of available services</w:t>
            </w:r>
          </w:p>
          <w:p w14:paraId="3741E32B" w14:textId="77777777" w:rsidR="00581CFF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581CFF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Employee Guidelines for Working on Campus</w:t>
              </w:r>
            </w:hyperlink>
          </w:p>
          <w:p w14:paraId="75B4B0D9" w14:textId="77777777" w:rsidR="00581CFF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581CFF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COVID-19 Supervisor Instructions</w:t>
              </w:r>
            </w:hyperlink>
            <w:r w:rsidR="00581CFF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assessing and reporting suspected COVID-19 cases</w:t>
            </w:r>
          </w:p>
          <w:p w14:paraId="2FF178EF" w14:textId="77777777" w:rsidR="00581CFF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581CFF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Cloth Mask</w:t>
              </w:r>
            </w:hyperlink>
            <w:r w:rsidR="00581CFF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guidance for universal masking</w:t>
            </w:r>
          </w:p>
          <w:p w14:paraId="5DB9254A" w14:textId="77777777" w:rsidR="00581CFF" w:rsidRPr="00C33951" w:rsidRDefault="005C1D7F" w:rsidP="00EE77D3">
            <w:pPr>
              <w:pStyle w:val="paragraph"/>
              <w:numPr>
                <w:ilvl w:val="2"/>
                <w:numId w:val="12"/>
              </w:numPr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581CFF" w:rsidRPr="00C3395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Guidelines</w:t>
              </w:r>
            </w:hyperlink>
            <w:r w:rsidR="00581CFF" w:rsidRPr="00C3395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Laboratory and Research Facilities</w:t>
            </w:r>
          </w:p>
        </w:tc>
        <w:tc>
          <w:tcPr>
            <w:tcW w:w="500" w:type="pct"/>
          </w:tcPr>
          <w:p w14:paraId="22D87821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65854135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44238970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168C8" w:rsidRPr="00C33951" w14:paraId="330376B0" w14:textId="77777777" w:rsidTr="76DC3E88">
        <w:trPr>
          <w:cantSplit/>
        </w:trPr>
        <w:tc>
          <w:tcPr>
            <w:tcW w:w="2458" w:type="pct"/>
          </w:tcPr>
          <w:p w14:paraId="33B05A93" w14:textId="371EB447" w:rsidR="00D168C8" w:rsidRPr="00C33951" w:rsidRDefault="6722277A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Cloth Mask and PPE: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Distribute and review the cloth mask expectations with </w:t>
            </w:r>
            <w:r w:rsidR="641371DE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personnel 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as well as other PPE requirements </w:t>
            </w:r>
            <w:r w:rsidR="5E05A250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as</w:t>
            </w:r>
            <w:r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part of normal operations.</w:t>
            </w:r>
          </w:p>
        </w:tc>
        <w:tc>
          <w:tcPr>
            <w:tcW w:w="500" w:type="pct"/>
          </w:tcPr>
          <w:p w14:paraId="0F8F7F9D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0F1F6515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42758F33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81CFF" w:rsidRPr="00C33951" w14:paraId="62FE5D5B" w14:textId="77777777" w:rsidTr="76DC3E88">
        <w:trPr>
          <w:cantSplit/>
        </w:trPr>
        <w:tc>
          <w:tcPr>
            <w:tcW w:w="2458" w:type="pct"/>
          </w:tcPr>
          <w:p w14:paraId="32BEE46A" w14:textId="7E63642D" w:rsidR="00D168C8" w:rsidRPr="00C33951" w:rsidRDefault="00ED6077" w:rsidP="00EE77D3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Physical</w:t>
            </w:r>
            <w:r w:rsidR="2805FA7C" w:rsidRPr="25E16B7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Distancing: </w:t>
            </w:r>
            <w:r w:rsidR="672227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Review the plan to maintain 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physical</w:t>
            </w:r>
            <w:r w:rsidR="672227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distancing with </w:t>
            </w:r>
            <w:r w:rsidR="4068F1D7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personnel</w:t>
            </w:r>
            <w:r w:rsidR="672227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  <w:r w:rsidR="5E05A250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E05A250" w:rsidRPr="25E16B7B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>tag</w:t>
            </w:r>
            <w:r w:rsidR="6722277A" w:rsidRPr="25E16B7B"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>er shifts</w:t>
            </w:r>
            <w:r w:rsidR="6722277A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2805FA7C" w:rsidRPr="25E16B7B">
              <w:rPr>
                <w:rFonts w:asciiTheme="minorHAnsi" w:hAnsiTheme="minorHAnsi" w:cstheme="minorBidi"/>
                <w:sz w:val="22"/>
                <w:szCs w:val="22"/>
              </w:rPr>
              <w:t xml:space="preserve">break </w:t>
            </w:r>
            <w:r w:rsidR="2805FA7C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periods</w:t>
            </w:r>
            <w:r w:rsidR="5E05A250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672227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Review space re-configuring plans and expectations for offices, work areas, break rooms</w:t>
            </w:r>
            <w:r w:rsidR="63C515BF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</w:t>
            </w:r>
            <w:r w:rsidR="6722277A" w:rsidRPr="25E16B7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and meeting areas.</w:t>
            </w:r>
          </w:p>
        </w:tc>
        <w:tc>
          <w:tcPr>
            <w:tcW w:w="500" w:type="pct"/>
          </w:tcPr>
          <w:p w14:paraId="604D75BF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16AB05EB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3A0EC091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581CFF" w:rsidRPr="00C33951" w14:paraId="60033795" w14:textId="77777777" w:rsidTr="76DC3E88">
        <w:trPr>
          <w:cantSplit/>
        </w:trPr>
        <w:tc>
          <w:tcPr>
            <w:tcW w:w="2458" w:type="pct"/>
          </w:tcPr>
          <w:p w14:paraId="069BB002" w14:textId="34A80D41" w:rsidR="00581CFF" w:rsidRPr="00C33951" w:rsidRDefault="2805FA7C" w:rsidP="00207926">
            <w:pPr>
              <w:spacing w:after="0" w:line="240" w:lineRule="auto"/>
              <w:ind w:left="86"/>
              <w:textAlignment w:val="baseline"/>
            </w:pPr>
            <w:r w:rsidRPr="25E16B7B">
              <w:rPr>
                <w:rFonts w:eastAsiaTheme="minorEastAsia"/>
                <w:b/>
                <w:bCs/>
              </w:rPr>
              <w:t>Avoid Working Alone</w:t>
            </w:r>
            <w:r w:rsidRPr="25E16B7B">
              <w:rPr>
                <w:rFonts w:eastAsiaTheme="minorEastAsia"/>
              </w:rPr>
              <w:t xml:space="preserve">: </w:t>
            </w:r>
            <w:r w:rsidR="6722277A" w:rsidRPr="25E16B7B">
              <w:rPr>
                <w:rFonts w:eastAsiaTheme="minorEastAsia"/>
              </w:rPr>
              <w:t xml:space="preserve">Review the </w:t>
            </w:r>
            <w:r w:rsidRPr="25E16B7B">
              <w:rPr>
                <w:rFonts w:eastAsiaTheme="minorEastAsia"/>
              </w:rPr>
              <w:t>working alone criteria</w:t>
            </w:r>
            <w:r w:rsidR="6722277A" w:rsidRPr="25E16B7B">
              <w:rPr>
                <w:rFonts w:eastAsiaTheme="minorEastAsia"/>
              </w:rPr>
              <w:t xml:space="preserve"> and expectations with </w:t>
            </w:r>
            <w:r w:rsidR="07CD8DDA" w:rsidRPr="25E16B7B">
              <w:rPr>
                <w:rFonts w:eastAsiaTheme="minorEastAsia"/>
              </w:rPr>
              <w:t>personnel</w:t>
            </w:r>
            <w:r w:rsidR="5E05A250" w:rsidRPr="25E16B7B">
              <w:rPr>
                <w:rFonts w:eastAsiaTheme="minorEastAsia"/>
              </w:rPr>
              <w:t>.</w:t>
            </w:r>
          </w:p>
        </w:tc>
        <w:tc>
          <w:tcPr>
            <w:tcW w:w="500" w:type="pct"/>
          </w:tcPr>
          <w:p w14:paraId="1DBBFA2C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4F791B5D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741B8D28" w14:textId="77777777" w:rsidR="00581CFF" w:rsidRPr="00C33951" w:rsidRDefault="00581CFF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  <w:tr w:rsidR="00D168C8" w:rsidRPr="00C33951" w14:paraId="6B23D5DF" w14:textId="77777777" w:rsidTr="76DC3E88">
        <w:trPr>
          <w:cantSplit/>
        </w:trPr>
        <w:tc>
          <w:tcPr>
            <w:tcW w:w="2458" w:type="pct"/>
          </w:tcPr>
          <w:p w14:paraId="47EBED4E" w14:textId="5E685533" w:rsidR="00D168C8" w:rsidRPr="00C33951" w:rsidRDefault="6722277A" w:rsidP="00207926">
            <w:pPr>
              <w:spacing w:after="0" w:line="240" w:lineRule="auto"/>
              <w:ind w:left="86"/>
              <w:textAlignment w:val="baseline"/>
              <w:rPr>
                <w:rFonts w:eastAsiaTheme="minorEastAsia"/>
              </w:rPr>
            </w:pPr>
            <w:r w:rsidRPr="25E16B7B">
              <w:rPr>
                <w:rFonts w:eastAsiaTheme="minorEastAsia"/>
                <w:b/>
                <w:bCs/>
              </w:rPr>
              <w:t>Work Unit Disinfection Plan</w:t>
            </w:r>
            <w:r w:rsidRPr="25E16B7B">
              <w:rPr>
                <w:rFonts w:eastAsiaTheme="minorEastAsia"/>
              </w:rPr>
              <w:t xml:space="preserve">: Review the laboratory cleaning protocol and schedule to disinfect high touch surfaces and shared equipment with </w:t>
            </w:r>
            <w:r w:rsidR="5760C3E5" w:rsidRPr="25E16B7B">
              <w:rPr>
                <w:rFonts w:eastAsiaTheme="minorEastAsia"/>
              </w:rPr>
              <w:t>personnel</w:t>
            </w:r>
            <w:r w:rsidRPr="25E16B7B">
              <w:rPr>
                <w:rFonts w:eastAsiaTheme="minorEastAsia"/>
              </w:rPr>
              <w:t xml:space="preserve">. </w:t>
            </w:r>
          </w:p>
        </w:tc>
        <w:tc>
          <w:tcPr>
            <w:tcW w:w="500" w:type="pct"/>
          </w:tcPr>
          <w:p w14:paraId="40FB983C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361" w:type="pct"/>
          </w:tcPr>
          <w:p w14:paraId="0F0C19E8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  <w:tc>
          <w:tcPr>
            <w:tcW w:w="1681" w:type="pct"/>
          </w:tcPr>
          <w:p w14:paraId="5E4A802B" w14:textId="77777777" w:rsidR="00D168C8" w:rsidRPr="00C33951" w:rsidRDefault="00D168C8" w:rsidP="00207926">
            <w:pPr>
              <w:spacing w:after="0"/>
              <w:ind w:left="86"/>
              <w:textAlignment w:val="baseline"/>
              <w:rPr>
                <w:rFonts w:cstheme="minorHAnsi"/>
              </w:rPr>
            </w:pPr>
          </w:p>
        </w:tc>
      </w:tr>
    </w:tbl>
    <w:p w14:paraId="011AD757" w14:textId="2B664ABB" w:rsidR="00C06515" w:rsidRPr="00C33951" w:rsidRDefault="00C06515" w:rsidP="00EA31D9">
      <w:pPr>
        <w:spacing w:after="0"/>
        <w:rPr>
          <w:rFonts w:cstheme="minorHAnsi"/>
        </w:rPr>
      </w:pPr>
    </w:p>
    <w:sectPr w:rsidR="00C06515" w:rsidRPr="00C33951" w:rsidSect="00FE35CD">
      <w:headerReference w:type="default" r:id="rId39"/>
      <w:footerReference w:type="default" r:id="rId40"/>
      <w:headerReference w:type="first" r:id="rId41"/>
      <w:footerReference w:type="first" r:id="rId42"/>
      <w:pgSz w:w="12240" w:h="15840"/>
      <w:pgMar w:top="720" w:right="720" w:bottom="1008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D1C7" w14:textId="77777777" w:rsidR="00EE77D3" w:rsidRDefault="00EE77D3" w:rsidP="0076551A">
      <w:pPr>
        <w:spacing w:after="0" w:line="240" w:lineRule="auto"/>
      </w:pPr>
      <w:r>
        <w:separator/>
      </w:r>
    </w:p>
  </w:endnote>
  <w:endnote w:type="continuationSeparator" w:id="0">
    <w:p w14:paraId="6688CBB2" w14:textId="77777777" w:rsidR="00EE77D3" w:rsidRDefault="00EE77D3" w:rsidP="007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119430"/>
      <w:docPartObj>
        <w:docPartGallery w:val="Page Numbers (Bottom of Page)"/>
        <w:docPartUnique/>
      </w:docPartObj>
    </w:sdtPr>
    <w:sdtEndPr/>
    <w:sdtContent>
      <w:sdt>
        <w:sdtPr>
          <w:id w:val="-888034911"/>
          <w:docPartObj>
            <w:docPartGallery w:val="Page Numbers (Top of Page)"/>
            <w:docPartUnique/>
          </w:docPartObj>
        </w:sdtPr>
        <w:sdtEndPr/>
        <w:sdtContent>
          <w:p w14:paraId="6E3E3B69" w14:textId="63CC7B79" w:rsidR="00EE77D3" w:rsidRDefault="00EE77D3">
            <w:pPr>
              <w:pStyle w:val="Footer"/>
              <w:jc w:val="center"/>
            </w:pPr>
            <w:r w:rsidRPr="00EE77D3">
              <w:rPr>
                <w:bCs/>
                <w:sz w:val="24"/>
                <w:szCs w:val="24"/>
              </w:rPr>
              <w:fldChar w:fldCharType="begin"/>
            </w:r>
            <w:r w:rsidRPr="00EE77D3">
              <w:rPr>
                <w:bCs/>
              </w:rPr>
              <w:instrText xml:space="preserve"> PAGE </w:instrText>
            </w:r>
            <w:r w:rsidRPr="00EE77D3">
              <w:rPr>
                <w:bCs/>
                <w:sz w:val="24"/>
                <w:szCs w:val="24"/>
              </w:rPr>
              <w:fldChar w:fldCharType="separate"/>
            </w:r>
            <w:r w:rsidR="00337071">
              <w:rPr>
                <w:bCs/>
                <w:noProof/>
              </w:rPr>
              <w:t>5</w:t>
            </w:r>
            <w:r w:rsidRPr="00EE77D3">
              <w:rPr>
                <w:bCs/>
                <w:sz w:val="24"/>
                <w:szCs w:val="24"/>
              </w:rPr>
              <w:fldChar w:fldCharType="end"/>
            </w:r>
            <w:r w:rsidRPr="00EE77D3">
              <w:t xml:space="preserve"> of </w:t>
            </w:r>
            <w:r w:rsidRPr="00EE77D3">
              <w:rPr>
                <w:bCs/>
                <w:sz w:val="24"/>
                <w:szCs w:val="24"/>
              </w:rPr>
              <w:fldChar w:fldCharType="begin"/>
            </w:r>
            <w:r w:rsidRPr="00EE77D3">
              <w:rPr>
                <w:bCs/>
              </w:rPr>
              <w:instrText xml:space="preserve"> NUMPAGES  </w:instrText>
            </w:r>
            <w:r w:rsidRPr="00EE77D3">
              <w:rPr>
                <w:bCs/>
                <w:sz w:val="24"/>
                <w:szCs w:val="24"/>
              </w:rPr>
              <w:fldChar w:fldCharType="separate"/>
            </w:r>
            <w:r w:rsidR="00337071">
              <w:rPr>
                <w:bCs/>
                <w:noProof/>
              </w:rPr>
              <w:t>10</w:t>
            </w:r>
            <w:r w:rsidRPr="00EE77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C9707" w14:textId="2B3DF4ED" w:rsidR="00EE77D3" w:rsidRDefault="00EE77D3" w:rsidP="002C0C27">
    <w:pPr>
      <w:pStyle w:val="Footer"/>
      <w:tabs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5220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C353F" w14:textId="6D280C8A" w:rsidR="00EE77D3" w:rsidRPr="0021234B" w:rsidRDefault="00EE77D3" w:rsidP="0021234B">
            <w:pPr>
              <w:pStyle w:val="Footer"/>
              <w:jc w:val="right"/>
              <w:rPr>
                <w:sz w:val="18"/>
                <w:szCs w:val="18"/>
              </w:rPr>
            </w:pPr>
            <w:r w:rsidRPr="0021234B">
              <w:rPr>
                <w:sz w:val="18"/>
                <w:szCs w:val="18"/>
              </w:rPr>
              <w:t>Last updated 12/18/2020</w:t>
            </w:r>
          </w:p>
          <w:p w14:paraId="2B08AEA6" w14:textId="2E0AD1EA" w:rsidR="00EE77D3" w:rsidRPr="0021234B" w:rsidRDefault="00EE77D3" w:rsidP="0021234B">
            <w:pPr>
              <w:pStyle w:val="Footer"/>
              <w:jc w:val="right"/>
              <w:rPr>
                <w:sz w:val="18"/>
                <w:szCs w:val="18"/>
              </w:rPr>
            </w:pPr>
            <w:r w:rsidRPr="0021234B">
              <w:rPr>
                <w:sz w:val="18"/>
                <w:szCs w:val="18"/>
              </w:rPr>
              <w:t>EHS-0046atu</w:t>
            </w:r>
          </w:p>
          <w:p w14:paraId="7A3EED12" w14:textId="5AC54437" w:rsidR="00EE77D3" w:rsidRDefault="00EE77D3">
            <w:pPr>
              <w:pStyle w:val="Footer"/>
              <w:jc w:val="center"/>
            </w:pPr>
            <w:r w:rsidRPr="0021234B">
              <w:rPr>
                <w:bCs/>
                <w:sz w:val="24"/>
                <w:szCs w:val="24"/>
              </w:rPr>
              <w:fldChar w:fldCharType="begin"/>
            </w:r>
            <w:r w:rsidRPr="0021234B">
              <w:rPr>
                <w:bCs/>
              </w:rPr>
              <w:instrText xml:space="preserve"> PAGE </w:instrText>
            </w:r>
            <w:r w:rsidRPr="0021234B">
              <w:rPr>
                <w:bCs/>
                <w:sz w:val="24"/>
                <w:szCs w:val="24"/>
              </w:rPr>
              <w:fldChar w:fldCharType="separate"/>
            </w:r>
            <w:r w:rsidR="00337071">
              <w:rPr>
                <w:bCs/>
                <w:noProof/>
              </w:rPr>
              <w:t>1</w:t>
            </w:r>
            <w:r w:rsidRPr="0021234B">
              <w:rPr>
                <w:bCs/>
                <w:sz w:val="24"/>
                <w:szCs w:val="24"/>
              </w:rPr>
              <w:fldChar w:fldCharType="end"/>
            </w:r>
            <w:r w:rsidRPr="0021234B">
              <w:t xml:space="preserve"> of </w:t>
            </w:r>
            <w:r w:rsidRPr="0021234B">
              <w:rPr>
                <w:bCs/>
                <w:sz w:val="24"/>
                <w:szCs w:val="24"/>
              </w:rPr>
              <w:fldChar w:fldCharType="begin"/>
            </w:r>
            <w:r w:rsidRPr="0021234B">
              <w:rPr>
                <w:bCs/>
              </w:rPr>
              <w:instrText xml:space="preserve"> NUMPAGES  </w:instrText>
            </w:r>
            <w:r w:rsidRPr="0021234B">
              <w:rPr>
                <w:bCs/>
                <w:sz w:val="24"/>
                <w:szCs w:val="24"/>
              </w:rPr>
              <w:fldChar w:fldCharType="separate"/>
            </w:r>
            <w:r w:rsidR="00337071">
              <w:rPr>
                <w:bCs/>
                <w:noProof/>
              </w:rPr>
              <w:t>10</w:t>
            </w:r>
            <w:r w:rsidRPr="002123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835FE" w14:textId="629E9ECC" w:rsidR="00EE77D3" w:rsidRDefault="00EE77D3" w:rsidP="002C0C27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0BCB" w14:textId="77777777" w:rsidR="00EE77D3" w:rsidRDefault="00EE77D3" w:rsidP="0076551A">
      <w:pPr>
        <w:spacing w:after="0" w:line="240" w:lineRule="auto"/>
      </w:pPr>
      <w:r>
        <w:separator/>
      </w:r>
    </w:p>
  </w:footnote>
  <w:footnote w:type="continuationSeparator" w:id="0">
    <w:p w14:paraId="4EF90482" w14:textId="77777777" w:rsidR="00EE77D3" w:rsidRDefault="00EE77D3" w:rsidP="0076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C5B3" w14:textId="4925EC86" w:rsidR="00EE77D3" w:rsidRDefault="00EE77D3" w:rsidP="25E16B7B">
    <w:pPr>
      <w:pStyle w:val="Header"/>
      <w:tabs>
        <w:tab w:val="clear" w:pos="9360"/>
        <w:tab w:val="right" w:pos="10800"/>
      </w:tabs>
      <w:jc w:val="center"/>
      <w:rPr>
        <w:b/>
        <w:bCs/>
        <w:sz w:val="32"/>
        <w:szCs w:val="32"/>
      </w:rPr>
    </w:pPr>
    <w:r w:rsidRPr="25E16B7B">
      <w:rPr>
        <w:b/>
        <w:bCs/>
        <w:sz w:val="32"/>
        <w:szCs w:val="32"/>
      </w:rPr>
      <w:t>LABORATORY AND RESEARCH RAMP UP CHECKLIST</w:t>
    </w:r>
  </w:p>
  <w:p w14:paraId="7E517717" w14:textId="77777777" w:rsidR="00EE77D3" w:rsidRPr="00225E3A" w:rsidRDefault="00EE77D3" w:rsidP="00225E3A">
    <w:pPr>
      <w:pStyle w:val="Header"/>
      <w:tabs>
        <w:tab w:val="clear" w:pos="9360"/>
        <w:tab w:val="right" w:pos="10800"/>
      </w:tabs>
      <w:jc w:val="center"/>
      <w:rPr>
        <w:b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08BD" w14:textId="50800524" w:rsidR="00EE77D3" w:rsidRDefault="00EE77D3" w:rsidP="00207926">
    <w:pPr>
      <w:pStyle w:val="Header"/>
      <w:tabs>
        <w:tab w:val="clear" w:pos="9360"/>
        <w:tab w:val="right" w:pos="10800"/>
      </w:tabs>
      <w:jc w:val="right"/>
      <w:rPr>
        <w:b/>
        <w:bCs/>
        <w:sz w:val="32"/>
        <w:szCs w:val="32"/>
      </w:rPr>
    </w:pPr>
    <w:r w:rsidRPr="0076551A">
      <w:rPr>
        <w:noProof/>
      </w:rPr>
      <w:drawing>
        <wp:anchor distT="0" distB="0" distL="114300" distR="114300" simplePos="0" relativeHeight="251659776" behindDoc="0" locked="0" layoutInCell="1" allowOverlap="1" wp14:anchorId="69BCC1EF" wp14:editId="0968E6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5622" cy="934410"/>
          <wp:effectExtent l="0" t="0" r="0" b="0"/>
          <wp:wrapThrough wrapText="bothSides">
            <wp:wrapPolygon edited="0">
              <wp:start x="622" y="0"/>
              <wp:lineTo x="0" y="441"/>
              <wp:lineTo x="0" y="10132"/>
              <wp:lineTo x="1866" y="14097"/>
              <wp:lineTo x="7048" y="21145"/>
              <wp:lineTo x="19693" y="21145"/>
              <wp:lineTo x="20315" y="15418"/>
              <wp:lineTo x="18449" y="14537"/>
              <wp:lineTo x="4353" y="14097"/>
              <wp:lineTo x="20522" y="11453"/>
              <wp:lineTo x="21351" y="6167"/>
              <wp:lineTo x="21351" y="1322"/>
              <wp:lineTo x="5597" y="0"/>
              <wp:lineTo x="62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22" cy="93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>LABORATORY AND RE</w:t>
    </w:r>
    <w:r w:rsidR="00207926">
      <w:rPr>
        <w:b/>
        <w:bCs/>
        <w:sz w:val="32"/>
        <w:szCs w:val="32"/>
      </w:rPr>
      <w:t>SEARCH RAMP UP</w:t>
    </w:r>
  </w:p>
  <w:p w14:paraId="4F5778A9" w14:textId="12894A18" w:rsidR="00EE77D3" w:rsidRDefault="00207926" w:rsidP="00207926">
    <w:pPr>
      <w:pStyle w:val="Header"/>
      <w:tabs>
        <w:tab w:val="clear" w:pos="9360"/>
        <w:tab w:val="right" w:pos="10800"/>
      </w:tabs>
      <w:jc w:val="right"/>
      <w:rPr>
        <w:b/>
        <w:sz w:val="32"/>
        <w:szCs w:val="36"/>
      </w:rPr>
    </w:pPr>
    <w:r>
      <w:rPr>
        <w:b/>
        <w:sz w:val="32"/>
        <w:szCs w:val="36"/>
      </w:rPr>
      <w:tab/>
    </w:r>
    <w:r w:rsidR="00EE77D3">
      <w:rPr>
        <w:b/>
        <w:sz w:val="32"/>
        <w:szCs w:val="36"/>
      </w:rPr>
      <w:t>PLANNING GUIDE AND CHECKLIST</w:t>
    </w:r>
  </w:p>
  <w:p w14:paraId="0ED4862A" w14:textId="0A2BBBF3" w:rsidR="00EE77D3" w:rsidRDefault="00EE77D3" w:rsidP="00C06515">
    <w:pPr>
      <w:pStyle w:val="Header"/>
      <w:tabs>
        <w:tab w:val="clear" w:pos="9360"/>
        <w:tab w:val="right" w:pos="10800"/>
      </w:tabs>
      <w:rPr>
        <w:b/>
        <w:sz w:val="32"/>
        <w:szCs w:val="36"/>
      </w:rPr>
    </w:pPr>
  </w:p>
  <w:p w14:paraId="4AD5FFB7" w14:textId="77777777" w:rsidR="00EE77D3" w:rsidRPr="00DA395C" w:rsidRDefault="00EE77D3" w:rsidP="00C06515">
    <w:pPr>
      <w:pStyle w:val="Header"/>
      <w:tabs>
        <w:tab w:val="clear" w:pos="9360"/>
        <w:tab w:val="right" w:pos="10800"/>
      </w:tabs>
      <w:rPr>
        <w:b/>
        <w:sz w:val="32"/>
        <w:szCs w:val="36"/>
      </w:rPr>
    </w:pPr>
  </w:p>
  <w:p w14:paraId="3E875BFB" w14:textId="77777777" w:rsidR="00EE77D3" w:rsidRDefault="00EE7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889"/>
    <w:multiLevelType w:val="multilevel"/>
    <w:tmpl w:val="0AB4D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E4FD4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C6820"/>
    <w:multiLevelType w:val="hybridMultilevel"/>
    <w:tmpl w:val="B114D6A2"/>
    <w:lvl w:ilvl="0" w:tplc="98F4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8A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07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8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4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49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B60"/>
    <w:multiLevelType w:val="hybridMultilevel"/>
    <w:tmpl w:val="B552BBDA"/>
    <w:lvl w:ilvl="0" w:tplc="280CD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EC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C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C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6F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E5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CF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332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4B548D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F77F16"/>
    <w:multiLevelType w:val="hybridMultilevel"/>
    <w:tmpl w:val="9E5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1BF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893E87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C0E50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592210"/>
    <w:multiLevelType w:val="hybridMultilevel"/>
    <w:tmpl w:val="DA06A7EE"/>
    <w:lvl w:ilvl="0" w:tplc="EB361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2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C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9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7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4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6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06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46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0A06"/>
    <w:multiLevelType w:val="hybridMultilevel"/>
    <w:tmpl w:val="761A62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9730A54"/>
    <w:multiLevelType w:val="hybridMultilevel"/>
    <w:tmpl w:val="C1B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A00EB"/>
    <w:multiLevelType w:val="hybridMultilevel"/>
    <w:tmpl w:val="B048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330F"/>
    <w:multiLevelType w:val="hybridMultilevel"/>
    <w:tmpl w:val="241A5BFC"/>
    <w:lvl w:ilvl="0" w:tplc="2C82BE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CB31A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E2B2C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4DE8E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800C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64274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A08B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66C6A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2F00E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74B8C"/>
    <w:multiLevelType w:val="hybridMultilevel"/>
    <w:tmpl w:val="1FE0165E"/>
    <w:lvl w:ilvl="0" w:tplc="9384C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4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B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3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27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EA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6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3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E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091F"/>
    <w:multiLevelType w:val="hybridMultilevel"/>
    <w:tmpl w:val="137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5E06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F30F9A"/>
    <w:multiLevelType w:val="hybridMultilevel"/>
    <w:tmpl w:val="75863A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259E"/>
    <w:multiLevelType w:val="hybridMultilevel"/>
    <w:tmpl w:val="BAB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A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1F6FAD"/>
    <w:multiLevelType w:val="hybridMultilevel"/>
    <w:tmpl w:val="0E343F86"/>
    <w:lvl w:ilvl="0" w:tplc="6E18F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8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E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C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47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43E8"/>
    <w:multiLevelType w:val="multilevel"/>
    <w:tmpl w:val="E3725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9"/>
  </w:num>
  <w:num w:numId="5">
    <w:abstractNumId w:val="6"/>
  </w:num>
  <w:num w:numId="6">
    <w:abstractNumId w:val="14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20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22"/>
  </w:num>
  <w:num w:numId="17">
    <w:abstractNumId w:val="1"/>
  </w:num>
  <w:num w:numId="18">
    <w:abstractNumId w:val="17"/>
  </w:num>
  <w:num w:numId="19">
    <w:abstractNumId w:val="9"/>
  </w:num>
  <w:num w:numId="20">
    <w:abstractNumId w:val="12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A"/>
    <w:rsid w:val="00011C36"/>
    <w:rsid w:val="00022E39"/>
    <w:rsid w:val="00041315"/>
    <w:rsid w:val="0008258C"/>
    <w:rsid w:val="00086096"/>
    <w:rsid w:val="00127364"/>
    <w:rsid w:val="00145539"/>
    <w:rsid w:val="00194B35"/>
    <w:rsid w:val="001D693E"/>
    <w:rsid w:val="00204D0E"/>
    <w:rsid w:val="00207926"/>
    <w:rsid w:val="0021234B"/>
    <w:rsid w:val="002232F7"/>
    <w:rsid w:val="00225E3A"/>
    <w:rsid w:val="0024312D"/>
    <w:rsid w:val="00254E69"/>
    <w:rsid w:val="00276409"/>
    <w:rsid w:val="0028086B"/>
    <w:rsid w:val="002B7BDE"/>
    <w:rsid w:val="002C0C27"/>
    <w:rsid w:val="002E4F74"/>
    <w:rsid w:val="00303205"/>
    <w:rsid w:val="00337071"/>
    <w:rsid w:val="00347064"/>
    <w:rsid w:val="00355776"/>
    <w:rsid w:val="003668A3"/>
    <w:rsid w:val="0038457A"/>
    <w:rsid w:val="003921EB"/>
    <w:rsid w:val="003A3F90"/>
    <w:rsid w:val="003B661F"/>
    <w:rsid w:val="003C17F6"/>
    <w:rsid w:val="003C4495"/>
    <w:rsid w:val="003C7BAE"/>
    <w:rsid w:val="003D0842"/>
    <w:rsid w:val="003D5EDC"/>
    <w:rsid w:val="004302FF"/>
    <w:rsid w:val="00437C7F"/>
    <w:rsid w:val="00451AAB"/>
    <w:rsid w:val="00457607"/>
    <w:rsid w:val="00471199"/>
    <w:rsid w:val="004A1D15"/>
    <w:rsid w:val="004D07F8"/>
    <w:rsid w:val="004E64AF"/>
    <w:rsid w:val="0051173B"/>
    <w:rsid w:val="00513E8F"/>
    <w:rsid w:val="00581CFF"/>
    <w:rsid w:val="0058609B"/>
    <w:rsid w:val="0058795A"/>
    <w:rsid w:val="005A4258"/>
    <w:rsid w:val="005A4B48"/>
    <w:rsid w:val="005C1D7F"/>
    <w:rsid w:val="005C7C98"/>
    <w:rsid w:val="00650CBF"/>
    <w:rsid w:val="00676451"/>
    <w:rsid w:val="006A60E7"/>
    <w:rsid w:val="006B6BB5"/>
    <w:rsid w:val="006C6B26"/>
    <w:rsid w:val="006D17A6"/>
    <w:rsid w:val="006D4616"/>
    <w:rsid w:val="00761BC0"/>
    <w:rsid w:val="0076551A"/>
    <w:rsid w:val="007745C1"/>
    <w:rsid w:val="00790EDE"/>
    <w:rsid w:val="007A2B75"/>
    <w:rsid w:val="007D09B7"/>
    <w:rsid w:val="007F22A5"/>
    <w:rsid w:val="00800E8F"/>
    <w:rsid w:val="0083020B"/>
    <w:rsid w:val="008A7AA5"/>
    <w:rsid w:val="008D101E"/>
    <w:rsid w:val="00911348"/>
    <w:rsid w:val="00980BD5"/>
    <w:rsid w:val="009841A8"/>
    <w:rsid w:val="009A05B3"/>
    <w:rsid w:val="009A60EF"/>
    <w:rsid w:val="009E24E7"/>
    <w:rsid w:val="009E5211"/>
    <w:rsid w:val="009F27B2"/>
    <w:rsid w:val="009F77A9"/>
    <w:rsid w:val="00A04456"/>
    <w:rsid w:val="00A24E9A"/>
    <w:rsid w:val="00A25E85"/>
    <w:rsid w:val="00A26C60"/>
    <w:rsid w:val="00A52383"/>
    <w:rsid w:val="00A71B47"/>
    <w:rsid w:val="00AA5504"/>
    <w:rsid w:val="00AC1B53"/>
    <w:rsid w:val="00AD66C2"/>
    <w:rsid w:val="00AF2E61"/>
    <w:rsid w:val="00B055CE"/>
    <w:rsid w:val="00B13F50"/>
    <w:rsid w:val="00B279F5"/>
    <w:rsid w:val="00B3726C"/>
    <w:rsid w:val="00B42A18"/>
    <w:rsid w:val="00B50469"/>
    <w:rsid w:val="00B51DF6"/>
    <w:rsid w:val="00B60703"/>
    <w:rsid w:val="00B71F50"/>
    <w:rsid w:val="00B74FDF"/>
    <w:rsid w:val="00B928E1"/>
    <w:rsid w:val="00BB0F2B"/>
    <w:rsid w:val="00BB19BC"/>
    <w:rsid w:val="00BD17BA"/>
    <w:rsid w:val="00BD4F87"/>
    <w:rsid w:val="00BF323D"/>
    <w:rsid w:val="00BF57D8"/>
    <w:rsid w:val="00C06515"/>
    <w:rsid w:val="00C15B1E"/>
    <w:rsid w:val="00C163F9"/>
    <w:rsid w:val="00C33951"/>
    <w:rsid w:val="00C51218"/>
    <w:rsid w:val="00CD0682"/>
    <w:rsid w:val="00D168C8"/>
    <w:rsid w:val="00D26788"/>
    <w:rsid w:val="00D27268"/>
    <w:rsid w:val="00D27EC6"/>
    <w:rsid w:val="00D4039A"/>
    <w:rsid w:val="00DA395C"/>
    <w:rsid w:val="00DB5B6F"/>
    <w:rsid w:val="00DB61AC"/>
    <w:rsid w:val="00DC0E23"/>
    <w:rsid w:val="00E033D3"/>
    <w:rsid w:val="00E16DEF"/>
    <w:rsid w:val="00E208E2"/>
    <w:rsid w:val="00E30742"/>
    <w:rsid w:val="00E71660"/>
    <w:rsid w:val="00EA31D9"/>
    <w:rsid w:val="00EB7559"/>
    <w:rsid w:val="00ED6077"/>
    <w:rsid w:val="00EE77D3"/>
    <w:rsid w:val="00F2031F"/>
    <w:rsid w:val="00F74DCF"/>
    <w:rsid w:val="00F86C6E"/>
    <w:rsid w:val="00F9308B"/>
    <w:rsid w:val="00F93D57"/>
    <w:rsid w:val="00F97209"/>
    <w:rsid w:val="00FA5703"/>
    <w:rsid w:val="00FD09A5"/>
    <w:rsid w:val="00FD5E05"/>
    <w:rsid w:val="00FE35CD"/>
    <w:rsid w:val="013E35AD"/>
    <w:rsid w:val="01683269"/>
    <w:rsid w:val="01E0F392"/>
    <w:rsid w:val="01E1110E"/>
    <w:rsid w:val="01E465E1"/>
    <w:rsid w:val="0217A0F5"/>
    <w:rsid w:val="021F2CCC"/>
    <w:rsid w:val="023AA240"/>
    <w:rsid w:val="02FCF889"/>
    <w:rsid w:val="0302B009"/>
    <w:rsid w:val="032538CF"/>
    <w:rsid w:val="039E9398"/>
    <w:rsid w:val="03DB8341"/>
    <w:rsid w:val="03FC79A5"/>
    <w:rsid w:val="041E3528"/>
    <w:rsid w:val="0443147C"/>
    <w:rsid w:val="04454BB7"/>
    <w:rsid w:val="044EBB62"/>
    <w:rsid w:val="044ECFB2"/>
    <w:rsid w:val="045E9CE4"/>
    <w:rsid w:val="046F0987"/>
    <w:rsid w:val="04BF1F4D"/>
    <w:rsid w:val="0526B275"/>
    <w:rsid w:val="05580113"/>
    <w:rsid w:val="05A84D16"/>
    <w:rsid w:val="05D217E0"/>
    <w:rsid w:val="061083E6"/>
    <w:rsid w:val="062903E3"/>
    <w:rsid w:val="067ECBD6"/>
    <w:rsid w:val="068D3BA9"/>
    <w:rsid w:val="070AF8E4"/>
    <w:rsid w:val="07470408"/>
    <w:rsid w:val="079CC77F"/>
    <w:rsid w:val="07AFB856"/>
    <w:rsid w:val="07B30FB7"/>
    <w:rsid w:val="07C90B1B"/>
    <w:rsid w:val="07CD8DDA"/>
    <w:rsid w:val="07FBF102"/>
    <w:rsid w:val="082474A8"/>
    <w:rsid w:val="085BB065"/>
    <w:rsid w:val="08A46FAA"/>
    <w:rsid w:val="08F38D27"/>
    <w:rsid w:val="091A8153"/>
    <w:rsid w:val="0944230F"/>
    <w:rsid w:val="099B2AF7"/>
    <w:rsid w:val="09FF1329"/>
    <w:rsid w:val="0AA4F105"/>
    <w:rsid w:val="0AC9A7AA"/>
    <w:rsid w:val="0AD95E3E"/>
    <w:rsid w:val="0AE5444D"/>
    <w:rsid w:val="0B2072A2"/>
    <w:rsid w:val="0B6A81BF"/>
    <w:rsid w:val="0B6DE500"/>
    <w:rsid w:val="0B85DEF3"/>
    <w:rsid w:val="0BCCE4FE"/>
    <w:rsid w:val="0BD7A84F"/>
    <w:rsid w:val="0C036C18"/>
    <w:rsid w:val="0C1E99B4"/>
    <w:rsid w:val="0C2101E3"/>
    <w:rsid w:val="0C32E34A"/>
    <w:rsid w:val="0C336354"/>
    <w:rsid w:val="0C5ECD64"/>
    <w:rsid w:val="0C6D3523"/>
    <w:rsid w:val="0C8EED5E"/>
    <w:rsid w:val="0CBC1B0D"/>
    <w:rsid w:val="0CDEEA4B"/>
    <w:rsid w:val="0D9F3795"/>
    <w:rsid w:val="0E11F0CC"/>
    <w:rsid w:val="0EB90A29"/>
    <w:rsid w:val="0ECF3B4B"/>
    <w:rsid w:val="0F7B7976"/>
    <w:rsid w:val="0F8DEA5A"/>
    <w:rsid w:val="0FEA866F"/>
    <w:rsid w:val="0FFEF099"/>
    <w:rsid w:val="10722304"/>
    <w:rsid w:val="10FD109E"/>
    <w:rsid w:val="11190FA6"/>
    <w:rsid w:val="1152D785"/>
    <w:rsid w:val="11CE57E4"/>
    <w:rsid w:val="1204EC89"/>
    <w:rsid w:val="12145DFA"/>
    <w:rsid w:val="1251670B"/>
    <w:rsid w:val="12A2E98D"/>
    <w:rsid w:val="12E52D66"/>
    <w:rsid w:val="12E91317"/>
    <w:rsid w:val="13046BBE"/>
    <w:rsid w:val="1330FFDF"/>
    <w:rsid w:val="135A0649"/>
    <w:rsid w:val="13601FA5"/>
    <w:rsid w:val="136096D2"/>
    <w:rsid w:val="1378AE06"/>
    <w:rsid w:val="137BF2CF"/>
    <w:rsid w:val="138EC734"/>
    <w:rsid w:val="13EAB332"/>
    <w:rsid w:val="141D6B45"/>
    <w:rsid w:val="142B8C07"/>
    <w:rsid w:val="14300EDE"/>
    <w:rsid w:val="145A95BA"/>
    <w:rsid w:val="1484EF12"/>
    <w:rsid w:val="148627E5"/>
    <w:rsid w:val="1498610C"/>
    <w:rsid w:val="14C10BA2"/>
    <w:rsid w:val="158857FD"/>
    <w:rsid w:val="15DC7958"/>
    <w:rsid w:val="16C21343"/>
    <w:rsid w:val="170DE10D"/>
    <w:rsid w:val="176B5700"/>
    <w:rsid w:val="17CDC28F"/>
    <w:rsid w:val="17FEF4D5"/>
    <w:rsid w:val="181B12AC"/>
    <w:rsid w:val="18672FA8"/>
    <w:rsid w:val="18948E74"/>
    <w:rsid w:val="18CF3EAC"/>
    <w:rsid w:val="19171CC9"/>
    <w:rsid w:val="192FFEDE"/>
    <w:rsid w:val="1956C8B2"/>
    <w:rsid w:val="198DEAE7"/>
    <w:rsid w:val="19A30A3D"/>
    <w:rsid w:val="19D5BB8F"/>
    <w:rsid w:val="1A3CEEA0"/>
    <w:rsid w:val="1A427F53"/>
    <w:rsid w:val="1A5B89B5"/>
    <w:rsid w:val="1A69E404"/>
    <w:rsid w:val="1A9A6883"/>
    <w:rsid w:val="1AE91D31"/>
    <w:rsid w:val="1AFC31D9"/>
    <w:rsid w:val="1B035073"/>
    <w:rsid w:val="1B0B22D7"/>
    <w:rsid w:val="1B0C830D"/>
    <w:rsid w:val="1B444522"/>
    <w:rsid w:val="1B5A22DF"/>
    <w:rsid w:val="1B6F5A0B"/>
    <w:rsid w:val="1B7A858F"/>
    <w:rsid w:val="1B9ED3F2"/>
    <w:rsid w:val="1B9F430B"/>
    <w:rsid w:val="1BADC307"/>
    <w:rsid w:val="1BB52772"/>
    <w:rsid w:val="1BC687D1"/>
    <w:rsid w:val="1BEA8C92"/>
    <w:rsid w:val="1BEB7B25"/>
    <w:rsid w:val="1C09CE1C"/>
    <w:rsid w:val="1C1C83ED"/>
    <w:rsid w:val="1C5306EC"/>
    <w:rsid w:val="1C6CB149"/>
    <w:rsid w:val="1C98B570"/>
    <w:rsid w:val="1C9DF27A"/>
    <w:rsid w:val="1CA142AF"/>
    <w:rsid w:val="1D2DE3B0"/>
    <w:rsid w:val="1D3D4852"/>
    <w:rsid w:val="1D48B878"/>
    <w:rsid w:val="1D59D69F"/>
    <w:rsid w:val="1D6ACFFA"/>
    <w:rsid w:val="1D6F29D1"/>
    <w:rsid w:val="1D819F42"/>
    <w:rsid w:val="1DC8ACEF"/>
    <w:rsid w:val="1E446FB9"/>
    <w:rsid w:val="1E61695C"/>
    <w:rsid w:val="1E67E527"/>
    <w:rsid w:val="1EF939E3"/>
    <w:rsid w:val="1F226BD4"/>
    <w:rsid w:val="1F58DE14"/>
    <w:rsid w:val="1F60380A"/>
    <w:rsid w:val="1F6F7951"/>
    <w:rsid w:val="1F76C766"/>
    <w:rsid w:val="1F8C9D55"/>
    <w:rsid w:val="1F9B7C76"/>
    <w:rsid w:val="1FB7F328"/>
    <w:rsid w:val="1FEAFC36"/>
    <w:rsid w:val="200A873B"/>
    <w:rsid w:val="200C4391"/>
    <w:rsid w:val="200EED87"/>
    <w:rsid w:val="2065DE0E"/>
    <w:rsid w:val="212E65CA"/>
    <w:rsid w:val="21401F6F"/>
    <w:rsid w:val="2173D110"/>
    <w:rsid w:val="2182300A"/>
    <w:rsid w:val="21A59755"/>
    <w:rsid w:val="21AEEF25"/>
    <w:rsid w:val="21DEDA12"/>
    <w:rsid w:val="21FC8DC5"/>
    <w:rsid w:val="223AEAC6"/>
    <w:rsid w:val="223E2D78"/>
    <w:rsid w:val="22419D7D"/>
    <w:rsid w:val="22439699"/>
    <w:rsid w:val="22552152"/>
    <w:rsid w:val="226CE4E8"/>
    <w:rsid w:val="2272D402"/>
    <w:rsid w:val="229A630F"/>
    <w:rsid w:val="22E9CE10"/>
    <w:rsid w:val="22EAD7CB"/>
    <w:rsid w:val="22F70DA9"/>
    <w:rsid w:val="2317B314"/>
    <w:rsid w:val="233277B2"/>
    <w:rsid w:val="234E1296"/>
    <w:rsid w:val="23534998"/>
    <w:rsid w:val="2359C785"/>
    <w:rsid w:val="24036A5F"/>
    <w:rsid w:val="2421DD43"/>
    <w:rsid w:val="25A74CA7"/>
    <w:rsid w:val="25B17839"/>
    <w:rsid w:val="25B90B65"/>
    <w:rsid w:val="25E16B7B"/>
    <w:rsid w:val="26190376"/>
    <w:rsid w:val="265F6B4D"/>
    <w:rsid w:val="26F29E81"/>
    <w:rsid w:val="2717EBC3"/>
    <w:rsid w:val="271FE196"/>
    <w:rsid w:val="2777924A"/>
    <w:rsid w:val="27788F0C"/>
    <w:rsid w:val="278B9CAC"/>
    <w:rsid w:val="2805FA7C"/>
    <w:rsid w:val="28406811"/>
    <w:rsid w:val="28748333"/>
    <w:rsid w:val="28979222"/>
    <w:rsid w:val="28F108D7"/>
    <w:rsid w:val="29016329"/>
    <w:rsid w:val="293DB94C"/>
    <w:rsid w:val="296A8A6B"/>
    <w:rsid w:val="297A0C75"/>
    <w:rsid w:val="29886A0D"/>
    <w:rsid w:val="29997EE6"/>
    <w:rsid w:val="29BBCC52"/>
    <w:rsid w:val="29EC743A"/>
    <w:rsid w:val="2A249949"/>
    <w:rsid w:val="2A97F388"/>
    <w:rsid w:val="2AC72EEB"/>
    <w:rsid w:val="2ADA83E8"/>
    <w:rsid w:val="2ADC9009"/>
    <w:rsid w:val="2AF6839B"/>
    <w:rsid w:val="2B57DC89"/>
    <w:rsid w:val="2B63EFB1"/>
    <w:rsid w:val="2B6BE5DE"/>
    <w:rsid w:val="2BBFA421"/>
    <w:rsid w:val="2BEE7549"/>
    <w:rsid w:val="2C08D5A3"/>
    <w:rsid w:val="2C46F982"/>
    <w:rsid w:val="2C657329"/>
    <w:rsid w:val="2D169E25"/>
    <w:rsid w:val="2D69F27D"/>
    <w:rsid w:val="2DB975A9"/>
    <w:rsid w:val="2DF2782D"/>
    <w:rsid w:val="2E15B7BF"/>
    <w:rsid w:val="2E5751D0"/>
    <w:rsid w:val="2E9976F0"/>
    <w:rsid w:val="2EE1D1AA"/>
    <w:rsid w:val="2EF10A53"/>
    <w:rsid w:val="2F359123"/>
    <w:rsid w:val="2F7A54FB"/>
    <w:rsid w:val="2FCC9858"/>
    <w:rsid w:val="2FCDBEFC"/>
    <w:rsid w:val="3053B353"/>
    <w:rsid w:val="30A00146"/>
    <w:rsid w:val="30CF2739"/>
    <w:rsid w:val="317376AB"/>
    <w:rsid w:val="31A646DD"/>
    <w:rsid w:val="31D5B353"/>
    <w:rsid w:val="3215062F"/>
    <w:rsid w:val="32622BD3"/>
    <w:rsid w:val="32D9BB56"/>
    <w:rsid w:val="33081D85"/>
    <w:rsid w:val="337FED9B"/>
    <w:rsid w:val="33AF8269"/>
    <w:rsid w:val="33C05478"/>
    <w:rsid w:val="33DBB191"/>
    <w:rsid w:val="33EBAAB3"/>
    <w:rsid w:val="340214F0"/>
    <w:rsid w:val="3405B66F"/>
    <w:rsid w:val="342538C3"/>
    <w:rsid w:val="343081FE"/>
    <w:rsid w:val="348B6726"/>
    <w:rsid w:val="34DE510A"/>
    <w:rsid w:val="35460268"/>
    <w:rsid w:val="360DA4DA"/>
    <w:rsid w:val="36C510EE"/>
    <w:rsid w:val="3741AFBA"/>
    <w:rsid w:val="3746CB62"/>
    <w:rsid w:val="376AE115"/>
    <w:rsid w:val="37735A10"/>
    <w:rsid w:val="377571C2"/>
    <w:rsid w:val="377D25FC"/>
    <w:rsid w:val="38285441"/>
    <w:rsid w:val="38503D4C"/>
    <w:rsid w:val="3859803F"/>
    <w:rsid w:val="385B315A"/>
    <w:rsid w:val="38981992"/>
    <w:rsid w:val="38CBC0EC"/>
    <w:rsid w:val="38D5F48A"/>
    <w:rsid w:val="38FC3612"/>
    <w:rsid w:val="3908DC29"/>
    <w:rsid w:val="395FA7C5"/>
    <w:rsid w:val="39912681"/>
    <w:rsid w:val="39DA5D78"/>
    <w:rsid w:val="3A1D0BA2"/>
    <w:rsid w:val="3A23DAEE"/>
    <w:rsid w:val="3A3F89E1"/>
    <w:rsid w:val="3A7C4B91"/>
    <w:rsid w:val="3A801B84"/>
    <w:rsid w:val="3A8860A5"/>
    <w:rsid w:val="3AA38A25"/>
    <w:rsid w:val="3AD155E5"/>
    <w:rsid w:val="3B2C4A35"/>
    <w:rsid w:val="3B5CB73D"/>
    <w:rsid w:val="3B8D1EE1"/>
    <w:rsid w:val="3C2FF48A"/>
    <w:rsid w:val="3C9BF93D"/>
    <w:rsid w:val="3CE91A79"/>
    <w:rsid w:val="3D32D0EB"/>
    <w:rsid w:val="3D4874B0"/>
    <w:rsid w:val="3D495C65"/>
    <w:rsid w:val="3D5E5C4A"/>
    <w:rsid w:val="3D9A089A"/>
    <w:rsid w:val="3DB2F8B6"/>
    <w:rsid w:val="3DDF39F5"/>
    <w:rsid w:val="3DFC54AD"/>
    <w:rsid w:val="3E65F138"/>
    <w:rsid w:val="3EB42AF9"/>
    <w:rsid w:val="3EC5C1B4"/>
    <w:rsid w:val="3FD21302"/>
    <w:rsid w:val="404AE0AA"/>
    <w:rsid w:val="4068F1D7"/>
    <w:rsid w:val="409589CA"/>
    <w:rsid w:val="40B4B42B"/>
    <w:rsid w:val="411867B3"/>
    <w:rsid w:val="412B3D33"/>
    <w:rsid w:val="4159AB9A"/>
    <w:rsid w:val="41B91798"/>
    <w:rsid w:val="41EC7BBC"/>
    <w:rsid w:val="41FE026E"/>
    <w:rsid w:val="4208B68B"/>
    <w:rsid w:val="422E4C30"/>
    <w:rsid w:val="42536E93"/>
    <w:rsid w:val="425C087B"/>
    <w:rsid w:val="4266555B"/>
    <w:rsid w:val="42AC38EA"/>
    <w:rsid w:val="42D2FE7C"/>
    <w:rsid w:val="42FCC202"/>
    <w:rsid w:val="4304D6D3"/>
    <w:rsid w:val="4369E598"/>
    <w:rsid w:val="444A33FF"/>
    <w:rsid w:val="44A32C7A"/>
    <w:rsid w:val="45803B9A"/>
    <w:rsid w:val="45834531"/>
    <w:rsid w:val="45A65323"/>
    <w:rsid w:val="461B617C"/>
    <w:rsid w:val="4625880E"/>
    <w:rsid w:val="462DE32C"/>
    <w:rsid w:val="4680A132"/>
    <w:rsid w:val="4687EF11"/>
    <w:rsid w:val="4761822E"/>
    <w:rsid w:val="478D2B29"/>
    <w:rsid w:val="47FE7222"/>
    <w:rsid w:val="484CF5E6"/>
    <w:rsid w:val="48B4D8CE"/>
    <w:rsid w:val="48CDCC62"/>
    <w:rsid w:val="48FAF16C"/>
    <w:rsid w:val="49834148"/>
    <w:rsid w:val="498E34B0"/>
    <w:rsid w:val="4A783C70"/>
    <w:rsid w:val="4AAC70B7"/>
    <w:rsid w:val="4AC4E804"/>
    <w:rsid w:val="4AD0CF7E"/>
    <w:rsid w:val="4AD3F629"/>
    <w:rsid w:val="4AE9B9AE"/>
    <w:rsid w:val="4B0B15DD"/>
    <w:rsid w:val="4B346AAE"/>
    <w:rsid w:val="4B426D1E"/>
    <w:rsid w:val="4B4B9092"/>
    <w:rsid w:val="4B901C16"/>
    <w:rsid w:val="4BA7A965"/>
    <w:rsid w:val="4BD7BD02"/>
    <w:rsid w:val="4C31B4A3"/>
    <w:rsid w:val="4CBAFEC3"/>
    <w:rsid w:val="4CC22E2A"/>
    <w:rsid w:val="4D04E833"/>
    <w:rsid w:val="4D0F8C8B"/>
    <w:rsid w:val="4DD62EAD"/>
    <w:rsid w:val="4E52B4C8"/>
    <w:rsid w:val="4E9C959C"/>
    <w:rsid w:val="4EDECAA3"/>
    <w:rsid w:val="4EE174A2"/>
    <w:rsid w:val="4EEDE4BD"/>
    <w:rsid w:val="4F449ECF"/>
    <w:rsid w:val="4FA09FDC"/>
    <w:rsid w:val="4FC67DD2"/>
    <w:rsid w:val="4FE5C005"/>
    <w:rsid w:val="500DD0AD"/>
    <w:rsid w:val="5038FD26"/>
    <w:rsid w:val="5047111E"/>
    <w:rsid w:val="50AEE80C"/>
    <w:rsid w:val="51650620"/>
    <w:rsid w:val="51AC178B"/>
    <w:rsid w:val="51F5A872"/>
    <w:rsid w:val="520265D8"/>
    <w:rsid w:val="521751D3"/>
    <w:rsid w:val="526D8725"/>
    <w:rsid w:val="527BED4A"/>
    <w:rsid w:val="527F66A2"/>
    <w:rsid w:val="529F913B"/>
    <w:rsid w:val="531F7DF6"/>
    <w:rsid w:val="532CCAAB"/>
    <w:rsid w:val="5337124A"/>
    <w:rsid w:val="533730FA"/>
    <w:rsid w:val="53488A82"/>
    <w:rsid w:val="537E5CE6"/>
    <w:rsid w:val="53D0045D"/>
    <w:rsid w:val="547F9718"/>
    <w:rsid w:val="547F983F"/>
    <w:rsid w:val="549C04B3"/>
    <w:rsid w:val="54A8247A"/>
    <w:rsid w:val="54AAE6AE"/>
    <w:rsid w:val="552B4F74"/>
    <w:rsid w:val="554AAA9E"/>
    <w:rsid w:val="5551E28D"/>
    <w:rsid w:val="55BA6AC2"/>
    <w:rsid w:val="55C92682"/>
    <w:rsid w:val="5613DF26"/>
    <w:rsid w:val="56B3FCC4"/>
    <w:rsid w:val="570920F3"/>
    <w:rsid w:val="570B6AF0"/>
    <w:rsid w:val="5760C3E5"/>
    <w:rsid w:val="579FFE3E"/>
    <w:rsid w:val="57D399C5"/>
    <w:rsid w:val="58009107"/>
    <w:rsid w:val="58399779"/>
    <w:rsid w:val="58440ECC"/>
    <w:rsid w:val="58694E63"/>
    <w:rsid w:val="5871AF7E"/>
    <w:rsid w:val="587E5C9F"/>
    <w:rsid w:val="59013B94"/>
    <w:rsid w:val="5912EC4B"/>
    <w:rsid w:val="5963120C"/>
    <w:rsid w:val="598F407F"/>
    <w:rsid w:val="59BA2D53"/>
    <w:rsid w:val="59C99829"/>
    <w:rsid w:val="59E17D28"/>
    <w:rsid w:val="59E93561"/>
    <w:rsid w:val="59ECA341"/>
    <w:rsid w:val="5A8D0F17"/>
    <w:rsid w:val="5ABF3BD7"/>
    <w:rsid w:val="5B11DDBE"/>
    <w:rsid w:val="5B2742C3"/>
    <w:rsid w:val="5B3FE97E"/>
    <w:rsid w:val="5B766754"/>
    <w:rsid w:val="5B800D15"/>
    <w:rsid w:val="5C080BFA"/>
    <w:rsid w:val="5C0FD038"/>
    <w:rsid w:val="5C562199"/>
    <w:rsid w:val="5C5F4392"/>
    <w:rsid w:val="5C8A6FB2"/>
    <w:rsid w:val="5CA82BF8"/>
    <w:rsid w:val="5CBD8318"/>
    <w:rsid w:val="5CE98964"/>
    <w:rsid w:val="5D5A7CD5"/>
    <w:rsid w:val="5D64AD30"/>
    <w:rsid w:val="5DA77539"/>
    <w:rsid w:val="5E05A250"/>
    <w:rsid w:val="5E9DFAD0"/>
    <w:rsid w:val="5ED8F23E"/>
    <w:rsid w:val="5F158B57"/>
    <w:rsid w:val="5F350975"/>
    <w:rsid w:val="607385F6"/>
    <w:rsid w:val="607B4842"/>
    <w:rsid w:val="614719FA"/>
    <w:rsid w:val="61928DD8"/>
    <w:rsid w:val="61F004E8"/>
    <w:rsid w:val="626223A3"/>
    <w:rsid w:val="62829EC8"/>
    <w:rsid w:val="6284FADD"/>
    <w:rsid w:val="634AD4AB"/>
    <w:rsid w:val="634E5C54"/>
    <w:rsid w:val="6358E1D9"/>
    <w:rsid w:val="6395620F"/>
    <w:rsid w:val="63A97296"/>
    <w:rsid w:val="63C074DC"/>
    <w:rsid w:val="63C515BF"/>
    <w:rsid w:val="63EB4051"/>
    <w:rsid w:val="63F59836"/>
    <w:rsid w:val="64132414"/>
    <w:rsid w:val="641371DE"/>
    <w:rsid w:val="64627CB6"/>
    <w:rsid w:val="6495300D"/>
    <w:rsid w:val="64FFA5FF"/>
    <w:rsid w:val="65CBCC52"/>
    <w:rsid w:val="65DEC5A4"/>
    <w:rsid w:val="663E0B90"/>
    <w:rsid w:val="66F0E657"/>
    <w:rsid w:val="66F63049"/>
    <w:rsid w:val="66FE378C"/>
    <w:rsid w:val="671431CA"/>
    <w:rsid w:val="6718A2A3"/>
    <w:rsid w:val="6722277A"/>
    <w:rsid w:val="674D4917"/>
    <w:rsid w:val="67B75D69"/>
    <w:rsid w:val="67D20B25"/>
    <w:rsid w:val="68D82AFA"/>
    <w:rsid w:val="68F2B4E7"/>
    <w:rsid w:val="68FF11E6"/>
    <w:rsid w:val="69525D48"/>
    <w:rsid w:val="696631FD"/>
    <w:rsid w:val="69828456"/>
    <w:rsid w:val="69902E7F"/>
    <w:rsid w:val="6A6F980F"/>
    <w:rsid w:val="6A7E1382"/>
    <w:rsid w:val="6AA89882"/>
    <w:rsid w:val="6AD085E8"/>
    <w:rsid w:val="6B06214B"/>
    <w:rsid w:val="6B7ABD6E"/>
    <w:rsid w:val="6BABD6FD"/>
    <w:rsid w:val="6BEC406A"/>
    <w:rsid w:val="6C2F3D36"/>
    <w:rsid w:val="6C683369"/>
    <w:rsid w:val="6C78B5DE"/>
    <w:rsid w:val="6CCDFF28"/>
    <w:rsid w:val="6CFE5CDB"/>
    <w:rsid w:val="6D730859"/>
    <w:rsid w:val="6D81CBC1"/>
    <w:rsid w:val="6D9D1847"/>
    <w:rsid w:val="6E2277AC"/>
    <w:rsid w:val="6E33EEFC"/>
    <w:rsid w:val="6E798B49"/>
    <w:rsid w:val="6E82ABB7"/>
    <w:rsid w:val="6FB01004"/>
    <w:rsid w:val="6FBB7C6A"/>
    <w:rsid w:val="6FBC43CC"/>
    <w:rsid w:val="6FF03917"/>
    <w:rsid w:val="70430957"/>
    <w:rsid w:val="7054D02A"/>
    <w:rsid w:val="7120306F"/>
    <w:rsid w:val="717057E3"/>
    <w:rsid w:val="718B87D2"/>
    <w:rsid w:val="71C2CB20"/>
    <w:rsid w:val="724C2B4E"/>
    <w:rsid w:val="72536479"/>
    <w:rsid w:val="72C7C800"/>
    <w:rsid w:val="72CD4E46"/>
    <w:rsid w:val="72F979EA"/>
    <w:rsid w:val="734397CB"/>
    <w:rsid w:val="73654721"/>
    <w:rsid w:val="73E51DFC"/>
    <w:rsid w:val="740655EB"/>
    <w:rsid w:val="743140E8"/>
    <w:rsid w:val="74FFEE42"/>
    <w:rsid w:val="7527F960"/>
    <w:rsid w:val="7537D3E5"/>
    <w:rsid w:val="754C0689"/>
    <w:rsid w:val="7559E13F"/>
    <w:rsid w:val="7591C1C1"/>
    <w:rsid w:val="75AA1EE8"/>
    <w:rsid w:val="75AA457B"/>
    <w:rsid w:val="75CD395A"/>
    <w:rsid w:val="75E6157A"/>
    <w:rsid w:val="760B5EE6"/>
    <w:rsid w:val="76B09F73"/>
    <w:rsid w:val="76C97532"/>
    <w:rsid w:val="76CE9E8B"/>
    <w:rsid w:val="76DC3E88"/>
    <w:rsid w:val="76F00DE0"/>
    <w:rsid w:val="771771DC"/>
    <w:rsid w:val="773CCE3A"/>
    <w:rsid w:val="77569774"/>
    <w:rsid w:val="78CA49BE"/>
    <w:rsid w:val="78CF8D43"/>
    <w:rsid w:val="79044FD3"/>
    <w:rsid w:val="792B5DB9"/>
    <w:rsid w:val="7955A1B8"/>
    <w:rsid w:val="797AE5F1"/>
    <w:rsid w:val="797E8F34"/>
    <w:rsid w:val="79DDC64D"/>
    <w:rsid w:val="7A47E76D"/>
    <w:rsid w:val="7A5F30F2"/>
    <w:rsid w:val="7A9EEB70"/>
    <w:rsid w:val="7AEE4C33"/>
    <w:rsid w:val="7B02525E"/>
    <w:rsid w:val="7B381C1E"/>
    <w:rsid w:val="7B589D1E"/>
    <w:rsid w:val="7B6F700E"/>
    <w:rsid w:val="7BBF5DE1"/>
    <w:rsid w:val="7BF0657E"/>
    <w:rsid w:val="7CA1BEC5"/>
    <w:rsid w:val="7D1B2473"/>
    <w:rsid w:val="7D5C7D35"/>
    <w:rsid w:val="7DB02FDC"/>
    <w:rsid w:val="7DCF8921"/>
    <w:rsid w:val="7E2DBB0C"/>
    <w:rsid w:val="7E409DAF"/>
    <w:rsid w:val="7F1516B9"/>
    <w:rsid w:val="7F32806A"/>
    <w:rsid w:val="7F34D828"/>
    <w:rsid w:val="7F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312D3"/>
  <w15:chartTrackingRefBased/>
  <w15:docId w15:val="{5867715E-56BF-4BCC-AD76-1DDD8EA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205"/>
    <w:pPr>
      <w:shd w:val="clear" w:color="auto" w:fill="000000" w:themeFill="text1"/>
      <w:spacing w:before="240" w:after="0"/>
      <w:textAlignment w:val="baseline"/>
      <w:outlineLvl w:val="0"/>
    </w:pPr>
    <w:rPr>
      <w:rFonts w:cstheme="min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205"/>
    <w:rPr>
      <w:rFonts w:cstheme="minorHAnsi"/>
      <w:b/>
      <w:caps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76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1A"/>
  </w:style>
  <w:style w:type="paragraph" w:styleId="Footer">
    <w:name w:val="footer"/>
    <w:basedOn w:val="Normal"/>
    <w:link w:val="FooterChar"/>
    <w:uiPriority w:val="99"/>
    <w:unhideWhenUsed/>
    <w:rsid w:val="0076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1A"/>
  </w:style>
  <w:style w:type="character" w:styleId="FollowedHyperlink">
    <w:name w:val="FollowedHyperlink"/>
    <w:basedOn w:val="DefaultParagraphFont"/>
    <w:uiPriority w:val="99"/>
    <w:semiHidden/>
    <w:unhideWhenUsed/>
    <w:rsid w:val="004D07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24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9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B35"/>
  </w:style>
  <w:style w:type="character" w:customStyle="1" w:styleId="eop">
    <w:name w:val="eop"/>
    <w:basedOn w:val="DefaultParagraphFont"/>
    <w:rsid w:val="00194B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p.psu.edu/facilities-coordinators" TargetMode="External"/><Relationship Id="rId18" Type="http://schemas.openxmlformats.org/officeDocument/2006/relationships/hyperlink" Target="https://ehs.psu.edu/sites/ehs/files/employee_hs_guidance_final.pdf" TargetMode="External"/><Relationship Id="rId26" Type="http://schemas.openxmlformats.org/officeDocument/2006/relationships/hyperlink" Target="https://www.absecom.psu.edu/ebuy/public_pages/EBUY.cfm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hs.psu.edu/sites/ehs/files/cleaningguidance-laboratory.pdf" TargetMode="External"/><Relationship Id="rId34" Type="http://schemas.openxmlformats.org/officeDocument/2006/relationships/hyperlink" Target="https://ehs.psu.edu/covid19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ORANGE" TargetMode="External"/><Relationship Id="rId17" Type="http://schemas.openxmlformats.org/officeDocument/2006/relationships/hyperlink" Target="https://ehs.psu.edu/covid19" TargetMode="External"/><Relationship Id="rId25" Type="http://schemas.openxmlformats.org/officeDocument/2006/relationships/hyperlink" Target="https://ehs.psu.edu/sites/ehs/files/ehs-pandemic-supplies.pdf" TargetMode="External"/><Relationship Id="rId33" Type="http://schemas.openxmlformats.org/officeDocument/2006/relationships/hyperlink" Target="https://ehs.psu.edu/infectious-waste-pick-form" TargetMode="External"/><Relationship Id="rId38" Type="http://schemas.openxmlformats.org/officeDocument/2006/relationships/hyperlink" Target="https://ehs.psu.edu/sites/ehs/files/cleaningguidance-laborator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hs.psu.edu/sites/ehs/files/employee_hs_guidance_final.pdf" TargetMode="External"/><Relationship Id="rId20" Type="http://schemas.openxmlformats.org/officeDocument/2006/relationships/hyperlink" Target="https://ehs.psu.edu/sites/ehs/files/covid19-clothmasks.pdf" TargetMode="External"/><Relationship Id="rId29" Type="http://schemas.openxmlformats.org/officeDocument/2006/relationships/hyperlink" Target="https://ehs.psu.edu/sites/ehs/files/laboratory_information_door_sign.docx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s.psu.edu/contact-us" TargetMode="External"/><Relationship Id="rId24" Type="http://schemas.openxmlformats.org/officeDocument/2006/relationships/hyperlink" Target="https://www.opp.psu.edu/facilities-coordinators" TargetMode="External"/><Relationship Id="rId32" Type="http://schemas.openxmlformats.org/officeDocument/2006/relationships/hyperlink" Target="https://ehs.psu.edu/waste-disposal" TargetMode="External"/><Relationship Id="rId37" Type="http://schemas.openxmlformats.org/officeDocument/2006/relationships/hyperlink" Target="https://ehs.psu.edu/sites/ehs/files/covid19-clothmasks.pdf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hs.psu.edu/laboratory-safety/forms" TargetMode="External"/><Relationship Id="rId23" Type="http://schemas.openxmlformats.org/officeDocument/2006/relationships/hyperlink" Target="https://ehs.psu.edu/sites/ehs/files/ehs-pandemic-supplies.pdf" TargetMode="External"/><Relationship Id="rId28" Type="http://schemas.openxmlformats.org/officeDocument/2006/relationships/hyperlink" Target="https://ehs.psu.edu/sites/ehs/files/lab_suspension_sign.pdf" TargetMode="External"/><Relationship Id="rId36" Type="http://schemas.openxmlformats.org/officeDocument/2006/relationships/hyperlink" Target="https://ehs.psu.edu/sites/ehs/files/covid19-supervisorinstruction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hs.psu.edu/sites/ehs/files/covid19-supervisorinstructions.pdf" TargetMode="External"/><Relationship Id="rId31" Type="http://schemas.openxmlformats.org/officeDocument/2006/relationships/hyperlink" Target="https://ehs.psu.edu/sites/ehs/files/biological_safety_cabinets.doc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ecom.psu.edu/ebuy/public_pages/EBUY.cfm" TargetMode="External"/><Relationship Id="rId22" Type="http://schemas.openxmlformats.org/officeDocument/2006/relationships/hyperlink" Target="https://www.research.psu.edu/COVID_return_research" TargetMode="External"/><Relationship Id="rId27" Type="http://schemas.openxmlformats.org/officeDocument/2006/relationships/hyperlink" Target="https://ehs.psu.edu/sites/ehs/files/cleaningguidance-laboratory.pdf" TargetMode="External"/><Relationship Id="rId30" Type="http://schemas.openxmlformats.org/officeDocument/2006/relationships/hyperlink" Target="https://ehs.psu.edu/laboratory-safety/forms" TargetMode="External"/><Relationship Id="rId35" Type="http://schemas.openxmlformats.org/officeDocument/2006/relationships/hyperlink" Target="https://ehs.psu.edu/sites/ehs/files/employee_hs_guidance_final.pdf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4B811C97CF4095B2A628293B15F9" ma:contentTypeVersion="11" ma:contentTypeDescription="Create a new document." ma:contentTypeScope="" ma:versionID="cf64e9d7c9688a2be7be440fbaa0c94d">
  <xsd:schema xmlns:xsd="http://www.w3.org/2001/XMLSchema" xmlns:xs="http://www.w3.org/2001/XMLSchema" xmlns:p="http://schemas.microsoft.com/office/2006/metadata/properties" xmlns:ns2="f99078db-2687-4cf6-8b85-0a1d74d75d0e" xmlns:ns3="9b890028-b374-467a-981c-7c67018863ee" targetNamespace="http://schemas.microsoft.com/office/2006/metadata/properties" ma:root="true" ma:fieldsID="062ca46309ffdc97e0b81968d644ad37" ns2:_="" ns3:_="">
    <xsd:import namespace="f99078db-2687-4cf6-8b85-0a1d74d75d0e"/>
    <xsd:import namespace="9b890028-b374-467a-981c-7c670188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78db-2687-4cf6-8b85-0a1d74d7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90028-b374-467a-981c-7c670188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90028-b374-467a-981c-7c67018863ee">
      <UserInfo>
        <DisplayName>Holland, Lysa J</DisplayName>
        <AccountId>30</AccountId>
        <AccountType/>
      </UserInfo>
      <UserInfo>
        <DisplayName>Williams, Charles Michael</DisplayName>
        <AccountId>17</AccountId>
        <AccountType/>
      </UserInfo>
      <UserInfo>
        <DisplayName>Smith, Maritza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4D5C-A204-4D43-A9AC-C81A6D44B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210B-85C3-4A17-BB0E-30837AE6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078db-2687-4cf6-8b85-0a1d74d75d0e"/>
    <ds:schemaRef ds:uri="9b890028-b374-467a-981c-7c670188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89D21-C266-4770-A4FE-3822E1DF6FBB}">
  <ds:schemaRefs>
    <ds:schemaRef ds:uri="http://schemas.microsoft.com/office/2006/metadata/properties"/>
    <ds:schemaRef ds:uri="http://schemas.microsoft.com/office/2006/documentManagement/types"/>
    <ds:schemaRef ds:uri="9b890028-b374-467a-981c-7c67018863ee"/>
    <ds:schemaRef ds:uri="http://purl.org/dc/terms/"/>
    <ds:schemaRef ds:uri="http://schemas.openxmlformats.org/package/2006/metadata/core-properties"/>
    <ds:schemaRef ds:uri="http://purl.org/dc/dcmitype/"/>
    <ds:schemaRef ds:uri="f99078db-2687-4cf6-8b85-0a1d74d75d0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620495-84A9-40E3-B4AE-F65587E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Crandall</dc:creator>
  <cp:keywords/>
  <dc:description/>
  <cp:lastModifiedBy>Smith, Maritza</cp:lastModifiedBy>
  <cp:revision>2</cp:revision>
  <dcterms:created xsi:type="dcterms:W3CDTF">2021-01-04T16:39:00Z</dcterms:created>
  <dcterms:modified xsi:type="dcterms:W3CDTF">2021-01-04T16:39:00Z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0x01010036EC4B811C97CF4095B2A628293B15F9</vt:lpwstr>
  </property>
</Properties>
</file>