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911F" w14:textId="77777777" w:rsidR="009D6D9F" w:rsidRPr="005A40E5" w:rsidRDefault="009D6D9F" w:rsidP="009D6D9F">
      <w:pPr>
        <w:tabs>
          <w:tab w:val="left" w:pos="11520"/>
        </w:tabs>
        <w:rPr>
          <w:b/>
          <w:bCs/>
          <w:color w:val="000000"/>
          <w:sz w:val="22"/>
          <w:szCs w:val="22"/>
        </w:rPr>
      </w:pPr>
      <w:r w:rsidRPr="7F8F6535">
        <w:rPr>
          <w:b/>
          <w:bCs/>
          <w:color w:val="000000" w:themeColor="text1"/>
          <w:sz w:val="22"/>
          <w:szCs w:val="22"/>
        </w:rPr>
        <w:t>EHS Safety Program &amp; Services Overview:</w:t>
      </w:r>
    </w:p>
    <w:p w14:paraId="072C1819" w14:textId="77777777" w:rsidR="009D6D9F" w:rsidRDefault="009D6D9F" w:rsidP="009D6D9F">
      <w:pPr>
        <w:tabs>
          <w:tab w:val="left" w:pos="11520"/>
        </w:tabs>
        <w:rPr>
          <w:color w:val="000000"/>
          <w:sz w:val="22"/>
          <w:szCs w:val="22"/>
        </w:rPr>
      </w:pPr>
      <w:r w:rsidRPr="603042DD">
        <w:rPr>
          <w:color w:val="000000" w:themeColor="text1"/>
          <w:sz w:val="22"/>
          <w:szCs w:val="22"/>
        </w:rPr>
        <w:t>EHS Safety Coordinators work with a group of client colleges and departments to support the effective implementation of environmental health and safety services and programs. Safety Coordinators evaluate chemical, biological, radiological, fire, workplace safety hazards and waste management practices; assist units with implementing effective safe work practices in accordance with established University standards and advance Penn State’s safety culture. Safety Coordinator support services and responsibilities include but are not limited to:</w:t>
      </w:r>
    </w:p>
    <w:p w14:paraId="317F17F6" w14:textId="77777777" w:rsidR="009D6D9F" w:rsidRDefault="009D6D9F" w:rsidP="00E74A78">
      <w:pPr>
        <w:tabs>
          <w:tab w:val="left" w:pos="11520"/>
        </w:tabs>
        <w:rPr>
          <w:b/>
          <w:bCs/>
          <w:color w:val="000000" w:themeColor="text1"/>
          <w:sz w:val="22"/>
          <w:szCs w:val="22"/>
        </w:rPr>
        <w:sectPr w:rsidR="009D6D9F" w:rsidSect="00D345E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226F3511" w14:textId="77777777" w:rsidR="00E74A78" w:rsidRDefault="00E74A78" w:rsidP="00E74A78">
      <w:pPr>
        <w:tabs>
          <w:tab w:val="left" w:pos="11520"/>
        </w:tabs>
        <w:rPr>
          <w:b/>
          <w:bCs/>
          <w:color w:val="000000" w:themeColor="text1"/>
          <w:sz w:val="22"/>
          <w:szCs w:val="22"/>
        </w:rPr>
      </w:pPr>
    </w:p>
    <w:p w14:paraId="5E52E90D" w14:textId="77777777" w:rsidR="00D976E4" w:rsidRDefault="00D976E4" w:rsidP="00E74A78">
      <w:pPr>
        <w:pStyle w:val="EHSSubhead2"/>
        <w:sectPr w:rsidR="00D976E4" w:rsidSect="00D345E0">
          <w:type w:val="continuous"/>
          <w:pgSz w:w="12240" w:h="15840"/>
          <w:pgMar w:top="1440" w:right="1440" w:bottom="1440" w:left="1440" w:header="720" w:footer="720" w:gutter="0"/>
          <w:cols w:num="2" w:space="720"/>
          <w:titlePg/>
          <w:docGrid w:linePitch="360"/>
        </w:sectPr>
      </w:pPr>
    </w:p>
    <w:p w14:paraId="4AD474F9" w14:textId="77777777" w:rsidR="00E74A78" w:rsidRDefault="00E74A78" w:rsidP="00E74A78">
      <w:pPr>
        <w:pStyle w:val="EHSSubhead2"/>
      </w:pPr>
      <w:r>
        <w:t>EHS Assistance</w:t>
      </w:r>
    </w:p>
    <w:p w14:paraId="53986154" w14:textId="77777777" w:rsidR="00E74A78" w:rsidRDefault="00E74A78" w:rsidP="00E74A78">
      <w:pPr>
        <w:pStyle w:val="EHSbullet1"/>
        <w:tabs>
          <w:tab w:val="clear" w:pos="216"/>
          <w:tab w:val="num" w:pos="360"/>
        </w:tabs>
        <w:ind w:left="360"/>
      </w:pPr>
      <w:r>
        <w:t xml:space="preserve">Response to reported safety </w:t>
      </w:r>
      <w:proofErr w:type="gramStart"/>
      <w:r>
        <w:t>concerns</w:t>
      </w:r>
      <w:proofErr w:type="gramEnd"/>
    </w:p>
    <w:p w14:paraId="17DAAA6F" w14:textId="77777777" w:rsidR="00E74A78" w:rsidRPr="00226825" w:rsidRDefault="00E74A78" w:rsidP="00E74A78">
      <w:pPr>
        <w:pStyle w:val="EHSbullet1"/>
        <w:tabs>
          <w:tab w:val="clear" w:pos="216"/>
          <w:tab w:val="num" w:pos="360"/>
        </w:tabs>
        <w:ind w:left="360"/>
      </w:pPr>
      <w:r>
        <w:t xml:space="preserve">EHS safety training </w:t>
      </w:r>
    </w:p>
    <w:p w14:paraId="3AC932C6" w14:textId="77777777" w:rsidR="00E74A78" w:rsidRDefault="00E74A78" w:rsidP="00E74A78">
      <w:pPr>
        <w:pStyle w:val="EHSbullet1"/>
        <w:tabs>
          <w:tab w:val="clear" w:pos="216"/>
          <w:tab w:val="num" w:pos="360"/>
        </w:tabs>
        <w:ind w:left="360"/>
      </w:pPr>
      <w:r>
        <w:t>Safety committee / ISP support</w:t>
      </w:r>
    </w:p>
    <w:p w14:paraId="53ADB696" w14:textId="77777777" w:rsidR="00E74A78" w:rsidRDefault="00E74A78" w:rsidP="00E74A78">
      <w:pPr>
        <w:pStyle w:val="EHSbullet1"/>
        <w:tabs>
          <w:tab w:val="clear" w:pos="216"/>
          <w:tab w:val="num" w:pos="360"/>
        </w:tabs>
        <w:ind w:left="360"/>
      </w:pPr>
      <w:r>
        <w:t xml:space="preserve">WORKPLACE SAFETY </w:t>
      </w:r>
    </w:p>
    <w:p w14:paraId="4A427E78" w14:textId="77777777" w:rsidR="00E74A78" w:rsidRDefault="00E74A78" w:rsidP="00E74A78">
      <w:pPr>
        <w:pStyle w:val="EHSbullet1"/>
        <w:tabs>
          <w:tab w:val="clear" w:pos="216"/>
          <w:tab w:val="num" w:pos="360"/>
        </w:tabs>
        <w:ind w:left="360"/>
      </w:pPr>
      <w:r>
        <w:t>Near miss and accident investigations</w:t>
      </w:r>
    </w:p>
    <w:p w14:paraId="73FAA399" w14:textId="77777777" w:rsidR="00E74A78" w:rsidRDefault="00E74A78" w:rsidP="00E74A78">
      <w:pPr>
        <w:pStyle w:val="EHSbullet1"/>
        <w:tabs>
          <w:tab w:val="clear" w:pos="216"/>
          <w:tab w:val="num" w:pos="360"/>
        </w:tabs>
        <w:ind w:left="360"/>
      </w:pPr>
      <w:r>
        <w:t>Job hazard analysis and PPE selection</w:t>
      </w:r>
    </w:p>
    <w:p w14:paraId="716314E6" w14:textId="77777777" w:rsidR="00E74A78" w:rsidRDefault="00E74A78" w:rsidP="00E74A78">
      <w:pPr>
        <w:pStyle w:val="EHSbullet1"/>
        <w:tabs>
          <w:tab w:val="clear" w:pos="216"/>
          <w:tab w:val="num" w:pos="360"/>
        </w:tabs>
        <w:ind w:left="360"/>
      </w:pPr>
      <w:r>
        <w:t>Machine shop safety</w:t>
      </w:r>
    </w:p>
    <w:p w14:paraId="0125A030" w14:textId="77777777" w:rsidR="00E74A78" w:rsidRPr="00226825" w:rsidRDefault="00E74A78" w:rsidP="00E74A78">
      <w:pPr>
        <w:pStyle w:val="EHSbullet1"/>
        <w:tabs>
          <w:tab w:val="clear" w:pos="216"/>
          <w:tab w:val="num" w:pos="360"/>
        </w:tabs>
        <w:ind w:left="360"/>
      </w:pPr>
      <w:r>
        <w:t>Visual Arts / Theatre Safety</w:t>
      </w:r>
    </w:p>
    <w:p w14:paraId="1B7F02D1" w14:textId="77777777" w:rsidR="00E74A78" w:rsidRDefault="00E74A78" w:rsidP="00E74A78">
      <w:pPr>
        <w:pStyle w:val="EHSbullet1"/>
        <w:tabs>
          <w:tab w:val="clear" w:pos="216"/>
          <w:tab w:val="num" w:pos="360"/>
        </w:tabs>
        <w:ind w:left="360"/>
      </w:pPr>
      <w:r>
        <w:t xml:space="preserve">Respiratory Protection </w:t>
      </w:r>
    </w:p>
    <w:p w14:paraId="729BDA4D" w14:textId="77777777" w:rsidR="00E74A78" w:rsidRDefault="00E74A78" w:rsidP="00E74A78">
      <w:pPr>
        <w:pStyle w:val="EHSbullet1"/>
        <w:tabs>
          <w:tab w:val="clear" w:pos="216"/>
          <w:tab w:val="num" w:pos="360"/>
        </w:tabs>
        <w:ind w:left="360"/>
      </w:pPr>
      <w:r>
        <w:t xml:space="preserve">Noise assessments </w:t>
      </w:r>
    </w:p>
    <w:p w14:paraId="6012A129" w14:textId="77777777" w:rsidR="00E74A78" w:rsidRDefault="00E74A78" w:rsidP="00E74A78">
      <w:pPr>
        <w:pStyle w:val="EHSbullet1"/>
        <w:tabs>
          <w:tab w:val="clear" w:pos="216"/>
          <w:tab w:val="num" w:pos="360"/>
        </w:tabs>
        <w:ind w:left="360"/>
      </w:pPr>
      <w:r>
        <w:t>Equipment physical hazards</w:t>
      </w:r>
    </w:p>
    <w:p w14:paraId="45BD9AC1" w14:textId="77777777" w:rsidR="00E74A78" w:rsidRDefault="00E74A78" w:rsidP="00E74A78">
      <w:pPr>
        <w:pStyle w:val="EHSbullet1"/>
        <w:tabs>
          <w:tab w:val="clear" w:pos="216"/>
          <w:tab w:val="num" w:pos="360"/>
        </w:tabs>
        <w:ind w:left="360"/>
      </w:pPr>
      <w:r>
        <w:t xml:space="preserve">Electrical safety </w:t>
      </w:r>
    </w:p>
    <w:p w14:paraId="15E6B76E" w14:textId="77777777" w:rsidR="00E74A78" w:rsidRPr="00226825" w:rsidRDefault="00E74A78" w:rsidP="00E74A78">
      <w:pPr>
        <w:pStyle w:val="EHSbullet1"/>
        <w:tabs>
          <w:tab w:val="clear" w:pos="216"/>
          <w:tab w:val="num" w:pos="360"/>
        </w:tabs>
        <w:ind w:left="360"/>
      </w:pPr>
      <w:r>
        <w:t>Ergonomics assessments</w:t>
      </w:r>
    </w:p>
    <w:p w14:paraId="4F17BE38" w14:textId="77777777" w:rsidR="00E74A78" w:rsidRDefault="00E74A78" w:rsidP="00E74A78">
      <w:pPr>
        <w:pStyle w:val="EHSSubhead2"/>
      </w:pPr>
      <w:r>
        <w:t xml:space="preserve">CHEMICAL SAFETY </w:t>
      </w:r>
    </w:p>
    <w:p w14:paraId="5CE93A37" w14:textId="77777777" w:rsidR="00E74A78" w:rsidRDefault="00E74A78" w:rsidP="00E74A78">
      <w:pPr>
        <w:pStyle w:val="EHSbullet1"/>
        <w:tabs>
          <w:tab w:val="clear" w:pos="216"/>
          <w:tab w:val="num" w:pos="360"/>
        </w:tabs>
        <w:ind w:left="360"/>
      </w:pPr>
      <w:r>
        <w:t>CHIMS chemical inventory and user access</w:t>
      </w:r>
    </w:p>
    <w:p w14:paraId="7A6B41F1" w14:textId="77777777" w:rsidR="00E74A78" w:rsidRPr="002D1083" w:rsidRDefault="00E74A78" w:rsidP="00E74A78">
      <w:pPr>
        <w:pStyle w:val="EHSbullet1"/>
        <w:tabs>
          <w:tab w:val="clear" w:pos="216"/>
          <w:tab w:val="num" w:pos="360"/>
        </w:tabs>
        <w:ind w:left="360"/>
      </w:pPr>
      <w:r>
        <w:t xml:space="preserve">Chemical storage and segregation </w:t>
      </w:r>
    </w:p>
    <w:p w14:paraId="7FCDC550" w14:textId="77777777" w:rsidR="00E74A78" w:rsidRDefault="00E74A78" w:rsidP="00E74A78">
      <w:pPr>
        <w:pStyle w:val="EHSbullet1"/>
        <w:tabs>
          <w:tab w:val="clear" w:pos="216"/>
          <w:tab w:val="num" w:pos="360"/>
        </w:tabs>
        <w:ind w:left="360"/>
      </w:pPr>
      <w:r>
        <w:t>Chemical hood and air monitor assessments</w:t>
      </w:r>
    </w:p>
    <w:p w14:paraId="14179D8E" w14:textId="77777777" w:rsidR="00E74A78" w:rsidRPr="00E275EC" w:rsidRDefault="00E74A78" w:rsidP="00E74A78">
      <w:pPr>
        <w:pStyle w:val="EHSbullet1"/>
        <w:tabs>
          <w:tab w:val="clear" w:pos="216"/>
          <w:tab w:val="num" w:pos="360"/>
        </w:tabs>
        <w:ind w:left="360"/>
      </w:pPr>
      <w:r>
        <w:t>Exposure monitoring</w:t>
      </w:r>
    </w:p>
    <w:p w14:paraId="6903FE11" w14:textId="77777777" w:rsidR="00E74A78" w:rsidRPr="005A4C56" w:rsidRDefault="00E74A78" w:rsidP="00E74A78">
      <w:pPr>
        <w:pStyle w:val="EHSbullet1"/>
        <w:tabs>
          <w:tab w:val="clear" w:pos="216"/>
          <w:tab w:val="num" w:pos="360"/>
        </w:tabs>
        <w:ind w:left="360"/>
      </w:pPr>
      <w:r>
        <w:t xml:space="preserve">High hazard operating procedures </w:t>
      </w:r>
    </w:p>
    <w:p w14:paraId="5936B5D4" w14:textId="77777777" w:rsidR="00E74A78" w:rsidRDefault="00E74A78" w:rsidP="00E74A78">
      <w:pPr>
        <w:pStyle w:val="EHSSubhead2"/>
      </w:pPr>
      <w:r>
        <w:t>BIOLOGICAL SAFETY</w:t>
      </w:r>
    </w:p>
    <w:p w14:paraId="22EA762F" w14:textId="77777777" w:rsidR="00E74A78" w:rsidRDefault="00E74A78" w:rsidP="00E74A78">
      <w:pPr>
        <w:pStyle w:val="EHSbullet1"/>
        <w:tabs>
          <w:tab w:val="clear" w:pos="216"/>
          <w:tab w:val="num" w:pos="360"/>
        </w:tabs>
        <w:ind w:left="360"/>
      </w:pPr>
      <w:r>
        <w:t>Biosafety cabinet assessments</w:t>
      </w:r>
    </w:p>
    <w:p w14:paraId="17C4BFB2" w14:textId="77777777" w:rsidR="00E74A78" w:rsidRDefault="00E74A78" w:rsidP="00E74A78">
      <w:pPr>
        <w:pStyle w:val="EHSbullet1"/>
        <w:tabs>
          <w:tab w:val="clear" w:pos="216"/>
          <w:tab w:val="num" w:pos="360"/>
        </w:tabs>
        <w:ind w:left="360"/>
      </w:pPr>
      <w:r>
        <w:t xml:space="preserve">Assess microbiological work practices and </w:t>
      </w:r>
      <w:proofErr w:type="gramStart"/>
      <w:r>
        <w:t>facilities</w:t>
      </w:r>
      <w:proofErr w:type="gramEnd"/>
    </w:p>
    <w:p w14:paraId="71FAC23D" w14:textId="77777777" w:rsidR="00E74A78" w:rsidRDefault="00E74A78" w:rsidP="00E74A78">
      <w:pPr>
        <w:pStyle w:val="EHSbullet1"/>
        <w:tabs>
          <w:tab w:val="clear" w:pos="216"/>
          <w:tab w:val="num" w:pos="360"/>
        </w:tabs>
        <w:ind w:left="360"/>
      </w:pPr>
      <w:r>
        <w:t>Autoclave safety</w:t>
      </w:r>
    </w:p>
    <w:p w14:paraId="3BFA8F4D" w14:textId="77777777" w:rsidR="00E74A78" w:rsidRDefault="00E74A78" w:rsidP="00E74A78">
      <w:pPr>
        <w:pStyle w:val="EHSSubhead2"/>
      </w:pPr>
      <w:r>
        <w:t>RADIATION SAFETY</w:t>
      </w:r>
    </w:p>
    <w:p w14:paraId="1658619B" w14:textId="77777777" w:rsidR="00E74A78" w:rsidRDefault="00E74A78" w:rsidP="00E74A78">
      <w:pPr>
        <w:pStyle w:val="EHSbullet1"/>
        <w:tabs>
          <w:tab w:val="clear" w:pos="216"/>
          <w:tab w:val="num" w:pos="360"/>
        </w:tabs>
        <w:ind w:left="360"/>
      </w:pPr>
      <w:r>
        <w:t>Isotope inventory and contamination surveys</w:t>
      </w:r>
    </w:p>
    <w:p w14:paraId="57A5289C" w14:textId="77777777" w:rsidR="00E74A78" w:rsidRDefault="00E74A78" w:rsidP="00E74A78">
      <w:pPr>
        <w:pStyle w:val="EHSbullet1"/>
        <w:tabs>
          <w:tab w:val="clear" w:pos="216"/>
          <w:tab w:val="num" w:pos="360"/>
        </w:tabs>
        <w:ind w:left="360"/>
      </w:pPr>
      <w:r>
        <w:t>Laser registrations</w:t>
      </w:r>
    </w:p>
    <w:p w14:paraId="7613D670" w14:textId="77777777" w:rsidR="00E74A78" w:rsidRDefault="00E74A78" w:rsidP="00E74A78">
      <w:pPr>
        <w:pStyle w:val="EHSbullet1"/>
        <w:tabs>
          <w:tab w:val="clear" w:pos="216"/>
          <w:tab w:val="num" w:pos="360"/>
        </w:tabs>
        <w:ind w:left="360"/>
      </w:pPr>
      <w:r>
        <w:t xml:space="preserve">Survey meter calibrations </w:t>
      </w:r>
    </w:p>
    <w:p w14:paraId="65CA611B" w14:textId="77777777" w:rsidR="008A0823" w:rsidRDefault="008A0823" w:rsidP="00E74A78">
      <w:pPr>
        <w:pStyle w:val="EHSSubhead2"/>
      </w:pPr>
    </w:p>
    <w:p w14:paraId="65DA03A5" w14:textId="0E0B6264" w:rsidR="00E74A78" w:rsidRDefault="00E74A78" w:rsidP="00E74A78">
      <w:pPr>
        <w:pStyle w:val="EHSSubhead2"/>
      </w:pPr>
      <w:r>
        <w:t>Incident Response and assistance</w:t>
      </w:r>
    </w:p>
    <w:p w14:paraId="747F0845" w14:textId="6154D20F" w:rsidR="008A0823" w:rsidRDefault="00E74A78" w:rsidP="008A0823">
      <w:pPr>
        <w:pStyle w:val="EHSbullet1"/>
        <w:tabs>
          <w:tab w:val="clear" w:pos="216"/>
          <w:tab w:val="num" w:pos="360"/>
        </w:tabs>
        <w:ind w:left="360"/>
      </w:pPr>
      <w:r>
        <w:t xml:space="preserve">Occupant spill and exposure response training </w:t>
      </w:r>
    </w:p>
    <w:p w14:paraId="36BB78AC" w14:textId="5B44ABC8" w:rsidR="00E74A78" w:rsidRDefault="00E74A78" w:rsidP="00E74A78">
      <w:pPr>
        <w:pStyle w:val="EHSbullet1"/>
        <w:tabs>
          <w:tab w:val="clear" w:pos="216"/>
          <w:tab w:val="num" w:pos="360"/>
        </w:tabs>
        <w:ind w:left="360"/>
      </w:pPr>
      <w:r>
        <w:t>Hazardous material spill response (chem/bio/rad)</w:t>
      </w:r>
    </w:p>
    <w:p w14:paraId="51112B6F" w14:textId="77777777" w:rsidR="00E74A78" w:rsidRPr="002D1083" w:rsidRDefault="00E74A78" w:rsidP="00E74A78">
      <w:pPr>
        <w:pStyle w:val="EHSbullet1"/>
        <w:tabs>
          <w:tab w:val="clear" w:pos="216"/>
          <w:tab w:val="num" w:pos="360"/>
        </w:tabs>
        <w:ind w:left="360"/>
      </w:pPr>
      <w:r>
        <w:t xml:space="preserve">Fire / fire alarm response       </w:t>
      </w:r>
    </w:p>
    <w:p w14:paraId="1ABC3012" w14:textId="77777777" w:rsidR="00E74A78" w:rsidRDefault="00E74A78" w:rsidP="00E74A78">
      <w:pPr>
        <w:pStyle w:val="EHSSubhead2"/>
      </w:pPr>
      <w:r>
        <w:t>FIRE SAFETY</w:t>
      </w:r>
    </w:p>
    <w:p w14:paraId="408CE7D9" w14:textId="77777777" w:rsidR="00E74A78" w:rsidRDefault="00E74A78" w:rsidP="00E74A78">
      <w:pPr>
        <w:pStyle w:val="EHSbullet1"/>
        <w:tabs>
          <w:tab w:val="clear" w:pos="216"/>
          <w:tab w:val="num" w:pos="360"/>
        </w:tabs>
        <w:ind w:left="360"/>
      </w:pPr>
      <w:r>
        <w:t xml:space="preserve">Fire drills and building </w:t>
      </w:r>
      <w:proofErr w:type="gramStart"/>
      <w:r>
        <w:t>evacuations</w:t>
      </w:r>
      <w:proofErr w:type="gramEnd"/>
      <w:r>
        <w:t xml:space="preserve"> </w:t>
      </w:r>
    </w:p>
    <w:p w14:paraId="78A74A58" w14:textId="77777777" w:rsidR="00E74A78" w:rsidRDefault="00E74A78" w:rsidP="00E74A78">
      <w:pPr>
        <w:pStyle w:val="EHSbullet1"/>
        <w:tabs>
          <w:tab w:val="clear" w:pos="216"/>
          <w:tab w:val="num" w:pos="360"/>
        </w:tabs>
        <w:ind w:left="360"/>
      </w:pPr>
      <w:r>
        <w:t xml:space="preserve">Portable fire extinguisher assessments </w:t>
      </w:r>
    </w:p>
    <w:p w14:paraId="44DBFBFE" w14:textId="77777777" w:rsidR="00E74A78" w:rsidRPr="00474E35" w:rsidRDefault="00E74A78" w:rsidP="00E74A78">
      <w:pPr>
        <w:pStyle w:val="EHSbullet1"/>
        <w:tabs>
          <w:tab w:val="clear" w:pos="216"/>
          <w:tab w:val="num" w:pos="360"/>
        </w:tabs>
        <w:ind w:left="360"/>
      </w:pPr>
      <w:r>
        <w:t>Corridor storage and safety assessments</w:t>
      </w:r>
    </w:p>
    <w:p w14:paraId="465F1A03" w14:textId="77777777" w:rsidR="00E74A78" w:rsidRDefault="00E74A78" w:rsidP="00E74A78">
      <w:pPr>
        <w:pStyle w:val="EHSSubhead2"/>
      </w:pPr>
      <w:r>
        <w:t>ENVIRONMENTAL</w:t>
      </w:r>
    </w:p>
    <w:p w14:paraId="4975BDA8" w14:textId="77777777" w:rsidR="00E74A78" w:rsidRDefault="00E74A78" w:rsidP="00E74A78">
      <w:pPr>
        <w:pStyle w:val="EHSbullet1"/>
        <w:tabs>
          <w:tab w:val="clear" w:pos="216"/>
          <w:tab w:val="num" w:pos="360"/>
        </w:tabs>
        <w:ind w:left="360"/>
      </w:pPr>
      <w:r>
        <w:t>Indoor air quality assessments</w:t>
      </w:r>
    </w:p>
    <w:p w14:paraId="44F9A455" w14:textId="77777777" w:rsidR="00E74A78" w:rsidRDefault="00E74A78" w:rsidP="00E74A78">
      <w:pPr>
        <w:pStyle w:val="EHSbullet1"/>
        <w:tabs>
          <w:tab w:val="clear" w:pos="216"/>
          <w:tab w:val="num" w:pos="360"/>
        </w:tabs>
        <w:ind w:left="360"/>
      </w:pPr>
      <w:r>
        <w:t>Flood/water damage and mold contamination</w:t>
      </w:r>
    </w:p>
    <w:p w14:paraId="3822239A" w14:textId="77777777" w:rsidR="00E74A78" w:rsidRDefault="00E74A78" w:rsidP="00E74A78">
      <w:pPr>
        <w:pStyle w:val="EHSbullet1"/>
        <w:tabs>
          <w:tab w:val="clear" w:pos="216"/>
          <w:tab w:val="num" w:pos="360"/>
        </w:tabs>
        <w:ind w:left="360"/>
      </w:pPr>
      <w:r>
        <w:t>Dust control / construction containment monitoring</w:t>
      </w:r>
    </w:p>
    <w:p w14:paraId="10BC92CE" w14:textId="77777777" w:rsidR="00E74A78" w:rsidRDefault="00E74A78" w:rsidP="00E74A78">
      <w:pPr>
        <w:pStyle w:val="EHSSubhead2"/>
      </w:pPr>
      <w:r>
        <w:t>HAZARDOUS MATERIALS</w:t>
      </w:r>
    </w:p>
    <w:p w14:paraId="2D58A3BB" w14:textId="77777777" w:rsidR="00E74A78" w:rsidRDefault="00E74A78" w:rsidP="00E74A78">
      <w:pPr>
        <w:pStyle w:val="EHSbullet1"/>
        <w:tabs>
          <w:tab w:val="clear" w:pos="216"/>
          <w:tab w:val="num" w:pos="360"/>
        </w:tabs>
        <w:ind w:left="360"/>
      </w:pPr>
      <w:r>
        <w:t>Biological material and dry ice shipments</w:t>
      </w:r>
    </w:p>
    <w:p w14:paraId="3C8E0DEE" w14:textId="77777777" w:rsidR="00E74A78" w:rsidRDefault="00E74A78" w:rsidP="00E74A78">
      <w:pPr>
        <w:pStyle w:val="EHSbullet1"/>
        <w:tabs>
          <w:tab w:val="clear" w:pos="216"/>
          <w:tab w:val="num" w:pos="360"/>
        </w:tabs>
        <w:ind w:left="360"/>
      </w:pPr>
      <w:r>
        <w:t>Import / export permitting (CDC / USDA)</w:t>
      </w:r>
    </w:p>
    <w:p w14:paraId="30B94ADD" w14:textId="77777777" w:rsidR="00E74A78" w:rsidRDefault="00E74A78" w:rsidP="00E74A78">
      <w:pPr>
        <w:pStyle w:val="EHSbullet1"/>
        <w:tabs>
          <w:tab w:val="clear" w:pos="216"/>
          <w:tab w:val="num" w:pos="360"/>
        </w:tabs>
        <w:ind w:left="360"/>
      </w:pPr>
      <w:r>
        <w:t xml:space="preserve">Hazardous material (laboratory) </w:t>
      </w:r>
      <w:proofErr w:type="gramStart"/>
      <w:r>
        <w:t>moves</w:t>
      </w:r>
      <w:proofErr w:type="gramEnd"/>
    </w:p>
    <w:p w14:paraId="0EC3658B" w14:textId="56EC913F" w:rsidR="00E74A78" w:rsidRDefault="00E74A78" w:rsidP="00E74A78">
      <w:pPr>
        <w:pStyle w:val="EHSSubhead2"/>
      </w:pPr>
      <w:r>
        <w:t>Safety shower and eyewash assessments    Hazardous WASTE DISPOSAL</w:t>
      </w:r>
    </w:p>
    <w:p w14:paraId="791B4ACD" w14:textId="77777777" w:rsidR="00E74A78" w:rsidRDefault="00E74A78" w:rsidP="00E74A78">
      <w:pPr>
        <w:pStyle w:val="EHSbullet1"/>
        <w:tabs>
          <w:tab w:val="clear" w:pos="216"/>
          <w:tab w:val="num" w:pos="360"/>
        </w:tabs>
        <w:ind w:left="360"/>
      </w:pPr>
      <w:r>
        <w:t>Hazardous waste mgmt. and disposal (chem/bio/rad)</w:t>
      </w:r>
    </w:p>
    <w:p w14:paraId="27119B5A" w14:textId="77777777" w:rsidR="00E74A78" w:rsidRDefault="00E74A78" w:rsidP="00E74A78">
      <w:pPr>
        <w:pStyle w:val="EHSbullet1"/>
        <w:tabs>
          <w:tab w:val="clear" w:pos="216"/>
          <w:tab w:val="num" w:pos="360"/>
        </w:tabs>
        <w:ind w:left="360"/>
      </w:pPr>
      <w:r>
        <w:t>DEA drug disposal</w:t>
      </w:r>
    </w:p>
    <w:p w14:paraId="69818F5A" w14:textId="77777777" w:rsidR="00E74A78" w:rsidRDefault="00E74A78" w:rsidP="00E74A78">
      <w:pPr>
        <w:pStyle w:val="EHSbullet1"/>
        <w:tabs>
          <w:tab w:val="clear" w:pos="216"/>
          <w:tab w:val="num" w:pos="360"/>
        </w:tabs>
        <w:ind w:left="360"/>
      </w:pPr>
      <w:r>
        <w:t xml:space="preserve">Drain and trash disposal </w:t>
      </w:r>
      <w:proofErr w:type="gramStart"/>
      <w:r>
        <w:t>assessments</w:t>
      </w:r>
      <w:proofErr w:type="gramEnd"/>
      <w:r>
        <w:t xml:space="preserve"> </w:t>
      </w:r>
    </w:p>
    <w:p w14:paraId="2A6570B9" w14:textId="77777777" w:rsidR="00E74A78" w:rsidRDefault="00E74A78" w:rsidP="00E74A78">
      <w:pPr>
        <w:pStyle w:val="EHSbullet1"/>
        <w:tabs>
          <w:tab w:val="clear" w:pos="216"/>
          <w:tab w:val="num" w:pos="360"/>
        </w:tabs>
        <w:ind w:left="360"/>
      </w:pPr>
      <w:r>
        <w:t>Equipment / laboratory decommissioning</w:t>
      </w:r>
    </w:p>
    <w:p w14:paraId="10A23ACF" w14:textId="77777777" w:rsidR="00E74A78" w:rsidRPr="000F6299" w:rsidRDefault="00E74A78" w:rsidP="00E74A78">
      <w:pPr>
        <w:pStyle w:val="EHSbullet1"/>
        <w:tabs>
          <w:tab w:val="clear" w:pos="216"/>
          <w:tab w:val="num" w:pos="360"/>
        </w:tabs>
        <w:ind w:left="360"/>
      </w:pPr>
      <w:r>
        <w:t>Specialty recycling programs (electronics, batteries, lamps, photographic silver)</w:t>
      </w:r>
    </w:p>
    <w:p w14:paraId="3AB6C342" w14:textId="77777777" w:rsidR="00E74A78" w:rsidRDefault="00E74A78" w:rsidP="00E74A78">
      <w:pPr>
        <w:pStyle w:val="EHSSubhead2"/>
      </w:pPr>
      <w:r>
        <w:t>INSPECTIONS</w:t>
      </w:r>
    </w:p>
    <w:p w14:paraId="106D8D53" w14:textId="77777777" w:rsidR="00E74A78" w:rsidRDefault="00E74A78" w:rsidP="00E74A78">
      <w:pPr>
        <w:pStyle w:val="EHSbullet1"/>
        <w:tabs>
          <w:tab w:val="clear" w:pos="216"/>
          <w:tab w:val="num" w:pos="360"/>
        </w:tabs>
        <w:ind w:left="360"/>
      </w:pPr>
      <w:r>
        <w:t xml:space="preserve">Laboratory and Research Safety Inspections </w:t>
      </w:r>
    </w:p>
    <w:p w14:paraId="55D37487" w14:textId="77777777" w:rsidR="00E74A78" w:rsidRDefault="00E74A78" w:rsidP="00E74A78">
      <w:pPr>
        <w:pStyle w:val="EHSbullet1"/>
        <w:tabs>
          <w:tab w:val="clear" w:pos="216"/>
          <w:tab w:val="num" w:pos="360"/>
        </w:tabs>
        <w:ind w:left="360"/>
      </w:pPr>
      <w:r>
        <w:t>Shop safety inspections</w:t>
      </w:r>
    </w:p>
    <w:p w14:paraId="2C2A54E8" w14:textId="77777777" w:rsidR="00E74A78" w:rsidRDefault="00E74A78" w:rsidP="00E74A78">
      <w:pPr>
        <w:pStyle w:val="EHSbullet1"/>
        <w:tabs>
          <w:tab w:val="clear" w:pos="216"/>
          <w:tab w:val="left" w:pos="-1800"/>
          <w:tab w:val="num" w:pos="360"/>
          <w:tab w:val="left" w:pos="11520"/>
        </w:tabs>
        <w:ind w:left="360"/>
      </w:pPr>
      <w:r>
        <w:t>Building and life safety inspections</w:t>
      </w:r>
    </w:p>
    <w:p w14:paraId="485D1333" w14:textId="77777777" w:rsidR="00A12FFA" w:rsidRDefault="00A12FFA" w:rsidP="00A12FFA"/>
    <w:sectPr w:rsidR="00A12FFA" w:rsidSect="00D345E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0302" w14:textId="77777777" w:rsidR="00D345E0" w:rsidRDefault="00D345E0" w:rsidP="001F13AD">
      <w:r>
        <w:separator/>
      </w:r>
    </w:p>
  </w:endnote>
  <w:endnote w:type="continuationSeparator" w:id="0">
    <w:p w14:paraId="7DC17516" w14:textId="77777777" w:rsidR="00D345E0" w:rsidRDefault="00D345E0"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B Helvetica Bold">
    <w:altName w:val="Cambria"/>
    <w:charset w:val="00"/>
    <w:family w:val="auto"/>
    <w:pitch w:val="variable"/>
    <w:sig w:usb0="00000003" w:usb1="00000000" w:usb2="00000000" w:usb3="00000000" w:csb0="00000001" w:csb1="00000000"/>
  </w:font>
  <w:font w:name="HelveticaNeueLTStd-B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58396"/>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512BFB1C" w14:textId="77777777" w:rsidR="00B46A13" w:rsidRPr="00B46A13" w:rsidRDefault="00B46A13">
            <w:pPr>
              <w:pStyle w:val="Footer"/>
              <w:jc w:val="right"/>
              <w:rPr>
                <w:rFonts w:ascii="Arial" w:hAnsi="Arial" w:cs="Arial"/>
                <w:sz w:val="20"/>
                <w:szCs w:val="20"/>
              </w:rPr>
            </w:pPr>
            <w:r w:rsidRPr="00B46A13">
              <w:rPr>
                <w:rFonts w:ascii="Arial" w:hAnsi="Arial" w:cs="Arial"/>
                <w:sz w:val="20"/>
                <w:szCs w:val="20"/>
              </w:rPr>
              <w:t xml:space="preserve">Page </w:t>
            </w:r>
            <w:r w:rsidRPr="00B46A13">
              <w:rPr>
                <w:rFonts w:ascii="Arial" w:hAnsi="Arial" w:cs="Arial"/>
                <w:bCs/>
                <w:sz w:val="20"/>
                <w:szCs w:val="20"/>
              </w:rPr>
              <w:fldChar w:fldCharType="begin"/>
            </w:r>
            <w:r w:rsidRPr="00B46A13">
              <w:rPr>
                <w:rFonts w:ascii="Arial" w:hAnsi="Arial" w:cs="Arial"/>
                <w:bCs/>
                <w:sz w:val="20"/>
                <w:szCs w:val="20"/>
              </w:rPr>
              <w:instrText xml:space="preserve"> PAGE </w:instrText>
            </w:r>
            <w:r w:rsidRPr="00B46A13">
              <w:rPr>
                <w:rFonts w:ascii="Arial" w:hAnsi="Arial" w:cs="Arial"/>
                <w:bCs/>
                <w:sz w:val="20"/>
                <w:szCs w:val="20"/>
              </w:rPr>
              <w:fldChar w:fldCharType="separate"/>
            </w:r>
            <w:r w:rsidR="00AD64A8">
              <w:rPr>
                <w:rFonts w:ascii="Arial" w:hAnsi="Arial" w:cs="Arial"/>
                <w:bCs/>
                <w:noProof/>
                <w:sz w:val="20"/>
                <w:szCs w:val="20"/>
              </w:rPr>
              <w:t>2</w:t>
            </w:r>
            <w:r w:rsidRPr="00B46A13">
              <w:rPr>
                <w:rFonts w:ascii="Arial" w:hAnsi="Arial" w:cs="Arial"/>
                <w:bCs/>
                <w:sz w:val="20"/>
                <w:szCs w:val="20"/>
              </w:rPr>
              <w:fldChar w:fldCharType="end"/>
            </w:r>
            <w:r w:rsidRPr="00B46A13">
              <w:rPr>
                <w:rFonts w:ascii="Arial" w:hAnsi="Arial" w:cs="Arial"/>
                <w:sz w:val="20"/>
                <w:szCs w:val="20"/>
              </w:rPr>
              <w:t xml:space="preserve"> of </w:t>
            </w:r>
            <w:r w:rsidRPr="00B46A13">
              <w:rPr>
                <w:rFonts w:ascii="Arial" w:hAnsi="Arial" w:cs="Arial"/>
                <w:bCs/>
                <w:sz w:val="20"/>
                <w:szCs w:val="20"/>
              </w:rPr>
              <w:fldChar w:fldCharType="begin"/>
            </w:r>
            <w:r w:rsidRPr="00B46A13">
              <w:rPr>
                <w:rFonts w:ascii="Arial" w:hAnsi="Arial" w:cs="Arial"/>
                <w:bCs/>
                <w:sz w:val="20"/>
                <w:szCs w:val="20"/>
              </w:rPr>
              <w:instrText xml:space="preserve"> NUMPAGES  </w:instrText>
            </w:r>
            <w:r w:rsidRPr="00B46A13">
              <w:rPr>
                <w:rFonts w:ascii="Arial" w:hAnsi="Arial" w:cs="Arial"/>
                <w:bCs/>
                <w:sz w:val="20"/>
                <w:szCs w:val="20"/>
              </w:rPr>
              <w:fldChar w:fldCharType="separate"/>
            </w:r>
            <w:r w:rsidR="00AD64A8">
              <w:rPr>
                <w:rFonts w:ascii="Arial" w:hAnsi="Arial" w:cs="Arial"/>
                <w:bCs/>
                <w:noProof/>
                <w:sz w:val="20"/>
                <w:szCs w:val="20"/>
              </w:rPr>
              <w:t>2</w:t>
            </w:r>
            <w:r w:rsidRPr="00B46A13">
              <w:rPr>
                <w:rFonts w:ascii="Arial" w:hAnsi="Arial" w:cs="Arial"/>
                <w:bCs/>
                <w:sz w:val="20"/>
                <w:szCs w:val="20"/>
              </w:rPr>
              <w:fldChar w:fldCharType="end"/>
            </w:r>
          </w:p>
        </w:sdtContent>
      </w:sdt>
    </w:sdtContent>
  </w:sdt>
  <w:p w14:paraId="1F4D4EF2" w14:textId="77777777" w:rsidR="00EB527C" w:rsidRDefault="00EB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592C" w14:textId="77777777" w:rsidR="00B46A13" w:rsidRPr="00B46A13" w:rsidRDefault="00B46A13" w:rsidP="00B46A13">
    <w:pPr>
      <w:pStyle w:val="Footer"/>
      <w:jc w:val="right"/>
      <w:rPr>
        <w:rFonts w:ascii="Arial" w:hAnsi="Arial" w:cs="Arial"/>
        <w:sz w:val="20"/>
        <w:szCs w:val="20"/>
      </w:rPr>
    </w:pPr>
    <w:r>
      <w:tab/>
    </w:r>
    <w:sdt>
      <w:sdtPr>
        <w:id w:val="-353033255"/>
        <w:docPartObj>
          <w:docPartGallery w:val="Page Numbers (Top of Page)"/>
          <w:docPartUnique/>
        </w:docPartObj>
      </w:sdtPr>
      <w:sdtEndPr>
        <w:rPr>
          <w:rFonts w:ascii="Arial" w:hAnsi="Arial" w:cs="Arial"/>
          <w:sz w:val="20"/>
          <w:szCs w:val="20"/>
        </w:rPr>
      </w:sdtEndPr>
      <w:sdtContent>
        <w:r w:rsidRPr="00B46A13">
          <w:rPr>
            <w:rFonts w:ascii="Arial" w:hAnsi="Arial" w:cs="Arial"/>
            <w:sz w:val="20"/>
            <w:szCs w:val="20"/>
          </w:rPr>
          <w:t xml:space="preserve">Page </w:t>
        </w:r>
        <w:r w:rsidRPr="00B46A13">
          <w:rPr>
            <w:rFonts w:ascii="Arial" w:hAnsi="Arial" w:cs="Arial"/>
            <w:bCs/>
            <w:sz w:val="20"/>
            <w:szCs w:val="20"/>
          </w:rPr>
          <w:fldChar w:fldCharType="begin"/>
        </w:r>
        <w:r w:rsidRPr="00B46A13">
          <w:rPr>
            <w:rFonts w:ascii="Arial" w:hAnsi="Arial" w:cs="Arial"/>
            <w:bCs/>
            <w:sz w:val="20"/>
            <w:szCs w:val="20"/>
          </w:rPr>
          <w:instrText xml:space="preserve"> PAGE </w:instrText>
        </w:r>
        <w:r w:rsidRPr="00B46A13">
          <w:rPr>
            <w:rFonts w:ascii="Arial" w:hAnsi="Arial" w:cs="Arial"/>
            <w:bCs/>
            <w:sz w:val="20"/>
            <w:szCs w:val="20"/>
          </w:rPr>
          <w:fldChar w:fldCharType="separate"/>
        </w:r>
        <w:r w:rsidR="00AD64A8">
          <w:rPr>
            <w:rFonts w:ascii="Arial" w:hAnsi="Arial" w:cs="Arial"/>
            <w:bCs/>
            <w:noProof/>
            <w:sz w:val="20"/>
            <w:szCs w:val="20"/>
          </w:rPr>
          <w:t>1</w:t>
        </w:r>
        <w:r w:rsidRPr="00B46A13">
          <w:rPr>
            <w:rFonts w:ascii="Arial" w:hAnsi="Arial" w:cs="Arial"/>
            <w:bCs/>
            <w:sz w:val="20"/>
            <w:szCs w:val="20"/>
          </w:rPr>
          <w:fldChar w:fldCharType="end"/>
        </w:r>
        <w:r w:rsidRPr="00B46A13">
          <w:rPr>
            <w:rFonts w:ascii="Arial" w:hAnsi="Arial" w:cs="Arial"/>
            <w:sz w:val="20"/>
            <w:szCs w:val="20"/>
          </w:rPr>
          <w:t xml:space="preserve"> of </w:t>
        </w:r>
        <w:r w:rsidRPr="00B46A13">
          <w:rPr>
            <w:rFonts w:ascii="Arial" w:hAnsi="Arial" w:cs="Arial"/>
            <w:bCs/>
            <w:sz w:val="20"/>
            <w:szCs w:val="20"/>
          </w:rPr>
          <w:fldChar w:fldCharType="begin"/>
        </w:r>
        <w:r w:rsidRPr="00B46A13">
          <w:rPr>
            <w:rFonts w:ascii="Arial" w:hAnsi="Arial" w:cs="Arial"/>
            <w:bCs/>
            <w:sz w:val="20"/>
            <w:szCs w:val="20"/>
          </w:rPr>
          <w:instrText xml:space="preserve"> NUMPAGES  </w:instrText>
        </w:r>
        <w:r w:rsidRPr="00B46A13">
          <w:rPr>
            <w:rFonts w:ascii="Arial" w:hAnsi="Arial" w:cs="Arial"/>
            <w:bCs/>
            <w:sz w:val="20"/>
            <w:szCs w:val="20"/>
          </w:rPr>
          <w:fldChar w:fldCharType="separate"/>
        </w:r>
        <w:r w:rsidR="00AD64A8">
          <w:rPr>
            <w:rFonts w:ascii="Arial" w:hAnsi="Arial" w:cs="Arial"/>
            <w:bCs/>
            <w:noProof/>
            <w:sz w:val="20"/>
            <w:szCs w:val="20"/>
          </w:rPr>
          <w:t>1</w:t>
        </w:r>
        <w:r w:rsidRPr="00B46A13">
          <w:rPr>
            <w:rFonts w:ascii="Arial" w:hAnsi="Arial" w:cs="Arial"/>
            <w:bCs/>
            <w:sz w:val="20"/>
            <w:szCs w:val="20"/>
          </w:rPr>
          <w:fldChar w:fldCharType="end"/>
        </w:r>
      </w:sdtContent>
    </w:sdt>
  </w:p>
  <w:p w14:paraId="16C3B9F0" w14:textId="77777777" w:rsidR="00B46A13" w:rsidRDefault="00B46A13" w:rsidP="00B46A13">
    <w:pPr>
      <w:pStyle w:val="Footer"/>
      <w:tabs>
        <w:tab w:val="clear" w:pos="4680"/>
        <w:tab w:val="clear" w:pos="936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C5AE" w14:textId="77777777" w:rsidR="00D345E0" w:rsidRDefault="00D345E0" w:rsidP="001F13AD">
      <w:r>
        <w:separator/>
      </w:r>
    </w:p>
  </w:footnote>
  <w:footnote w:type="continuationSeparator" w:id="0">
    <w:p w14:paraId="6875621E" w14:textId="77777777" w:rsidR="00D345E0" w:rsidRDefault="00D345E0" w:rsidP="001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10DD" w14:textId="7E23D3D9" w:rsidR="00574C16" w:rsidRDefault="00574C16">
    <w:pPr>
      <w:pStyle w:val="Header"/>
    </w:pPr>
    <w:r>
      <w:rPr>
        <w:noProof/>
      </w:rPr>
      <w:drawing>
        <wp:inline distT="0" distB="0" distL="0" distR="0" wp14:anchorId="1B291332" wp14:editId="2D7AE011">
          <wp:extent cx="5943600" cy="755015"/>
          <wp:effectExtent l="0" t="0" r="0" b="6985"/>
          <wp:docPr id="168067684" name="Picture 16806768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
                  <a:stretch>
                    <a:fillRect/>
                  </a:stretch>
                </pic:blipFill>
                <pic:spPr>
                  <a:xfrm>
                    <a:off x="0" y="0"/>
                    <a:ext cx="5943600" cy="755015"/>
                  </a:xfrm>
                  <a:prstGeom prst="rect">
                    <a:avLst/>
                  </a:prstGeom>
                </pic:spPr>
              </pic:pic>
            </a:graphicData>
          </a:graphic>
        </wp:inline>
      </w:drawing>
    </w:r>
  </w:p>
  <w:p w14:paraId="19702026" w14:textId="51AAE612" w:rsidR="001F13AD" w:rsidRDefault="001F13AD" w:rsidP="000A2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64C"/>
    <w:multiLevelType w:val="hybridMultilevel"/>
    <w:tmpl w:val="138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4405"/>
    <w:multiLevelType w:val="hybridMultilevel"/>
    <w:tmpl w:val="4E800118"/>
    <w:lvl w:ilvl="0" w:tplc="327411CE">
      <w:start w:val="1"/>
      <w:numFmt w:val="bullet"/>
      <w:pStyle w:val="EHSbullet1"/>
      <w:lvlText w:val=""/>
      <w:lvlJc w:val="left"/>
      <w:pPr>
        <w:tabs>
          <w:tab w:val="num" w:pos="216"/>
        </w:tabs>
        <w:ind w:left="216" w:hanging="216"/>
      </w:pPr>
      <w:rPr>
        <w:rFonts w:ascii="Wingdings" w:hAnsi="Wingdings" w:hint="default"/>
        <w:color w:val="8064A2" w:themeColor="accent4"/>
      </w:rPr>
    </w:lvl>
    <w:lvl w:ilvl="1" w:tplc="AD24DEA8">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30B9"/>
    <w:multiLevelType w:val="hybridMultilevel"/>
    <w:tmpl w:val="E446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44258"/>
    <w:multiLevelType w:val="hybridMultilevel"/>
    <w:tmpl w:val="DDA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14BEF"/>
    <w:multiLevelType w:val="hybridMultilevel"/>
    <w:tmpl w:val="B090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4A2E5B"/>
    <w:multiLevelType w:val="hybridMultilevel"/>
    <w:tmpl w:val="17B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A6694"/>
    <w:multiLevelType w:val="hybridMultilevel"/>
    <w:tmpl w:val="7BFC0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95B95"/>
    <w:multiLevelType w:val="hybridMultilevel"/>
    <w:tmpl w:val="6F8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11D5B"/>
    <w:multiLevelType w:val="hybridMultilevel"/>
    <w:tmpl w:val="599AC7A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0" w15:restartNumberingAfterBreak="0">
    <w:nsid w:val="77D20A49"/>
    <w:multiLevelType w:val="hybridMultilevel"/>
    <w:tmpl w:val="A742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8463A4"/>
    <w:multiLevelType w:val="multilevel"/>
    <w:tmpl w:val="9EC0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F43FE"/>
    <w:multiLevelType w:val="hybridMultilevel"/>
    <w:tmpl w:val="27F2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60D5D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526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746843">
    <w:abstractNumId w:val="12"/>
  </w:num>
  <w:num w:numId="3" w16cid:durableId="1444156513">
    <w:abstractNumId w:val="9"/>
  </w:num>
  <w:num w:numId="4" w16cid:durableId="957026345">
    <w:abstractNumId w:val="10"/>
  </w:num>
  <w:num w:numId="5" w16cid:durableId="1219131629">
    <w:abstractNumId w:val="4"/>
  </w:num>
  <w:num w:numId="6" w16cid:durableId="1274871959">
    <w:abstractNumId w:val="0"/>
  </w:num>
  <w:num w:numId="7" w16cid:durableId="507410846">
    <w:abstractNumId w:val="2"/>
  </w:num>
  <w:num w:numId="8" w16cid:durableId="763568988">
    <w:abstractNumId w:val="11"/>
  </w:num>
  <w:num w:numId="9" w16cid:durableId="1342664052">
    <w:abstractNumId w:val="7"/>
  </w:num>
  <w:num w:numId="10" w16cid:durableId="638460179">
    <w:abstractNumId w:val="6"/>
  </w:num>
  <w:num w:numId="11" w16cid:durableId="418909599">
    <w:abstractNumId w:val="8"/>
  </w:num>
  <w:num w:numId="12" w16cid:durableId="1247421038">
    <w:abstractNumId w:val="3"/>
  </w:num>
  <w:num w:numId="13" w16cid:durableId="829561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D4"/>
    <w:rsid w:val="00012ED2"/>
    <w:rsid w:val="00064DB0"/>
    <w:rsid w:val="00075D1C"/>
    <w:rsid w:val="000A2426"/>
    <w:rsid w:val="0012155A"/>
    <w:rsid w:val="001A4511"/>
    <w:rsid w:val="001B7448"/>
    <w:rsid w:val="001E3CB2"/>
    <w:rsid w:val="001F13AD"/>
    <w:rsid w:val="00235BDA"/>
    <w:rsid w:val="002451B2"/>
    <w:rsid w:val="00245B1C"/>
    <w:rsid w:val="00254CEB"/>
    <w:rsid w:val="00264CB7"/>
    <w:rsid w:val="00267B37"/>
    <w:rsid w:val="002716B7"/>
    <w:rsid w:val="002C597E"/>
    <w:rsid w:val="002E5027"/>
    <w:rsid w:val="002E6031"/>
    <w:rsid w:val="00302C76"/>
    <w:rsid w:val="00304359"/>
    <w:rsid w:val="00344012"/>
    <w:rsid w:val="003F24C6"/>
    <w:rsid w:val="004A1C7A"/>
    <w:rsid w:val="004A7913"/>
    <w:rsid w:val="004E134F"/>
    <w:rsid w:val="004E2B93"/>
    <w:rsid w:val="00514A43"/>
    <w:rsid w:val="00574C16"/>
    <w:rsid w:val="006B51C0"/>
    <w:rsid w:val="006D6CAA"/>
    <w:rsid w:val="00736AE6"/>
    <w:rsid w:val="00776DFA"/>
    <w:rsid w:val="007B53BA"/>
    <w:rsid w:val="007C046D"/>
    <w:rsid w:val="00835420"/>
    <w:rsid w:val="008761DA"/>
    <w:rsid w:val="008A0823"/>
    <w:rsid w:val="008A3E60"/>
    <w:rsid w:val="008B5114"/>
    <w:rsid w:val="008D143B"/>
    <w:rsid w:val="009029F8"/>
    <w:rsid w:val="009108D6"/>
    <w:rsid w:val="00974FB4"/>
    <w:rsid w:val="00985C66"/>
    <w:rsid w:val="00992386"/>
    <w:rsid w:val="009C2A8B"/>
    <w:rsid w:val="009C596F"/>
    <w:rsid w:val="009D6D9F"/>
    <w:rsid w:val="00A12FFA"/>
    <w:rsid w:val="00A27FFC"/>
    <w:rsid w:val="00A923C1"/>
    <w:rsid w:val="00AD64A8"/>
    <w:rsid w:val="00B46A13"/>
    <w:rsid w:val="00BC019C"/>
    <w:rsid w:val="00BF1DA0"/>
    <w:rsid w:val="00C57B2D"/>
    <w:rsid w:val="00CA2B9C"/>
    <w:rsid w:val="00CD297A"/>
    <w:rsid w:val="00D345E0"/>
    <w:rsid w:val="00D45036"/>
    <w:rsid w:val="00D62B94"/>
    <w:rsid w:val="00D70553"/>
    <w:rsid w:val="00D77A22"/>
    <w:rsid w:val="00D86B7B"/>
    <w:rsid w:val="00D976E4"/>
    <w:rsid w:val="00DB4FD5"/>
    <w:rsid w:val="00DB6945"/>
    <w:rsid w:val="00E74A78"/>
    <w:rsid w:val="00E7500C"/>
    <w:rsid w:val="00E82661"/>
    <w:rsid w:val="00EB527C"/>
    <w:rsid w:val="00EC49D0"/>
    <w:rsid w:val="00EC5572"/>
    <w:rsid w:val="00F36289"/>
    <w:rsid w:val="00F71BD4"/>
    <w:rsid w:val="00FC26AB"/>
    <w:rsid w:val="00FF43B3"/>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7187D"/>
  <w14:defaultImageDpi w14:val="300"/>
  <w15:docId w15:val="{2EEC882B-7F24-4115-B6FC-1B54095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paragraph" w:styleId="NoSpacing">
    <w:name w:val="No Spacing"/>
    <w:uiPriority w:val="1"/>
    <w:qFormat/>
    <w:rsid w:val="00B46A13"/>
    <w:rPr>
      <w:rFonts w:eastAsiaTheme="minorHAnsi"/>
      <w:sz w:val="22"/>
      <w:szCs w:val="22"/>
    </w:rPr>
  </w:style>
  <w:style w:type="character" w:styleId="Hyperlink">
    <w:name w:val="Hyperlink"/>
    <w:basedOn w:val="DefaultParagraphFont"/>
    <w:uiPriority w:val="99"/>
    <w:unhideWhenUsed/>
    <w:rsid w:val="00B46A13"/>
    <w:rPr>
      <w:color w:val="0000FF" w:themeColor="hyperlink"/>
      <w:u w:val="single"/>
    </w:rPr>
  </w:style>
  <w:style w:type="character" w:styleId="UnresolvedMention">
    <w:name w:val="Unresolved Mention"/>
    <w:basedOn w:val="DefaultParagraphFont"/>
    <w:uiPriority w:val="99"/>
    <w:semiHidden/>
    <w:unhideWhenUsed/>
    <w:rsid w:val="00992386"/>
    <w:rPr>
      <w:color w:val="605E5C"/>
      <w:shd w:val="clear" w:color="auto" w:fill="E1DFDD"/>
    </w:rPr>
  </w:style>
  <w:style w:type="paragraph" w:customStyle="1" w:styleId="EHSSubhead2">
    <w:name w:val="EHS: Subhead 2"/>
    <w:basedOn w:val="Normal"/>
    <w:next w:val="Normal"/>
    <w:uiPriority w:val="99"/>
    <w:rsid w:val="00E74A78"/>
    <w:pPr>
      <w:widowControl w:val="0"/>
      <w:autoSpaceDE w:val="0"/>
      <w:autoSpaceDN w:val="0"/>
      <w:adjustRightInd w:val="0"/>
      <w:spacing w:before="240" w:after="60" w:line="240" w:lineRule="atLeast"/>
      <w:textAlignment w:val="center"/>
    </w:pPr>
    <w:rPr>
      <w:rFonts w:ascii="B Helvetica Bold" w:eastAsiaTheme="minorHAnsi" w:hAnsi="B Helvetica Bold" w:cs="HelveticaNeueLTStd-Bd"/>
      <w:bCs/>
      <w:caps/>
      <w:color w:val="3F3F3F"/>
      <w:sz w:val="20"/>
      <w:szCs w:val="20"/>
    </w:rPr>
  </w:style>
  <w:style w:type="paragraph" w:customStyle="1" w:styleId="EHSbullet1">
    <w:name w:val="EHS: bullet 1"/>
    <w:next w:val="Normal"/>
    <w:uiPriority w:val="99"/>
    <w:qFormat/>
    <w:rsid w:val="00E74A78"/>
    <w:pPr>
      <w:numPr>
        <w:numId w:val="13"/>
      </w:numPr>
      <w:spacing w:after="60" w:line="276" w:lineRule="auto"/>
    </w:pPr>
    <w:rPr>
      <w:rFonts w:ascii="Helvetica" w:hAnsi="Helvetica"/>
      <w:color w:val="262626" w:themeColor="text1" w:themeTint="D9"/>
      <w:sz w:val="1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 w:id="1740251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4801C-5451-4DD1-820B-72C21916E1FA}">
  <ds:schemaRefs>
    <ds:schemaRef ds:uri="http://schemas.openxmlformats.org/officeDocument/2006/bibliography"/>
  </ds:schemaRefs>
</ds:datastoreItem>
</file>

<file path=customXml/itemProps2.xml><?xml version="1.0" encoding="utf-8"?>
<ds:datastoreItem xmlns:ds="http://schemas.openxmlformats.org/officeDocument/2006/customXml" ds:itemID="{DC8110F6-8669-42D6-8E38-8AC4BCA27705}">
  <ds:schemaRefs>
    <ds:schemaRef ds:uri="http://schemas.microsoft.com/office/2006/metadata/properties"/>
    <ds:schemaRef ds:uri="http://schemas.microsoft.com/office/infopath/2007/PartnerControls"/>
    <ds:schemaRef ds:uri="81f317ce-352d-4398-a41e-4e5b04113dec"/>
    <ds:schemaRef ds:uri="b1ea5d08-27ec-499b-b077-644de0cfa688"/>
  </ds:schemaRefs>
</ds:datastoreItem>
</file>

<file path=customXml/itemProps3.xml><?xml version="1.0" encoding="utf-8"?>
<ds:datastoreItem xmlns:ds="http://schemas.openxmlformats.org/officeDocument/2006/customXml" ds:itemID="{374D3A9F-E7EF-4457-A372-BF33189B8194}">
  <ds:schemaRefs>
    <ds:schemaRef ds:uri="http://schemas.microsoft.com/sharepoint/v3/contenttype/forms"/>
  </ds:schemaRefs>
</ds:datastoreItem>
</file>

<file path=customXml/itemProps4.xml><?xml version="1.0" encoding="utf-8"?>
<ds:datastoreItem xmlns:ds="http://schemas.openxmlformats.org/officeDocument/2006/customXml" ds:itemID="{D5C4C6C6-08E6-4CED-B0C6-B3F13761E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317ce-352d-4398-a41e-4e5b04113dec"/>
    <ds:schemaRef ds:uri="b1ea5d08-27ec-499b-b077-644de0cfa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Auman, Bonnie C</cp:lastModifiedBy>
  <cp:revision>11</cp:revision>
  <cp:lastPrinted>2020-12-21T13:06:00Z</cp:lastPrinted>
  <dcterms:created xsi:type="dcterms:W3CDTF">2024-01-25T16:29:00Z</dcterms:created>
  <dcterms:modified xsi:type="dcterms:W3CDTF">2024-01-25T16:39:00Z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y fmtid="{D5CDD505-2E9C-101B-9397-08002B2CF9AE}" pid="3" name="Order">
    <vt:r8>90600</vt:r8>
  </property>
</Properties>
</file>