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AC1" w:rsidRDefault="00A4251F" w:rsidP="00F96353">
      <w:pPr>
        <w:spacing w:after="0" w:line="240" w:lineRule="auto"/>
        <w:jc w:val="center"/>
        <w:rPr>
          <w:b/>
          <w:noProof/>
          <w:sz w:val="32"/>
          <w:szCs w:val="32"/>
        </w:rPr>
      </w:pPr>
      <w:r w:rsidRPr="00A4251F">
        <w:rPr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5EF82159" wp14:editId="70244419">
            <wp:simplePos x="0" y="0"/>
            <wp:positionH relativeFrom="column">
              <wp:posOffset>-110</wp:posOffset>
            </wp:positionH>
            <wp:positionV relativeFrom="paragraph">
              <wp:posOffset>179042</wp:posOffset>
            </wp:positionV>
            <wp:extent cx="1554480" cy="729731"/>
            <wp:effectExtent l="0" t="0" r="7620" b="0"/>
            <wp:wrapSquare wrapText="bothSides"/>
            <wp:docPr id="1" name="Picture 1" descr="Z:\+EHS Letterheads\OPP_EHS stacked positive -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+EHS Letterheads\OPP_EHS stacked positive - 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729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b/>
          <w:noProof/>
          <w:sz w:val="32"/>
          <w:szCs w:val="32"/>
        </w:rPr>
        <w:tab/>
      </w:r>
      <w:r>
        <w:rPr>
          <w:b/>
          <w:noProof/>
          <w:sz w:val="32"/>
          <w:szCs w:val="32"/>
        </w:rPr>
        <w:tab/>
      </w:r>
      <w:r>
        <w:rPr>
          <w:b/>
          <w:noProof/>
          <w:sz w:val="32"/>
          <w:szCs w:val="32"/>
        </w:rPr>
        <mc:AlternateContent>
          <mc:Choice Requires="wps">
            <w:drawing>
              <wp:inline distT="0" distB="0" distL="0" distR="0">
                <wp:extent cx="1304290" cy="374015"/>
                <wp:effectExtent l="9525" t="9525" r="28575" b="0"/>
                <wp:docPr id="2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304290" cy="3740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4251F" w:rsidRDefault="00A4251F" w:rsidP="00A4251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shadow/>
                                <w:color w:val="6600CC"/>
                                <w14:shadow w14:blurRad="0" w14:dist="35941" w14:dir="2700000" w14:sx="100000" w14:sy="100000" w14:kx="0" w14:ky="0" w14:algn="ctr">
                                  <w14:srgbClr w14:val="9999FF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CC99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6600CC"/>
                                      </w14:gs>
                                      <w14:gs w14:pos="100000">
                                        <w14:srgbClr w14:val="CC00CC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Snapshots!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102.7pt;height:29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" filled="f" stroked="f">
                <o:lock v:ext="edit" shapetype="t"/>
                <v:textbox style="mso-fit-shape-to-text:t">
                  <w:txbxContent>
                    <w:p w:rsidR="00A4251F" w:rsidRDefault="00A4251F" w:rsidP="00A4251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omic Sans MS" w:hAnsi="Comic Sans MS"/>
                          <w:shadow/>
                          <w:color w:val="6600CC"/>
                          <w14:shadow w14:blurRad="0" w14:dist="35941" w14:dir="2700000" w14:sx="100000" w14:sy="100000" w14:kx="0" w14:ky="0" w14:algn="ctr">
                            <w14:srgbClr w14:val="9999FF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CC99FF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6600CC"/>
                                </w14:gs>
                                <w14:gs w14:pos="100000">
                                  <w14:srgbClr w14:val="CC00CC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Snapshots!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57E7E" w:rsidRPr="004173AA" w:rsidRDefault="00B70C6C" w:rsidP="00A4251F">
      <w:pPr>
        <w:tabs>
          <w:tab w:val="left" w:pos="885"/>
          <w:tab w:val="center" w:pos="3084"/>
        </w:tabs>
        <w:spacing w:after="0" w:line="240" w:lineRule="auto"/>
        <w:jc w:val="right"/>
        <w:rPr>
          <w:b/>
          <w:sz w:val="32"/>
          <w:szCs w:val="32"/>
        </w:rPr>
      </w:pPr>
      <w:r w:rsidRPr="004173AA">
        <w:rPr>
          <w:b/>
          <w:sz w:val="32"/>
          <w:szCs w:val="32"/>
        </w:rPr>
        <w:t>Hazard Communication</w:t>
      </w:r>
      <w:r w:rsidR="004173AA" w:rsidRPr="004173AA">
        <w:rPr>
          <w:b/>
          <w:sz w:val="32"/>
          <w:szCs w:val="32"/>
        </w:rPr>
        <w:t xml:space="preserve"> (HazCom)</w:t>
      </w:r>
      <w:r w:rsidRPr="004173AA">
        <w:rPr>
          <w:b/>
          <w:sz w:val="32"/>
          <w:szCs w:val="32"/>
        </w:rPr>
        <w:t xml:space="preserve"> </w:t>
      </w:r>
      <w:r w:rsidR="00841AC1" w:rsidRPr="004173AA">
        <w:rPr>
          <w:b/>
          <w:sz w:val="32"/>
          <w:szCs w:val="32"/>
        </w:rPr>
        <w:t>Program</w:t>
      </w:r>
    </w:p>
    <w:p w:rsidR="002C22AB" w:rsidRDefault="002C22AB" w:rsidP="00A4251F">
      <w:pPr>
        <w:spacing w:after="0"/>
        <w:ind w:left="2700"/>
        <w:jc w:val="right"/>
        <w:rPr>
          <w:rStyle w:val="Hyperlink"/>
          <w:b/>
          <w:sz w:val="20"/>
          <w:szCs w:val="20"/>
        </w:rPr>
      </w:pPr>
      <w:hyperlink r:id="rId9" w:history="1">
        <w:r w:rsidRPr="00682E16">
          <w:rPr>
            <w:rStyle w:val="Hyperlink"/>
            <w:b/>
            <w:sz w:val="20"/>
            <w:szCs w:val="20"/>
          </w:rPr>
          <w:t>http://ehs.psu.edu/hazcom/overview</w:t>
        </w:r>
      </w:hyperlink>
    </w:p>
    <w:p w:rsidR="00534C32" w:rsidRDefault="00534C32" w:rsidP="00A4251F">
      <w:pPr>
        <w:spacing w:after="0"/>
        <w:ind w:left="2700"/>
        <w:jc w:val="right"/>
        <w:rPr>
          <w:rStyle w:val="Hyperlink"/>
          <w:b/>
          <w:sz w:val="20"/>
          <w:szCs w:val="20"/>
        </w:rPr>
      </w:pPr>
      <w:bookmarkStart w:id="0" w:name="_GoBack"/>
      <w:bookmarkEnd w:id="0"/>
      <w:r w:rsidRPr="003B50C6">
        <w:rPr>
          <w:b/>
          <w:sz w:val="20"/>
          <w:szCs w:val="20"/>
        </w:rPr>
        <w:t xml:space="preserve">EHS Contact: </w:t>
      </w:r>
      <w:r w:rsidR="00B40BDD" w:rsidRPr="003B50C6">
        <w:rPr>
          <w:b/>
          <w:sz w:val="20"/>
          <w:szCs w:val="20"/>
        </w:rPr>
        <w:t>Tony Cygan</w:t>
      </w:r>
      <w:r w:rsidRPr="003B50C6">
        <w:rPr>
          <w:b/>
          <w:sz w:val="20"/>
          <w:szCs w:val="20"/>
        </w:rPr>
        <w:t xml:space="preserve">, </w:t>
      </w:r>
      <w:hyperlink r:id="rId10" w:history="1">
        <w:r w:rsidR="00696FB7" w:rsidRPr="00696FB7">
          <w:rPr>
            <w:rStyle w:val="Hyperlink"/>
            <w:b/>
            <w:sz w:val="20"/>
            <w:szCs w:val="20"/>
          </w:rPr>
          <w:t>ajc28@psu.edu</w:t>
        </w:r>
      </w:hyperlink>
      <w:r w:rsidR="00A4251F">
        <w:rPr>
          <w:rStyle w:val="Hyperlink"/>
          <w:b/>
          <w:sz w:val="20"/>
          <w:szCs w:val="20"/>
        </w:rPr>
        <w:t xml:space="preserve"> </w:t>
      </w:r>
    </w:p>
    <w:p w:rsidR="00A4251F" w:rsidRDefault="00A4251F" w:rsidP="00A4251F">
      <w:pPr>
        <w:spacing w:after="0"/>
        <w:ind w:left="2700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814-865-6391</w:t>
      </w:r>
    </w:p>
    <w:p w:rsidR="00A4251F" w:rsidRPr="003B50C6" w:rsidRDefault="00A4251F" w:rsidP="00A4251F">
      <w:pPr>
        <w:spacing w:after="0"/>
        <w:ind w:left="2700"/>
        <w:jc w:val="right"/>
        <w:rPr>
          <w:b/>
          <w:sz w:val="20"/>
          <w:szCs w:val="20"/>
        </w:rPr>
      </w:pPr>
    </w:p>
    <w:p w:rsidR="00534C32" w:rsidRPr="005B430D" w:rsidRDefault="00534C32" w:rsidP="001E2F5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spacing w:after="0" w:line="240" w:lineRule="auto"/>
        <w:rPr>
          <w:b/>
          <w:sz w:val="28"/>
          <w:szCs w:val="28"/>
        </w:rPr>
      </w:pPr>
      <w:r w:rsidRPr="00E03C6E">
        <w:rPr>
          <w:b/>
          <w:sz w:val="28"/>
          <w:szCs w:val="28"/>
        </w:rPr>
        <w:t xml:space="preserve">Who </w:t>
      </w:r>
      <w:r w:rsidR="001E2F5C">
        <w:rPr>
          <w:b/>
          <w:sz w:val="28"/>
          <w:szCs w:val="28"/>
        </w:rPr>
        <w:t xml:space="preserve">and what </w:t>
      </w:r>
      <w:r w:rsidRPr="00E03C6E">
        <w:rPr>
          <w:b/>
          <w:sz w:val="28"/>
          <w:szCs w:val="28"/>
        </w:rPr>
        <w:t>does this program apply to?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4173AA" w:rsidRPr="00A4251F" w:rsidRDefault="004173AA" w:rsidP="004173AA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eastAsia="Times New Roman"/>
          <w:sz w:val="22"/>
          <w:szCs w:val="22"/>
        </w:rPr>
      </w:pPr>
      <w:r w:rsidRPr="00A4251F">
        <w:rPr>
          <w:rFonts w:eastAsia="Times New Roman"/>
          <w:sz w:val="22"/>
          <w:szCs w:val="22"/>
        </w:rPr>
        <w:t>HazCom is designed to provide information to employees about the hazardous chemicals to which they may be exposed.</w:t>
      </w:r>
    </w:p>
    <w:p w:rsidR="000800F6" w:rsidRPr="00A4251F" w:rsidRDefault="000800F6" w:rsidP="000800F6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eastAsia="Times New Roman"/>
          <w:sz w:val="22"/>
          <w:szCs w:val="22"/>
        </w:rPr>
      </w:pPr>
      <w:r w:rsidRPr="00A4251F">
        <w:rPr>
          <w:rFonts w:eastAsia="Times New Roman"/>
          <w:sz w:val="22"/>
          <w:szCs w:val="22"/>
        </w:rPr>
        <w:t xml:space="preserve">This program applies to all non-laboratory work areas that utilize hazardous chemicals including, but not limited to, machine shops, maintenance shops, garage areas, </w:t>
      </w:r>
      <w:r w:rsidR="00760971" w:rsidRPr="00A4251F">
        <w:rPr>
          <w:rFonts w:eastAsia="Times New Roman"/>
          <w:sz w:val="22"/>
          <w:szCs w:val="22"/>
        </w:rPr>
        <w:t>and janitorial/custodial storage areas</w:t>
      </w:r>
      <w:r w:rsidRPr="00A4251F">
        <w:rPr>
          <w:rFonts w:eastAsia="Times New Roman"/>
          <w:sz w:val="22"/>
          <w:szCs w:val="22"/>
        </w:rPr>
        <w:t>.</w:t>
      </w:r>
    </w:p>
    <w:p w:rsidR="000800F6" w:rsidRPr="00A4251F" w:rsidRDefault="000800F6" w:rsidP="000800F6">
      <w:pPr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rPr>
          <w:rFonts w:eastAsia="Times New Roman"/>
          <w:sz w:val="22"/>
          <w:szCs w:val="22"/>
        </w:rPr>
      </w:pPr>
      <w:r w:rsidRPr="00A4251F">
        <w:rPr>
          <w:rFonts w:eastAsia="Times New Roman"/>
          <w:sz w:val="22"/>
          <w:szCs w:val="22"/>
        </w:rPr>
        <w:t xml:space="preserve">Chemical use in laboratories is covered by the PSU Laboratory &amp; Research Safety Plan.  </w:t>
      </w:r>
    </w:p>
    <w:p w:rsidR="00761401" w:rsidRPr="00A4251F" w:rsidRDefault="000800F6" w:rsidP="00AA516E">
      <w:pPr>
        <w:numPr>
          <w:ilvl w:val="2"/>
          <w:numId w:val="30"/>
        </w:numPr>
        <w:autoSpaceDE w:val="0"/>
        <w:autoSpaceDN w:val="0"/>
        <w:adjustRightInd w:val="0"/>
        <w:spacing w:after="0" w:line="240" w:lineRule="auto"/>
        <w:rPr>
          <w:rFonts w:eastAsia="Times New Roman"/>
          <w:sz w:val="22"/>
          <w:szCs w:val="22"/>
        </w:rPr>
      </w:pPr>
      <w:r w:rsidRPr="00A4251F">
        <w:rPr>
          <w:rFonts w:eastAsia="Times New Roman"/>
          <w:sz w:val="22"/>
          <w:szCs w:val="22"/>
        </w:rPr>
        <w:t xml:space="preserve">Work areas / labs currently operating under the PSU Laboratory &amp; Research Safety Plan are exempt from the requirements of this program.  </w:t>
      </w:r>
    </w:p>
    <w:p w:rsidR="00534C32" w:rsidRPr="00CC5B64" w:rsidRDefault="00534C32" w:rsidP="00534C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7FFA3"/>
        <w:spacing w:after="0"/>
        <w:rPr>
          <w:b/>
          <w:sz w:val="28"/>
          <w:szCs w:val="28"/>
        </w:rPr>
      </w:pPr>
      <w:r w:rsidRPr="00E03C6E">
        <w:rPr>
          <w:b/>
          <w:sz w:val="28"/>
          <w:szCs w:val="28"/>
        </w:rPr>
        <w:t xml:space="preserve">What are the </w:t>
      </w:r>
      <w:r w:rsidR="00DD21E1">
        <w:rPr>
          <w:b/>
          <w:sz w:val="28"/>
          <w:szCs w:val="28"/>
        </w:rPr>
        <w:t>key</w:t>
      </w:r>
      <w:r w:rsidR="00C801EC">
        <w:rPr>
          <w:b/>
          <w:sz w:val="28"/>
          <w:szCs w:val="28"/>
        </w:rPr>
        <w:t xml:space="preserve"> requirements</w:t>
      </w:r>
      <w:r w:rsidR="002727ED">
        <w:rPr>
          <w:b/>
          <w:sz w:val="28"/>
          <w:szCs w:val="28"/>
        </w:rPr>
        <w:t xml:space="preserve"> </w:t>
      </w:r>
      <w:r w:rsidRPr="00E03C6E">
        <w:rPr>
          <w:b/>
          <w:sz w:val="28"/>
          <w:szCs w:val="28"/>
        </w:rPr>
        <w:t>of this program?</w:t>
      </w:r>
    </w:p>
    <w:p w:rsidR="00FC05F6" w:rsidRPr="00A4251F" w:rsidRDefault="00FC05F6" w:rsidP="00FC05F6">
      <w:pPr>
        <w:numPr>
          <w:ilvl w:val="0"/>
          <w:numId w:val="31"/>
        </w:numPr>
        <w:spacing w:after="0" w:line="240" w:lineRule="auto"/>
        <w:rPr>
          <w:sz w:val="22"/>
          <w:szCs w:val="22"/>
        </w:rPr>
      </w:pPr>
      <w:r w:rsidRPr="00A4251F">
        <w:rPr>
          <w:sz w:val="22"/>
          <w:szCs w:val="22"/>
        </w:rPr>
        <w:t xml:space="preserve">Supervisors must: </w:t>
      </w:r>
    </w:p>
    <w:p w:rsidR="00FC05F6" w:rsidRPr="00A4251F" w:rsidRDefault="00FC05F6" w:rsidP="00FC05F6">
      <w:pPr>
        <w:numPr>
          <w:ilvl w:val="1"/>
          <w:numId w:val="30"/>
        </w:numPr>
        <w:spacing w:after="0" w:line="240" w:lineRule="auto"/>
        <w:rPr>
          <w:sz w:val="22"/>
          <w:szCs w:val="22"/>
        </w:rPr>
      </w:pPr>
      <w:r w:rsidRPr="00A4251F">
        <w:rPr>
          <w:sz w:val="22"/>
          <w:szCs w:val="22"/>
        </w:rPr>
        <w:t xml:space="preserve">Be thoroughly informed of the contents of this program and how it </w:t>
      </w:r>
      <w:r w:rsidR="007104C9" w:rsidRPr="00A4251F">
        <w:rPr>
          <w:sz w:val="22"/>
          <w:szCs w:val="22"/>
        </w:rPr>
        <w:t>relates</w:t>
      </w:r>
      <w:r w:rsidRPr="00A4251F">
        <w:rPr>
          <w:sz w:val="22"/>
          <w:szCs w:val="22"/>
        </w:rPr>
        <w:t xml:space="preserve"> to their areas of responsibility and authority.</w:t>
      </w:r>
    </w:p>
    <w:p w:rsidR="00AF575A" w:rsidRPr="00A4251F" w:rsidRDefault="001642F5" w:rsidP="001642F5">
      <w:pPr>
        <w:numPr>
          <w:ilvl w:val="1"/>
          <w:numId w:val="30"/>
        </w:numPr>
        <w:spacing w:after="0" w:line="240" w:lineRule="auto"/>
        <w:rPr>
          <w:sz w:val="22"/>
          <w:szCs w:val="22"/>
        </w:rPr>
      </w:pPr>
      <w:r w:rsidRPr="00A4251F">
        <w:rPr>
          <w:sz w:val="22"/>
          <w:szCs w:val="22"/>
        </w:rPr>
        <w:t xml:space="preserve">Ensure </w:t>
      </w:r>
      <w:r w:rsidR="005F24DB" w:rsidRPr="00A4251F">
        <w:rPr>
          <w:sz w:val="22"/>
          <w:szCs w:val="22"/>
        </w:rPr>
        <w:t>that all provisions of this program are implemented</w:t>
      </w:r>
      <w:r w:rsidR="001B2587" w:rsidRPr="00A4251F">
        <w:rPr>
          <w:sz w:val="22"/>
          <w:szCs w:val="22"/>
        </w:rPr>
        <w:t xml:space="preserve"> in the</w:t>
      </w:r>
      <w:r w:rsidR="0024753A" w:rsidRPr="00A4251F">
        <w:rPr>
          <w:sz w:val="22"/>
          <w:szCs w:val="22"/>
        </w:rPr>
        <w:t>ir work groups</w:t>
      </w:r>
      <w:r w:rsidR="005F24DB" w:rsidRPr="00A4251F">
        <w:rPr>
          <w:sz w:val="22"/>
          <w:szCs w:val="22"/>
        </w:rPr>
        <w:t>.</w:t>
      </w:r>
    </w:p>
    <w:p w:rsidR="0024753A" w:rsidRPr="00A4251F" w:rsidRDefault="0024753A" w:rsidP="0024753A">
      <w:pPr>
        <w:numPr>
          <w:ilvl w:val="1"/>
          <w:numId w:val="30"/>
        </w:numPr>
        <w:spacing w:after="0" w:line="240" w:lineRule="auto"/>
        <w:rPr>
          <w:sz w:val="22"/>
          <w:szCs w:val="22"/>
        </w:rPr>
      </w:pPr>
      <w:r w:rsidRPr="00A4251F">
        <w:rPr>
          <w:sz w:val="22"/>
          <w:szCs w:val="22"/>
        </w:rPr>
        <w:t>Ensure Safety Data Sheet (SDS) inventories are maintained and updated</w:t>
      </w:r>
      <w:r w:rsidR="003861EF" w:rsidRPr="00A4251F">
        <w:rPr>
          <w:sz w:val="22"/>
          <w:szCs w:val="22"/>
        </w:rPr>
        <w:t>.</w:t>
      </w:r>
    </w:p>
    <w:p w:rsidR="00F57E7E" w:rsidRPr="00A4251F" w:rsidRDefault="006F14DB" w:rsidP="005F24DB">
      <w:pPr>
        <w:numPr>
          <w:ilvl w:val="1"/>
          <w:numId w:val="30"/>
        </w:numPr>
        <w:spacing w:after="0" w:line="240" w:lineRule="auto"/>
        <w:rPr>
          <w:sz w:val="22"/>
          <w:szCs w:val="22"/>
        </w:rPr>
      </w:pPr>
      <w:r w:rsidRPr="00A4251F">
        <w:rPr>
          <w:sz w:val="22"/>
          <w:szCs w:val="22"/>
        </w:rPr>
        <w:t xml:space="preserve">Investigate all injuries and incidents involving </w:t>
      </w:r>
      <w:r w:rsidR="0024753A" w:rsidRPr="00A4251F">
        <w:rPr>
          <w:sz w:val="22"/>
          <w:szCs w:val="22"/>
        </w:rPr>
        <w:t>chemicals</w:t>
      </w:r>
      <w:r w:rsidRPr="00A4251F">
        <w:rPr>
          <w:sz w:val="22"/>
          <w:szCs w:val="22"/>
        </w:rPr>
        <w:t xml:space="preserve"> within their work </w:t>
      </w:r>
      <w:r w:rsidR="0024753A" w:rsidRPr="00A4251F">
        <w:rPr>
          <w:sz w:val="22"/>
          <w:szCs w:val="22"/>
        </w:rPr>
        <w:t>group</w:t>
      </w:r>
      <w:r w:rsidR="000C6E97" w:rsidRPr="00A4251F">
        <w:rPr>
          <w:sz w:val="22"/>
          <w:szCs w:val="22"/>
        </w:rPr>
        <w:t>.</w:t>
      </w:r>
    </w:p>
    <w:p w:rsidR="00534C32" w:rsidRPr="00A4251F" w:rsidRDefault="00410217" w:rsidP="00534C32">
      <w:pPr>
        <w:numPr>
          <w:ilvl w:val="0"/>
          <w:numId w:val="31"/>
        </w:numPr>
        <w:spacing w:after="0" w:line="240" w:lineRule="auto"/>
        <w:rPr>
          <w:sz w:val="22"/>
          <w:szCs w:val="22"/>
        </w:rPr>
      </w:pPr>
      <w:r w:rsidRPr="00A4251F">
        <w:rPr>
          <w:sz w:val="22"/>
          <w:szCs w:val="22"/>
        </w:rPr>
        <w:t>Employees</w:t>
      </w:r>
      <w:r w:rsidR="00534C32" w:rsidRPr="00A4251F">
        <w:rPr>
          <w:sz w:val="22"/>
          <w:szCs w:val="22"/>
        </w:rPr>
        <w:t xml:space="preserve"> must</w:t>
      </w:r>
      <w:r w:rsidR="0015589E" w:rsidRPr="00A4251F">
        <w:rPr>
          <w:sz w:val="22"/>
          <w:szCs w:val="22"/>
        </w:rPr>
        <w:t>:</w:t>
      </w:r>
    </w:p>
    <w:p w:rsidR="003F34CE" w:rsidRPr="00A4251F" w:rsidRDefault="00805090" w:rsidP="00805090">
      <w:pPr>
        <w:numPr>
          <w:ilvl w:val="1"/>
          <w:numId w:val="31"/>
        </w:numPr>
        <w:spacing w:after="0" w:line="240" w:lineRule="auto"/>
        <w:ind w:left="720"/>
        <w:rPr>
          <w:sz w:val="22"/>
          <w:szCs w:val="22"/>
        </w:rPr>
      </w:pPr>
      <w:r w:rsidRPr="00A4251F">
        <w:rPr>
          <w:sz w:val="22"/>
          <w:szCs w:val="22"/>
        </w:rPr>
        <w:t>Follow the work prac</w:t>
      </w:r>
      <w:r w:rsidR="00FA0398" w:rsidRPr="00A4251F">
        <w:rPr>
          <w:sz w:val="22"/>
          <w:szCs w:val="22"/>
        </w:rPr>
        <w:t xml:space="preserve">tices described in this program.  This </w:t>
      </w:r>
      <w:r w:rsidRPr="00A4251F">
        <w:rPr>
          <w:sz w:val="22"/>
          <w:szCs w:val="22"/>
        </w:rPr>
        <w:t>includ</w:t>
      </w:r>
      <w:r w:rsidR="00FA0398" w:rsidRPr="00A4251F">
        <w:rPr>
          <w:sz w:val="22"/>
          <w:szCs w:val="22"/>
        </w:rPr>
        <w:t>es</w:t>
      </w:r>
      <w:r w:rsidRPr="00A4251F">
        <w:rPr>
          <w:sz w:val="22"/>
          <w:szCs w:val="22"/>
        </w:rPr>
        <w:t xml:space="preserve"> maintaining proper labeling of chemical containers, reviewing Safety Data Sheets (SDS), following instructions regarding proper use of chemicals, and us</w:t>
      </w:r>
      <w:r w:rsidR="00FA0398" w:rsidRPr="00A4251F">
        <w:rPr>
          <w:sz w:val="22"/>
          <w:szCs w:val="22"/>
        </w:rPr>
        <w:t>ing</w:t>
      </w:r>
      <w:r w:rsidRPr="00A4251F">
        <w:rPr>
          <w:sz w:val="22"/>
          <w:szCs w:val="22"/>
        </w:rPr>
        <w:t xml:space="preserve"> personal protective equipment</w:t>
      </w:r>
      <w:r w:rsidR="00FA0398" w:rsidRPr="00A4251F">
        <w:rPr>
          <w:sz w:val="22"/>
          <w:szCs w:val="22"/>
        </w:rPr>
        <w:t xml:space="preserve"> as required</w:t>
      </w:r>
      <w:r w:rsidR="003F34CE" w:rsidRPr="00A4251F">
        <w:rPr>
          <w:sz w:val="22"/>
          <w:szCs w:val="22"/>
        </w:rPr>
        <w:t>.</w:t>
      </w:r>
    </w:p>
    <w:p w:rsidR="00637A8F" w:rsidRPr="00A4251F" w:rsidRDefault="00805090" w:rsidP="00805090">
      <w:pPr>
        <w:numPr>
          <w:ilvl w:val="1"/>
          <w:numId w:val="31"/>
        </w:numPr>
        <w:spacing w:after="0" w:line="240" w:lineRule="auto"/>
        <w:ind w:left="720"/>
        <w:rPr>
          <w:sz w:val="22"/>
          <w:szCs w:val="22"/>
        </w:rPr>
      </w:pPr>
      <w:r w:rsidRPr="00A4251F">
        <w:rPr>
          <w:sz w:val="22"/>
          <w:szCs w:val="22"/>
        </w:rPr>
        <w:t>Immediately report any unsafe conditions or concerns related to chemicals to their supervisor</w:t>
      </w:r>
      <w:r w:rsidR="003F34CE" w:rsidRPr="00A4251F">
        <w:rPr>
          <w:sz w:val="22"/>
          <w:szCs w:val="22"/>
        </w:rPr>
        <w:t>.</w:t>
      </w:r>
    </w:p>
    <w:p w:rsidR="00534C32" w:rsidRPr="00A4251F" w:rsidRDefault="00534C32" w:rsidP="00534C32">
      <w:pPr>
        <w:numPr>
          <w:ilvl w:val="0"/>
          <w:numId w:val="12"/>
        </w:numPr>
        <w:spacing w:after="0" w:line="240" w:lineRule="auto"/>
        <w:rPr>
          <w:color w:val="000000" w:themeColor="text1"/>
          <w:sz w:val="22"/>
          <w:szCs w:val="22"/>
        </w:rPr>
      </w:pPr>
      <w:r w:rsidRPr="00A4251F">
        <w:rPr>
          <w:color w:val="000000" w:themeColor="text1"/>
          <w:sz w:val="22"/>
          <w:szCs w:val="22"/>
        </w:rPr>
        <w:t>Training</w:t>
      </w:r>
      <w:r w:rsidR="001A4E1E" w:rsidRPr="00A4251F">
        <w:rPr>
          <w:color w:val="000000" w:themeColor="text1"/>
          <w:sz w:val="22"/>
          <w:szCs w:val="22"/>
        </w:rPr>
        <w:t xml:space="preserve"> Requirements</w:t>
      </w:r>
      <w:r w:rsidRPr="00A4251F">
        <w:rPr>
          <w:color w:val="000000" w:themeColor="text1"/>
          <w:sz w:val="22"/>
          <w:szCs w:val="22"/>
        </w:rPr>
        <w:t>:</w:t>
      </w:r>
      <w:r w:rsidR="00EF591C" w:rsidRPr="00A4251F">
        <w:rPr>
          <w:color w:val="000000" w:themeColor="text1"/>
          <w:sz w:val="22"/>
          <w:szCs w:val="22"/>
        </w:rPr>
        <w:t xml:space="preserve"> </w:t>
      </w:r>
    </w:p>
    <w:p w:rsidR="00F25D74" w:rsidRPr="00A4251F" w:rsidRDefault="00485DF4" w:rsidP="00534C32">
      <w:pPr>
        <w:numPr>
          <w:ilvl w:val="1"/>
          <w:numId w:val="12"/>
        </w:numPr>
        <w:spacing w:after="0" w:line="240" w:lineRule="auto"/>
        <w:ind w:left="720"/>
        <w:rPr>
          <w:color w:val="4F81BD" w:themeColor="accent1"/>
          <w:sz w:val="22"/>
          <w:szCs w:val="22"/>
        </w:rPr>
      </w:pPr>
      <w:r w:rsidRPr="00A4251F">
        <w:rPr>
          <w:color w:val="000000" w:themeColor="text1"/>
          <w:sz w:val="22"/>
          <w:szCs w:val="22"/>
        </w:rPr>
        <w:t xml:space="preserve">Training consists of a </w:t>
      </w:r>
      <w:r w:rsidR="008C456E" w:rsidRPr="00A4251F">
        <w:rPr>
          <w:color w:val="000000" w:themeColor="text1"/>
          <w:sz w:val="22"/>
          <w:szCs w:val="22"/>
        </w:rPr>
        <w:t>two-</w:t>
      </w:r>
      <w:r w:rsidR="00F25D74" w:rsidRPr="00A4251F">
        <w:rPr>
          <w:color w:val="000000" w:themeColor="text1"/>
          <w:sz w:val="22"/>
          <w:szCs w:val="22"/>
        </w:rPr>
        <w:t>step process</w:t>
      </w:r>
      <w:r w:rsidR="0003314C" w:rsidRPr="00A4251F">
        <w:rPr>
          <w:color w:val="4F81BD" w:themeColor="accent1"/>
          <w:sz w:val="22"/>
          <w:szCs w:val="22"/>
        </w:rPr>
        <w:t>.</w:t>
      </w:r>
    </w:p>
    <w:p w:rsidR="00534C32" w:rsidRPr="00A4251F" w:rsidRDefault="008C456E" w:rsidP="00CC30E7">
      <w:pPr>
        <w:numPr>
          <w:ilvl w:val="1"/>
          <w:numId w:val="12"/>
        </w:numPr>
        <w:spacing w:after="0" w:line="240" w:lineRule="auto"/>
        <w:rPr>
          <w:sz w:val="22"/>
          <w:szCs w:val="22"/>
        </w:rPr>
      </w:pPr>
      <w:r w:rsidRPr="00A4251F">
        <w:rPr>
          <w:sz w:val="22"/>
          <w:szCs w:val="22"/>
        </w:rPr>
        <w:t>General HazCom Training</w:t>
      </w:r>
      <w:r w:rsidR="00F25D74" w:rsidRPr="00A4251F">
        <w:rPr>
          <w:sz w:val="22"/>
          <w:szCs w:val="22"/>
        </w:rPr>
        <w:t>.</w:t>
      </w:r>
    </w:p>
    <w:p w:rsidR="00DB7D57" w:rsidRPr="00A4251F" w:rsidRDefault="008C456E" w:rsidP="00CC30E7">
      <w:pPr>
        <w:numPr>
          <w:ilvl w:val="1"/>
          <w:numId w:val="12"/>
        </w:numPr>
        <w:spacing w:after="0" w:line="240" w:lineRule="auto"/>
        <w:rPr>
          <w:sz w:val="22"/>
          <w:szCs w:val="22"/>
        </w:rPr>
      </w:pPr>
      <w:r w:rsidRPr="00A4251F">
        <w:rPr>
          <w:sz w:val="22"/>
          <w:szCs w:val="22"/>
        </w:rPr>
        <w:t>Work Group Specific HazCom</w:t>
      </w:r>
      <w:r w:rsidR="00DB7D57" w:rsidRPr="00A4251F">
        <w:rPr>
          <w:sz w:val="22"/>
          <w:szCs w:val="22"/>
        </w:rPr>
        <w:t xml:space="preserve"> Training.</w:t>
      </w:r>
    </w:p>
    <w:p w:rsidR="00582BA8" w:rsidRPr="00A4251F" w:rsidRDefault="008C456E" w:rsidP="00534C32">
      <w:pPr>
        <w:numPr>
          <w:ilvl w:val="1"/>
          <w:numId w:val="12"/>
        </w:numPr>
        <w:spacing w:after="0" w:line="240" w:lineRule="auto"/>
        <w:ind w:left="720"/>
        <w:rPr>
          <w:sz w:val="22"/>
          <w:szCs w:val="22"/>
        </w:rPr>
      </w:pPr>
      <w:r w:rsidRPr="00A4251F">
        <w:rPr>
          <w:sz w:val="22"/>
          <w:szCs w:val="22"/>
        </w:rPr>
        <w:t xml:space="preserve">Additional </w:t>
      </w:r>
      <w:r w:rsidR="000C7E22" w:rsidRPr="00A4251F">
        <w:rPr>
          <w:sz w:val="22"/>
          <w:szCs w:val="22"/>
        </w:rPr>
        <w:t>training is required whenever</w:t>
      </w:r>
      <w:r w:rsidR="00582BA8" w:rsidRPr="00A4251F">
        <w:rPr>
          <w:sz w:val="22"/>
          <w:szCs w:val="22"/>
        </w:rPr>
        <w:t>:</w:t>
      </w:r>
    </w:p>
    <w:p w:rsidR="00582BA8" w:rsidRPr="00A4251F" w:rsidRDefault="008C456E" w:rsidP="008C456E">
      <w:pPr>
        <w:numPr>
          <w:ilvl w:val="1"/>
          <w:numId w:val="33"/>
        </w:numPr>
        <w:spacing w:after="0" w:line="240" w:lineRule="auto"/>
        <w:rPr>
          <w:sz w:val="22"/>
          <w:szCs w:val="22"/>
        </w:rPr>
      </w:pPr>
      <w:r w:rsidRPr="00A4251F">
        <w:rPr>
          <w:sz w:val="22"/>
          <w:szCs w:val="22"/>
        </w:rPr>
        <w:t>A new chemical hazard is introduced into the work area</w:t>
      </w:r>
      <w:r w:rsidR="00DB7D57" w:rsidRPr="00A4251F">
        <w:rPr>
          <w:sz w:val="22"/>
          <w:szCs w:val="22"/>
        </w:rPr>
        <w:t>.</w:t>
      </w:r>
    </w:p>
    <w:p w:rsidR="008C456E" w:rsidRPr="00A4251F" w:rsidRDefault="008C456E" w:rsidP="008C456E">
      <w:pPr>
        <w:numPr>
          <w:ilvl w:val="1"/>
          <w:numId w:val="33"/>
        </w:numPr>
        <w:spacing w:after="0" w:line="240" w:lineRule="auto"/>
        <w:rPr>
          <w:sz w:val="22"/>
          <w:szCs w:val="22"/>
        </w:rPr>
      </w:pPr>
      <w:r w:rsidRPr="00A4251F">
        <w:rPr>
          <w:sz w:val="22"/>
          <w:szCs w:val="22"/>
        </w:rPr>
        <w:t>When changes to the work area have the potential to introduce a new hazard.</w:t>
      </w:r>
    </w:p>
    <w:p w:rsidR="00A455DD" w:rsidRPr="00A4251F" w:rsidRDefault="00167AE8" w:rsidP="00A455DD">
      <w:pPr>
        <w:numPr>
          <w:ilvl w:val="0"/>
          <w:numId w:val="33"/>
        </w:numPr>
        <w:spacing w:after="0" w:line="240" w:lineRule="auto"/>
        <w:rPr>
          <w:sz w:val="22"/>
          <w:szCs w:val="22"/>
        </w:rPr>
      </w:pPr>
      <w:r w:rsidRPr="00A4251F">
        <w:rPr>
          <w:sz w:val="22"/>
          <w:szCs w:val="22"/>
        </w:rPr>
        <w:t>Safety Data Sheets (SDS)</w:t>
      </w:r>
      <w:r w:rsidR="00A455DD" w:rsidRPr="00A4251F">
        <w:rPr>
          <w:sz w:val="22"/>
          <w:szCs w:val="22"/>
        </w:rPr>
        <w:t xml:space="preserve"> Requirement:</w:t>
      </w:r>
    </w:p>
    <w:p w:rsidR="00A455DD" w:rsidRPr="00A4251F" w:rsidRDefault="00167AE8" w:rsidP="00167AE8">
      <w:pPr>
        <w:numPr>
          <w:ilvl w:val="1"/>
          <w:numId w:val="33"/>
        </w:numPr>
        <w:spacing w:after="0" w:line="240" w:lineRule="auto"/>
        <w:ind w:left="720"/>
        <w:rPr>
          <w:sz w:val="22"/>
          <w:szCs w:val="22"/>
        </w:rPr>
      </w:pPr>
      <w:r w:rsidRPr="00A4251F">
        <w:rPr>
          <w:sz w:val="22"/>
          <w:szCs w:val="22"/>
        </w:rPr>
        <w:t>It is the responsibility of each department to provide SDS’s for each hazardous chemical used within their work unit</w:t>
      </w:r>
      <w:r w:rsidR="00060D51" w:rsidRPr="00A4251F">
        <w:rPr>
          <w:sz w:val="22"/>
          <w:szCs w:val="22"/>
        </w:rPr>
        <w:t>.</w:t>
      </w:r>
    </w:p>
    <w:p w:rsidR="00343490" w:rsidRPr="00A4251F" w:rsidRDefault="00343490" w:rsidP="00343490">
      <w:pPr>
        <w:numPr>
          <w:ilvl w:val="1"/>
          <w:numId w:val="33"/>
        </w:numPr>
        <w:spacing w:after="0" w:line="240" w:lineRule="auto"/>
        <w:ind w:left="720"/>
        <w:rPr>
          <w:sz w:val="22"/>
          <w:szCs w:val="22"/>
        </w:rPr>
      </w:pPr>
      <w:r w:rsidRPr="00A4251F">
        <w:rPr>
          <w:sz w:val="22"/>
          <w:szCs w:val="22"/>
        </w:rPr>
        <w:t>SDS’s must be readily accessible while employees are working and there must be no barriers to employee access</w:t>
      </w:r>
      <w:r w:rsidR="00FA0398" w:rsidRPr="00A4251F">
        <w:rPr>
          <w:sz w:val="22"/>
          <w:szCs w:val="22"/>
        </w:rPr>
        <w:t>.</w:t>
      </w:r>
    </w:p>
    <w:p w:rsidR="00B70FEC" w:rsidRPr="00A4251F" w:rsidRDefault="00343490" w:rsidP="00B70FEC">
      <w:pPr>
        <w:numPr>
          <w:ilvl w:val="0"/>
          <w:numId w:val="33"/>
        </w:numPr>
        <w:spacing w:after="0" w:line="240" w:lineRule="auto"/>
        <w:rPr>
          <w:sz w:val="22"/>
          <w:szCs w:val="22"/>
        </w:rPr>
      </w:pPr>
      <w:r w:rsidRPr="00A4251F">
        <w:rPr>
          <w:sz w:val="22"/>
          <w:szCs w:val="22"/>
        </w:rPr>
        <w:t>Container Labeling</w:t>
      </w:r>
      <w:r w:rsidR="00B70FEC" w:rsidRPr="00A4251F">
        <w:rPr>
          <w:sz w:val="22"/>
          <w:szCs w:val="22"/>
        </w:rPr>
        <w:t>:</w:t>
      </w:r>
    </w:p>
    <w:p w:rsidR="00B70FEC" w:rsidRPr="00A4251F" w:rsidRDefault="00343490" w:rsidP="00343490">
      <w:pPr>
        <w:numPr>
          <w:ilvl w:val="1"/>
          <w:numId w:val="33"/>
        </w:numPr>
        <w:spacing w:after="0" w:line="240" w:lineRule="auto"/>
        <w:ind w:left="720"/>
        <w:rPr>
          <w:sz w:val="22"/>
          <w:szCs w:val="22"/>
        </w:rPr>
      </w:pPr>
      <w:r w:rsidRPr="00A4251F">
        <w:rPr>
          <w:sz w:val="22"/>
          <w:szCs w:val="22"/>
        </w:rPr>
        <w:t>When a chemical is transferred from the manufacturer’s original container the new container (secondary container</w:t>
      </w:r>
      <w:r w:rsidR="00FA0398" w:rsidRPr="00A4251F">
        <w:rPr>
          <w:sz w:val="22"/>
          <w:szCs w:val="22"/>
        </w:rPr>
        <w:t>)</w:t>
      </w:r>
      <w:r w:rsidRPr="00A4251F">
        <w:rPr>
          <w:sz w:val="22"/>
          <w:szCs w:val="22"/>
        </w:rPr>
        <w:t xml:space="preserve"> must be labeled</w:t>
      </w:r>
      <w:r w:rsidR="00CC30E7" w:rsidRPr="00A4251F">
        <w:rPr>
          <w:sz w:val="22"/>
          <w:szCs w:val="22"/>
        </w:rPr>
        <w:t>.</w:t>
      </w:r>
    </w:p>
    <w:p w:rsidR="0015589E" w:rsidRPr="00A4251F" w:rsidRDefault="00343490" w:rsidP="0015589E">
      <w:pPr>
        <w:numPr>
          <w:ilvl w:val="0"/>
          <w:numId w:val="12"/>
        </w:numPr>
        <w:spacing w:after="0" w:line="240" w:lineRule="auto"/>
        <w:rPr>
          <w:sz w:val="22"/>
          <w:szCs w:val="22"/>
        </w:rPr>
      </w:pPr>
      <w:r w:rsidRPr="00A4251F">
        <w:rPr>
          <w:sz w:val="22"/>
          <w:szCs w:val="22"/>
        </w:rPr>
        <w:t>List of Chemicals</w:t>
      </w:r>
      <w:r w:rsidR="0015589E" w:rsidRPr="00A4251F">
        <w:rPr>
          <w:sz w:val="22"/>
          <w:szCs w:val="22"/>
        </w:rPr>
        <w:t>:</w:t>
      </w:r>
    </w:p>
    <w:p w:rsidR="00582BA8" w:rsidRPr="00A4251F" w:rsidRDefault="00343490" w:rsidP="00343490">
      <w:pPr>
        <w:numPr>
          <w:ilvl w:val="1"/>
          <w:numId w:val="12"/>
        </w:numPr>
        <w:spacing w:after="0" w:line="240" w:lineRule="auto"/>
        <w:ind w:left="720"/>
        <w:rPr>
          <w:sz w:val="22"/>
          <w:szCs w:val="22"/>
        </w:rPr>
      </w:pPr>
      <w:r w:rsidRPr="00A4251F">
        <w:rPr>
          <w:sz w:val="22"/>
          <w:szCs w:val="22"/>
        </w:rPr>
        <w:t>A list of chemicals used by the work unit must be maintained</w:t>
      </w:r>
      <w:r w:rsidR="00582BA8" w:rsidRPr="00A4251F">
        <w:rPr>
          <w:sz w:val="22"/>
          <w:szCs w:val="22"/>
        </w:rPr>
        <w:t>.</w:t>
      </w:r>
    </w:p>
    <w:p w:rsidR="00B41CED" w:rsidRPr="00A4251F" w:rsidRDefault="00B41CED" w:rsidP="00B41CED">
      <w:pPr>
        <w:numPr>
          <w:ilvl w:val="0"/>
          <w:numId w:val="12"/>
        </w:numPr>
        <w:spacing w:after="0" w:line="240" w:lineRule="auto"/>
        <w:rPr>
          <w:sz w:val="22"/>
          <w:szCs w:val="22"/>
        </w:rPr>
      </w:pPr>
      <w:r w:rsidRPr="00A4251F">
        <w:rPr>
          <w:sz w:val="22"/>
          <w:szCs w:val="22"/>
        </w:rPr>
        <w:t xml:space="preserve">Recordkeeping Requirements: </w:t>
      </w:r>
    </w:p>
    <w:p w:rsidR="00534C32" w:rsidRPr="00A4251F" w:rsidRDefault="003D2F9B" w:rsidP="003D2F9B">
      <w:pPr>
        <w:numPr>
          <w:ilvl w:val="1"/>
          <w:numId w:val="12"/>
        </w:numPr>
        <w:spacing w:after="0" w:line="240" w:lineRule="auto"/>
        <w:ind w:left="720"/>
        <w:rPr>
          <w:b/>
          <w:sz w:val="22"/>
          <w:szCs w:val="22"/>
        </w:rPr>
      </w:pPr>
      <w:r w:rsidRPr="00A4251F">
        <w:rPr>
          <w:sz w:val="22"/>
          <w:szCs w:val="22"/>
        </w:rPr>
        <w:t>Work units must</w:t>
      </w:r>
      <w:r w:rsidR="00410217" w:rsidRPr="00A4251F">
        <w:rPr>
          <w:sz w:val="22"/>
          <w:szCs w:val="22"/>
        </w:rPr>
        <w:t xml:space="preserve"> </w:t>
      </w:r>
      <w:r w:rsidRPr="00A4251F">
        <w:rPr>
          <w:sz w:val="22"/>
          <w:szCs w:val="22"/>
        </w:rPr>
        <w:t xml:space="preserve">maintain </w:t>
      </w:r>
      <w:r w:rsidR="00B40A89" w:rsidRPr="00A4251F">
        <w:rPr>
          <w:sz w:val="22"/>
          <w:szCs w:val="22"/>
        </w:rPr>
        <w:t xml:space="preserve">records of </w:t>
      </w:r>
      <w:r w:rsidR="00D40FE3" w:rsidRPr="00A4251F">
        <w:rPr>
          <w:sz w:val="22"/>
          <w:szCs w:val="22"/>
        </w:rPr>
        <w:t>General HazCom Training, Specific HazCom Training and SDS’s</w:t>
      </w:r>
      <w:r w:rsidR="00025602" w:rsidRPr="00A4251F">
        <w:rPr>
          <w:sz w:val="22"/>
          <w:szCs w:val="22"/>
        </w:rPr>
        <w:t>.</w:t>
      </w:r>
      <w:r w:rsidR="00410217" w:rsidRPr="00A4251F">
        <w:rPr>
          <w:sz w:val="22"/>
          <w:szCs w:val="22"/>
        </w:rPr>
        <w:t xml:space="preserve"> </w:t>
      </w:r>
    </w:p>
    <w:p w:rsidR="00761401" w:rsidRPr="00761401" w:rsidRDefault="00761401" w:rsidP="00761401">
      <w:pPr>
        <w:spacing w:after="0" w:line="240" w:lineRule="auto"/>
        <w:ind w:left="720"/>
        <w:rPr>
          <w:b/>
          <w:sz w:val="16"/>
          <w:szCs w:val="16"/>
        </w:rPr>
      </w:pPr>
    </w:p>
    <w:p w:rsidR="00534C32" w:rsidRPr="005B430D" w:rsidRDefault="00534C32" w:rsidP="00534C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8989"/>
        <w:tabs>
          <w:tab w:val="left" w:pos="7065"/>
        </w:tabs>
        <w:spacing w:after="0" w:line="240" w:lineRule="auto"/>
        <w:rPr>
          <w:b/>
          <w:sz w:val="28"/>
          <w:szCs w:val="28"/>
        </w:rPr>
      </w:pPr>
      <w:r w:rsidRPr="00E03C6E">
        <w:rPr>
          <w:b/>
          <w:sz w:val="28"/>
          <w:szCs w:val="28"/>
        </w:rPr>
        <w:t>For additional information:</w:t>
      </w:r>
      <w:r>
        <w:rPr>
          <w:b/>
          <w:sz w:val="28"/>
          <w:szCs w:val="28"/>
        </w:rPr>
        <w:tab/>
      </w:r>
    </w:p>
    <w:p w:rsidR="0058125E" w:rsidRDefault="002B730F" w:rsidP="006016BA">
      <w:pPr>
        <w:numPr>
          <w:ilvl w:val="0"/>
          <w:numId w:val="3"/>
        </w:numPr>
        <w:spacing w:after="0" w:line="240" w:lineRule="auto"/>
        <w:ind w:left="360"/>
      </w:pPr>
      <w:r w:rsidRPr="00B6059D">
        <w:t xml:space="preserve">Penn State </w:t>
      </w:r>
      <w:r w:rsidR="00B86FF6">
        <w:t>Hazard Communication (HazCom)</w:t>
      </w:r>
      <w:r w:rsidR="003D2F9B" w:rsidRPr="00B6059D">
        <w:t xml:space="preserve"> Program</w:t>
      </w:r>
    </w:p>
    <w:p w:rsidR="00B6059D" w:rsidRPr="0058125E" w:rsidRDefault="003066D8" w:rsidP="00293971">
      <w:pPr>
        <w:numPr>
          <w:ilvl w:val="0"/>
          <w:numId w:val="3"/>
        </w:numPr>
        <w:spacing w:after="0" w:line="240" w:lineRule="auto"/>
        <w:ind w:left="360"/>
        <w:rPr>
          <w:b/>
        </w:rPr>
      </w:pPr>
      <w:r w:rsidRPr="00B6059D">
        <w:rPr>
          <w:rFonts w:eastAsia="Times New Roman"/>
          <w:color w:val="000000"/>
        </w:rPr>
        <w:t>OSHA</w:t>
      </w:r>
      <w:r w:rsidR="00A63CEC" w:rsidRPr="00B6059D">
        <w:rPr>
          <w:rFonts w:eastAsia="Times New Roman"/>
          <w:color w:val="000000"/>
        </w:rPr>
        <w:t xml:space="preserve"> </w:t>
      </w:r>
      <w:r w:rsidR="00161114" w:rsidRPr="00B6059D">
        <w:rPr>
          <w:rFonts w:eastAsia="Times New Roman"/>
          <w:color w:val="000000"/>
        </w:rPr>
        <w:t xml:space="preserve">Regulations </w:t>
      </w:r>
      <w:r w:rsidR="00B6059D" w:rsidRPr="00B6059D">
        <w:rPr>
          <w:rFonts w:eastAsia="Times New Roman"/>
          <w:color w:val="000000"/>
        </w:rPr>
        <w:tab/>
      </w:r>
      <w:hyperlink r:id="rId11" w:history="1">
        <w:r w:rsidR="0058125E" w:rsidRPr="00AD6FAF">
          <w:rPr>
            <w:rStyle w:val="Hyperlink"/>
            <w:rFonts w:eastAsia="Times New Roman"/>
          </w:rPr>
          <w:t>http://www.osha.gov/</w:t>
        </w:r>
      </w:hyperlink>
    </w:p>
    <w:p w:rsidR="003B2014" w:rsidRPr="00B6059D" w:rsidRDefault="00B6059D" w:rsidP="00B86FF6">
      <w:pPr>
        <w:numPr>
          <w:ilvl w:val="0"/>
          <w:numId w:val="32"/>
        </w:numPr>
        <w:spacing w:after="0" w:line="240" w:lineRule="auto"/>
      </w:pPr>
      <w:r w:rsidRPr="00BD4E07">
        <w:rPr>
          <w:rFonts w:eastAsia="Times New Roman"/>
          <w:color w:val="000000"/>
        </w:rPr>
        <w:t>29 CFR 19</w:t>
      </w:r>
      <w:r w:rsidR="00DB7D57">
        <w:rPr>
          <w:rFonts w:eastAsia="Times New Roman"/>
          <w:color w:val="000000"/>
        </w:rPr>
        <w:t>10</w:t>
      </w:r>
      <w:r w:rsidR="00B86FF6">
        <w:rPr>
          <w:rFonts w:eastAsia="Times New Roman"/>
          <w:color w:val="000000"/>
        </w:rPr>
        <w:t>.1200</w:t>
      </w:r>
      <w:r w:rsidR="00BD4E07" w:rsidRPr="00BD4E07">
        <w:rPr>
          <w:rFonts w:eastAsia="Times New Roman"/>
          <w:color w:val="000000"/>
        </w:rPr>
        <w:t xml:space="preserve"> </w:t>
      </w:r>
      <w:r w:rsidR="00BD4E07">
        <w:rPr>
          <w:rFonts w:eastAsia="Times New Roman"/>
          <w:color w:val="000000"/>
        </w:rPr>
        <w:t xml:space="preserve">– </w:t>
      </w:r>
      <w:r w:rsidR="00DB7D57">
        <w:rPr>
          <w:rFonts w:eastAsia="Times New Roman"/>
          <w:color w:val="000000"/>
        </w:rPr>
        <w:t>“</w:t>
      </w:r>
      <w:r w:rsidR="00B86FF6">
        <w:rPr>
          <w:rFonts w:eastAsia="Times New Roman"/>
          <w:color w:val="000000"/>
        </w:rPr>
        <w:t>Hazard Communication”</w:t>
      </w:r>
    </w:p>
    <w:sectPr w:rsidR="003B2014" w:rsidRPr="00B6059D" w:rsidSect="00A4251F">
      <w:footerReference w:type="default" r:id="rId12"/>
      <w:pgSz w:w="12240" w:h="15840" w:code="1"/>
      <w:pgMar w:top="1008" w:right="1152" w:bottom="720" w:left="1152" w:header="288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5DF4" w:rsidRDefault="00485DF4" w:rsidP="00534C32">
      <w:pPr>
        <w:spacing w:after="0" w:line="240" w:lineRule="auto"/>
      </w:pPr>
      <w:r>
        <w:separator/>
      </w:r>
    </w:p>
  </w:endnote>
  <w:endnote w:type="continuationSeparator" w:id="0">
    <w:p w:rsidR="00485DF4" w:rsidRDefault="00485DF4" w:rsidP="00534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DF4" w:rsidRPr="000F070A" w:rsidRDefault="00A4251F">
    <w:pPr>
      <w:pStyle w:val="Footer"/>
      <w:rPr>
        <w:b/>
        <w:sz w:val="20"/>
        <w:szCs w:val="20"/>
      </w:rPr>
    </w:pPr>
    <w:r>
      <w:rPr>
        <w:b/>
        <w:sz w:val="20"/>
        <w:szCs w:val="20"/>
      </w:rPr>
      <w:t>February 23, 2016</w:t>
    </w:r>
    <w:r w:rsidR="00485DF4" w:rsidRPr="000F070A">
      <w:rPr>
        <w:b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5DF4" w:rsidRDefault="00485DF4" w:rsidP="00534C32">
      <w:pPr>
        <w:spacing w:after="0" w:line="240" w:lineRule="auto"/>
      </w:pPr>
      <w:r>
        <w:separator/>
      </w:r>
    </w:p>
  </w:footnote>
  <w:footnote w:type="continuationSeparator" w:id="0">
    <w:p w:rsidR="00485DF4" w:rsidRDefault="00485DF4" w:rsidP="00534C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D24EB"/>
    <w:multiLevelType w:val="hybridMultilevel"/>
    <w:tmpl w:val="09C87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D3518"/>
    <w:multiLevelType w:val="hybridMultilevel"/>
    <w:tmpl w:val="254C3D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600A58"/>
    <w:multiLevelType w:val="hybridMultilevel"/>
    <w:tmpl w:val="F274EA82"/>
    <w:lvl w:ilvl="0" w:tplc="35A2F22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007FDA"/>
    <w:multiLevelType w:val="hybridMultilevel"/>
    <w:tmpl w:val="2FF41A68"/>
    <w:lvl w:ilvl="0" w:tplc="04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" w15:restartNumberingAfterBreak="0">
    <w:nsid w:val="0DA21F89"/>
    <w:multiLevelType w:val="hybridMultilevel"/>
    <w:tmpl w:val="DF0C7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16003D"/>
    <w:multiLevelType w:val="hybridMultilevel"/>
    <w:tmpl w:val="85DCBB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3F846F4"/>
    <w:multiLevelType w:val="hybridMultilevel"/>
    <w:tmpl w:val="806AD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5F3276"/>
    <w:multiLevelType w:val="hybridMultilevel"/>
    <w:tmpl w:val="08D423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60D1E2D"/>
    <w:multiLevelType w:val="hybridMultilevel"/>
    <w:tmpl w:val="CF162D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59E295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8668ED68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81E7197"/>
    <w:multiLevelType w:val="hybridMultilevel"/>
    <w:tmpl w:val="103C4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9B2F8F"/>
    <w:multiLevelType w:val="hybridMultilevel"/>
    <w:tmpl w:val="A392926E"/>
    <w:lvl w:ilvl="0" w:tplc="71A66B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 w15:restartNumberingAfterBreak="0">
    <w:nsid w:val="19AF7E11"/>
    <w:multiLevelType w:val="hybridMultilevel"/>
    <w:tmpl w:val="2B8AC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C05FA3"/>
    <w:multiLevelType w:val="hybridMultilevel"/>
    <w:tmpl w:val="4AB8CCF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0767E32"/>
    <w:multiLevelType w:val="hybridMultilevel"/>
    <w:tmpl w:val="2E222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E115C3"/>
    <w:multiLevelType w:val="hybridMultilevel"/>
    <w:tmpl w:val="182A8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F719C3"/>
    <w:multiLevelType w:val="hybridMultilevel"/>
    <w:tmpl w:val="12FEE8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955CD4"/>
    <w:multiLevelType w:val="hybridMultilevel"/>
    <w:tmpl w:val="0C3A4B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6D56AAB"/>
    <w:multiLevelType w:val="hybridMultilevel"/>
    <w:tmpl w:val="010EE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023290"/>
    <w:multiLevelType w:val="hybridMultilevel"/>
    <w:tmpl w:val="D2E8CC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01C1551"/>
    <w:multiLevelType w:val="hybridMultilevel"/>
    <w:tmpl w:val="E1F4C9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CC6D1E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7614829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0232496"/>
    <w:multiLevelType w:val="hybridMultilevel"/>
    <w:tmpl w:val="A3268A40"/>
    <w:lvl w:ilvl="0" w:tplc="D8000D9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D8000D9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557A6AE4"/>
    <w:multiLevelType w:val="hybridMultilevel"/>
    <w:tmpl w:val="9E5A5E90"/>
    <w:lvl w:ilvl="0" w:tplc="533A519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63D1AB4"/>
    <w:multiLevelType w:val="hybridMultilevel"/>
    <w:tmpl w:val="56AC6F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8161F3F"/>
    <w:multiLevelType w:val="hybridMultilevel"/>
    <w:tmpl w:val="62248A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1776187"/>
    <w:multiLevelType w:val="hybridMultilevel"/>
    <w:tmpl w:val="A8E04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A56CE1"/>
    <w:multiLevelType w:val="hybridMultilevel"/>
    <w:tmpl w:val="A54E09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82C1DD7"/>
    <w:multiLevelType w:val="hybridMultilevel"/>
    <w:tmpl w:val="FEB28B7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CC5094E"/>
    <w:multiLevelType w:val="hybridMultilevel"/>
    <w:tmpl w:val="340E49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3747B7C"/>
    <w:multiLevelType w:val="hybridMultilevel"/>
    <w:tmpl w:val="19288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915F7B"/>
    <w:multiLevelType w:val="hybridMultilevel"/>
    <w:tmpl w:val="95A2E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FA1105"/>
    <w:multiLevelType w:val="hybridMultilevel"/>
    <w:tmpl w:val="556449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1" w15:restartNumberingAfterBreak="0">
    <w:nsid w:val="78BE50B3"/>
    <w:multiLevelType w:val="hybridMultilevel"/>
    <w:tmpl w:val="6202744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2" w15:restartNumberingAfterBreak="0">
    <w:nsid w:val="7A7815CC"/>
    <w:multiLevelType w:val="hybridMultilevel"/>
    <w:tmpl w:val="D72C7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DD51DA"/>
    <w:multiLevelType w:val="multilevel"/>
    <w:tmpl w:val="BFF47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E560AD5"/>
    <w:multiLevelType w:val="hybridMultilevel"/>
    <w:tmpl w:val="48C04898"/>
    <w:lvl w:ilvl="0" w:tplc="533A519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EA4017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  <w:color w:val="000000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E6D67B0"/>
    <w:multiLevelType w:val="hybridMultilevel"/>
    <w:tmpl w:val="4BC06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8"/>
  </w:num>
  <w:num w:numId="3">
    <w:abstractNumId w:val="10"/>
  </w:num>
  <w:num w:numId="4">
    <w:abstractNumId w:val="11"/>
  </w:num>
  <w:num w:numId="5">
    <w:abstractNumId w:val="9"/>
  </w:num>
  <w:num w:numId="6">
    <w:abstractNumId w:val="32"/>
  </w:num>
  <w:num w:numId="7">
    <w:abstractNumId w:val="5"/>
  </w:num>
  <w:num w:numId="8">
    <w:abstractNumId w:val="35"/>
  </w:num>
  <w:num w:numId="9">
    <w:abstractNumId w:val="17"/>
  </w:num>
  <w:num w:numId="10">
    <w:abstractNumId w:val="13"/>
  </w:num>
  <w:num w:numId="11">
    <w:abstractNumId w:val="4"/>
  </w:num>
  <w:num w:numId="12">
    <w:abstractNumId w:val="34"/>
  </w:num>
  <w:num w:numId="13">
    <w:abstractNumId w:val="6"/>
  </w:num>
  <w:num w:numId="14">
    <w:abstractNumId w:val="25"/>
  </w:num>
  <w:num w:numId="15">
    <w:abstractNumId w:val="33"/>
  </w:num>
  <w:num w:numId="16">
    <w:abstractNumId w:val="26"/>
  </w:num>
  <w:num w:numId="17">
    <w:abstractNumId w:val="24"/>
  </w:num>
  <w:num w:numId="18">
    <w:abstractNumId w:val="0"/>
  </w:num>
  <w:num w:numId="19">
    <w:abstractNumId w:val="27"/>
  </w:num>
  <w:num w:numId="20">
    <w:abstractNumId w:val="1"/>
  </w:num>
  <w:num w:numId="21">
    <w:abstractNumId w:val="3"/>
  </w:num>
  <w:num w:numId="22">
    <w:abstractNumId w:val="19"/>
  </w:num>
  <w:num w:numId="23">
    <w:abstractNumId w:val="23"/>
  </w:num>
  <w:num w:numId="24">
    <w:abstractNumId w:val="12"/>
  </w:num>
  <w:num w:numId="25">
    <w:abstractNumId w:val="7"/>
  </w:num>
  <w:num w:numId="26">
    <w:abstractNumId w:val="16"/>
  </w:num>
  <w:num w:numId="27">
    <w:abstractNumId w:val="29"/>
  </w:num>
  <w:num w:numId="28">
    <w:abstractNumId w:val="15"/>
  </w:num>
  <w:num w:numId="29">
    <w:abstractNumId w:val="18"/>
  </w:num>
  <w:num w:numId="30">
    <w:abstractNumId w:val="8"/>
  </w:num>
  <w:num w:numId="31">
    <w:abstractNumId w:val="2"/>
  </w:num>
  <w:num w:numId="32">
    <w:abstractNumId w:val="30"/>
  </w:num>
  <w:num w:numId="33">
    <w:abstractNumId w:val="21"/>
  </w:num>
  <w:num w:numId="34">
    <w:abstractNumId w:val="20"/>
  </w:num>
  <w:num w:numId="35">
    <w:abstractNumId w:val="22"/>
  </w:num>
  <w:num w:numId="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59393" style="mso-position-horizontal:center;mso-width-relative:margin;mso-height-relative:margin" fillcolor="white" strokecolor="#4f81bd">
      <v:fill color="white"/>
      <v:stroke color="#4f81bd" weight="3pt" linestyle="thinThin"/>
      <v:textbox style="mso-fit-shape-to-text: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1B9"/>
    <w:rsid w:val="00025602"/>
    <w:rsid w:val="0003314C"/>
    <w:rsid w:val="000348F5"/>
    <w:rsid w:val="00044D3D"/>
    <w:rsid w:val="00060D51"/>
    <w:rsid w:val="000800F6"/>
    <w:rsid w:val="0008061A"/>
    <w:rsid w:val="000A0CA7"/>
    <w:rsid w:val="000A3B56"/>
    <w:rsid w:val="000B6DE1"/>
    <w:rsid w:val="000C0E90"/>
    <w:rsid w:val="000C3A96"/>
    <w:rsid w:val="000C6E97"/>
    <w:rsid w:val="000C7E22"/>
    <w:rsid w:val="000D4362"/>
    <w:rsid w:val="000F070A"/>
    <w:rsid w:val="000F1637"/>
    <w:rsid w:val="00101625"/>
    <w:rsid w:val="001175EF"/>
    <w:rsid w:val="001322B1"/>
    <w:rsid w:val="00145B84"/>
    <w:rsid w:val="0015214F"/>
    <w:rsid w:val="0015422E"/>
    <w:rsid w:val="0015589E"/>
    <w:rsid w:val="00161114"/>
    <w:rsid w:val="001642F5"/>
    <w:rsid w:val="0016474A"/>
    <w:rsid w:val="00167AE8"/>
    <w:rsid w:val="00186F82"/>
    <w:rsid w:val="001957C5"/>
    <w:rsid w:val="001A4353"/>
    <w:rsid w:val="001A4E1E"/>
    <w:rsid w:val="001A64E3"/>
    <w:rsid w:val="001B2587"/>
    <w:rsid w:val="001C49A1"/>
    <w:rsid w:val="001D4111"/>
    <w:rsid w:val="001E2F5C"/>
    <w:rsid w:val="001E6E75"/>
    <w:rsid w:val="0022294B"/>
    <w:rsid w:val="002247EC"/>
    <w:rsid w:val="00232425"/>
    <w:rsid w:val="0024753A"/>
    <w:rsid w:val="00250645"/>
    <w:rsid w:val="002727ED"/>
    <w:rsid w:val="002750F3"/>
    <w:rsid w:val="00282850"/>
    <w:rsid w:val="0029165B"/>
    <w:rsid w:val="00293971"/>
    <w:rsid w:val="00297EA3"/>
    <w:rsid w:val="002A57FF"/>
    <w:rsid w:val="002B1122"/>
    <w:rsid w:val="002B730F"/>
    <w:rsid w:val="002C1BF1"/>
    <w:rsid w:val="002C22AB"/>
    <w:rsid w:val="002D6085"/>
    <w:rsid w:val="003066D8"/>
    <w:rsid w:val="00306BFF"/>
    <w:rsid w:val="003264CE"/>
    <w:rsid w:val="00326573"/>
    <w:rsid w:val="003336D4"/>
    <w:rsid w:val="00336EE4"/>
    <w:rsid w:val="0034035A"/>
    <w:rsid w:val="0034155E"/>
    <w:rsid w:val="00343490"/>
    <w:rsid w:val="00345696"/>
    <w:rsid w:val="003861EF"/>
    <w:rsid w:val="0038718D"/>
    <w:rsid w:val="003873FD"/>
    <w:rsid w:val="003911E1"/>
    <w:rsid w:val="003A6AFF"/>
    <w:rsid w:val="003B2014"/>
    <w:rsid w:val="003B4475"/>
    <w:rsid w:val="003B50C6"/>
    <w:rsid w:val="003C7373"/>
    <w:rsid w:val="003C768C"/>
    <w:rsid w:val="003D2F9B"/>
    <w:rsid w:val="003F087F"/>
    <w:rsid w:val="003F34CE"/>
    <w:rsid w:val="00410217"/>
    <w:rsid w:val="004173AA"/>
    <w:rsid w:val="00420766"/>
    <w:rsid w:val="004254FB"/>
    <w:rsid w:val="00433EA1"/>
    <w:rsid w:val="00485DF4"/>
    <w:rsid w:val="00495694"/>
    <w:rsid w:val="004B496D"/>
    <w:rsid w:val="004C54F5"/>
    <w:rsid w:val="004F2DAF"/>
    <w:rsid w:val="005044B2"/>
    <w:rsid w:val="00514C8C"/>
    <w:rsid w:val="00526879"/>
    <w:rsid w:val="00534C32"/>
    <w:rsid w:val="00546E67"/>
    <w:rsid w:val="005525B7"/>
    <w:rsid w:val="00554AA6"/>
    <w:rsid w:val="0058125E"/>
    <w:rsid w:val="00582BA8"/>
    <w:rsid w:val="00591B80"/>
    <w:rsid w:val="005E3133"/>
    <w:rsid w:val="005E5398"/>
    <w:rsid w:val="005E5BB2"/>
    <w:rsid w:val="005E65C9"/>
    <w:rsid w:val="005E7A04"/>
    <w:rsid w:val="005F24DB"/>
    <w:rsid w:val="006016BA"/>
    <w:rsid w:val="00637A8F"/>
    <w:rsid w:val="006636FA"/>
    <w:rsid w:val="006731F2"/>
    <w:rsid w:val="006837DC"/>
    <w:rsid w:val="0068614D"/>
    <w:rsid w:val="00696676"/>
    <w:rsid w:val="00696FB7"/>
    <w:rsid w:val="006A5EFA"/>
    <w:rsid w:val="006A64A3"/>
    <w:rsid w:val="006B368F"/>
    <w:rsid w:val="006F14DB"/>
    <w:rsid w:val="007061B9"/>
    <w:rsid w:val="007104C9"/>
    <w:rsid w:val="00721760"/>
    <w:rsid w:val="00744F2B"/>
    <w:rsid w:val="007535EE"/>
    <w:rsid w:val="00760971"/>
    <w:rsid w:val="00761401"/>
    <w:rsid w:val="00765F62"/>
    <w:rsid w:val="007D614D"/>
    <w:rsid w:val="007E47B1"/>
    <w:rsid w:val="007F48B4"/>
    <w:rsid w:val="00800B99"/>
    <w:rsid w:val="00801763"/>
    <w:rsid w:val="00805090"/>
    <w:rsid w:val="00805666"/>
    <w:rsid w:val="00824488"/>
    <w:rsid w:val="008401BF"/>
    <w:rsid w:val="00841AC1"/>
    <w:rsid w:val="0085268D"/>
    <w:rsid w:val="00861816"/>
    <w:rsid w:val="008620AC"/>
    <w:rsid w:val="00864522"/>
    <w:rsid w:val="008673F8"/>
    <w:rsid w:val="008739B7"/>
    <w:rsid w:val="008A0AA4"/>
    <w:rsid w:val="008C456E"/>
    <w:rsid w:val="008D1574"/>
    <w:rsid w:val="008E205C"/>
    <w:rsid w:val="00905FAA"/>
    <w:rsid w:val="0091509F"/>
    <w:rsid w:val="00924481"/>
    <w:rsid w:val="009346D3"/>
    <w:rsid w:val="00954710"/>
    <w:rsid w:val="0095716E"/>
    <w:rsid w:val="009715E9"/>
    <w:rsid w:val="00977445"/>
    <w:rsid w:val="00981C15"/>
    <w:rsid w:val="009A2C2D"/>
    <w:rsid w:val="009B0A40"/>
    <w:rsid w:val="009B7876"/>
    <w:rsid w:val="009D65C2"/>
    <w:rsid w:val="009E49C8"/>
    <w:rsid w:val="00A0654A"/>
    <w:rsid w:val="00A12003"/>
    <w:rsid w:val="00A368AC"/>
    <w:rsid w:val="00A4251F"/>
    <w:rsid w:val="00A455DD"/>
    <w:rsid w:val="00A456E2"/>
    <w:rsid w:val="00A5508D"/>
    <w:rsid w:val="00A63CEC"/>
    <w:rsid w:val="00A76AC8"/>
    <w:rsid w:val="00A943CC"/>
    <w:rsid w:val="00AA516E"/>
    <w:rsid w:val="00AF3B1D"/>
    <w:rsid w:val="00AF575A"/>
    <w:rsid w:val="00B40A89"/>
    <w:rsid w:val="00B40BDD"/>
    <w:rsid w:val="00B41CED"/>
    <w:rsid w:val="00B5084A"/>
    <w:rsid w:val="00B6059D"/>
    <w:rsid w:val="00B63D5D"/>
    <w:rsid w:val="00B70660"/>
    <w:rsid w:val="00B70C6C"/>
    <w:rsid w:val="00B70FEC"/>
    <w:rsid w:val="00B808A5"/>
    <w:rsid w:val="00B86A45"/>
    <w:rsid w:val="00B86FF6"/>
    <w:rsid w:val="00B95210"/>
    <w:rsid w:val="00BC74C9"/>
    <w:rsid w:val="00BD1E76"/>
    <w:rsid w:val="00BD4E07"/>
    <w:rsid w:val="00BD6445"/>
    <w:rsid w:val="00BE5EE7"/>
    <w:rsid w:val="00C323CB"/>
    <w:rsid w:val="00C47938"/>
    <w:rsid w:val="00C63E25"/>
    <w:rsid w:val="00C7124A"/>
    <w:rsid w:val="00C73333"/>
    <w:rsid w:val="00C801EC"/>
    <w:rsid w:val="00C84CFA"/>
    <w:rsid w:val="00C90D69"/>
    <w:rsid w:val="00C9546C"/>
    <w:rsid w:val="00CA057B"/>
    <w:rsid w:val="00CA5029"/>
    <w:rsid w:val="00CB4B0E"/>
    <w:rsid w:val="00CC2E5D"/>
    <w:rsid w:val="00CC30E7"/>
    <w:rsid w:val="00CC49EB"/>
    <w:rsid w:val="00CC6323"/>
    <w:rsid w:val="00CE2230"/>
    <w:rsid w:val="00D15AAF"/>
    <w:rsid w:val="00D30E03"/>
    <w:rsid w:val="00D35046"/>
    <w:rsid w:val="00D40E02"/>
    <w:rsid w:val="00D40FE3"/>
    <w:rsid w:val="00D741F7"/>
    <w:rsid w:val="00DA571F"/>
    <w:rsid w:val="00DB7D57"/>
    <w:rsid w:val="00DD21E1"/>
    <w:rsid w:val="00DE13DB"/>
    <w:rsid w:val="00E16F78"/>
    <w:rsid w:val="00E519BB"/>
    <w:rsid w:val="00E54105"/>
    <w:rsid w:val="00E613B1"/>
    <w:rsid w:val="00E67461"/>
    <w:rsid w:val="00E833C2"/>
    <w:rsid w:val="00EA08F0"/>
    <w:rsid w:val="00EB32CC"/>
    <w:rsid w:val="00EC01E8"/>
    <w:rsid w:val="00EC4928"/>
    <w:rsid w:val="00EC51F5"/>
    <w:rsid w:val="00ED1233"/>
    <w:rsid w:val="00EF591C"/>
    <w:rsid w:val="00F25009"/>
    <w:rsid w:val="00F25D74"/>
    <w:rsid w:val="00F4593F"/>
    <w:rsid w:val="00F57E7E"/>
    <w:rsid w:val="00F71250"/>
    <w:rsid w:val="00F7131F"/>
    <w:rsid w:val="00F8104C"/>
    <w:rsid w:val="00F94FC3"/>
    <w:rsid w:val="00F96353"/>
    <w:rsid w:val="00FA0398"/>
    <w:rsid w:val="00FA62A0"/>
    <w:rsid w:val="00FB4A54"/>
    <w:rsid w:val="00FB5D64"/>
    <w:rsid w:val="00FC05F6"/>
    <w:rsid w:val="00FC1E93"/>
    <w:rsid w:val="00FC5244"/>
    <w:rsid w:val="00FD6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 style="mso-position-horizontal:center;mso-width-relative:margin;mso-height-relative:margin" fillcolor="white" strokecolor="#4f81bd">
      <v:fill color="white"/>
      <v:stroke color="#4f81bd" weight="3pt" linestyle="thinThin"/>
      <v:textbox style="mso-fit-shape-to-text:t"/>
      <o:colormenu v:ext="edit" fill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docId w15:val="{E6E0B4FA-CFA7-46B9-BC8C-BA940F3C7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09EF"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6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1B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61B94"/>
    <w:rPr>
      <w:color w:val="0000FF"/>
      <w:u w:val="single"/>
    </w:rPr>
  </w:style>
  <w:style w:type="paragraph" w:customStyle="1" w:styleId="NoSpacing1">
    <w:name w:val="No Spacing1"/>
    <w:uiPriority w:val="1"/>
    <w:qFormat/>
    <w:rsid w:val="00082317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71F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1F9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71F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1F96"/>
    <w:rPr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B2521"/>
    <w:rPr>
      <w:color w:val="800080"/>
      <w:u w:val="single"/>
    </w:rPr>
  </w:style>
  <w:style w:type="paragraph" w:customStyle="1" w:styleId="Default">
    <w:name w:val="Default"/>
    <w:rsid w:val="008401B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4251F"/>
    <w:pPr>
      <w:spacing w:before="100" w:beforeAutospacing="1" w:after="100" w:afterAutospacing="1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3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2983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14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5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9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sha.gov/" TargetMode="Externa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yperlink" Target="mailto:ajc28@psu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hs.psu.edu/hazcom/overvie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C7408DF40A8749A22C1B1465469FFF" ma:contentTypeVersion="14" ma:contentTypeDescription="Create a new document." ma:contentTypeScope="" ma:versionID="e0bd111e70f2c1b48153dddb44762175">
  <xsd:schema xmlns:xsd="http://www.w3.org/2001/XMLSchema" xmlns:xs="http://www.w3.org/2001/XMLSchema" xmlns:p="http://schemas.microsoft.com/office/2006/metadata/properties" xmlns:ns2="81f317ce-352d-4398-a41e-4e5b04113dec" xmlns:ns3="b1ea5d08-27ec-499b-b077-644de0cfa688" targetNamespace="http://schemas.microsoft.com/office/2006/metadata/properties" ma:root="true" ma:fieldsID="756a49394ecbb9bf2deef224f3600041" ns2:_="" ns3:_="">
    <xsd:import namespace="81f317ce-352d-4398-a41e-4e5b04113dec"/>
    <xsd:import namespace="b1ea5d08-27ec-499b-b077-644de0cfa68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f317ce-352d-4398-a41e-4e5b04113de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acb2aab8-c0bd-4d57-9ba0-860eca1ae55e}" ma:internalName="TaxCatchAll" ma:showField="CatchAllData" ma:web="81f317ce-352d-4398-a41e-4e5b04113d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ea5d08-27ec-499b-b077-644de0cfa6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28b28469-8996-4088-bd89-44d87d6385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1f317ce-352d-4398-a41e-4e5b04113dec" xsi:nil="true"/>
    <lcf76f155ced4ddcb4097134ff3c332f xmlns="b1ea5d08-27ec-499b-b077-644de0cfa68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4A329D4-4551-4908-B867-9C5FD075059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6078764-E852-4827-BAFA-10629E2A9295}"/>
</file>

<file path=customXml/itemProps3.xml><?xml version="1.0" encoding="utf-8"?>
<ds:datastoreItem xmlns:ds="http://schemas.openxmlformats.org/officeDocument/2006/customXml" ds:itemID="{7A4190EF-B768-48A5-9542-4E92FE903284}"/>
</file>

<file path=customXml/itemProps4.xml><?xml version="1.0" encoding="utf-8"?>
<ds:datastoreItem xmlns:ds="http://schemas.openxmlformats.org/officeDocument/2006/customXml" ds:itemID="{24DD3833-C0D4-4A5F-93DF-E73B8E0015A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Environmental Health and Safety</Company>
  <LinksUpToDate>false</LinksUpToDate>
  <CharactersWithSpaces>2735</CharactersWithSpaces>
  <SharedDoc>false</SharedDoc>
  <HLinks>
    <vt:vector size="42" baseType="variant">
      <vt:variant>
        <vt:i4>524294</vt:i4>
      </vt:variant>
      <vt:variant>
        <vt:i4>18</vt:i4>
      </vt:variant>
      <vt:variant>
        <vt:i4>0</vt:i4>
      </vt:variant>
      <vt:variant>
        <vt:i4>5</vt:i4>
      </vt:variant>
      <vt:variant>
        <vt:lpwstr>http://ecfr.gpoaccess.gov/cgi/t/text/text-idx?c=ecfr&amp;sid=74b4aec943a40041b8093d265f57493e&amp;rgn=div6&amp;view=text&amp;node=29:8.1.1.1.1.13&amp;idno=29</vt:lpwstr>
      </vt:variant>
      <vt:variant>
        <vt:lpwstr/>
      </vt:variant>
      <vt:variant>
        <vt:i4>1507344</vt:i4>
      </vt:variant>
      <vt:variant>
        <vt:i4>15</vt:i4>
      </vt:variant>
      <vt:variant>
        <vt:i4>0</vt:i4>
      </vt:variant>
      <vt:variant>
        <vt:i4>5</vt:i4>
      </vt:variant>
      <vt:variant>
        <vt:lpwstr>http://ecfr.gpoaccess.gov/cgi/t/text/text-idx?c=ecfr&amp;sid=74b4aec943a40041b8093d265f57493e&amp;rgn=div6&amp;view=text&amp;node=29:5.1.1.1.8.6&amp;idno=29</vt:lpwstr>
      </vt:variant>
      <vt:variant>
        <vt:lpwstr/>
      </vt:variant>
      <vt:variant>
        <vt:i4>1376272</vt:i4>
      </vt:variant>
      <vt:variant>
        <vt:i4>12</vt:i4>
      </vt:variant>
      <vt:variant>
        <vt:i4>0</vt:i4>
      </vt:variant>
      <vt:variant>
        <vt:i4>5</vt:i4>
      </vt:variant>
      <vt:variant>
        <vt:lpwstr>http://ecfr.gpoaccess.gov/cgi/t/text/text-idx?c=ecfr&amp;sid=74b4aec943a40041b8093d265f57493e&amp;rgn=div6&amp;view=text&amp;node=29:5.1.1.1.8.4&amp;idno=29</vt:lpwstr>
      </vt:variant>
      <vt:variant>
        <vt:lpwstr/>
      </vt:variant>
      <vt:variant>
        <vt:i4>4325459</vt:i4>
      </vt:variant>
      <vt:variant>
        <vt:i4>9</vt:i4>
      </vt:variant>
      <vt:variant>
        <vt:i4>0</vt:i4>
      </vt:variant>
      <vt:variant>
        <vt:i4>5</vt:i4>
      </vt:variant>
      <vt:variant>
        <vt:lpwstr>http://www.osha.gov/</vt:lpwstr>
      </vt:variant>
      <vt:variant>
        <vt:lpwstr/>
      </vt:variant>
      <vt:variant>
        <vt:i4>6553660</vt:i4>
      </vt:variant>
      <vt:variant>
        <vt:i4>6</vt:i4>
      </vt:variant>
      <vt:variant>
        <vt:i4>0</vt:i4>
      </vt:variant>
      <vt:variant>
        <vt:i4>5</vt:i4>
      </vt:variant>
      <vt:variant>
        <vt:lpwstr>http://www.ehs.psu.edu/occhealth/Fall_Protection_Program.pdf</vt:lpwstr>
      </vt:variant>
      <vt:variant>
        <vt:lpwstr/>
      </vt:variant>
      <vt:variant>
        <vt:i4>5963821</vt:i4>
      </vt:variant>
      <vt:variant>
        <vt:i4>3</vt:i4>
      </vt:variant>
      <vt:variant>
        <vt:i4>0</vt:i4>
      </vt:variant>
      <vt:variant>
        <vt:i4>5</vt:i4>
      </vt:variant>
      <vt:variant>
        <vt:lpwstr>mailto:ajc28@ehs.psu.edu</vt:lpwstr>
      </vt:variant>
      <vt:variant>
        <vt:lpwstr/>
      </vt:variant>
      <vt:variant>
        <vt:i4>7077935</vt:i4>
      </vt:variant>
      <vt:variant>
        <vt:i4>0</vt:i4>
      </vt:variant>
      <vt:variant>
        <vt:i4>0</vt:i4>
      </vt:variant>
      <vt:variant>
        <vt:i4>5</vt:i4>
      </vt:variant>
      <vt:variant>
        <vt:lpwstr>http://www.ehs.psu.edu/occhealth/safety.cfm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FOARD</dc:creator>
  <cp:keywords/>
  <dc:description/>
  <cp:lastModifiedBy>Michael L. Houser</cp:lastModifiedBy>
  <cp:revision>2</cp:revision>
  <cp:lastPrinted>2016-02-23T20:41:00Z</cp:lastPrinted>
  <dcterms:created xsi:type="dcterms:W3CDTF">2016-07-27T20:08:00Z</dcterms:created>
  <dcterms:modified xsi:type="dcterms:W3CDTF">2016-07-27T20:08:00Z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0x010100E4C7408DF40A8749A22C1B1465469FFF</vt:lpwstr>
  </property>
  <property fmtid="{D5CDD505-2E9C-101B-9397-08002B2CF9AE}" pid="3" name="Order">
    <vt:r8>195200</vt:r8>
  </property>
  <property fmtid="{D5CDD505-2E9C-101B-9397-08002B2CF9AE}" pid="4" name="MediaServiceImageTags">
    <vt:lpwstr/>
  </property>
</Properties>
</file>